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118" w:rsidRDefault="007B3118">
      <w:pPr>
        <w:spacing w:line="60" w:lineRule="exact"/>
      </w:pPr>
      <w:r>
        <w:rPr>
          <w:rStyle w:val="CommentReference"/>
          <w:rFonts w:hint="eastAsia"/>
          <w:vanish/>
        </w:rPr>
        <w:commentReference w:id="0"/>
      </w:r>
    </w:p>
    <w:p w:rsidR="007B3118" w:rsidRDefault="007B3118">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7B3118" w:rsidRDefault="007B3118">
      <w:pPr>
        <w:spacing w:line="360" w:lineRule="atLeast"/>
      </w:pPr>
    </w:p>
    <w:p w:rsidR="007B3118" w:rsidRDefault="007B3118">
      <w:pPr>
        <w:spacing w:line="360" w:lineRule="atLeast"/>
        <w:rPr>
          <w:rFonts w:hint="eastAsia"/>
        </w:rPr>
      </w:pPr>
    </w:p>
    <w:p w:rsidR="007B3118" w:rsidRDefault="007B3118">
      <w:pPr>
        <w:pStyle w:val="HCh"/>
        <w:jc w:val="center"/>
        <w:rPr>
          <w:rFonts w:hint="eastAsia"/>
        </w:rPr>
      </w:pPr>
      <w:r>
        <w:rPr>
          <w:rFonts w:hint="eastAsia"/>
        </w:rPr>
        <w:t>审议各缔约国根据《消除对妇女一切形式歧视公约》</w:t>
      </w:r>
      <w:r>
        <w:br/>
      </w:r>
      <w:r>
        <w:rPr>
          <w:rFonts w:hint="eastAsia"/>
        </w:rPr>
        <w:t>第</w:t>
      </w:r>
      <w:r>
        <w:t>18</w:t>
      </w:r>
      <w:r>
        <w:rPr>
          <w:rFonts w:hint="eastAsia"/>
        </w:rPr>
        <w:t>条提交的报告</w:t>
      </w:r>
    </w:p>
    <w:p w:rsidR="007B3118" w:rsidRDefault="007B3118">
      <w:pPr>
        <w:spacing w:line="360" w:lineRule="auto"/>
        <w:jc w:val="center"/>
        <w:rPr>
          <w:rFonts w:ascii="SimSun" w:hAnsi="SimSun" w:hint="eastAsia"/>
          <w:sz w:val="28"/>
          <w:szCs w:val="28"/>
        </w:rPr>
      </w:pPr>
    </w:p>
    <w:p w:rsidR="007B3118" w:rsidRDefault="007B3118">
      <w:pPr>
        <w:pStyle w:val="H1"/>
        <w:spacing w:before="120"/>
        <w:jc w:val="center"/>
        <w:rPr>
          <w:rFonts w:hint="eastAsia"/>
          <w:bCs/>
          <w:u w:val="single"/>
        </w:rPr>
      </w:pPr>
      <w:r>
        <w:rPr>
          <w:rFonts w:hint="eastAsia"/>
          <w:u w:val="single"/>
        </w:rPr>
        <w:t>缔约国的第五次和第六次合并定期报告</w:t>
      </w:r>
    </w:p>
    <w:p w:rsidR="007B3118" w:rsidRDefault="007B3118">
      <w:pPr>
        <w:rPr>
          <w:rFonts w:hint="eastAsia"/>
        </w:rPr>
      </w:pPr>
    </w:p>
    <w:p w:rsidR="007B3118" w:rsidRDefault="007B3118">
      <w:pPr>
        <w:rPr>
          <w:rFonts w:hint="eastAsia"/>
        </w:rPr>
      </w:pPr>
    </w:p>
    <w:p w:rsidR="007B3118" w:rsidRDefault="007B3118">
      <w:pPr>
        <w:pStyle w:val="HCh"/>
        <w:jc w:val="center"/>
      </w:pPr>
      <w:r>
        <w:rPr>
          <w:rFonts w:hint="eastAsia"/>
        </w:rPr>
        <w:t>肯尼亚</w:t>
      </w:r>
      <w:r>
        <w:rPr>
          <w:vertAlign w:val="superscript"/>
        </w:rPr>
        <w:t>*</w:t>
      </w:r>
    </w:p>
    <w:p w:rsidR="007B3118" w:rsidRDefault="007B3118">
      <w:pPr>
        <w:pStyle w:val="HCh"/>
        <w:jc w:val="center"/>
        <w:rPr>
          <w:rFonts w:hint="eastAsia"/>
        </w:rPr>
      </w:pPr>
    </w:p>
    <w:p w:rsidR="007B3118" w:rsidRDefault="007B3118">
      <w:pPr>
        <w:rPr>
          <w:rFonts w:hint="eastAsia"/>
        </w:rPr>
      </w:pPr>
    </w:p>
    <w:p w:rsidR="007B3118" w:rsidRDefault="007B3118">
      <w:pPr>
        <w:pStyle w:val="Date"/>
        <w:spacing w:line="60" w:lineRule="exact"/>
        <w:sectPr w:rsidR="007B3118">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7B3118" w:rsidRDefault="007B3118">
      <w:pPr>
        <w:pStyle w:val="Date"/>
        <w:spacing w:line="60" w:lineRule="exact"/>
        <w:rPr>
          <w:rFonts w:hint="eastAsia"/>
          <w:lang w:val="en-GB"/>
        </w:rPr>
      </w:pPr>
    </w:p>
    <w:bookmarkEnd w:id="3"/>
    <w:p w:rsidR="007B3118" w:rsidRDefault="007B3118">
      <w:pPr>
        <w:spacing w:after="240" w:line="460" w:lineRule="exact"/>
        <w:jc w:val="center"/>
        <w:rPr>
          <w:rFonts w:eastAsia="SimHei" w:hint="eastAsia"/>
          <w:color w:val="FF0000"/>
          <w:sz w:val="28"/>
          <w:lang w:val="en-GB"/>
        </w:rPr>
      </w:pPr>
      <w:r>
        <w:rPr>
          <w:rFonts w:eastAsia="SimHei" w:hint="eastAsia"/>
          <w:color w:val="FF0000"/>
          <w:sz w:val="28"/>
          <w:lang w:val="en-GB"/>
        </w:rPr>
        <w:t>肯尼亚共和国政府关于《消除对妇女一切形式歧视公约》的</w:t>
      </w:r>
      <w:r>
        <w:rPr>
          <w:rFonts w:eastAsia="SimHei"/>
          <w:color w:val="FF0000"/>
          <w:sz w:val="28"/>
          <w:lang w:val="en-GB"/>
        </w:rPr>
        <w:br/>
      </w:r>
      <w:r>
        <w:rPr>
          <w:rFonts w:eastAsia="SimHei" w:hint="eastAsia"/>
          <w:color w:val="FF0000"/>
          <w:sz w:val="28"/>
          <w:lang w:val="en-GB"/>
        </w:rPr>
        <w:t>第五次和第六次合并报告</w:t>
      </w:r>
    </w:p>
    <w:p w:rsidR="007B3118" w:rsidRDefault="007B3118">
      <w:pPr>
        <w:tabs>
          <w:tab w:val="left" w:pos="630"/>
        </w:tabs>
        <w:spacing w:after="240" w:line="360" w:lineRule="exact"/>
        <w:rPr>
          <w:rFonts w:ascii="SimHei" w:eastAsia="SimHei" w:hint="eastAsia"/>
          <w:bCs/>
          <w:color w:val="FF0000"/>
          <w:sz w:val="24"/>
          <w:lang w:val="en-GB"/>
        </w:rPr>
      </w:pPr>
      <w:r>
        <w:rPr>
          <w:rFonts w:ascii="SimHei" w:eastAsia="SimHei"/>
          <w:bCs/>
          <w:color w:val="FF0000"/>
          <w:sz w:val="24"/>
          <w:lang w:val="en-GB"/>
        </w:rPr>
        <w:t>1.</w:t>
      </w:r>
      <w:r>
        <w:rPr>
          <w:rFonts w:ascii="SimHei" w:eastAsia="SimHei"/>
          <w:bCs/>
          <w:color w:val="FF0000"/>
          <w:sz w:val="24"/>
          <w:lang w:val="en-GB"/>
        </w:rPr>
        <w:tab/>
      </w:r>
      <w:r>
        <w:rPr>
          <w:rFonts w:ascii="SimHei" w:eastAsia="SimHei" w:hint="eastAsia"/>
          <w:bCs/>
          <w:color w:val="FF0000"/>
          <w:sz w:val="24"/>
          <w:lang w:val="en-GB"/>
        </w:rPr>
        <w:t>导言</w:t>
      </w:r>
    </w:p>
    <w:p w:rsidR="007B3118" w:rsidRDefault="007B3118" w:rsidP="0014514B">
      <w:pPr>
        <w:tabs>
          <w:tab w:val="left" w:pos="630"/>
        </w:tabs>
        <w:spacing w:after="240" w:line="360" w:lineRule="exact"/>
        <w:ind w:firstLineChars="300" w:firstLine="31680"/>
        <w:rPr>
          <w:rFonts w:hint="eastAsia"/>
          <w:bCs/>
          <w:lang w:val="en-GB"/>
        </w:rPr>
      </w:pPr>
      <w:r>
        <w:rPr>
          <w:rFonts w:hint="eastAsia"/>
          <w:bCs/>
          <w:lang w:val="en-GB"/>
        </w:rPr>
        <w:t>肯尼亚共和国就其实施《消除对妇女一切形式歧视公约》的情况提交了第五次和第六次合并报告。报告由肯尼亚政府和民间社会组织代表合作制定，报告所述期间为</w:t>
      </w:r>
      <w:r>
        <w:rPr>
          <w:rFonts w:hint="eastAsia"/>
          <w:bCs/>
          <w:lang w:val="en-GB"/>
        </w:rPr>
        <w:t>2003</w:t>
      </w:r>
      <w:r>
        <w:rPr>
          <w:rFonts w:hint="eastAsia"/>
          <w:bCs/>
          <w:lang w:val="en-GB"/>
        </w:rPr>
        <w:t>年</w:t>
      </w:r>
      <w:r>
        <w:rPr>
          <w:rFonts w:hint="eastAsia"/>
          <w:bCs/>
          <w:lang w:val="en-GB"/>
        </w:rPr>
        <w:t>1</w:t>
      </w:r>
      <w:r>
        <w:rPr>
          <w:rFonts w:hint="eastAsia"/>
          <w:bCs/>
          <w:lang w:val="en-GB"/>
        </w:rPr>
        <w:t>月至</w:t>
      </w:r>
      <w:r>
        <w:rPr>
          <w:rFonts w:hint="eastAsia"/>
          <w:bCs/>
          <w:lang w:val="en-GB"/>
        </w:rPr>
        <w:t>2006</w:t>
      </w:r>
      <w:r>
        <w:rPr>
          <w:rFonts w:hint="eastAsia"/>
          <w:bCs/>
          <w:lang w:val="en-GB"/>
        </w:rPr>
        <w:t>年</w:t>
      </w:r>
      <w:r>
        <w:rPr>
          <w:rFonts w:hint="eastAsia"/>
          <w:bCs/>
          <w:lang w:val="en-GB"/>
        </w:rPr>
        <w:t>1</w:t>
      </w:r>
      <w:r>
        <w:rPr>
          <w:rFonts w:hint="eastAsia"/>
          <w:bCs/>
          <w:lang w:val="en-GB"/>
        </w:rPr>
        <w:t>月。在制定该报告的过程中，政府代表与民间社会组织代表共举行了三次协商会议。</w:t>
      </w:r>
    </w:p>
    <w:p w:rsidR="007B3118" w:rsidRDefault="007B3118">
      <w:pPr>
        <w:tabs>
          <w:tab w:val="left" w:pos="630"/>
        </w:tabs>
        <w:spacing w:after="240" w:line="360" w:lineRule="exact"/>
        <w:rPr>
          <w:rFonts w:ascii="SimHei" w:eastAsia="SimHei"/>
          <w:bCs/>
          <w:color w:val="FF0000"/>
          <w:sz w:val="24"/>
          <w:lang w:val="en-GB"/>
        </w:rPr>
      </w:pPr>
      <w:r>
        <w:rPr>
          <w:rFonts w:ascii="SimHei" w:eastAsia="SimHei"/>
          <w:bCs/>
          <w:color w:val="FF0000"/>
          <w:sz w:val="24"/>
          <w:lang w:val="en-GB"/>
        </w:rPr>
        <w:t>2.</w:t>
      </w:r>
      <w:r>
        <w:rPr>
          <w:rFonts w:ascii="SimHei" w:eastAsia="SimHei"/>
          <w:bCs/>
          <w:color w:val="FF0000"/>
          <w:sz w:val="24"/>
          <w:lang w:val="en-GB"/>
        </w:rPr>
        <w:tab/>
      </w:r>
      <w:r>
        <w:rPr>
          <w:rFonts w:ascii="SimHei" w:eastAsia="SimHei" w:hint="eastAsia"/>
          <w:bCs/>
          <w:color w:val="FF0000"/>
          <w:sz w:val="24"/>
          <w:lang w:val="en-GB"/>
        </w:rPr>
        <w:t>执行摘要</w:t>
      </w:r>
    </w:p>
    <w:p w:rsidR="007B3118" w:rsidRDefault="007B3118" w:rsidP="0014514B">
      <w:pPr>
        <w:tabs>
          <w:tab w:val="left" w:pos="630"/>
        </w:tabs>
        <w:spacing w:after="240" w:line="360" w:lineRule="exact"/>
        <w:ind w:firstLineChars="200" w:firstLine="31680"/>
        <w:rPr>
          <w:lang w:val="en-GB"/>
        </w:rPr>
      </w:pPr>
      <w:r>
        <w:rPr>
          <w:lang w:val="en-GB"/>
        </w:rPr>
        <w:tab/>
      </w:r>
      <w:r>
        <w:rPr>
          <w:rFonts w:hint="eastAsia"/>
          <w:lang w:val="en-GB"/>
        </w:rPr>
        <w:t>对于肯尼亚的妇女权利工作者来说，本报告撰写和提交的时间，是一个既激动人心、又富于挑战性的时刻——也许是最富于挑战性的时刻。正如报告中关于《公约》第</w:t>
      </w:r>
      <w:r>
        <w:rPr>
          <w:rFonts w:hint="eastAsia"/>
          <w:lang w:val="en-GB"/>
        </w:rPr>
        <w:t>1</w:t>
      </w:r>
      <w:r>
        <w:rPr>
          <w:rFonts w:hint="eastAsia"/>
          <w:lang w:val="en-GB"/>
        </w:rPr>
        <w:t>条、第</w:t>
      </w:r>
      <w:r>
        <w:rPr>
          <w:rFonts w:hint="eastAsia"/>
          <w:lang w:val="en-GB"/>
        </w:rPr>
        <w:t>2</w:t>
      </w:r>
      <w:r>
        <w:rPr>
          <w:rFonts w:hint="eastAsia"/>
          <w:lang w:val="en-GB"/>
        </w:rPr>
        <w:t>条、第</w:t>
      </w:r>
      <w:r>
        <w:rPr>
          <w:rFonts w:hint="eastAsia"/>
          <w:lang w:val="en-GB"/>
        </w:rPr>
        <w:t>4</w:t>
      </w:r>
      <w:r>
        <w:rPr>
          <w:rFonts w:hint="eastAsia"/>
          <w:lang w:val="en-GB"/>
        </w:rPr>
        <w:t>条、第</w:t>
      </w:r>
      <w:r>
        <w:rPr>
          <w:rFonts w:hint="eastAsia"/>
          <w:lang w:val="en-GB"/>
        </w:rPr>
        <w:t>7</w:t>
      </w:r>
      <w:r>
        <w:rPr>
          <w:rFonts w:hint="eastAsia"/>
          <w:lang w:val="en-GB"/>
        </w:rPr>
        <w:t>条和第</w:t>
      </w:r>
      <w:r>
        <w:rPr>
          <w:rFonts w:hint="eastAsia"/>
          <w:lang w:val="en-GB"/>
        </w:rPr>
        <w:t>9</w:t>
      </w:r>
      <w:r>
        <w:rPr>
          <w:rFonts w:hint="eastAsia"/>
          <w:lang w:val="en-GB"/>
        </w:rPr>
        <w:t>条的第</w:t>
      </w:r>
      <w:r>
        <w:rPr>
          <w:rFonts w:hint="eastAsia"/>
          <w:lang w:val="en-GB"/>
        </w:rPr>
        <w:t>8-109</w:t>
      </w:r>
      <w:r>
        <w:rPr>
          <w:rFonts w:hint="eastAsia"/>
          <w:lang w:val="en-GB"/>
        </w:rPr>
        <w:t>段所指出的，在《公约》的实施中已出现了新的挑战。尤其是，如前几份提交给委员会的报告所指出的那样，对于肯尼亚的妇女来说，宪法平等仍然是个尚未实现的愿望。因此，尽管在妇女权利的各个方面取得了许多进步，但仍未触及宪法平等这一关键问题。对该问题进行解决的肯尼亚宪法改革进程最终产生了肯尼亚新宪法提案，然而新宪法提案却于</w:t>
      </w:r>
      <w:r>
        <w:rPr>
          <w:rFonts w:hint="eastAsia"/>
          <w:lang w:val="en-GB"/>
        </w:rPr>
        <w:t>2005</w:t>
      </w:r>
      <w:r>
        <w:rPr>
          <w:rFonts w:hint="eastAsia"/>
          <w:lang w:val="en-GB"/>
        </w:rPr>
        <w:t>年</w:t>
      </w:r>
      <w:r>
        <w:rPr>
          <w:rFonts w:hint="eastAsia"/>
          <w:lang w:val="en-GB"/>
        </w:rPr>
        <w:t>11</w:t>
      </w:r>
      <w:r>
        <w:rPr>
          <w:rFonts w:hint="eastAsia"/>
          <w:lang w:val="en-GB"/>
        </w:rPr>
        <w:t>月</w:t>
      </w:r>
      <w:r>
        <w:rPr>
          <w:rFonts w:hint="eastAsia"/>
          <w:lang w:val="en-GB"/>
        </w:rPr>
        <w:t>21</w:t>
      </w:r>
      <w:r>
        <w:rPr>
          <w:rFonts w:hint="eastAsia"/>
          <w:lang w:val="en-GB"/>
        </w:rPr>
        <w:t>日举行的全民公决中遭到公众的拒绝。该提案中有几项条款涉及了基于性别的不平等问题。</w:t>
      </w:r>
    </w:p>
    <w:p w:rsidR="007B3118" w:rsidRDefault="007B3118">
      <w:pPr>
        <w:tabs>
          <w:tab w:val="left" w:pos="630"/>
        </w:tabs>
        <w:spacing w:after="240" w:line="360" w:lineRule="exact"/>
        <w:rPr>
          <w:lang w:val="en-GB"/>
        </w:rPr>
      </w:pPr>
      <w:r>
        <w:rPr>
          <w:lang w:val="en-GB"/>
        </w:rPr>
        <w:t>3.</w:t>
      </w:r>
      <w:r>
        <w:rPr>
          <w:lang w:val="en-GB"/>
        </w:rPr>
        <w:tab/>
      </w:r>
      <w:r>
        <w:rPr>
          <w:rFonts w:hint="eastAsia"/>
          <w:lang w:val="en-GB"/>
        </w:rPr>
        <w:t>自提交了第三次和第四次合并报告以来，妇女权利事业取得了许多进展，然而以下几个需要宪法改革的领域尚未改观：</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第</w:t>
      </w:r>
      <w:r>
        <w:rPr>
          <w:rFonts w:hint="eastAsia"/>
          <w:lang w:val="en-GB"/>
        </w:rPr>
        <w:t>1</w:t>
      </w:r>
      <w:r>
        <w:rPr>
          <w:rFonts w:hint="eastAsia"/>
          <w:lang w:val="en-GB"/>
        </w:rPr>
        <w:t xml:space="preserve">条：——关于歧视的定义仍然不符合《公约》的规定。新宪法提案中对这一问题进行了处理，将歧视的定义扩大，包括了妊娠等内容，与《公约》的规定是一致的。　</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第</w:t>
      </w:r>
      <w:r>
        <w:rPr>
          <w:rFonts w:hint="eastAsia"/>
          <w:lang w:val="en-GB"/>
        </w:rPr>
        <w:t>1</w:t>
      </w:r>
      <w:r>
        <w:rPr>
          <w:rFonts w:hint="eastAsia"/>
          <w:lang w:val="en-GB"/>
        </w:rPr>
        <w:t>条和第</w:t>
      </w:r>
      <w:r>
        <w:rPr>
          <w:rFonts w:hint="eastAsia"/>
          <w:lang w:val="en-GB"/>
        </w:rPr>
        <w:t>2</w:t>
      </w:r>
      <w:r>
        <w:rPr>
          <w:rFonts w:hint="eastAsia"/>
          <w:lang w:val="en-GB"/>
        </w:rPr>
        <w:t>条：——仍存在对宪法平等权利的资格限制。即现行《肯尼亚宪法》中允许在《属人法》、婚姻、领养和财产转移（继承）等方面的歧视做法的第</w:t>
      </w:r>
      <w:r>
        <w:rPr>
          <w:rFonts w:hint="eastAsia"/>
          <w:lang w:val="en-GB"/>
        </w:rPr>
        <w:t>82</w:t>
      </w:r>
      <w:r>
        <w:rPr>
          <w:rFonts w:hint="eastAsia"/>
          <w:lang w:val="en-GB"/>
        </w:rPr>
        <w:t>（</w:t>
      </w:r>
      <w:r>
        <w:rPr>
          <w:rFonts w:hint="eastAsia"/>
          <w:lang w:val="en-GB"/>
        </w:rPr>
        <w:t>4</w:t>
      </w:r>
      <w:r>
        <w:rPr>
          <w:rFonts w:hint="eastAsia"/>
          <w:lang w:val="en-GB"/>
        </w:rPr>
        <w:t>（</w:t>
      </w:r>
      <w:r>
        <w:rPr>
          <w:rFonts w:hint="eastAsia"/>
          <w:lang w:val="en-GB"/>
        </w:rPr>
        <w:t>b</w:t>
      </w:r>
      <w:r>
        <w:rPr>
          <w:rFonts w:hint="eastAsia"/>
          <w:lang w:val="en-GB"/>
        </w:rPr>
        <w:t>和</w:t>
      </w:r>
      <w:r>
        <w:rPr>
          <w:rFonts w:hint="eastAsia"/>
          <w:lang w:val="en-GB"/>
        </w:rPr>
        <w:t>c</w:t>
      </w:r>
      <w:r>
        <w:rPr>
          <w:rFonts w:hint="eastAsia"/>
          <w:lang w:val="en-GB"/>
        </w:rPr>
        <w:t>））节的限制条款依然存在。</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第</w:t>
      </w:r>
      <w:r>
        <w:rPr>
          <w:rFonts w:hint="eastAsia"/>
          <w:lang w:val="en-GB"/>
        </w:rPr>
        <w:t>2</w:t>
      </w:r>
      <w:r>
        <w:rPr>
          <w:rFonts w:hint="eastAsia"/>
          <w:lang w:val="en-GB"/>
        </w:rPr>
        <w:t>条、第</w:t>
      </w:r>
      <w:r>
        <w:rPr>
          <w:rFonts w:hint="eastAsia"/>
          <w:lang w:val="en-GB"/>
        </w:rPr>
        <w:t>4</w:t>
      </w:r>
      <w:r>
        <w:rPr>
          <w:rFonts w:hint="eastAsia"/>
          <w:lang w:val="en-GB"/>
        </w:rPr>
        <w:t>条和第</w:t>
      </w:r>
      <w:r>
        <w:rPr>
          <w:rFonts w:hint="eastAsia"/>
          <w:lang w:val="en-GB"/>
        </w:rPr>
        <w:t>7</w:t>
      </w:r>
      <w:r>
        <w:rPr>
          <w:rFonts w:hint="eastAsia"/>
          <w:lang w:val="en-GB"/>
        </w:rPr>
        <w:t>条：——关于政府保证解决歧视问题、采取平等权利行动和让妇女参与公共和政治生活的责任。新宪法提案确定了妇女有权获得委任及选举职位的三分之一的比例，这将提高国家解决歧视问题和妇女参与公共生活问题的能力。</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第</w:t>
      </w:r>
      <w:r>
        <w:rPr>
          <w:rFonts w:hint="eastAsia"/>
          <w:lang w:val="en-GB"/>
        </w:rPr>
        <w:t>9</w:t>
      </w:r>
      <w:r>
        <w:rPr>
          <w:rFonts w:hint="eastAsia"/>
          <w:lang w:val="en-GB"/>
        </w:rPr>
        <w:t>条：——国籍。《肯尼亚宪法》没有授予妇女平等的公民权，而肯尼亚的新宪法提案也对这一问题进行了处理。</w:t>
      </w:r>
    </w:p>
    <w:p w:rsidR="007B3118" w:rsidRDefault="007B3118" w:rsidP="0014514B">
      <w:pPr>
        <w:tabs>
          <w:tab w:val="left" w:pos="630"/>
        </w:tabs>
        <w:spacing w:after="240" w:line="360" w:lineRule="exact"/>
        <w:ind w:leftChars="100" w:left="31680" w:firstLineChars="200" w:firstLine="31680"/>
        <w:rPr>
          <w:lang w:val="en-GB"/>
        </w:rPr>
      </w:pPr>
      <w:r>
        <w:rPr>
          <w:rFonts w:hint="eastAsia"/>
          <w:lang w:val="en-GB"/>
        </w:rPr>
        <w:t>最后，新宪法提案还对《公约》的本土化问题进行了处理，规定自新宪法颁布之日起，国家所加入或批准的任何公约都将自动成为法律。</w:t>
      </w:r>
    </w:p>
    <w:p w:rsidR="007B3118" w:rsidRDefault="007B3118">
      <w:pPr>
        <w:tabs>
          <w:tab w:val="left" w:pos="630"/>
        </w:tabs>
        <w:spacing w:after="240" w:line="360" w:lineRule="exact"/>
        <w:rPr>
          <w:lang w:val="en-GB"/>
        </w:rPr>
      </w:pPr>
      <w:r>
        <w:rPr>
          <w:lang w:val="en-GB"/>
        </w:rPr>
        <w:t>4.</w:t>
      </w:r>
      <w:r>
        <w:rPr>
          <w:lang w:val="en-GB"/>
        </w:rPr>
        <w:tab/>
      </w:r>
      <w:r>
        <w:rPr>
          <w:rFonts w:hint="eastAsia"/>
          <w:lang w:val="en-GB"/>
        </w:rPr>
        <w:t>另一方面，在第三次和第四次报告递交之后与第五次和第六次报告递交之间的时期，在推动妇女权利事业方面取得了许多进展。在一个标志性的判决中，</w:t>
      </w:r>
      <w:r>
        <w:rPr>
          <w:lang w:val="en-GB"/>
        </w:rPr>
        <w:t>埃尔德利特</w:t>
      </w:r>
      <w:r>
        <w:rPr>
          <w:rFonts w:hint="eastAsia"/>
          <w:lang w:val="en-GB"/>
        </w:rPr>
        <w:t>的上诉法院援引了《消除对妇女一切形式歧视公约》第</w:t>
      </w:r>
      <w:r>
        <w:rPr>
          <w:rFonts w:hint="eastAsia"/>
          <w:lang w:val="en-GB"/>
        </w:rPr>
        <w:t>1</w:t>
      </w:r>
      <w:r>
        <w:rPr>
          <w:rFonts w:hint="eastAsia"/>
          <w:lang w:val="en-GB"/>
        </w:rPr>
        <w:t>条，判定一位生前未留遗嘱的多妻男性（根据习惯法结婚）的女儿们在其死后平等地继承其财产。这次判决——玛莉罗诺</w:t>
      </w:r>
      <w:r>
        <w:rPr>
          <w:rFonts w:ascii="KaiTi_GB2312" w:eastAsia="KaiTi_GB2312" w:hint="eastAsia"/>
          <w:iCs/>
          <w:color w:val="0000FF"/>
          <w:lang w:val="en-GB"/>
        </w:rPr>
        <w:t>诉琼罗诺和威廉罗诺案</w:t>
      </w:r>
      <w:r>
        <w:rPr>
          <w:rFonts w:ascii="KaiTi_GB2312" w:eastAsia="KaiTi_GB2312"/>
          <w:iCs/>
          <w:color w:val="0000FF"/>
          <w:lang w:val="en-GB"/>
        </w:rPr>
        <w:t>[</w:t>
      </w:r>
      <w:r>
        <w:rPr>
          <w:rFonts w:ascii="KaiTi_GB2312" w:eastAsia="KaiTi_GB2312" w:hint="eastAsia"/>
          <w:iCs/>
          <w:color w:val="0000FF"/>
          <w:lang w:val="en-GB"/>
        </w:rPr>
        <w:t>2002年第</w:t>
      </w:r>
      <w:r>
        <w:rPr>
          <w:rFonts w:ascii="KaiTi_GB2312" w:eastAsia="KaiTi_GB2312"/>
          <w:iCs/>
          <w:color w:val="0000FF"/>
          <w:lang w:val="en-GB"/>
        </w:rPr>
        <w:t xml:space="preserve"> 66</w:t>
      </w:r>
      <w:r>
        <w:rPr>
          <w:rFonts w:ascii="KaiTi_GB2312" w:eastAsia="KaiTi_GB2312" w:hint="eastAsia"/>
          <w:iCs/>
          <w:color w:val="0000FF"/>
          <w:lang w:val="en-GB"/>
        </w:rPr>
        <w:t>号民事上诉案</w:t>
      </w:r>
      <w:r>
        <w:rPr>
          <w:rFonts w:ascii="KaiTi_GB2312" w:eastAsia="KaiTi_GB2312"/>
          <w:iCs/>
          <w:color w:val="0000FF"/>
          <w:lang w:val="en-GB"/>
        </w:rPr>
        <w:t>]</w:t>
      </w:r>
      <w:r>
        <w:rPr>
          <w:rFonts w:hint="eastAsia"/>
          <w:lang w:val="en-GB"/>
        </w:rPr>
        <w:t>——是一次标志性的判决，因为最高法院在最富争议的法律领域肯定了妇女平等的原则。本报告中关于《公约》第</w:t>
      </w:r>
      <w:r>
        <w:rPr>
          <w:rFonts w:hint="eastAsia"/>
          <w:lang w:val="en-GB"/>
        </w:rPr>
        <w:t>1</w:t>
      </w:r>
      <w:r>
        <w:rPr>
          <w:rFonts w:hint="eastAsia"/>
          <w:lang w:val="en-GB"/>
        </w:rPr>
        <w:t>条至第</w:t>
      </w:r>
      <w:r>
        <w:rPr>
          <w:rFonts w:hint="eastAsia"/>
          <w:lang w:val="en-GB"/>
        </w:rPr>
        <w:t>9</w:t>
      </w:r>
      <w:r>
        <w:rPr>
          <w:rFonts w:hint="eastAsia"/>
          <w:lang w:val="en-GB"/>
        </w:rPr>
        <w:t>条的段落提到的其他进展包括但不仅限于：</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禁止切割女性生殖器官（割礼），现在法律禁止对未成年人实施</w:t>
      </w:r>
      <w:r>
        <w:rPr>
          <w:rFonts w:hint="eastAsia"/>
          <w:color w:val="000000"/>
          <w:lang w:val="en-GB"/>
        </w:rPr>
        <w:t>割礼</w:t>
      </w:r>
      <w:r>
        <w:rPr>
          <w:rFonts w:hint="eastAsia"/>
          <w:lang w:val="en-GB"/>
        </w:rPr>
        <w:t>——这是颁布《</w:t>
      </w:r>
      <w:r>
        <w:rPr>
          <w:rFonts w:hint="eastAsia"/>
          <w:lang w:val="en-GB"/>
        </w:rPr>
        <w:t>2001</w:t>
      </w:r>
      <w:r>
        <w:rPr>
          <w:rFonts w:hint="eastAsia"/>
          <w:lang w:val="en-GB"/>
        </w:rPr>
        <w:t>年儿童法案》的结果。</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通过成立全国性别与发展委员会和制定其授权立法增强</w:t>
      </w:r>
      <w:r>
        <w:rPr>
          <w:rFonts w:hint="eastAsia"/>
          <w:color w:val="000000"/>
          <w:lang w:val="en-GB"/>
        </w:rPr>
        <w:t>国家</w:t>
      </w:r>
      <w:r>
        <w:rPr>
          <w:rFonts w:hint="eastAsia"/>
          <w:lang w:val="en-GB"/>
        </w:rPr>
        <w:t>促进妇女进步的</w:t>
      </w:r>
      <w:r>
        <w:rPr>
          <w:rFonts w:hint="eastAsia"/>
          <w:color w:val="000000"/>
          <w:lang w:val="en-GB"/>
        </w:rPr>
        <w:t>机制</w:t>
      </w:r>
      <w:r>
        <w:rPr>
          <w:rFonts w:hint="eastAsia"/>
          <w:lang w:val="en-GB"/>
        </w:rPr>
        <w:t>。</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强奸未成年人的最低刑罚，强奸未成年人最重可处以终生监禁。</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改善妇女在媒体中的形象和与妇女权利相关的事宜。</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增加妇女在委任职位中的比例——大多数新成立的国家机关，如肯尼亚国家人权委员会已经把妇女占三分之一席位的规定写入其授权立法，而且这些规定基本得到了遵守。</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提高妇女在司法机构的比例。</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检测、成功使用和援引《公约》以在法庭上保护妇女的权利。</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成立专门处理暴力侵害妇女案件的警察局。</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在所有省级医院</w:t>
      </w:r>
      <w:r>
        <w:rPr>
          <w:rFonts w:hint="eastAsia"/>
          <w:color w:val="000000"/>
          <w:lang w:val="en-GB"/>
        </w:rPr>
        <w:t>复制</w:t>
      </w:r>
      <w:r>
        <w:rPr>
          <w:rFonts w:hint="eastAsia"/>
          <w:lang w:val="en-GB"/>
        </w:rPr>
        <w:t>性暴力康复中心的试点工程。性暴力康复中心为性暴力的受害者提供咨询和医疗服务——这是个始于内罗毕妇女医院私人举措——但是医院创始人正与卫生部合作确保在全国范围复制和提供这些服务。</w:t>
      </w:r>
    </w:p>
    <w:p w:rsidR="007B3118" w:rsidRDefault="007B3118">
      <w:pPr>
        <w:tabs>
          <w:tab w:val="left" w:pos="630"/>
        </w:tabs>
        <w:spacing w:after="240" w:line="360" w:lineRule="exact"/>
        <w:rPr>
          <w:lang w:val="en-GB"/>
        </w:rPr>
      </w:pPr>
      <w:r>
        <w:rPr>
          <w:lang w:val="en-GB"/>
        </w:rPr>
        <w:t>5.</w:t>
      </w:r>
      <w:r>
        <w:rPr>
          <w:lang w:val="en-GB"/>
        </w:rPr>
        <w:tab/>
      </w:r>
      <w:r>
        <w:rPr>
          <w:rFonts w:hint="eastAsia"/>
          <w:lang w:val="en-GB"/>
        </w:rPr>
        <w:t>新的挑战以及尚未解决的挑战包括：</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禁止</w:t>
      </w:r>
      <w:r>
        <w:rPr>
          <w:rFonts w:hint="eastAsia"/>
          <w:color w:val="000000"/>
          <w:lang w:val="en-GB"/>
        </w:rPr>
        <w:t>切割女性生殖器官之</w:t>
      </w:r>
      <w:r>
        <w:rPr>
          <w:rFonts w:hint="eastAsia"/>
          <w:lang w:val="en-GB"/>
        </w:rPr>
        <w:t>后，</w:t>
      </w:r>
      <w:r>
        <w:rPr>
          <w:rFonts w:hint="eastAsia"/>
          <w:color w:val="000000"/>
          <w:lang w:val="en-GB"/>
        </w:rPr>
        <w:t>切割女性生殖器官的行为</w:t>
      </w:r>
      <w:r>
        <w:rPr>
          <w:rFonts w:hint="eastAsia"/>
          <w:lang w:val="en-GB"/>
        </w:rPr>
        <w:t>转到地下，各社区的妇女一旦成年就迫于压力进行切割生殖器</w:t>
      </w:r>
      <w:r>
        <w:rPr>
          <w:rFonts w:hint="eastAsia"/>
          <w:color w:val="000000"/>
          <w:lang w:val="en-GB"/>
        </w:rPr>
        <w:t>官</w:t>
      </w:r>
      <w:r>
        <w:rPr>
          <w:rFonts w:hint="eastAsia"/>
          <w:lang w:val="en-GB"/>
        </w:rPr>
        <w:t>的仪式。</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不安全因素增多，导致暴力侵害妇女行为的增加。性暴力有所上升，特别是强奸妇女和女童的行为以及强奸男童和男子的行为。</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否认和忽视妇女的财产权。</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监督新的性别平等措施和机制的实施和有效性。</w:t>
      </w:r>
    </w:p>
    <w:p w:rsidR="007B3118" w:rsidRDefault="007B3118">
      <w:pPr>
        <w:tabs>
          <w:tab w:val="left" w:pos="630"/>
        </w:tabs>
        <w:spacing w:after="240" w:line="360" w:lineRule="exact"/>
        <w:rPr>
          <w:lang w:val="en-GB"/>
        </w:rPr>
      </w:pPr>
      <w:r>
        <w:rPr>
          <w:lang w:val="en-GB"/>
        </w:rPr>
        <w:t>6.</w:t>
      </w:r>
      <w:r>
        <w:rPr>
          <w:lang w:val="en-GB"/>
        </w:rPr>
        <w:tab/>
      </w:r>
      <w:r>
        <w:rPr>
          <w:rFonts w:hint="eastAsia"/>
          <w:lang w:val="en-GB"/>
        </w:rPr>
        <w:t>至于第</w:t>
      </w:r>
      <w:r>
        <w:rPr>
          <w:rFonts w:hint="eastAsia"/>
          <w:lang w:val="en-GB"/>
        </w:rPr>
        <w:t>10</w:t>
      </w:r>
      <w:r>
        <w:rPr>
          <w:rFonts w:hint="eastAsia"/>
          <w:lang w:val="en-GB"/>
        </w:rPr>
        <w:t>条至第</w:t>
      </w:r>
      <w:r>
        <w:rPr>
          <w:rFonts w:hint="eastAsia"/>
          <w:lang w:val="en-GB"/>
        </w:rPr>
        <w:t>16</w:t>
      </w:r>
      <w:r>
        <w:rPr>
          <w:rFonts w:hint="eastAsia"/>
          <w:lang w:val="en-GB"/>
        </w:rPr>
        <w:t>条，免费初等教育项目的实施提高了女童的入学率。《选区发展基金法》和《儿童法》的制定确保了农村地区的妇女和女童有更多的资源。《儿童法》规定儿童从父母双方获得供养的权利。但是《儿童法》中有一处不足，即对于非婚生的子女，妇女须自动承担抚养责任，只有通过申请才能使男性承担责任。《儿童法》也禁止未成年人早婚或对其逼婚。</w:t>
      </w:r>
    </w:p>
    <w:p w:rsidR="007B3118" w:rsidRDefault="007B3118">
      <w:pPr>
        <w:tabs>
          <w:tab w:val="left" w:pos="630"/>
        </w:tabs>
        <w:spacing w:after="240" w:line="360" w:lineRule="exact"/>
        <w:rPr>
          <w:lang w:val="en-GB"/>
        </w:rPr>
      </w:pPr>
      <w:r>
        <w:rPr>
          <w:lang w:val="en-GB"/>
        </w:rPr>
        <w:t>7.</w:t>
      </w:r>
      <w:r>
        <w:rPr>
          <w:lang w:val="en-GB"/>
        </w:rPr>
        <w:tab/>
      </w:r>
      <w:r>
        <w:rPr>
          <w:rFonts w:ascii="SimHei" w:eastAsia="SimHei" w:hint="eastAsia"/>
          <w:color w:val="FF0000"/>
          <w:lang w:val="en-GB"/>
        </w:rPr>
        <w:t>第1条：歧视妇女的定义</w:t>
      </w:r>
    </w:p>
    <w:p w:rsidR="007B3118" w:rsidRDefault="007B3118">
      <w:pPr>
        <w:tabs>
          <w:tab w:val="left" w:pos="630"/>
        </w:tabs>
        <w:spacing w:after="240" w:line="360" w:lineRule="exact"/>
        <w:rPr>
          <w:bCs/>
          <w:lang w:val="en-GB"/>
        </w:rPr>
      </w:pPr>
      <w:r>
        <w:rPr>
          <w:lang w:val="en-GB"/>
        </w:rPr>
        <w:t>8.</w:t>
      </w:r>
      <w:r>
        <w:rPr>
          <w:lang w:val="en-GB"/>
        </w:rPr>
        <w:tab/>
      </w:r>
      <w:r>
        <w:rPr>
          <w:rFonts w:eastAsia="SimHei" w:hint="eastAsia"/>
          <w:color w:val="FF0000"/>
          <w:lang w:val="en-GB"/>
        </w:rPr>
        <w:t>歧视的定义</w:t>
      </w:r>
      <w:r>
        <w:rPr>
          <w:rFonts w:hint="eastAsia"/>
          <w:lang w:val="en-GB"/>
        </w:rPr>
        <w:t>：肯尼亚法律中没有与《公约》一致的关于歧视妇女的定义。《公约》中的许多规定尚未直接纳入肯尼亚的法律。《肯尼亚宪法》第</w:t>
      </w:r>
      <w:r>
        <w:rPr>
          <w:rFonts w:hint="eastAsia"/>
          <w:lang w:val="en-GB"/>
        </w:rPr>
        <w:t>82</w:t>
      </w:r>
      <w:r>
        <w:rPr>
          <w:rFonts w:hint="eastAsia"/>
          <w:lang w:val="en-GB"/>
        </w:rPr>
        <w:t>（</w:t>
      </w:r>
      <w:r>
        <w:rPr>
          <w:rFonts w:hint="eastAsia"/>
          <w:lang w:val="en-GB"/>
        </w:rPr>
        <w:t>1</w:t>
      </w:r>
      <w:r>
        <w:rPr>
          <w:rFonts w:hint="eastAsia"/>
          <w:lang w:val="en-GB"/>
        </w:rPr>
        <w:t>和</w:t>
      </w:r>
      <w:r>
        <w:rPr>
          <w:rFonts w:hint="eastAsia"/>
          <w:lang w:val="en-GB"/>
        </w:rPr>
        <w:t>2</w:t>
      </w:r>
      <w:r>
        <w:rPr>
          <w:rFonts w:hint="eastAsia"/>
          <w:lang w:val="en-GB"/>
        </w:rPr>
        <w:t>）节禁止法律中存在歧视或公职人员有歧视行为。第</w:t>
      </w:r>
      <w:r>
        <w:rPr>
          <w:rFonts w:hint="eastAsia"/>
          <w:lang w:val="en-GB"/>
        </w:rPr>
        <w:t>82</w:t>
      </w:r>
      <w:r>
        <w:rPr>
          <w:rFonts w:hint="eastAsia"/>
          <w:lang w:val="en-GB"/>
        </w:rPr>
        <w:t>（</w:t>
      </w:r>
      <w:r>
        <w:rPr>
          <w:rFonts w:hint="eastAsia"/>
          <w:lang w:val="en-GB"/>
        </w:rPr>
        <w:t>1</w:t>
      </w:r>
      <w:r>
        <w:rPr>
          <w:rFonts w:hint="eastAsia"/>
          <w:lang w:val="en-GB"/>
        </w:rPr>
        <w:t>）节规定“</w:t>
      </w:r>
      <w:r>
        <w:rPr>
          <w:rFonts w:eastAsia="SimHei" w:hint="eastAsia"/>
          <w:color w:val="FF0000"/>
          <w:lang w:val="en-GB"/>
        </w:rPr>
        <w:t>任何法律都不得制定任何自身具有歧视性或产生歧视性效果的规定</w:t>
      </w:r>
      <w:r>
        <w:rPr>
          <w:rFonts w:hint="eastAsia"/>
          <w:lang w:val="en-GB"/>
        </w:rPr>
        <w:t>”。</w:t>
      </w:r>
    </w:p>
    <w:p w:rsidR="007B3118" w:rsidRDefault="007B3118" w:rsidP="0014514B">
      <w:pPr>
        <w:tabs>
          <w:tab w:val="left" w:pos="630"/>
        </w:tabs>
        <w:spacing w:after="240" w:line="360" w:lineRule="exact"/>
        <w:ind w:firstLineChars="300" w:firstLine="31680"/>
        <w:rPr>
          <w:bCs/>
          <w:lang w:val="en-GB"/>
        </w:rPr>
      </w:pPr>
      <w:r>
        <w:rPr>
          <w:rFonts w:hint="eastAsia"/>
          <w:lang w:val="en-GB"/>
        </w:rPr>
        <w:t>而第</w:t>
      </w:r>
      <w:r>
        <w:rPr>
          <w:rFonts w:hint="eastAsia"/>
          <w:lang w:val="en-GB"/>
        </w:rPr>
        <w:t>82</w:t>
      </w:r>
      <w:r>
        <w:rPr>
          <w:rFonts w:hint="eastAsia"/>
          <w:lang w:val="en-GB"/>
        </w:rPr>
        <w:t>（</w:t>
      </w:r>
      <w:r>
        <w:rPr>
          <w:rFonts w:hint="eastAsia"/>
          <w:lang w:val="en-GB"/>
        </w:rPr>
        <w:t>2</w:t>
      </w:r>
      <w:r>
        <w:rPr>
          <w:rFonts w:hint="eastAsia"/>
          <w:lang w:val="en-GB"/>
        </w:rPr>
        <w:t>）节规定：</w:t>
      </w:r>
    </w:p>
    <w:p w:rsidR="007B3118" w:rsidRDefault="007B3118" w:rsidP="0014514B">
      <w:pPr>
        <w:tabs>
          <w:tab w:val="left" w:pos="630"/>
        </w:tabs>
        <w:spacing w:after="240" w:line="360" w:lineRule="exact"/>
        <w:ind w:firstLineChars="500" w:firstLine="31680"/>
        <w:rPr>
          <w:lang w:val="en-GB"/>
        </w:rPr>
      </w:pPr>
      <w:r>
        <w:rPr>
          <w:rFonts w:eastAsia="SimHei" w:hint="eastAsia"/>
          <w:color w:val="FF0000"/>
          <w:lang w:val="en-GB"/>
        </w:rPr>
        <w:t>任何凭借成文法行事的人员或实施公职或政府职权的人员不得以歧视态度对待任何人</w:t>
      </w:r>
      <w:r>
        <w:rPr>
          <w:rFonts w:hint="eastAsia"/>
          <w:lang w:val="en-GB"/>
        </w:rPr>
        <w:t>。</w:t>
      </w:r>
    </w:p>
    <w:p w:rsidR="007B3118" w:rsidRDefault="007B3118">
      <w:pPr>
        <w:tabs>
          <w:tab w:val="left" w:pos="630"/>
        </w:tabs>
        <w:spacing w:after="240" w:line="360" w:lineRule="exact"/>
        <w:rPr>
          <w:bCs/>
          <w:lang w:val="en-GB"/>
        </w:rPr>
      </w:pPr>
      <w:r>
        <w:rPr>
          <w:lang w:val="en-GB"/>
        </w:rPr>
        <w:t>9.</w:t>
      </w:r>
      <w:r>
        <w:rPr>
          <w:lang w:val="en-GB"/>
        </w:rPr>
        <w:tab/>
      </w:r>
      <w:r>
        <w:rPr>
          <w:rFonts w:hint="eastAsia"/>
          <w:lang w:val="en-GB"/>
        </w:rPr>
        <w:t>第</w:t>
      </w:r>
      <w:r>
        <w:rPr>
          <w:rFonts w:hint="eastAsia"/>
          <w:lang w:val="en-GB"/>
        </w:rPr>
        <w:t>82</w:t>
      </w:r>
      <w:r>
        <w:rPr>
          <w:rFonts w:hint="eastAsia"/>
          <w:lang w:val="en-GB"/>
        </w:rPr>
        <w:t>（</w:t>
      </w:r>
      <w:r>
        <w:rPr>
          <w:rFonts w:hint="eastAsia"/>
          <w:lang w:val="en-GB"/>
        </w:rPr>
        <w:t>3</w:t>
      </w:r>
      <w:r>
        <w:rPr>
          <w:rFonts w:hint="eastAsia"/>
          <w:lang w:val="en-GB"/>
        </w:rPr>
        <w:t>）节规定歧视行为包括：</w:t>
      </w:r>
    </w:p>
    <w:p w:rsidR="007B3118" w:rsidRDefault="007B3118" w:rsidP="0014514B">
      <w:pPr>
        <w:tabs>
          <w:tab w:val="left" w:pos="630"/>
        </w:tabs>
        <w:spacing w:after="240" w:line="360" w:lineRule="exact"/>
        <w:ind w:leftChars="300" w:left="31680" w:firstLineChars="200" w:firstLine="31680"/>
        <w:rPr>
          <w:rFonts w:eastAsia="SimHei"/>
          <w:bCs/>
          <w:color w:val="FF0000"/>
          <w:lang w:val="en-GB"/>
        </w:rPr>
      </w:pPr>
      <w:r>
        <w:rPr>
          <w:rFonts w:eastAsia="SimHei" w:hint="eastAsia"/>
          <w:iCs/>
          <w:color w:val="FF0000"/>
          <w:lang w:val="en-GB"/>
        </w:rPr>
        <w:t>基于不同人各自不同的种族、部落、原籍地或居住地以及其他地方关系、政治观点、肤色、信仰或性别而给予他们不同的待遇，从而使其中一种人的权利遭到剥夺或限制，而另一种人的权利则不受剥夺或限制或者享有其他人所没有的特权或优惠。</w:t>
      </w:r>
    </w:p>
    <w:p w:rsidR="007B3118" w:rsidRDefault="007B3118">
      <w:pPr>
        <w:tabs>
          <w:tab w:val="left" w:pos="630"/>
        </w:tabs>
        <w:spacing w:after="240" w:line="360" w:lineRule="exact"/>
        <w:rPr>
          <w:lang w:val="en-GB"/>
        </w:rPr>
      </w:pPr>
      <w:r>
        <w:rPr>
          <w:lang w:val="en-GB"/>
        </w:rPr>
        <w:t>10.</w:t>
      </w:r>
      <w:r>
        <w:rPr>
          <w:lang w:val="en-GB"/>
        </w:rPr>
        <w:tab/>
      </w:r>
      <w:r>
        <w:rPr>
          <w:rFonts w:eastAsia="SimHei" w:hint="eastAsia"/>
          <w:color w:val="FF0000"/>
          <w:lang w:val="en-GB"/>
        </w:rPr>
        <w:t>禁止性别歧视的限定事项</w:t>
      </w:r>
      <w:r>
        <w:rPr>
          <w:rFonts w:hint="eastAsia"/>
          <w:lang w:val="en-GB"/>
        </w:rPr>
        <w:t>：禁止歧视的规定有一系列的免责条款。在肯尼亚，《宪法》规定有关非公民地位、</w:t>
      </w:r>
      <w:r>
        <w:rPr>
          <w:rStyle w:val="FootnoteReference"/>
          <w:szCs w:val="24"/>
          <w:lang w:val="en-GB"/>
        </w:rPr>
        <w:footnoteReference w:id="1"/>
      </w:r>
      <w:r>
        <w:rPr>
          <w:rFonts w:hint="eastAsia"/>
          <w:lang w:val="en-GB"/>
        </w:rPr>
        <w:t>《属人法》和习惯法，以及领养、葬礼、离婚、结婚、继承事宜的法律不构成歧视。因此第</w:t>
      </w:r>
      <w:r>
        <w:rPr>
          <w:rFonts w:hint="eastAsia"/>
          <w:lang w:val="en-GB"/>
        </w:rPr>
        <w:t>82</w:t>
      </w:r>
      <w:r>
        <w:rPr>
          <w:rFonts w:hint="eastAsia"/>
          <w:lang w:val="en-GB"/>
        </w:rPr>
        <w:t>（</w:t>
      </w:r>
      <w:r>
        <w:rPr>
          <w:rFonts w:hint="eastAsia"/>
          <w:lang w:val="en-GB"/>
        </w:rPr>
        <w:t>4</w:t>
      </w:r>
      <w:r>
        <w:rPr>
          <w:rFonts w:hint="eastAsia"/>
          <w:lang w:val="en-GB"/>
        </w:rPr>
        <w:t>（</w:t>
      </w:r>
      <w:r>
        <w:rPr>
          <w:rFonts w:hint="eastAsia"/>
          <w:lang w:val="en-GB"/>
        </w:rPr>
        <w:t>b</w:t>
      </w:r>
      <w:r>
        <w:rPr>
          <w:rFonts w:hint="eastAsia"/>
          <w:lang w:val="en-GB"/>
        </w:rPr>
        <w:t>和</w:t>
      </w:r>
      <w:r>
        <w:rPr>
          <w:rFonts w:hint="eastAsia"/>
          <w:lang w:val="en-GB"/>
        </w:rPr>
        <w:t>c</w:t>
      </w:r>
      <w:r>
        <w:rPr>
          <w:rFonts w:hint="eastAsia"/>
          <w:lang w:val="en-GB"/>
        </w:rPr>
        <w:t>））节允许就属人法事务对妇女进行歧视性对待。</w:t>
      </w:r>
    </w:p>
    <w:p w:rsidR="007B3118" w:rsidRDefault="007B3118">
      <w:pPr>
        <w:tabs>
          <w:tab w:val="left" w:pos="630"/>
        </w:tabs>
        <w:spacing w:after="240" w:line="360" w:lineRule="exact"/>
        <w:rPr>
          <w:lang w:val="en-GB"/>
        </w:rPr>
      </w:pPr>
      <w:r>
        <w:rPr>
          <w:lang w:val="en-GB"/>
        </w:rPr>
        <w:t>11.</w:t>
      </w:r>
      <w:r>
        <w:rPr>
          <w:lang w:val="en-GB"/>
        </w:rPr>
        <w:tab/>
      </w:r>
      <w:r>
        <w:rPr>
          <w:rFonts w:hint="eastAsia"/>
          <w:lang w:val="en-GB"/>
        </w:rPr>
        <w:t>《属人法》是妇女受歧视最严重的法律领域。习惯做法和经济形势造成了各种歧视事件。妇女受歧视的范围广泛，从而限制了其政治经济权利。大多数习惯法在财产权和继承权上使妇女处于不利地位。肯尼亚大多数民族的习惯法均规定妇女不能继承土地，而必须作为男性血亲或姻亲的客人住在该男性的土地上。</w:t>
      </w:r>
    </w:p>
    <w:p w:rsidR="007B3118" w:rsidRDefault="007B3118">
      <w:pPr>
        <w:tabs>
          <w:tab w:val="left" w:pos="630"/>
        </w:tabs>
        <w:spacing w:after="240" w:line="360" w:lineRule="exact"/>
        <w:rPr>
          <w:lang w:val="en-GB"/>
        </w:rPr>
      </w:pPr>
      <w:r>
        <w:rPr>
          <w:lang w:val="en-GB"/>
        </w:rPr>
        <w:t>12.</w:t>
      </w:r>
      <w:r>
        <w:rPr>
          <w:lang w:val="en-GB"/>
        </w:rPr>
        <w:tab/>
      </w:r>
      <w:r>
        <w:rPr>
          <w:rFonts w:hint="eastAsia"/>
          <w:lang w:val="en-GB"/>
        </w:rPr>
        <w:t>《继承法（肯尼亚法律第</w:t>
      </w:r>
      <w:r>
        <w:rPr>
          <w:rFonts w:hint="eastAsia"/>
          <w:lang w:val="en-GB"/>
        </w:rPr>
        <w:t>160</w:t>
      </w:r>
      <w:r>
        <w:rPr>
          <w:rFonts w:hint="eastAsia"/>
          <w:lang w:val="en-GB"/>
        </w:rPr>
        <w:t>章）》已试图纠正这些失调，该法规定女孩和男孩享有平等的</w:t>
      </w:r>
      <w:r>
        <w:rPr>
          <w:rFonts w:hint="eastAsia"/>
          <w:color w:val="000000"/>
          <w:lang w:val="en-GB"/>
        </w:rPr>
        <w:t>继承权</w:t>
      </w:r>
      <w:r>
        <w:rPr>
          <w:rFonts w:hint="eastAsia"/>
          <w:lang w:val="en-GB"/>
        </w:rPr>
        <w:t>。然而该法还存在几项限定事项：</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它不适用于农业部部长在公报上公布的地区的农业财产，尤其是公有土地，如牧区的公有土地。这是多数肯尼亚人拥有的财产形式。其结果就是，如果有人生前未留下遗嘱——即未留下书面遗嘱——则以习惯法行事，而正如上文指出，肯尼亚多数习惯法不允许女孩和妇女继承财产。</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穆斯林信徒免受《继承法》的约束。但是他们可以采用伊斯兰法，而根据伊斯兰法，死者的女儿和妻子并不享有均等的产权。这基于伊斯兰法的一些原则，这些原则要求男子照顾他的姐妹，因此死者的儿子可继承双份的财产，而死者的妻子只能继承八分之一的财产。</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根据《继承法》，遗孀不享有与鳏夫同等的权利：如遗孀所享有的对其丈夫财产的终身权利一旦改嫁就不复存在，而鳏夫无论是否再婚都将继续享有已故配偶的财产权。</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根据《继承法》，若无子女的未婚成年人生前未留有遗嘱，其土地首先由死者的父亲继承，其次是其母亲，再次是其兄弟姐妹。在这种等级秩序中，父亲的权力显然优先于母亲。</w:t>
      </w:r>
    </w:p>
    <w:p w:rsidR="007B3118" w:rsidRDefault="007B3118">
      <w:pPr>
        <w:tabs>
          <w:tab w:val="left" w:pos="630"/>
        </w:tabs>
        <w:spacing w:after="240" w:line="360" w:lineRule="exact"/>
        <w:rPr>
          <w:lang w:val="en-GB"/>
        </w:rPr>
      </w:pPr>
      <w:r>
        <w:rPr>
          <w:lang w:val="en-GB"/>
        </w:rPr>
        <w:t>13.</w:t>
      </w:r>
      <w:r>
        <w:rPr>
          <w:lang w:val="en-GB"/>
        </w:rPr>
        <w:tab/>
      </w:r>
      <w:r>
        <w:rPr>
          <w:rFonts w:hint="eastAsia"/>
          <w:lang w:val="en-GB"/>
        </w:rPr>
        <w:t>司法部已经根据《继承法》实施了平等继承原则，并在许多案例中平等地分配了</w:t>
      </w:r>
      <w:r>
        <w:rPr>
          <w:rFonts w:hint="eastAsia"/>
          <w:color w:val="000000"/>
          <w:lang w:val="en-GB"/>
        </w:rPr>
        <w:t>婚姻财产</w:t>
      </w:r>
      <w:r>
        <w:rPr>
          <w:rFonts w:hint="eastAsia"/>
          <w:lang w:val="en-GB"/>
        </w:rPr>
        <w:t>。近期的法院裁决说明了肯尼亚法律体系诠释平等和歧视的方式。</w:t>
      </w:r>
    </w:p>
    <w:p w:rsidR="007B3118" w:rsidRDefault="007B3118">
      <w:pPr>
        <w:tabs>
          <w:tab w:val="left" w:pos="630"/>
        </w:tabs>
        <w:spacing w:after="240" w:line="360" w:lineRule="exact"/>
        <w:rPr>
          <w:lang w:val="en-GB"/>
        </w:rPr>
      </w:pPr>
      <w:r>
        <w:rPr>
          <w:lang w:val="en-GB"/>
        </w:rPr>
        <w:t>14.</w:t>
      </w:r>
      <w:r>
        <w:rPr>
          <w:lang w:val="en-GB"/>
        </w:rPr>
        <w:tab/>
      </w:r>
      <w:r>
        <w:rPr>
          <w:rFonts w:hint="eastAsia"/>
          <w:lang w:val="en-GB"/>
        </w:rPr>
        <w:t>在</w:t>
      </w:r>
      <w:r>
        <w:rPr>
          <w:rFonts w:eastAsia="KaiTi_GB2312" w:hint="eastAsia"/>
          <w:i/>
          <w:iCs/>
          <w:color w:val="0000FF"/>
          <w:lang w:val="en-GB"/>
        </w:rPr>
        <w:t>Kivuitu</w:t>
      </w:r>
      <w:r>
        <w:rPr>
          <w:rFonts w:ascii="KaiTi_GB2312" w:eastAsia="KaiTi_GB2312" w:hint="eastAsia"/>
          <w:color w:val="0000FF"/>
          <w:lang w:val="en-GB"/>
        </w:rPr>
        <w:t>诉</w:t>
      </w:r>
      <w:r>
        <w:rPr>
          <w:rFonts w:eastAsia="KaiTi_GB2312" w:hint="eastAsia"/>
          <w:i/>
          <w:iCs/>
          <w:color w:val="0000FF"/>
          <w:lang w:val="en-GB"/>
        </w:rPr>
        <w:t>Kivuitu</w:t>
      </w:r>
      <w:r>
        <w:rPr>
          <w:rFonts w:ascii="KaiTi_GB2312" w:eastAsia="KaiTi_GB2312" w:hint="eastAsia"/>
          <w:color w:val="0000FF"/>
          <w:lang w:val="en-GB"/>
        </w:rPr>
        <w:t>案</w:t>
      </w:r>
      <w:r>
        <w:rPr>
          <w:rFonts w:hint="eastAsia"/>
          <w:lang w:val="en-GB"/>
        </w:rPr>
        <w:t>（</w:t>
      </w:r>
      <w:r>
        <w:rPr>
          <w:rFonts w:hint="eastAsia"/>
          <w:lang w:val="en-GB"/>
        </w:rPr>
        <w:t>1992</w:t>
      </w:r>
      <w:r>
        <w:rPr>
          <w:rFonts w:hint="eastAsia"/>
          <w:lang w:val="en-GB"/>
        </w:rPr>
        <w:t>年）肯尼亚第</w:t>
      </w:r>
      <w:r>
        <w:rPr>
          <w:rFonts w:hint="eastAsia"/>
          <w:lang w:val="en-GB"/>
        </w:rPr>
        <w:t>241</w:t>
      </w:r>
      <w:r>
        <w:rPr>
          <w:rFonts w:hint="eastAsia"/>
          <w:lang w:val="en-GB"/>
        </w:rPr>
        <w:t>号上诉报告中：上诉法院规定了一名妇女索取丈夫名下财产时可出示对财产的贡献种类。认可的贡献形式包括：直接的或间接的资金贡献及非资金贡献——如在家照顾家人，如果丈夫在市中心购有地产（这在肯尼亚很普遍），则耕作农田也是一种贡献形式。在</w:t>
      </w:r>
      <w:r>
        <w:rPr>
          <w:rFonts w:eastAsia="KaiTi_GB2312" w:hint="eastAsia"/>
          <w:i/>
          <w:iCs/>
          <w:color w:val="0000FF"/>
          <w:lang w:val="en-GB"/>
        </w:rPr>
        <w:t>Muthembwa</w:t>
      </w:r>
      <w:r>
        <w:rPr>
          <w:rFonts w:hint="eastAsia"/>
          <w:lang w:val="en-GB"/>
        </w:rPr>
        <w:t xml:space="preserve"> </w:t>
      </w:r>
      <w:r>
        <w:rPr>
          <w:rFonts w:ascii="KaiTi_GB2312" w:eastAsia="KaiTi_GB2312" w:hint="eastAsia"/>
          <w:color w:val="0000FF"/>
          <w:lang w:val="en-GB"/>
        </w:rPr>
        <w:t>诉</w:t>
      </w:r>
      <w:r>
        <w:rPr>
          <w:rFonts w:eastAsia="KaiTi_GB2312" w:hint="eastAsia"/>
          <w:i/>
          <w:iCs/>
          <w:color w:val="0000FF"/>
          <w:lang w:val="en-GB"/>
        </w:rPr>
        <w:t>Muthembwa</w:t>
      </w:r>
      <w:r>
        <w:rPr>
          <w:rStyle w:val="FootnoteReference"/>
          <w:szCs w:val="24"/>
          <w:lang w:val="en-GB"/>
        </w:rPr>
        <w:footnoteReference w:id="2"/>
      </w:r>
      <w:r>
        <w:rPr>
          <w:rFonts w:ascii="KaiTi_GB2312" w:eastAsia="KaiTi_GB2312" w:hint="eastAsia"/>
          <w:color w:val="0000FF"/>
          <w:lang w:val="en-GB"/>
        </w:rPr>
        <w:t>一案</w:t>
      </w:r>
      <w:r>
        <w:rPr>
          <w:rFonts w:hint="eastAsia"/>
          <w:lang w:val="en-GB"/>
        </w:rPr>
        <w:t>中，上诉法院把</w:t>
      </w:r>
      <w:r>
        <w:rPr>
          <w:rFonts w:hint="eastAsia"/>
          <w:color w:val="000000"/>
          <w:lang w:val="en-GB"/>
        </w:rPr>
        <w:t>婚姻财产</w:t>
      </w:r>
      <w:r>
        <w:rPr>
          <w:rFonts w:hint="eastAsia"/>
          <w:lang w:val="en-GB"/>
        </w:rPr>
        <w:t>分配的问题推到了新的高度，规定如果妻子在获得赠予财产或继承财产方面有所贡献则就有权分享财产。在这些案例中确立的原则在近期的案例中得到了进一步的阐释，第</w:t>
      </w:r>
      <w:r>
        <w:rPr>
          <w:rFonts w:hint="eastAsia"/>
          <w:lang w:val="en-GB"/>
        </w:rPr>
        <w:t>15</w:t>
      </w:r>
      <w:r>
        <w:rPr>
          <w:rFonts w:hint="eastAsia"/>
          <w:lang w:val="en-GB"/>
        </w:rPr>
        <w:t>条和</w:t>
      </w:r>
      <w:r>
        <w:rPr>
          <w:rFonts w:hint="eastAsia"/>
          <w:lang w:val="en-GB"/>
        </w:rPr>
        <w:t>16</w:t>
      </w:r>
      <w:r>
        <w:rPr>
          <w:rFonts w:hint="eastAsia"/>
          <w:lang w:val="en-GB"/>
        </w:rPr>
        <w:t>条下的第</w:t>
      </w:r>
      <w:r>
        <w:rPr>
          <w:rFonts w:hint="eastAsia"/>
          <w:lang w:val="en-GB"/>
        </w:rPr>
        <w:t>168</w:t>
      </w:r>
      <w:r>
        <w:rPr>
          <w:rFonts w:hint="eastAsia"/>
          <w:lang w:val="en-GB"/>
        </w:rPr>
        <w:t>至</w:t>
      </w:r>
      <w:r>
        <w:rPr>
          <w:rFonts w:hint="eastAsia"/>
          <w:lang w:val="en-GB"/>
        </w:rPr>
        <w:t xml:space="preserve">210 </w:t>
      </w:r>
      <w:r>
        <w:rPr>
          <w:rFonts w:hint="eastAsia"/>
          <w:lang w:val="en-GB"/>
        </w:rPr>
        <w:t>段对这些案例进行了介绍。</w:t>
      </w:r>
    </w:p>
    <w:p w:rsidR="007B3118" w:rsidRDefault="007B3118">
      <w:pPr>
        <w:tabs>
          <w:tab w:val="left" w:pos="630"/>
        </w:tabs>
        <w:spacing w:after="240" w:line="360" w:lineRule="exact"/>
        <w:rPr>
          <w:lang w:val="en-GB"/>
        </w:rPr>
      </w:pPr>
      <w:r>
        <w:rPr>
          <w:lang w:val="en-GB"/>
        </w:rPr>
        <w:t>15.</w:t>
      </w:r>
      <w:r>
        <w:rPr>
          <w:lang w:val="en-GB"/>
        </w:rPr>
        <w:tab/>
      </w:r>
      <w:r>
        <w:rPr>
          <w:rFonts w:eastAsia="SimHei" w:hint="eastAsia"/>
          <w:color w:val="FF0000"/>
          <w:lang w:val="en-GB"/>
        </w:rPr>
        <w:t>公民身份法</w:t>
      </w:r>
      <w:r>
        <w:rPr>
          <w:rFonts w:hint="eastAsia"/>
          <w:lang w:val="en-GB"/>
        </w:rPr>
        <w:t>：虽然《宪法》第</w:t>
      </w:r>
      <w:r>
        <w:rPr>
          <w:rFonts w:hint="eastAsia"/>
          <w:lang w:val="en-GB"/>
        </w:rPr>
        <w:t>90</w:t>
      </w:r>
      <w:r>
        <w:rPr>
          <w:rFonts w:hint="eastAsia"/>
          <w:lang w:val="en-GB"/>
        </w:rPr>
        <w:t>和</w:t>
      </w:r>
      <w:r>
        <w:rPr>
          <w:rFonts w:hint="eastAsia"/>
          <w:lang w:val="en-GB"/>
        </w:rPr>
        <w:t>91</w:t>
      </w:r>
      <w:r>
        <w:rPr>
          <w:rFonts w:hint="eastAsia"/>
          <w:lang w:val="en-GB"/>
        </w:rPr>
        <w:t>节允许肯尼亚的男性授予其妻儿公民身份，但是妇女却不享有同等的权利。《肯尼亚宪法》和《肯尼亚法律第</w:t>
      </w:r>
      <w:r>
        <w:rPr>
          <w:rFonts w:hint="eastAsia"/>
          <w:lang w:val="en-GB"/>
        </w:rPr>
        <w:t>70</w:t>
      </w:r>
      <w:r>
        <w:rPr>
          <w:rFonts w:hint="eastAsia"/>
          <w:lang w:val="en-GB"/>
        </w:rPr>
        <w:t>章肯尼亚公民身份法案》对肯尼亚籍母亲在国外生产的子女有歧视性规定，却对肯尼亚籍父亲在国外生产的子女无歧视性规定。肯尼亚籍母亲在国外生产的子女必须申请公民身份，而且他们进入肯尼亚时所得的入境证只有有限的有效期，而肯尼亚籍父亲与非肯尼亚籍母亲所生的子女则不会受到相同的待遇。</w:t>
      </w:r>
    </w:p>
    <w:p w:rsidR="007B3118" w:rsidRDefault="007B3118">
      <w:pPr>
        <w:tabs>
          <w:tab w:val="left" w:pos="630"/>
        </w:tabs>
        <w:spacing w:after="240" w:line="360" w:lineRule="exact"/>
        <w:rPr>
          <w:lang w:val="en-GB"/>
        </w:rPr>
      </w:pPr>
      <w:r>
        <w:rPr>
          <w:lang w:val="en-GB"/>
        </w:rPr>
        <w:t>16.</w:t>
      </w:r>
      <w:r>
        <w:rPr>
          <w:lang w:val="en-GB"/>
        </w:rPr>
        <w:tab/>
      </w:r>
      <w:r>
        <w:rPr>
          <w:rFonts w:eastAsia="SimHei" w:hint="eastAsia"/>
          <w:color w:val="FF0000"/>
          <w:lang w:val="en-GB"/>
        </w:rPr>
        <w:t>为消除歧视而实行的办法</w:t>
      </w:r>
      <w:r>
        <w:rPr>
          <w:rFonts w:hint="eastAsia"/>
          <w:lang w:val="en-GB"/>
        </w:rPr>
        <w:t>：大部分与法律有关的歧视行为所产生的问题都根源于宪法歧视。认识到这一事实，肯尼亚政府于</w:t>
      </w:r>
      <w:r>
        <w:rPr>
          <w:rFonts w:hint="eastAsia"/>
          <w:lang w:val="en-GB"/>
        </w:rPr>
        <w:t>1998</w:t>
      </w:r>
      <w:r>
        <w:rPr>
          <w:rFonts w:hint="eastAsia"/>
          <w:lang w:val="en-GB"/>
        </w:rPr>
        <w:t>年发起了一项宪法审查程序，最后产生了于</w:t>
      </w:r>
      <w:r>
        <w:rPr>
          <w:rFonts w:hint="eastAsia"/>
          <w:lang w:val="en-GB"/>
        </w:rPr>
        <w:t>2005</w:t>
      </w:r>
      <w:r>
        <w:rPr>
          <w:rFonts w:hint="eastAsia"/>
          <w:lang w:val="en-GB"/>
        </w:rPr>
        <w:t>年</w:t>
      </w:r>
      <w:r>
        <w:rPr>
          <w:rFonts w:hint="eastAsia"/>
          <w:lang w:val="en-GB"/>
        </w:rPr>
        <w:t>8</w:t>
      </w:r>
      <w:r>
        <w:rPr>
          <w:rFonts w:hint="eastAsia"/>
          <w:lang w:val="en-GB"/>
        </w:rPr>
        <w:t>月</w:t>
      </w:r>
      <w:r>
        <w:rPr>
          <w:rFonts w:hint="eastAsia"/>
          <w:lang w:val="en-GB"/>
        </w:rPr>
        <w:t>22</w:t>
      </w:r>
      <w:r>
        <w:rPr>
          <w:rFonts w:hint="eastAsia"/>
          <w:lang w:val="en-GB"/>
        </w:rPr>
        <w:t>日印发的肯尼亚新宪法提案。该审查程序要解决的问题之一就是性别歧视问题。新宪法提案包括与《公约》第</w:t>
      </w:r>
      <w:r>
        <w:rPr>
          <w:rFonts w:hint="eastAsia"/>
          <w:lang w:val="en-GB"/>
        </w:rPr>
        <w:t>1</w:t>
      </w:r>
      <w:r>
        <w:rPr>
          <w:rFonts w:hint="eastAsia"/>
          <w:lang w:val="en-GB"/>
        </w:rPr>
        <w:t>条一致的歧视的定义，并纳入了《公约》关于性别平等的理念，特别是与政府公职人员和议会议员相关的平等权利行动原则。但是在</w:t>
      </w:r>
      <w:r>
        <w:rPr>
          <w:rFonts w:hint="eastAsia"/>
          <w:lang w:val="en-GB"/>
        </w:rPr>
        <w:t>2005</w:t>
      </w:r>
      <w:r>
        <w:rPr>
          <w:rFonts w:hint="eastAsia"/>
          <w:lang w:val="en-GB"/>
        </w:rPr>
        <w:t>年</w:t>
      </w:r>
      <w:r>
        <w:rPr>
          <w:rFonts w:hint="eastAsia"/>
          <w:lang w:val="en-GB"/>
        </w:rPr>
        <w:t>11</w:t>
      </w:r>
      <w:r>
        <w:rPr>
          <w:rFonts w:hint="eastAsia"/>
          <w:lang w:val="en-GB"/>
        </w:rPr>
        <w:t>月</w:t>
      </w:r>
      <w:r>
        <w:rPr>
          <w:rFonts w:hint="eastAsia"/>
          <w:lang w:val="en-GB"/>
        </w:rPr>
        <w:t>21</w:t>
      </w:r>
      <w:r>
        <w:rPr>
          <w:rFonts w:hint="eastAsia"/>
          <w:lang w:val="en-GB"/>
        </w:rPr>
        <w:t>日的全民公决中新宪法提案遭到肯尼亚公众的否定。因此，如何解决根源于宪法歧视的性别歧视问题依然是肯尼亚面对的挑战之一。</w:t>
      </w:r>
    </w:p>
    <w:p w:rsidR="007B3118" w:rsidRDefault="007B3118" w:rsidP="0014514B">
      <w:pPr>
        <w:tabs>
          <w:tab w:val="left" w:pos="630"/>
        </w:tabs>
        <w:spacing w:after="240" w:line="360" w:lineRule="exact"/>
        <w:ind w:firstLineChars="300" w:firstLine="31680"/>
        <w:rPr>
          <w:lang w:val="en-GB"/>
        </w:rPr>
      </w:pPr>
      <w:r>
        <w:rPr>
          <w:rFonts w:hint="eastAsia"/>
          <w:lang w:val="en-GB"/>
        </w:rPr>
        <w:t>在一个标志性的判决中，</w:t>
      </w:r>
      <w:r>
        <w:rPr>
          <w:lang w:val="en-GB"/>
        </w:rPr>
        <w:t>埃尔德利特</w:t>
      </w:r>
      <w:r>
        <w:rPr>
          <w:rFonts w:hint="eastAsia"/>
          <w:lang w:val="en-GB"/>
        </w:rPr>
        <w:t>的上诉法院援引了《消除对妇女一切形式歧视公约》的第</w:t>
      </w:r>
      <w:r>
        <w:rPr>
          <w:rFonts w:hint="eastAsia"/>
          <w:lang w:val="en-GB"/>
        </w:rPr>
        <w:t>1</w:t>
      </w:r>
      <w:r>
        <w:rPr>
          <w:rFonts w:hint="eastAsia"/>
          <w:lang w:val="en-GB"/>
        </w:rPr>
        <w:t>条，决定授予一位生前未留下遗嘱的多妻男子（根据习惯法结婚）的女儿们平等的财产继承权。这次判决——玛莉罗诺</w:t>
      </w:r>
      <w:r>
        <w:rPr>
          <w:rFonts w:ascii="KaiTi_GB2312" w:eastAsia="KaiTi_GB2312" w:hint="eastAsia"/>
          <w:iCs/>
          <w:color w:val="0000FF"/>
          <w:lang w:val="en-GB"/>
        </w:rPr>
        <w:t>诉琼罗诺和威廉罗诺案</w:t>
      </w:r>
      <w:r>
        <w:rPr>
          <w:rFonts w:ascii="KaiTi_GB2312" w:eastAsia="KaiTi_GB2312"/>
          <w:iCs/>
          <w:color w:val="0000FF"/>
          <w:lang w:val="en-GB"/>
        </w:rPr>
        <w:t>[</w:t>
      </w:r>
      <w:r>
        <w:rPr>
          <w:rFonts w:ascii="KaiTi_GB2312" w:eastAsia="KaiTi_GB2312" w:hint="eastAsia"/>
          <w:iCs/>
          <w:color w:val="0000FF"/>
          <w:lang w:val="en-GB"/>
        </w:rPr>
        <w:t>2002年第</w:t>
      </w:r>
      <w:r>
        <w:rPr>
          <w:rFonts w:ascii="KaiTi_GB2312" w:eastAsia="KaiTi_GB2312"/>
          <w:iCs/>
          <w:color w:val="0000FF"/>
          <w:lang w:val="en-GB"/>
        </w:rPr>
        <w:t xml:space="preserve"> 66</w:t>
      </w:r>
      <w:r>
        <w:rPr>
          <w:rFonts w:ascii="KaiTi_GB2312" w:eastAsia="KaiTi_GB2312" w:hint="eastAsia"/>
          <w:iCs/>
          <w:color w:val="0000FF"/>
          <w:lang w:val="en-GB"/>
        </w:rPr>
        <w:t>号民事上诉案</w:t>
      </w:r>
      <w:r>
        <w:rPr>
          <w:rFonts w:ascii="KaiTi_GB2312" w:eastAsia="KaiTi_GB2312"/>
          <w:iCs/>
          <w:color w:val="0000FF"/>
          <w:lang w:val="en-GB"/>
        </w:rPr>
        <w:t>]</w:t>
      </w:r>
      <w:r>
        <w:rPr>
          <w:rFonts w:hint="eastAsia"/>
          <w:lang w:val="en-GB"/>
        </w:rPr>
        <w:t>在最富争议的领域为肯尼亚的妇女权利开辟了新天地。《公约》第</w:t>
      </w:r>
      <w:r>
        <w:rPr>
          <w:rFonts w:hint="eastAsia"/>
          <w:lang w:val="en-GB"/>
        </w:rPr>
        <w:t>1</w:t>
      </w:r>
      <w:r>
        <w:rPr>
          <w:rFonts w:hint="eastAsia"/>
          <w:lang w:val="en-GB"/>
        </w:rPr>
        <w:t>条和《非洲人权和人民权利宪章》第</w:t>
      </w:r>
      <w:r>
        <w:rPr>
          <w:rFonts w:hint="eastAsia"/>
          <w:lang w:val="en-GB"/>
        </w:rPr>
        <w:t>18</w:t>
      </w:r>
      <w:r>
        <w:rPr>
          <w:rFonts w:hint="eastAsia"/>
          <w:lang w:val="en-GB"/>
        </w:rPr>
        <w:t>条规定：</w:t>
      </w:r>
    </w:p>
    <w:p w:rsidR="007B3118" w:rsidRDefault="007B3118" w:rsidP="0014514B">
      <w:pPr>
        <w:tabs>
          <w:tab w:val="left" w:pos="630"/>
        </w:tabs>
        <w:spacing w:after="240" w:line="360" w:lineRule="exact"/>
        <w:ind w:leftChars="300" w:left="31680" w:firstLineChars="200" w:firstLine="31680"/>
        <w:rPr>
          <w:rFonts w:ascii="SimHei" w:eastAsia="SimHei"/>
          <w:color w:val="FF0000"/>
          <w:lang w:val="en-GB"/>
        </w:rPr>
      </w:pPr>
      <w:r>
        <w:rPr>
          <w:rFonts w:ascii="SimHei" w:eastAsia="SimHei" w:hint="eastAsia"/>
          <w:color w:val="FF0000"/>
          <w:lang w:val="en-GB"/>
        </w:rPr>
        <w:t>……作为国际社会的一员，肯尼亚赞成国际习惯法，并批准了各种国际契约和协议……1984年，它也毫无保留地批准了《消除对妇女一切形式歧视公约》——简称《公约》。其第1条将妇女歧视定义为……。</w:t>
      </w:r>
    </w:p>
    <w:p w:rsidR="007B3118" w:rsidRDefault="007B3118">
      <w:pPr>
        <w:tabs>
          <w:tab w:val="left" w:pos="630"/>
        </w:tabs>
        <w:spacing w:after="240" w:line="360" w:lineRule="exact"/>
        <w:rPr>
          <w:lang w:val="en-GB"/>
        </w:rPr>
      </w:pPr>
      <w:r>
        <w:rPr>
          <w:lang w:val="en-GB"/>
        </w:rPr>
        <w:t>17.</w:t>
      </w:r>
      <w:r>
        <w:rPr>
          <w:lang w:val="en-GB"/>
        </w:rPr>
        <w:tab/>
      </w:r>
      <w:r>
        <w:rPr>
          <w:rFonts w:hint="eastAsia"/>
          <w:lang w:val="en-GB"/>
        </w:rPr>
        <w:t>1999</w:t>
      </w:r>
      <w:r>
        <w:rPr>
          <w:rFonts w:hint="eastAsia"/>
          <w:lang w:val="en-GB"/>
        </w:rPr>
        <w:t>年，政府与民间社会代表一起起草了《平等议案》。其目的是规定所有公民不分性别一律平等，并结束所有形式的歧视。然而该议案未经讨论就失效了。在这方面的挑战之一是肯尼亚议会通过立法的速度。平均每个议会年仅有</w:t>
      </w:r>
      <w:r>
        <w:rPr>
          <w:rFonts w:hint="eastAsia"/>
          <w:lang w:val="en-GB"/>
        </w:rPr>
        <w:t>10</w:t>
      </w:r>
      <w:r>
        <w:rPr>
          <w:rFonts w:hint="eastAsia"/>
          <w:lang w:val="en-GB"/>
        </w:rPr>
        <w:t>项新议案得到通过，目前已经积压了</w:t>
      </w:r>
      <w:r>
        <w:rPr>
          <w:rFonts w:hint="eastAsia"/>
          <w:lang w:val="en-GB"/>
        </w:rPr>
        <w:t>50</w:t>
      </w:r>
      <w:r>
        <w:rPr>
          <w:rFonts w:hint="eastAsia"/>
          <w:lang w:val="en-GB"/>
        </w:rPr>
        <w:t>多项待定议案。</w:t>
      </w:r>
      <w:r>
        <w:rPr>
          <w:rFonts w:hint="eastAsia"/>
          <w:lang w:val="en-GB"/>
        </w:rPr>
        <w:t>2005</w:t>
      </w:r>
      <w:r>
        <w:rPr>
          <w:rFonts w:hint="eastAsia"/>
          <w:lang w:val="en-GB"/>
        </w:rPr>
        <w:t>年由于议会忙于新宪法的问题使这一情况更加严重。</w:t>
      </w:r>
    </w:p>
    <w:p w:rsidR="007B3118" w:rsidRDefault="007B3118">
      <w:pPr>
        <w:tabs>
          <w:tab w:val="left" w:pos="630"/>
        </w:tabs>
        <w:spacing w:after="240" w:line="360" w:lineRule="exact"/>
      </w:pPr>
      <w:r>
        <w:rPr>
          <w:bCs/>
          <w:lang w:val="en-GB"/>
        </w:rPr>
        <w:t>18.</w:t>
      </w:r>
      <w:r>
        <w:rPr>
          <w:bCs/>
          <w:lang w:val="en-GB"/>
        </w:rPr>
        <w:tab/>
      </w:r>
      <w:r>
        <w:rPr>
          <w:rFonts w:hint="eastAsia"/>
          <w:bCs/>
          <w:lang w:val="en-GB"/>
        </w:rPr>
        <w:t>推进性别平等的</w:t>
      </w:r>
      <w:r>
        <w:rPr>
          <w:rFonts w:hint="eastAsia"/>
          <w:bCs/>
          <w:color w:val="000000"/>
          <w:lang w:val="en-GB"/>
        </w:rPr>
        <w:t>国家机制</w:t>
      </w:r>
      <w:r>
        <w:rPr>
          <w:rFonts w:hint="eastAsia"/>
          <w:bCs/>
          <w:lang w:val="en-GB"/>
        </w:rPr>
        <w:t>：</w:t>
      </w:r>
      <w:r>
        <w:rPr>
          <w:rFonts w:eastAsia="SimHei" w:hint="eastAsia"/>
          <w:color w:val="FF0000"/>
          <w:lang w:val="en-GB"/>
        </w:rPr>
        <w:t>肯尼亚政府已制定一份全国性别和发展政策。根据该政策，政府可以通过建立机制性框架战略性地解决性别问题。</w:t>
      </w:r>
      <w:r>
        <w:rPr>
          <w:rFonts w:eastAsia="SimHei" w:hint="eastAsia"/>
          <w:color w:val="FF0000"/>
        </w:rPr>
        <w:t>政府正在制定一份落实性别政策的行动计划</w:t>
      </w:r>
      <w:r>
        <w:rPr>
          <w:rFonts w:hint="eastAsia"/>
        </w:rPr>
        <w:t>。</w:t>
      </w:r>
    </w:p>
    <w:p w:rsidR="007B3118" w:rsidRDefault="007B3118">
      <w:pPr>
        <w:tabs>
          <w:tab w:val="left" w:pos="630"/>
        </w:tabs>
        <w:spacing w:after="240" w:line="360" w:lineRule="exact"/>
      </w:pPr>
      <w:r>
        <w:rPr>
          <w:lang w:val="en-GB"/>
        </w:rPr>
        <w:t>19.</w:t>
      </w:r>
      <w:r>
        <w:rPr>
          <w:lang w:val="en-GB"/>
        </w:rPr>
        <w:tab/>
      </w:r>
      <w:r>
        <w:rPr>
          <w:rFonts w:ascii="SimHei" w:eastAsia="SimHei" w:hint="eastAsia"/>
          <w:color w:val="FF0000"/>
          <w:lang w:val="en-GB"/>
        </w:rPr>
        <w:t>根据《2003年全国性别与发展委员会法案》成立的全国性别与发展委员会也大大加强了推进性别平等的国家机制。</w:t>
      </w:r>
      <w:r>
        <w:rPr>
          <w:rFonts w:ascii="SimHei" w:eastAsia="SimHei" w:hint="eastAsia"/>
          <w:color w:val="FF0000"/>
        </w:rPr>
        <w:t>委员会受命保护妇女权利，提倡就影响妇女的事务进行法律改革，制定法律、做法和政策来消除对妇女的一切形式歧视以及有损妇女尊严的一切习俗</w:t>
      </w:r>
      <w:r>
        <w:rPr>
          <w:rFonts w:hint="eastAsia"/>
        </w:rPr>
        <w:t>。</w:t>
      </w:r>
    </w:p>
    <w:p w:rsidR="007B3118" w:rsidRDefault="007B3118">
      <w:pPr>
        <w:tabs>
          <w:tab w:val="left" w:pos="630"/>
        </w:tabs>
        <w:spacing w:after="240" w:line="360" w:lineRule="exact"/>
        <w:rPr>
          <w:lang w:val="en-GB"/>
        </w:rPr>
      </w:pPr>
      <w:r>
        <w:rPr>
          <w:lang w:val="en-GB"/>
        </w:rPr>
        <w:t>20.</w:t>
      </w:r>
      <w:r>
        <w:rPr>
          <w:lang w:val="en-GB"/>
        </w:rPr>
        <w:tab/>
      </w:r>
      <w:r>
        <w:rPr>
          <w:rFonts w:hint="eastAsia"/>
          <w:lang w:val="en-GB"/>
        </w:rPr>
        <w:t>其他推动性别平等的举措就是政府在职能部委建立</w:t>
      </w:r>
      <w:r>
        <w:rPr>
          <w:rFonts w:hint="eastAsia"/>
          <w:color w:val="000000"/>
          <w:lang w:val="en-GB"/>
        </w:rPr>
        <w:t>性别问题司的各个计划</w:t>
      </w:r>
      <w:r>
        <w:rPr>
          <w:rFonts w:hint="eastAsia"/>
          <w:lang w:val="en-GB"/>
        </w:rPr>
        <w:t>。目前正在确定职权范围来指导各性别问题司的运作。预计这些计划一旦实施将通过确保所有的政策、计划和方案都努力处理性别问题而极大地推动性别平等。</w:t>
      </w:r>
    </w:p>
    <w:p w:rsidR="007B3118" w:rsidRDefault="007B3118">
      <w:pPr>
        <w:tabs>
          <w:tab w:val="left" w:pos="630"/>
        </w:tabs>
        <w:spacing w:after="240" w:line="360" w:lineRule="exact"/>
        <w:rPr>
          <w:lang w:val="en-GB"/>
        </w:rPr>
      </w:pPr>
      <w:r>
        <w:rPr>
          <w:lang w:val="en-GB"/>
        </w:rPr>
        <w:t>21.</w:t>
      </w:r>
      <w:r>
        <w:rPr>
          <w:lang w:val="en-GB"/>
        </w:rPr>
        <w:tab/>
      </w:r>
      <w:r>
        <w:rPr>
          <w:rFonts w:hint="eastAsia"/>
          <w:lang w:val="en-GB"/>
        </w:rPr>
        <w:t>政府继续与解决性别问题和妇女歧视问题的非政府组织合作。合作领域包括对负责性别平等事务、处理强奸和性暴力受害者以及廉洁和职业道德问题的警官进行培训。预计这种培训将有助于警官更好地处理与性别问题有关的暴力事件。</w:t>
      </w:r>
    </w:p>
    <w:p w:rsidR="007B3118" w:rsidRDefault="007B3118">
      <w:pPr>
        <w:tabs>
          <w:tab w:val="left" w:pos="630"/>
        </w:tabs>
        <w:spacing w:after="240" w:line="360" w:lineRule="exact"/>
        <w:rPr>
          <w:lang w:val="en-GB"/>
        </w:rPr>
      </w:pPr>
      <w:r>
        <w:rPr>
          <w:lang w:val="en-GB"/>
        </w:rPr>
        <w:t>22.</w:t>
      </w:r>
      <w:r>
        <w:rPr>
          <w:lang w:val="en-GB"/>
        </w:rPr>
        <w:tab/>
      </w:r>
      <w:r>
        <w:rPr>
          <w:rFonts w:hint="eastAsia"/>
          <w:lang w:val="en-GB"/>
        </w:rPr>
        <w:t>遗憾的是性暴力事件的数量一直在上升，有报告的强奸和强奸未遂案件从</w:t>
      </w:r>
      <w:r>
        <w:rPr>
          <w:rFonts w:hint="eastAsia"/>
          <w:lang w:val="en-GB"/>
        </w:rPr>
        <w:t>2000</w:t>
      </w:r>
      <w:r>
        <w:rPr>
          <w:rFonts w:hint="eastAsia"/>
          <w:lang w:val="en-GB"/>
        </w:rPr>
        <w:t>年的</w:t>
      </w:r>
      <w:r>
        <w:rPr>
          <w:rFonts w:hint="eastAsia"/>
          <w:lang w:val="en-GB"/>
        </w:rPr>
        <w:t>1 675</w:t>
      </w:r>
      <w:r>
        <w:rPr>
          <w:rFonts w:hint="eastAsia"/>
          <w:lang w:val="en-GB"/>
        </w:rPr>
        <w:t>起增至</w:t>
      </w:r>
      <w:r>
        <w:rPr>
          <w:rFonts w:hint="eastAsia"/>
          <w:lang w:val="en-GB"/>
        </w:rPr>
        <w:t>2004</w:t>
      </w:r>
      <w:r>
        <w:rPr>
          <w:rFonts w:hint="eastAsia"/>
          <w:lang w:val="en-GB"/>
        </w:rPr>
        <w:t>年的</w:t>
      </w:r>
      <w:r>
        <w:rPr>
          <w:rFonts w:hint="eastAsia"/>
          <w:lang w:val="en-GB"/>
        </w:rPr>
        <w:t>2 908</w:t>
      </w:r>
      <w:r>
        <w:rPr>
          <w:rFonts w:hint="eastAsia"/>
          <w:lang w:val="en-GB"/>
        </w:rPr>
        <w:t>起，攻击与殴打案件从</w:t>
      </w:r>
      <w:r>
        <w:rPr>
          <w:rFonts w:hint="eastAsia"/>
          <w:lang w:val="en-GB"/>
        </w:rPr>
        <w:t>2000</w:t>
      </w:r>
      <w:r>
        <w:rPr>
          <w:rFonts w:hint="eastAsia"/>
          <w:lang w:val="en-GB"/>
        </w:rPr>
        <w:t>年的</w:t>
      </w:r>
      <w:r>
        <w:rPr>
          <w:rFonts w:hint="eastAsia"/>
          <w:lang w:val="en-GB"/>
        </w:rPr>
        <w:t>6 255</w:t>
      </w:r>
      <w:r>
        <w:rPr>
          <w:rFonts w:hint="eastAsia"/>
          <w:lang w:val="en-GB"/>
        </w:rPr>
        <w:t>起增至</w:t>
      </w:r>
      <w:r>
        <w:rPr>
          <w:rFonts w:hint="eastAsia"/>
          <w:lang w:val="en-GB"/>
        </w:rPr>
        <w:t>2004</w:t>
      </w:r>
      <w:r>
        <w:rPr>
          <w:rFonts w:hint="eastAsia"/>
          <w:lang w:val="en-GB"/>
        </w:rPr>
        <w:t>年的</w:t>
      </w:r>
      <w:r>
        <w:rPr>
          <w:rFonts w:hint="eastAsia"/>
          <w:lang w:val="en-GB"/>
        </w:rPr>
        <w:t>8 959</w:t>
      </w:r>
      <w:r>
        <w:rPr>
          <w:rFonts w:hint="eastAsia"/>
          <w:lang w:val="en-GB"/>
        </w:rPr>
        <w:t>起。目前还不确定增加的原因是暴力发生率的上升还是</w:t>
      </w:r>
      <w:r>
        <w:rPr>
          <w:rFonts w:hint="eastAsia"/>
          <w:color w:val="000000"/>
          <w:lang w:val="en-GB"/>
        </w:rPr>
        <w:t>报告暴力事件的行为</w:t>
      </w:r>
      <w:r>
        <w:rPr>
          <w:rFonts w:hint="eastAsia"/>
          <w:lang w:val="en-GB"/>
        </w:rPr>
        <w:t>增加。值得注意的是，政府已经在内罗毕建立了第一个专门处理妇女儿童问题——尤其是暴力问题——的警察局。此外，各区警察局都设立了性别问题办公室，在性别问题办公室，通过确保办公室警务人员办案的专业性来鼓励性暴力受害者进行举报。</w:t>
      </w:r>
    </w:p>
    <w:p w:rsidR="007B3118" w:rsidRDefault="007B3118">
      <w:pPr>
        <w:tabs>
          <w:tab w:val="left" w:pos="630"/>
        </w:tabs>
        <w:spacing w:after="240" w:line="360" w:lineRule="exact"/>
      </w:pPr>
      <w:r>
        <w:rPr>
          <w:lang w:val="en-GB"/>
        </w:rPr>
        <w:t>23.</w:t>
      </w:r>
      <w:r>
        <w:rPr>
          <w:lang w:val="en-GB"/>
        </w:rPr>
        <w:tab/>
      </w:r>
      <w:r>
        <w:rPr>
          <w:rFonts w:hint="eastAsia"/>
          <w:lang w:val="en-GB"/>
        </w:rPr>
        <w:t>性别暴力：</w:t>
      </w:r>
      <w:r>
        <w:rPr>
          <w:rFonts w:ascii="SimHei" w:eastAsia="SimHei" w:hint="eastAsia"/>
          <w:color w:val="FF0000"/>
          <w:lang w:val="en-GB"/>
        </w:rPr>
        <w:t>目前并没有专门处理暴力侵害妇女行为的法律，但有许多法律规定禁止各种形式的针对妇女的暴力，并规定了对施暴者的惩罚手段。《肯尼亚法律第63章刑法典》在其“违犯道德的罪行”一章中规定强奸、亵渎和乱伦为刑事犯罪。而《2001年儿童法案》禁止对未成年人实行切割女性生殖器官</w:t>
      </w:r>
      <w:r>
        <w:rPr>
          <w:rFonts w:ascii="SimHei" w:eastAsia="SimHei" w:hint="eastAsia"/>
          <w:color w:val="FF0000"/>
        </w:rPr>
        <w:t>，禁止18岁以下的人早婚，或对其进行逼婚。</w:t>
      </w:r>
      <w:r>
        <w:rPr>
          <w:rFonts w:ascii="SimHei" w:eastAsia="SimHei" w:hint="eastAsia"/>
          <w:color w:val="FF0000"/>
          <w:lang w:val="en-GB"/>
        </w:rPr>
        <w:t>最后《公职人员道德法案》承认性骚扰问题的存在并禁止性骚扰行为。法律中还存在着漏洞，如《刑法典》中的禁止伤害行为不能有效处理家庭暴力问题，而成年妇女依然面对接受割礼的压力，现在需要确保禁止性骚扰的法律适用于所有的工作场所</w:t>
      </w:r>
      <w:r>
        <w:rPr>
          <w:rFonts w:hint="eastAsia"/>
          <w:lang w:val="en-GB"/>
        </w:rPr>
        <w:t>。</w:t>
      </w:r>
    </w:p>
    <w:p w:rsidR="007B3118" w:rsidRDefault="007B3118" w:rsidP="0014514B">
      <w:pPr>
        <w:tabs>
          <w:tab w:val="left" w:pos="630"/>
        </w:tabs>
        <w:spacing w:after="240" w:line="360" w:lineRule="exact"/>
        <w:ind w:firstLineChars="300" w:firstLine="31680"/>
        <w:rPr>
          <w:rFonts w:ascii="SimHei" w:eastAsia="SimHei"/>
          <w:color w:val="FF0000"/>
        </w:rPr>
      </w:pPr>
      <w:r>
        <w:rPr>
          <w:rFonts w:ascii="SimHei" w:eastAsia="SimHei" w:hint="eastAsia"/>
          <w:color w:val="FF0000"/>
          <w:lang w:val="en-GB"/>
        </w:rPr>
        <w:t>2003年对《刑法典》进行了修改，规定强奸罪最高可判终生监禁。还有旨在规定性犯罪为刑事犯罪并加大对性犯罪的威慑力和惩罚力度的《禁止性骚扰议案》。</w:t>
      </w:r>
      <w:r>
        <w:rPr>
          <w:rFonts w:ascii="SimHei" w:eastAsia="SimHei" w:hint="eastAsia"/>
          <w:color w:val="FF0000"/>
        </w:rPr>
        <w:t>政府也非常支持内罗毕妇女医院——一个为性暴力受害者提供医疗援助的私人部门举措。政府正与利物浦艾滋病自愿咨询检测中心合作以在肯尼亚其他省级和区级医院复制该项目。</w:t>
      </w:r>
    </w:p>
    <w:p w:rsidR="007B3118" w:rsidRDefault="007B3118">
      <w:pPr>
        <w:tabs>
          <w:tab w:val="left" w:pos="630"/>
        </w:tabs>
        <w:spacing w:after="240" w:line="360" w:lineRule="exact"/>
        <w:rPr>
          <w:color w:val="000000"/>
          <w:lang w:val="en-GB"/>
        </w:rPr>
      </w:pPr>
      <w:r>
        <w:rPr>
          <w:lang w:val="en-GB"/>
        </w:rPr>
        <w:t>24.</w:t>
      </w:r>
      <w:r>
        <w:rPr>
          <w:lang w:val="en-GB"/>
        </w:rPr>
        <w:tab/>
      </w:r>
      <w:r>
        <w:rPr>
          <w:rFonts w:eastAsia="SimHei" w:hint="eastAsia"/>
          <w:color w:val="FF0000"/>
          <w:lang w:val="en-GB"/>
        </w:rPr>
        <w:t>切割女性生殖器官（以下简称割礼）</w:t>
      </w:r>
      <w:r>
        <w:rPr>
          <w:rFonts w:hint="eastAsia"/>
          <w:lang w:val="en-GB"/>
        </w:rPr>
        <w:t>：国际卫生专家普遍指责割礼损害身心健康，但在肯尼亚仍有一些少数民族实行割礼，而且范围较广，农村地区尤为严重。</w:t>
      </w:r>
      <w:r>
        <w:rPr>
          <w:rFonts w:hint="eastAsia"/>
          <w:color w:val="000000"/>
          <w:lang w:val="en-GB"/>
        </w:rPr>
        <w:t>割礼一般是通过文化和传统而制度化的。在于</w:t>
      </w:r>
      <w:r>
        <w:rPr>
          <w:rFonts w:hint="eastAsia"/>
          <w:color w:val="000000"/>
          <w:lang w:val="en-GB"/>
        </w:rPr>
        <w:t>2001</w:t>
      </w:r>
      <w:r>
        <w:rPr>
          <w:rFonts w:hint="eastAsia"/>
          <w:color w:val="000000"/>
          <w:lang w:val="en-GB"/>
        </w:rPr>
        <w:t>年</w:t>
      </w:r>
      <w:r>
        <w:rPr>
          <w:rFonts w:hint="eastAsia"/>
          <w:color w:val="000000"/>
          <w:lang w:val="en-GB"/>
        </w:rPr>
        <w:t>12</w:t>
      </w:r>
      <w:r>
        <w:rPr>
          <w:rFonts w:hint="eastAsia"/>
          <w:color w:val="000000"/>
          <w:lang w:val="en-GB"/>
        </w:rPr>
        <w:t>月颁布的《儿童法案》禁止割礼之前，肯尼亚就已两次下达总统令禁止割礼，且不允许在政府下属的医院和诊所实行割礼。《儿童法案》只适用于未满</w:t>
      </w:r>
      <w:r>
        <w:rPr>
          <w:rFonts w:hint="eastAsia"/>
          <w:color w:val="000000"/>
          <w:lang w:val="en-GB"/>
        </w:rPr>
        <w:t>18</w:t>
      </w:r>
      <w:r>
        <w:rPr>
          <w:rFonts w:hint="eastAsia"/>
          <w:color w:val="000000"/>
          <w:lang w:val="en-GB"/>
        </w:rPr>
        <w:t>岁的公民。但割礼在肯尼亚依然存在，并由于浓厚的传统习俗的影响而在国家的许多地方秘密进行。</w:t>
      </w:r>
      <w:r>
        <w:rPr>
          <w:rFonts w:hint="eastAsia"/>
          <w:color w:val="000000"/>
          <w:lang w:val="en-GB"/>
        </w:rPr>
        <w:t>2003</w:t>
      </w:r>
      <w:r>
        <w:rPr>
          <w:rFonts w:hint="eastAsia"/>
          <w:color w:val="000000"/>
          <w:lang w:val="en-GB"/>
        </w:rPr>
        <w:t>年肯尼亚人口健康调查显示，肯尼亚东北部省区</w:t>
      </w:r>
      <w:r>
        <w:rPr>
          <w:rFonts w:hint="eastAsia"/>
          <w:color w:val="000000"/>
          <w:lang w:val="en-GB"/>
        </w:rPr>
        <w:t>98.8%</w:t>
      </w:r>
      <w:r>
        <w:rPr>
          <w:rFonts w:hint="eastAsia"/>
          <w:color w:val="000000"/>
          <w:lang w:val="en-GB"/>
        </w:rPr>
        <w:t>的妇女接受过割礼。在一些地方割礼被“语言割礼”取代，用语言、而不是切割生殖器官来庆祝女性成年。</w:t>
      </w:r>
    </w:p>
    <w:p w:rsidR="007B3118" w:rsidRDefault="007B3118">
      <w:pPr>
        <w:tabs>
          <w:tab w:val="left" w:pos="630"/>
        </w:tabs>
        <w:spacing w:after="240" w:line="360" w:lineRule="exact"/>
        <w:rPr>
          <w:rFonts w:ascii="SimHei" w:eastAsia="SimHei"/>
          <w:color w:val="FF0000"/>
          <w:sz w:val="24"/>
          <w:lang w:val="en-GB"/>
        </w:rPr>
      </w:pPr>
      <w:r>
        <w:rPr>
          <w:rFonts w:ascii="SimHei" w:eastAsia="SimHei" w:hint="eastAsia"/>
          <w:color w:val="FF0000"/>
          <w:sz w:val="24"/>
          <w:lang w:val="en-GB"/>
        </w:rPr>
        <w:t>第2条</w:t>
      </w:r>
      <w:r>
        <w:rPr>
          <w:rFonts w:ascii="SimHei" w:eastAsia="SimHei" w:hint="eastAsia"/>
          <w:color w:val="FF0000"/>
          <w:sz w:val="24"/>
        </w:rPr>
        <w:t>：</w:t>
      </w:r>
      <w:r>
        <w:rPr>
          <w:rFonts w:ascii="SimHei" w:eastAsia="SimHei" w:hint="eastAsia"/>
          <w:color w:val="FF0000"/>
          <w:sz w:val="24"/>
          <w:lang w:val="en-GB"/>
        </w:rPr>
        <w:t>消除歧视的义务</w:t>
      </w:r>
    </w:p>
    <w:p w:rsidR="007B3118" w:rsidRDefault="007B3118">
      <w:pPr>
        <w:tabs>
          <w:tab w:val="left" w:pos="630"/>
        </w:tabs>
        <w:spacing w:after="240" w:line="360" w:lineRule="exact"/>
        <w:rPr>
          <w:lang w:val="en-GB"/>
        </w:rPr>
      </w:pPr>
      <w:r>
        <w:rPr>
          <w:rFonts w:hint="eastAsia"/>
        </w:rPr>
        <w:t>25</w:t>
      </w:r>
      <w:r>
        <w:t>.</w:t>
      </w:r>
      <w:r>
        <w:tab/>
      </w:r>
      <w:r>
        <w:rPr>
          <w:rFonts w:hint="eastAsia"/>
        </w:rPr>
        <w:t>虽然《肯尼亚宪法》禁止基于性别的歧视，但是要实现性别平等，尤其是在公共和私营部门的重要决策制定机构实现性别平等并不容易。议会和公共服务组织等决策部门中妇女的低比例就反映了这一问题。尽管有些妇女有能力胜任此类战略性职务，妇女比例较低的情况还是很明显。陆军、海军、警察部队和空军妇女招收比例低的情况也很明显。在</w:t>
      </w:r>
      <w:r>
        <w:rPr>
          <w:rFonts w:hint="eastAsia"/>
        </w:rPr>
        <w:t>2005</w:t>
      </w:r>
      <w:r>
        <w:rPr>
          <w:rFonts w:hint="eastAsia"/>
        </w:rPr>
        <w:t>年的警察招募中，警务专员表示已采取措施保证招募的人员中妇女的比例为</w:t>
      </w:r>
      <w:r>
        <w:rPr>
          <w:rFonts w:hint="eastAsia"/>
        </w:rPr>
        <w:t>20%</w:t>
      </w:r>
      <w:r>
        <w:rPr>
          <w:rFonts w:hint="eastAsia"/>
        </w:rPr>
        <w:t>。</w:t>
      </w:r>
    </w:p>
    <w:p w:rsidR="007B3118" w:rsidRDefault="007B3118">
      <w:pPr>
        <w:tabs>
          <w:tab w:val="left" w:pos="630"/>
        </w:tabs>
        <w:spacing w:after="240" w:line="360" w:lineRule="exact"/>
      </w:pPr>
      <w:r>
        <w:t>26.</w:t>
      </w:r>
      <w:r>
        <w:tab/>
      </w:r>
      <w:r>
        <w:rPr>
          <w:rFonts w:ascii="SimHei" w:eastAsia="SimHei" w:hint="eastAsia"/>
          <w:color w:val="FF0000"/>
        </w:rPr>
        <w:t>某些歧视形式特别顽固。某些关于公民身份和国籍的法律仍然有损妇女权益。上文第10段也指出了这一点。依然存在把妇女限制在家庭活动中的做法。尽管《2001年儿童法案》禁止童婚，这种做法在某些社区也依然存在</w:t>
      </w:r>
      <w:r>
        <w:rPr>
          <w:rFonts w:hint="eastAsia"/>
        </w:rPr>
        <w:t>。</w:t>
      </w:r>
    </w:p>
    <w:p w:rsidR="007B3118" w:rsidRDefault="007B3118">
      <w:pPr>
        <w:tabs>
          <w:tab w:val="left" w:pos="630"/>
        </w:tabs>
        <w:spacing w:after="240" w:line="360" w:lineRule="exact"/>
      </w:pPr>
      <w:r>
        <w:t>27.</w:t>
      </w:r>
      <w:r>
        <w:tab/>
      </w:r>
      <w:r>
        <w:rPr>
          <w:rFonts w:eastAsia="SimHei" w:hint="eastAsia"/>
          <w:color w:val="FF0000"/>
        </w:rPr>
        <w:t>由于宪法没有规定保证直接履行国家批准或加入的国际条约，肯尼亚在履行条约上实行二元制度。只有作为立法机构的议会通过《议会法案》或通过其他立法手段使国际法本土化，把国际法纳入肯尼亚法律体系，国际法才能生效。在这个大原则下，必须通过立法、司法和行政手段在国内赋予《公约》法律效力。新宪法提案中规定国家签署的一切条约都将自动成为法律，政府本希望通过新宪法提案来解决国际条约本土化的问题。由于新宪法提案遭到拒绝，肯尼亚在这个进程上仍然面临挑战</w:t>
      </w:r>
      <w:r>
        <w:rPr>
          <w:rFonts w:hint="eastAsia"/>
        </w:rPr>
        <w:t>。</w:t>
      </w:r>
    </w:p>
    <w:p w:rsidR="007B3118" w:rsidRDefault="007B3118" w:rsidP="0014514B">
      <w:pPr>
        <w:tabs>
          <w:tab w:val="left" w:pos="630"/>
        </w:tabs>
        <w:spacing w:after="240" w:line="360" w:lineRule="exact"/>
        <w:ind w:firstLineChars="300" w:firstLine="31680"/>
        <w:rPr>
          <w:rFonts w:ascii="SimHei" w:eastAsia="SimHei"/>
          <w:color w:val="FF0000"/>
        </w:rPr>
      </w:pPr>
      <w:r>
        <w:rPr>
          <w:rFonts w:ascii="SimHei" w:eastAsia="SimHei" w:hint="eastAsia"/>
          <w:color w:val="FF0000"/>
        </w:rPr>
        <w:t>条约本土化的另一个方式是法庭引用。可喜的是法庭已经在引用《公约》。 通过议会法案的方式实现本土化比较缓慢，因为要使肯尼亚的法律完全符合《公约》的要求就需要对一些立法形式和《宪法》进行修改和/或废除，而这又进一步推迟了《公约》的实施。应当指出的是，肯尼亚政府已经进行了慎重的干涉以遵守公约的规定。如宪法草案规定肯尼亚批准的国际条约将自动成为国家法律的一部分。</w:t>
      </w:r>
    </w:p>
    <w:p w:rsidR="007B3118" w:rsidRDefault="007B3118">
      <w:pPr>
        <w:tabs>
          <w:tab w:val="left" w:pos="630"/>
        </w:tabs>
        <w:spacing w:after="240" w:line="360" w:lineRule="exact"/>
      </w:pPr>
      <w:r>
        <w:t>28.</w:t>
      </w:r>
      <w:r>
        <w:tab/>
      </w:r>
      <w:r>
        <w:rPr>
          <w:rFonts w:ascii="SimHei" w:eastAsia="SimHei" w:hint="eastAsia"/>
          <w:color w:val="FF0000"/>
        </w:rPr>
        <w:t>肯尼亚政府通过《残疾人法案》禁止对残疾人的歧视，通过《儿童法案》禁止切割女性生殖器官。还有一些性别法案，如《家庭保护议案》、《平等议案（2001年）》、《防止和控制艾滋病毒/艾滋病议案》以及近期的《禁止性骚扰议案》。这些议案都已失效，但是将在下次召开议会时再次提交</w:t>
      </w:r>
      <w:r>
        <w:rPr>
          <w:rFonts w:hint="eastAsia"/>
        </w:rPr>
        <w:t>。</w:t>
      </w:r>
    </w:p>
    <w:p w:rsidR="007B3118" w:rsidRDefault="007B3118">
      <w:pPr>
        <w:tabs>
          <w:tab w:val="left" w:pos="630"/>
        </w:tabs>
        <w:spacing w:after="240" w:line="360" w:lineRule="exact"/>
      </w:pPr>
      <w:r>
        <w:t>29.</w:t>
      </w:r>
      <w:r>
        <w:tab/>
      </w:r>
      <w:r>
        <w:rPr>
          <w:rFonts w:ascii="SimHei" w:eastAsia="SimHei" w:hint="eastAsia"/>
          <w:color w:val="FF0000"/>
        </w:rPr>
        <w:t>公立大学中女生的入学分数线比男生低一分；因此有更多的女生接受高等教育。肯尼亚政府已经制定了《2005年性别平等与发展第5号议会文件》，鼓励非政府组织、社区组织、合作社、专业机构、私营部门和工会保证有更多的妇女参与到各类项目与决策中</w:t>
      </w:r>
      <w:r>
        <w:rPr>
          <w:rFonts w:hint="eastAsia"/>
        </w:rPr>
        <w:t>。</w:t>
      </w:r>
    </w:p>
    <w:p w:rsidR="007B3118" w:rsidRDefault="007B3118">
      <w:pPr>
        <w:tabs>
          <w:tab w:val="left" w:pos="630"/>
        </w:tabs>
        <w:spacing w:after="240" w:line="360" w:lineRule="exact"/>
      </w:pPr>
      <w:r>
        <w:t>30.</w:t>
      </w:r>
      <w:r>
        <w:tab/>
      </w:r>
      <w:r>
        <w:rPr>
          <w:rFonts w:ascii="SimHei" w:eastAsia="SimHei" w:hint="eastAsia"/>
          <w:color w:val="FF0000"/>
        </w:rPr>
        <w:t>已经启动了各种机制来帮助妇女确保和推进男女之间平等的权利和待遇，并通过政府和民间社会的协商在法律上禁止歧视。如在肯尼亚国家人权委员会和全国性别与发展委员会等新成立的国家机构的决策部门就有了平等权利行动的法律规定；有法律和政策规定妇女和妇女权利组织参加国家的决策过程，特别是宪法审议过程和肯尼亚反腐败委员会（</w:t>
      </w:r>
      <w:r>
        <w:rPr>
          <w:rFonts w:ascii="SimHei" w:eastAsia="SimHei"/>
          <w:color w:val="FF0000"/>
        </w:rPr>
        <w:t>KACC</w:t>
      </w:r>
      <w:r>
        <w:rPr>
          <w:rFonts w:ascii="SimHei" w:eastAsia="SimHei" w:hint="eastAsia"/>
          <w:color w:val="FF0000"/>
        </w:rPr>
        <w:t>）；《刑法典》的修正案规定了对各种暴力侵害妇女行为给予更严厉的惩罚、平等权利行动、政策和项目以及在高等法院建立家庭司以保护妇女的权利。政府正与民间社会合作撰写《2005年婚姻财产议案》和《2005年继承法（修正案）》</w:t>
      </w:r>
      <w:r>
        <w:rPr>
          <w:rFonts w:hint="eastAsia"/>
        </w:rPr>
        <w:t>。</w:t>
      </w:r>
    </w:p>
    <w:p w:rsidR="007B3118" w:rsidRDefault="007B3118">
      <w:pPr>
        <w:tabs>
          <w:tab w:val="left" w:pos="630"/>
        </w:tabs>
        <w:spacing w:after="240" w:line="360" w:lineRule="exact"/>
      </w:pPr>
      <w:r>
        <w:t>31.</w:t>
      </w:r>
      <w:r>
        <w:tab/>
      </w:r>
      <w:r>
        <w:rPr>
          <w:rFonts w:ascii="SimHei" w:eastAsia="SimHei" w:hint="eastAsia"/>
          <w:color w:val="FF0000"/>
        </w:rPr>
        <w:t>肯尼亚政府继续致力于妇女进步事业，在国家发展计划和项目中不断纳入妇女议程就反映了这一点。一些国家文件从性别的角度分门别类地概述了政府的发展方针。这些文件有：《发展所涉社会问题方案》 、基于2001年《减贫战略文件》的《</w:t>
      </w:r>
      <w:r>
        <w:rPr>
          <w:rFonts w:ascii="SimHei" w:eastAsia="SimHei"/>
          <w:color w:val="FF0000"/>
        </w:rPr>
        <w:t>2003-2007</w:t>
      </w:r>
      <w:r>
        <w:rPr>
          <w:rFonts w:ascii="SimHei" w:eastAsia="SimHei" w:hint="eastAsia"/>
          <w:color w:val="FF0000"/>
        </w:rPr>
        <w:t>年创造财富和就业的经济恢复战略》、《国家发展</w:t>
      </w:r>
      <w:r>
        <w:rPr>
          <w:rFonts w:ascii="SimHei" w:eastAsia="SimHei"/>
          <w:color w:val="FF0000"/>
        </w:rPr>
        <w:t>(2002-2008</w:t>
      </w:r>
      <w:r>
        <w:rPr>
          <w:rFonts w:ascii="SimHei" w:eastAsia="SimHei" w:hint="eastAsia"/>
          <w:color w:val="FF0000"/>
        </w:rPr>
        <w:t>年</w:t>
      </w:r>
      <w:r>
        <w:rPr>
          <w:rFonts w:ascii="SimHei" w:eastAsia="SimHei"/>
          <w:color w:val="FF0000"/>
        </w:rPr>
        <w:t>)</w:t>
      </w:r>
      <w:r>
        <w:rPr>
          <w:rFonts w:ascii="SimHei" w:eastAsia="SimHei" w:hint="eastAsia"/>
          <w:color w:val="FF0000"/>
        </w:rPr>
        <w:t xml:space="preserve"> 》、《肯尼亚人口健康调查》和《肯尼亚经济调查》等。</w:t>
      </w:r>
      <w:r>
        <w:rPr>
          <w:rFonts w:ascii="SimHei" w:eastAsia="SimHei"/>
          <w:color w:val="FF0000"/>
        </w:rPr>
        <w:t xml:space="preserve"> </w:t>
      </w:r>
      <w:r>
        <w:rPr>
          <w:rFonts w:ascii="SimHei" w:eastAsia="SimHei" w:hint="eastAsia"/>
          <w:color w:val="FF0000"/>
        </w:rPr>
        <w:t>肯尼亚也致力于实现《千年发展目标》</w:t>
      </w:r>
      <w:r>
        <w:rPr>
          <w:rFonts w:hint="eastAsia"/>
        </w:rPr>
        <w:t>。</w:t>
      </w:r>
    </w:p>
    <w:p w:rsidR="007B3118" w:rsidRDefault="007B3118">
      <w:pPr>
        <w:tabs>
          <w:tab w:val="left" w:pos="630"/>
        </w:tabs>
        <w:spacing w:after="240" w:line="360" w:lineRule="exact"/>
        <w:rPr>
          <w:rFonts w:eastAsia="SimHei"/>
          <w:color w:val="FF0000"/>
          <w:sz w:val="24"/>
          <w:lang w:val="en-GB"/>
        </w:rPr>
      </w:pPr>
      <w:r>
        <w:rPr>
          <w:rFonts w:eastAsia="SimHei" w:hint="eastAsia"/>
          <w:color w:val="FF0000"/>
          <w:sz w:val="24"/>
          <w:lang w:val="en-GB"/>
        </w:rPr>
        <w:t>第</w:t>
      </w:r>
      <w:r>
        <w:rPr>
          <w:rFonts w:eastAsia="SimHei" w:hint="eastAsia"/>
          <w:color w:val="FF0000"/>
          <w:sz w:val="24"/>
          <w:lang w:val="en-GB"/>
        </w:rPr>
        <w:t>3</w:t>
      </w:r>
      <w:r>
        <w:rPr>
          <w:rFonts w:eastAsia="SimHei" w:hint="eastAsia"/>
          <w:color w:val="FF0000"/>
          <w:sz w:val="24"/>
          <w:lang w:val="en-GB"/>
        </w:rPr>
        <w:t>条：妇女发展与进步</w:t>
      </w:r>
    </w:p>
    <w:p w:rsidR="007B3118" w:rsidRDefault="007B3118">
      <w:pPr>
        <w:tabs>
          <w:tab w:val="left" w:pos="630"/>
        </w:tabs>
        <w:spacing w:after="240" w:line="360" w:lineRule="exact"/>
        <w:rPr>
          <w:lang w:val="en-GB"/>
        </w:rPr>
      </w:pPr>
      <w:r>
        <w:rPr>
          <w:lang w:val="en-GB"/>
        </w:rPr>
        <w:t>32.</w:t>
      </w:r>
      <w:r>
        <w:rPr>
          <w:lang w:val="en-GB"/>
        </w:rPr>
        <w:tab/>
      </w:r>
      <w:r>
        <w:rPr>
          <w:rFonts w:hint="eastAsia"/>
          <w:lang w:val="en-GB"/>
        </w:rPr>
        <w:t>肯尼亚政府采取了重大措施——包括立法措施——来保证妇女的充分发展与进步，以保证其享有与男性同等的人权和基本自由。这些措施详见下文第</w:t>
      </w:r>
      <w:r>
        <w:rPr>
          <w:rFonts w:hint="eastAsia"/>
          <w:lang w:val="en-GB"/>
        </w:rPr>
        <w:t>37-47</w:t>
      </w:r>
      <w:r>
        <w:rPr>
          <w:rFonts w:hint="eastAsia"/>
          <w:lang w:val="en-GB"/>
        </w:rPr>
        <w:t>段，其中包括但不限于：</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促进性别平等的国家机制。</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实施《儿童法案》中与早婚、逼婚、儿童赡养和切割女性生殖器官有关的规定。</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制定并实施定额制，保证妇女在决策机构——如肯尼亚国家人权委员会、选区发展基金委员会、国家残疾人委员会和全国性别与发展委员会——至少享有三分之一的职位。</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增加妇女在内阁和外交使团的人数。</w:t>
      </w:r>
    </w:p>
    <w:p w:rsidR="007B3118" w:rsidRDefault="007B3118" w:rsidP="0014514B">
      <w:pPr>
        <w:tabs>
          <w:tab w:val="left" w:pos="630"/>
        </w:tabs>
        <w:spacing w:after="240" w:line="360" w:lineRule="exact"/>
        <w:ind w:firstLineChars="300" w:firstLine="31680"/>
        <w:rPr>
          <w:lang w:val="en-GB"/>
        </w:rPr>
      </w:pPr>
      <w:r>
        <w:rPr>
          <w:rFonts w:hint="eastAsia"/>
          <w:lang w:val="en-GB"/>
        </w:rPr>
        <w:t>这些措施着重于政治、社会、经济和文化领域。否认妇女工作的落后的社会文化习俗、贫困以及教育水平低下是阻碍了妇女参政、就业、获得医疗服务和财产所有权的部分因素。</w:t>
      </w:r>
    </w:p>
    <w:p w:rsidR="007B3118" w:rsidRDefault="007B3118">
      <w:pPr>
        <w:tabs>
          <w:tab w:val="left" w:pos="630"/>
        </w:tabs>
        <w:spacing w:after="240" w:line="360" w:lineRule="exact"/>
        <w:rPr>
          <w:lang w:val="en-GB"/>
        </w:rPr>
      </w:pPr>
      <w:r>
        <w:rPr>
          <w:lang w:val="en-GB"/>
        </w:rPr>
        <w:t>33.</w:t>
      </w:r>
      <w:r>
        <w:rPr>
          <w:lang w:val="en-GB"/>
        </w:rPr>
        <w:tab/>
      </w:r>
      <w:r>
        <w:rPr>
          <w:rFonts w:eastAsia="SimHei" w:hint="eastAsia"/>
          <w:color w:val="FF0000"/>
          <w:lang w:val="en-GB"/>
        </w:rPr>
        <w:t>妇女在政治领域的进步</w:t>
      </w:r>
      <w:r>
        <w:rPr>
          <w:rFonts w:hint="eastAsia"/>
          <w:lang w:val="en-GB"/>
        </w:rPr>
        <w:t>：《全国性别与发展政策》为提高妇女在政治、社会、经济与文化领域的地位提供了一个框架。将再次提交议会的</w:t>
      </w:r>
      <w:r>
        <w:rPr>
          <w:rFonts w:hint="eastAsia"/>
        </w:rPr>
        <w:t>《</w:t>
      </w:r>
      <w:r>
        <w:rPr>
          <w:rFonts w:hint="eastAsia"/>
        </w:rPr>
        <w:t>2005</w:t>
      </w:r>
      <w:r>
        <w:rPr>
          <w:rFonts w:hint="eastAsia"/>
        </w:rPr>
        <w:t>年性别平等与发展第</w:t>
      </w:r>
      <w:r>
        <w:rPr>
          <w:rFonts w:hint="eastAsia"/>
        </w:rPr>
        <w:t>5</w:t>
      </w:r>
      <w:r>
        <w:rPr>
          <w:rFonts w:hint="eastAsia"/>
        </w:rPr>
        <w:t>号议会文件</w:t>
      </w:r>
      <w:r>
        <w:rPr>
          <w:rFonts w:hint="eastAsia"/>
          <w:lang w:val="en-GB"/>
        </w:rPr>
        <w:t>》</w:t>
      </w:r>
      <w:r>
        <w:rPr>
          <w:rFonts w:hint="eastAsia"/>
        </w:rPr>
        <w:t>称，政府将采取适当行动，通过机制制度化来保证参政与决策上的性别均等，以促进妇女被任命担任高决策职位，并最终实现各职位男女数量各</w:t>
      </w:r>
      <w:r>
        <w:rPr>
          <w:rFonts w:hint="eastAsia"/>
        </w:rPr>
        <w:t>50%</w:t>
      </w:r>
      <w:r>
        <w:rPr>
          <w:rFonts w:hint="eastAsia"/>
        </w:rPr>
        <w:t>。</w:t>
      </w:r>
      <w:r>
        <w:rPr>
          <w:rFonts w:hint="eastAsia"/>
          <w:lang w:val="en-GB"/>
        </w:rPr>
        <w:t>政府也正在寻求以咨询的方式提供的技术支持以制定一个五年行动计划来实施内阁</w:t>
      </w:r>
      <w:r>
        <w:rPr>
          <w:rFonts w:hint="eastAsia"/>
          <w:lang w:val="en-GB"/>
        </w:rPr>
        <w:t>2000</w:t>
      </w:r>
      <w:r>
        <w:rPr>
          <w:rFonts w:hint="eastAsia"/>
          <w:lang w:val="en-GB"/>
        </w:rPr>
        <w:t>年通过的《全国性别与发展政策》。行动计划将便利该政策的实施，并为利益攸关方引进促进国内性别平等的方案奠定基础。</w:t>
      </w:r>
    </w:p>
    <w:p w:rsidR="007B3118" w:rsidRDefault="007B3118" w:rsidP="0014514B">
      <w:pPr>
        <w:tabs>
          <w:tab w:val="left" w:pos="630"/>
        </w:tabs>
        <w:spacing w:after="240" w:line="360" w:lineRule="exact"/>
        <w:ind w:firstLineChars="300" w:firstLine="31680"/>
        <w:rPr>
          <w:lang w:val="en-GB"/>
        </w:rPr>
      </w:pPr>
      <w:r>
        <w:rPr>
          <w:rFonts w:hint="eastAsia"/>
          <w:lang w:val="en-GB"/>
        </w:rPr>
        <w:t>两位妇女经选举获得两个主要政治党派的高级职位，一个当选为党的领袖，另一个当选为秘书长。这也展现了妇女在走上政治中心舞台的进程中所取得的进展。这在很大程度上归功于鼓励肯尼亚妇女竞争政党的战略职位的强化公民教育以及民间社会的游说。值得注意的是，旨在引导国家实现新宪法的肯尼亚宪法审议委员会的主席是一位女性。</w:t>
      </w:r>
    </w:p>
    <w:p w:rsidR="007B3118" w:rsidRDefault="007B3118">
      <w:pPr>
        <w:tabs>
          <w:tab w:val="left" w:pos="630"/>
        </w:tabs>
        <w:spacing w:after="240" w:line="360" w:lineRule="exact"/>
        <w:rPr>
          <w:lang w:val="en-GB"/>
        </w:rPr>
      </w:pPr>
      <w:r>
        <w:rPr>
          <w:lang w:val="en-GB"/>
        </w:rPr>
        <w:t>34.</w:t>
      </w:r>
      <w:r>
        <w:rPr>
          <w:lang w:val="en-GB"/>
        </w:rPr>
        <w:tab/>
      </w:r>
      <w:r>
        <w:rPr>
          <w:rFonts w:eastAsia="SimHei" w:hint="eastAsia"/>
          <w:color w:val="FF0000"/>
          <w:lang w:val="en-GB"/>
        </w:rPr>
        <w:t>妇女的社会进步</w:t>
      </w:r>
      <w:r>
        <w:rPr>
          <w:rFonts w:hint="eastAsia"/>
          <w:lang w:val="en-GB"/>
        </w:rPr>
        <w:t>：政府认识到，妇女参与生活的方方面面并担任关键领导职位有助于改变人们对妇女的消极态度。全国性别与发展委员会将通过履行分配给委员会的关键职责来促进妇女的参与，该委员会的一些关键职责包括但不限于：</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决定政府所有社会经济、政治和发展政策的战略优先事项，并就其实施提出建议。</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发起、游说和提倡就影响妇女的问题进行法律改革，制定在所有机构消除对妇女一切形式歧视的法律、惯例和政策。根除所有有损妇女尊严的做法和习俗。</w:t>
      </w:r>
    </w:p>
    <w:p w:rsidR="007B3118" w:rsidRDefault="007B3118">
      <w:pPr>
        <w:tabs>
          <w:tab w:val="left" w:pos="630"/>
        </w:tabs>
        <w:spacing w:after="240" w:line="360" w:lineRule="exact"/>
        <w:rPr>
          <w:lang w:val="en-GB"/>
        </w:rPr>
      </w:pPr>
      <w:r>
        <w:rPr>
          <w:lang w:val="en-GB"/>
        </w:rPr>
        <w:t>35.</w:t>
      </w:r>
      <w:r>
        <w:rPr>
          <w:lang w:val="en-GB"/>
        </w:rPr>
        <w:tab/>
      </w:r>
      <w:r>
        <w:rPr>
          <w:rFonts w:hint="eastAsia"/>
          <w:lang w:val="en-GB"/>
        </w:rPr>
        <w:t>全国性别与发展委员会虽然成立还不到两年，却已经取得了数项成就，其中包括：</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专门就解决性别问题的法律改革和预算制定为职能部委提供战略建议。</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通过性别平等工作的培训和能力建设加强国家法规委员会——如肯尼亚国家人权委员会——的工作。</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rPr>
        <w:t>协助政府机构和民间社会组织共同制定《</w:t>
      </w:r>
      <w:r>
        <w:rPr>
          <w:rFonts w:hint="eastAsia"/>
        </w:rPr>
        <w:t>2005</w:t>
      </w:r>
      <w:r>
        <w:rPr>
          <w:rFonts w:hint="eastAsia"/>
        </w:rPr>
        <w:t>年性别平等与发展第</w:t>
      </w:r>
      <w:r>
        <w:rPr>
          <w:rFonts w:hint="eastAsia"/>
        </w:rPr>
        <w:t>5</w:t>
      </w:r>
      <w:r>
        <w:rPr>
          <w:rFonts w:hint="eastAsia"/>
        </w:rPr>
        <w:t>号议会文件》。</w:t>
      </w:r>
    </w:p>
    <w:p w:rsidR="007B3118" w:rsidRDefault="007B3118">
      <w:pPr>
        <w:tabs>
          <w:tab w:val="left" w:pos="630"/>
        </w:tabs>
        <w:spacing w:after="240" w:line="360" w:lineRule="exact"/>
        <w:rPr>
          <w:lang w:val="en-GB"/>
        </w:rPr>
      </w:pPr>
      <w:r>
        <w:rPr>
          <w:lang w:val="en-GB"/>
        </w:rPr>
        <w:t>36.</w:t>
      </w:r>
      <w:r>
        <w:rPr>
          <w:rFonts w:hint="eastAsia"/>
          <w:lang w:val="en-GB"/>
        </w:rPr>
        <w:t xml:space="preserve"> </w:t>
      </w:r>
      <w:r>
        <w:rPr>
          <w:lang w:val="en-GB"/>
        </w:rPr>
        <w:tab/>
      </w:r>
      <w:r>
        <w:rPr>
          <w:rFonts w:hint="eastAsia"/>
          <w:lang w:val="en-GB"/>
        </w:rPr>
        <w:t>需要对性别委员会提供进一步的支持。不过，政府已采取措施在资金、办公场所、人员部署等方面便利委员会的工作，并就妇女进步相关问题举行定期协商会议，如就待定的性别议案制定战略，这些议案包括：《</w:t>
      </w:r>
      <w:r>
        <w:rPr>
          <w:rFonts w:hint="eastAsia"/>
          <w:lang w:val="en-GB"/>
        </w:rPr>
        <w:t>2001</w:t>
      </w:r>
      <w:r>
        <w:rPr>
          <w:rFonts w:hint="eastAsia"/>
          <w:lang w:val="en-GB"/>
        </w:rPr>
        <w:t>年平等议案》、《艾滋病毒控制议案》、《家庭暴力（家庭保护议案）》和《平等权利行动议案》。但是阻碍这些议案成为法律的挑战之一是议会日程过于繁重，而议会通过议案的速度是每年不到</w:t>
      </w:r>
      <w:r>
        <w:rPr>
          <w:rFonts w:hint="eastAsia"/>
          <w:lang w:val="en-GB"/>
        </w:rPr>
        <w:t>10</w:t>
      </w:r>
      <w:r>
        <w:rPr>
          <w:rFonts w:hint="eastAsia"/>
          <w:lang w:val="en-GB"/>
        </w:rPr>
        <w:t>个。</w:t>
      </w:r>
      <w:r>
        <w:rPr>
          <w:rFonts w:hint="eastAsia"/>
          <w:lang w:val="en-GB"/>
        </w:rPr>
        <w:t>2005</w:t>
      </w:r>
      <w:r>
        <w:rPr>
          <w:rFonts w:hint="eastAsia"/>
          <w:lang w:val="en-GB"/>
        </w:rPr>
        <w:t>年由于议会忙于新宪法问题，通过议案的速率尤为缓慢。</w:t>
      </w:r>
    </w:p>
    <w:p w:rsidR="007B3118" w:rsidRDefault="007B3118">
      <w:pPr>
        <w:tabs>
          <w:tab w:val="left" w:pos="630"/>
        </w:tabs>
        <w:spacing w:after="240" w:line="360" w:lineRule="exact"/>
        <w:rPr>
          <w:lang w:val="en-GB"/>
        </w:rPr>
      </w:pPr>
      <w:r>
        <w:rPr>
          <w:lang w:val="en-GB"/>
        </w:rPr>
        <w:t>37.</w:t>
      </w:r>
      <w:r>
        <w:rPr>
          <w:lang w:val="en-GB"/>
        </w:rPr>
        <w:tab/>
      </w:r>
      <w:r>
        <w:rPr>
          <w:rFonts w:hint="eastAsia"/>
          <w:lang w:val="en-GB"/>
        </w:rPr>
        <w:t>性别委员会分到的资源依然不足以完成其使命。特别是在以下领域存在挑战：</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性别委员会要求</w:t>
      </w:r>
      <w:r>
        <w:rPr>
          <w:rFonts w:hint="eastAsia"/>
        </w:rPr>
        <w:t>加强</w:t>
      </w:r>
      <w:r>
        <w:rPr>
          <w:rFonts w:hint="eastAsia"/>
          <w:lang w:val="en-GB"/>
        </w:rPr>
        <w:t>其结构以保证其效果和效率。</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资金水平要足够使</w:t>
      </w:r>
      <w:r>
        <w:rPr>
          <w:rFonts w:hint="eastAsia"/>
        </w:rPr>
        <w:t>性别</w:t>
      </w:r>
      <w:r>
        <w:rPr>
          <w:rFonts w:hint="eastAsia"/>
          <w:lang w:val="en-GB"/>
        </w:rPr>
        <w:t>委员会完成其任务。</w:t>
      </w:r>
    </w:p>
    <w:p w:rsidR="007B3118" w:rsidRDefault="007B3118" w:rsidP="0014514B">
      <w:pPr>
        <w:tabs>
          <w:tab w:val="left" w:pos="630"/>
        </w:tabs>
        <w:spacing w:after="240" w:line="360" w:lineRule="exact"/>
        <w:ind w:firstLineChars="300" w:firstLine="31680"/>
        <w:rPr>
          <w:lang w:val="en-GB"/>
        </w:rPr>
      </w:pPr>
      <w:r>
        <w:rPr>
          <w:rFonts w:hint="eastAsia"/>
          <w:lang w:val="en-GB"/>
        </w:rPr>
        <w:t>鉴于委员会工作艰巨，政府将设法提高对委员会的资金支持。因此政府致力于为委员会提供更大的资助，以促使其有效地完成任务。</w:t>
      </w:r>
    </w:p>
    <w:p w:rsidR="007B3118" w:rsidRDefault="007B3118">
      <w:pPr>
        <w:tabs>
          <w:tab w:val="left" w:pos="630"/>
        </w:tabs>
        <w:spacing w:after="240" w:line="360" w:lineRule="exact"/>
        <w:rPr>
          <w:lang w:val="en-GB"/>
        </w:rPr>
      </w:pPr>
      <w:r>
        <w:rPr>
          <w:lang w:val="en-GB"/>
        </w:rPr>
        <w:t>38.</w:t>
      </w:r>
      <w:r>
        <w:rPr>
          <w:lang w:val="en-GB"/>
        </w:rPr>
        <w:tab/>
      </w:r>
      <w:r>
        <w:rPr>
          <w:rFonts w:hint="eastAsia"/>
          <w:lang w:val="en-GB"/>
        </w:rPr>
        <w:t>由于强奸等暴力侵害妇女案件的增多，已失效的《禁止性骚扰议案》得到了政府的支持。上报的案例从</w:t>
      </w:r>
      <w:r>
        <w:rPr>
          <w:rFonts w:hint="eastAsia"/>
          <w:lang w:val="en-GB"/>
        </w:rPr>
        <w:t>2000</w:t>
      </w:r>
      <w:r>
        <w:rPr>
          <w:rFonts w:hint="eastAsia"/>
          <w:lang w:val="en-GB"/>
        </w:rPr>
        <w:t>年的</w:t>
      </w:r>
      <w:r>
        <w:rPr>
          <w:rFonts w:hint="eastAsia"/>
          <w:lang w:val="en-GB"/>
        </w:rPr>
        <w:t>1 675</w:t>
      </w:r>
      <w:r>
        <w:rPr>
          <w:rFonts w:hint="eastAsia"/>
          <w:lang w:val="en-GB"/>
        </w:rPr>
        <w:t>起增至</w:t>
      </w:r>
      <w:r>
        <w:rPr>
          <w:rFonts w:hint="eastAsia"/>
          <w:lang w:val="en-GB"/>
        </w:rPr>
        <w:t>2004</w:t>
      </w:r>
      <w:r>
        <w:rPr>
          <w:rFonts w:hint="eastAsia"/>
          <w:lang w:val="en-GB"/>
        </w:rPr>
        <w:t>年的</w:t>
      </w:r>
      <w:r>
        <w:rPr>
          <w:rFonts w:hint="eastAsia"/>
          <w:lang w:val="en-GB"/>
        </w:rPr>
        <w:t>2 908</w:t>
      </w:r>
      <w:r>
        <w:rPr>
          <w:rFonts w:hint="eastAsia"/>
          <w:lang w:val="en-GB"/>
        </w:rPr>
        <w:t>起。为表示好意，政府向内罗毕妇女医院捐助了约</w:t>
      </w:r>
      <w:r>
        <w:rPr>
          <w:rFonts w:hint="eastAsia"/>
          <w:lang w:val="en-GB"/>
        </w:rPr>
        <w:t>400</w:t>
      </w:r>
      <w:r>
        <w:rPr>
          <w:rFonts w:hint="eastAsia"/>
          <w:lang w:val="en-GB"/>
        </w:rPr>
        <w:t>万肯尼亚先令，用于为性别暴力受害者提供医疗救护。对于一个主要依赖公众善意的医院，资金依然是个问题。</w:t>
      </w:r>
    </w:p>
    <w:p w:rsidR="007B3118" w:rsidRDefault="007B3118">
      <w:pPr>
        <w:tabs>
          <w:tab w:val="left" w:pos="630"/>
        </w:tabs>
        <w:spacing w:after="240" w:line="360" w:lineRule="exact"/>
        <w:rPr>
          <w:lang w:val="en-GB"/>
        </w:rPr>
      </w:pPr>
      <w:r>
        <w:rPr>
          <w:lang w:val="en-GB"/>
        </w:rPr>
        <w:t>39.</w:t>
      </w:r>
      <w:r>
        <w:rPr>
          <w:lang w:val="en-GB"/>
        </w:rPr>
        <w:tab/>
      </w:r>
      <w:r>
        <w:rPr>
          <w:rFonts w:hint="eastAsia"/>
          <w:lang w:val="en-GB"/>
        </w:rPr>
        <w:t>规定成立了残疾人委员会的《</w:t>
      </w:r>
      <w:r>
        <w:rPr>
          <w:rFonts w:hint="eastAsia"/>
          <w:lang w:val="en-GB"/>
        </w:rPr>
        <w:t>2003</w:t>
      </w:r>
      <w:r>
        <w:rPr>
          <w:rFonts w:hint="eastAsia"/>
          <w:lang w:val="en-GB"/>
        </w:rPr>
        <w:t>年肯尼亚法律第</w:t>
      </w:r>
      <w:r>
        <w:rPr>
          <w:rFonts w:hint="eastAsia"/>
          <w:lang w:val="en-GB"/>
        </w:rPr>
        <w:t>14</w:t>
      </w:r>
      <w:r>
        <w:rPr>
          <w:rFonts w:hint="eastAsia"/>
          <w:lang w:val="en-GB"/>
        </w:rPr>
        <w:t>章残疾人法案》的生效，还旨在促进残疾妇女的公民权利，特别是有关其就业、退休年龄和确保优惠免税措施的问题。现在该委员会的主任是一位女性。</w:t>
      </w:r>
    </w:p>
    <w:p w:rsidR="007B3118" w:rsidRDefault="007B3118">
      <w:pPr>
        <w:tabs>
          <w:tab w:val="left" w:pos="630"/>
        </w:tabs>
        <w:spacing w:after="240" w:line="360" w:lineRule="exact"/>
        <w:rPr>
          <w:lang w:val="en-GB"/>
        </w:rPr>
      </w:pPr>
      <w:r>
        <w:rPr>
          <w:lang w:val="en-GB"/>
        </w:rPr>
        <w:t>40.</w:t>
      </w:r>
      <w:r>
        <w:rPr>
          <w:lang w:val="en-GB"/>
        </w:rPr>
        <w:tab/>
      </w:r>
      <w:r>
        <w:rPr>
          <w:rFonts w:eastAsia="SimHei" w:hint="eastAsia"/>
          <w:color w:val="FF0000"/>
          <w:lang w:val="en-GB"/>
        </w:rPr>
        <w:t>妇女的经济进步</w:t>
      </w:r>
      <w:r>
        <w:rPr>
          <w:rFonts w:hint="eastAsia"/>
          <w:lang w:val="en-GB"/>
        </w:rPr>
        <w:t>：政府正与社区支援组织努力帮助妇女获得小额贷款。妇女继续面临的挑战包括她们缺乏可使其有效利用资金经营小型企业的技术和其他管理技能。现在已经有一些设法对创业妇女进行能力建设的方案。本报告第</w:t>
      </w:r>
      <w:r>
        <w:rPr>
          <w:rFonts w:hint="eastAsia"/>
          <w:lang w:val="en-GB"/>
        </w:rPr>
        <w:t>14</w:t>
      </w:r>
      <w:r>
        <w:rPr>
          <w:rFonts w:hint="eastAsia"/>
          <w:lang w:val="en-GB"/>
        </w:rPr>
        <w:t>条对这些方案进行了详细的介绍。</w:t>
      </w:r>
    </w:p>
    <w:p w:rsidR="007B3118" w:rsidRDefault="007B3118">
      <w:pPr>
        <w:tabs>
          <w:tab w:val="left" w:pos="630"/>
        </w:tabs>
        <w:spacing w:after="240" w:line="360" w:lineRule="exact"/>
        <w:rPr>
          <w:lang w:val="en-GB"/>
        </w:rPr>
      </w:pPr>
      <w:r>
        <w:rPr>
          <w:lang w:val="en-GB"/>
        </w:rPr>
        <w:t>41.</w:t>
      </w:r>
      <w:r>
        <w:rPr>
          <w:lang w:val="en-GB"/>
        </w:rPr>
        <w:tab/>
      </w:r>
      <w:r>
        <w:rPr>
          <w:rFonts w:eastAsia="SimHei" w:hint="eastAsia"/>
          <w:color w:val="FF0000"/>
          <w:lang w:val="en-GB"/>
        </w:rPr>
        <w:t>妇女的文化进步</w:t>
      </w:r>
      <w:r>
        <w:rPr>
          <w:rFonts w:hint="eastAsia"/>
          <w:lang w:val="en-GB"/>
        </w:rPr>
        <w:t>：肯尼亚政府通过省级行政部门与民间社会组织一起打击消极的社会习俗，如切割女性生殖器官和早婚。上文第</w:t>
      </w:r>
      <w:r>
        <w:rPr>
          <w:rFonts w:hint="eastAsia"/>
          <w:lang w:val="en-GB"/>
        </w:rPr>
        <w:t>27</w:t>
      </w:r>
      <w:r>
        <w:rPr>
          <w:rFonts w:hint="eastAsia"/>
          <w:lang w:val="en-GB"/>
        </w:rPr>
        <w:t>段中已提到了这一问题，并提到了替代的成年仪式。而且逃过割礼的成功女性，如议会议员也对</w:t>
      </w:r>
      <w:r>
        <w:rPr>
          <w:rFonts w:hint="eastAsia"/>
          <w:color w:val="000000"/>
          <w:lang w:val="en-GB"/>
        </w:rPr>
        <w:t>割礼</w:t>
      </w:r>
      <w:r>
        <w:rPr>
          <w:rFonts w:hint="eastAsia"/>
          <w:lang w:val="en-GB"/>
        </w:rPr>
        <w:t>进行了谴责。与此同时，还对积极地推进妇女权利的文化习俗进行了创造性的应用。如在尼扬扎省，肯尼亚国家人权委员会参与了一个项目，利用寡妇应由社区照料的传统来安置被剥夺了财产的寡妇，使其重返家园。</w:t>
      </w:r>
    </w:p>
    <w:p w:rsidR="007B3118" w:rsidRDefault="007B3118">
      <w:pPr>
        <w:tabs>
          <w:tab w:val="left" w:pos="630"/>
        </w:tabs>
        <w:spacing w:after="240" w:line="360" w:lineRule="exact"/>
        <w:rPr>
          <w:lang w:val="en-GB"/>
        </w:rPr>
      </w:pPr>
      <w:r>
        <w:rPr>
          <w:lang w:val="en-GB"/>
        </w:rPr>
        <w:t>42.</w:t>
      </w:r>
      <w:r>
        <w:rPr>
          <w:lang w:val="en-GB"/>
        </w:rPr>
        <w:tab/>
      </w:r>
      <w:r>
        <w:rPr>
          <w:rFonts w:eastAsia="SimHei" w:hint="eastAsia"/>
          <w:color w:val="FF0000"/>
          <w:lang w:val="en-GB"/>
        </w:rPr>
        <w:t>禁止切割女性生殖器官部际委员会</w:t>
      </w:r>
      <w:r>
        <w:rPr>
          <w:rFonts w:hint="eastAsia"/>
          <w:lang w:val="en-GB"/>
        </w:rPr>
        <w:t>：性别、体育、文化和社会服务部被确立为协调所有禁止</w:t>
      </w:r>
      <w:r>
        <w:rPr>
          <w:rFonts w:hint="eastAsia"/>
          <w:color w:val="000000"/>
          <w:lang w:val="en-GB"/>
        </w:rPr>
        <w:t>割礼</w:t>
      </w:r>
      <w:r>
        <w:rPr>
          <w:rFonts w:hint="eastAsia"/>
          <w:lang w:val="en-GB"/>
        </w:rPr>
        <w:t>举措的国家协调中心。人们已经认识到</w:t>
      </w:r>
      <w:r>
        <w:rPr>
          <w:rFonts w:hint="eastAsia"/>
          <w:color w:val="000000"/>
          <w:lang w:val="en-GB"/>
        </w:rPr>
        <w:t>割礼</w:t>
      </w:r>
      <w:r>
        <w:rPr>
          <w:rFonts w:hint="eastAsia"/>
          <w:lang w:val="en-GB"/>
        </w:rPr>
        <w:t>是一个影响到妇女、男性、男童与女童之间关系的性别问题；同时它也是一个社会问题，因为它决定了社会对一个人社会形象的肯定；它还是一个文化和惯例问题，没有进行割礼的人在实行割礼的社区可能受到排斥。</w:t>
      </w:r>
      <w:r>
        <w:rPr>
          <w:rFonts w:hint="eastAsia"/>
          <w:color w:val="000000"/>
          <w:lang w:val="en-GB"/>
        </w:rPr>
        <w:t>割礼</w:t>
      </w:r>
      <w:r>
        <w:rPr>
          <w:rFonts w:hint="eastAsia"/>
          <w:lang w:val="en-GB"/>
        </w:rPr>
        <w:t>也是一个健康问题，因为它损害了接受割礼的妇女和女孩的身体健康。性别、体育、文化和社会服务部的协调工作包括在国家和社区一级进行宣传、提供政策导向和制定新的举措。为便利国家禁止</w:t>
      </w:r>
      <w:r>
        <w:rPr>
          <w:rFonts w:hint="eastAsia"/>
          <w:color w:val="000000"/>
          <w:lang w:val="en-GB"/>
        </w:rPr>
        <w:t>割礼</w:t>
      </w:r>
      <w:r>
        <w:rPr>
          <w:rFonts w:hint="eastAsia"/>
          <w:lang w:val="en-GB"/>
        </w:rPr>
        <w:t>行动计划，还成立了禁止切割女性生殖器官部际委员会并制定了行动计划。此外，政府与联合国人口基金进行协作，就</w:t>
      </w:r>
      <w:r>
        <w:rPr>
          <w:rFonts w:hint="eastAsia"/>
          <w:color w:val="000000"/>
          <w:lang w:val="en-GB"/>
        </w:rPr>
        <w:t>割礼问题</w:t>
      </w:r>
      <w:r>
        <w:rPr>
          <w:rFonts w:hint="eastAsia"/>
          <w:lang w:val="en-GB"/>
        </w:rPr>
        <w:t>进行了情况分析，分析结果将成为将来干涉</w:t>
      </w:r>
      <w:r>
        <w:rPr>
          <w:rFonts w:hint="eastAsia"/>
          <w:color w:val="000000"/>
          <w:lang w:val="en-GB"/>
        </w:rPr>
        <w:t>割礼问题</w:t>
      </w:r>
      <w:r>
        <w:rPr>
          <w:rFonts w:hint="eastAsia"/>
          <w:lang w:val="en-GB"/>
        </w:rPr>
        <w:t>的基础。</w:t>
      </w:r>
    </w:p>
    <w:p w:rsidR="007B3118" w:rsidRDefault="007B3118">
      <w:pPr>
        <w:tabs>
          <w:tab w:val="left" w:pos="630"/>
        </w:tabs>
        <w:spacing w:after="240" w:line="360" w:lineRule="exact"/>
        <w:rPr>
          <w:lang w:val="en-GB"/>
        </w:rPr>
      </w:pPr>
      <w:r>
        <w:rPr>
          <w:lang w:val="en-GB"/>
        </w:rPr>
        <w:t>43.</w:t>
      </w:r>
      <w:r>
        <w:rPr>
          <w:lang w:val="en-GB"/>
        </w:rPr>
        <w:tab/>
      </w:r>
      <w:r>
        <w:rPr>
          <w:rFonts w:hint="eastAsia"/>
          <w:lang w:val="en-GB"/>
        </w:rPr>
        <w:t>《全国性别与发展政策》解决了残疾儿童的受教育问题。</w:t>
      </w:r>
      <w:r>
        <w:rPr>
          <w:rFonts w:hint="eastAsia"/>
          <w:lang w:val="en-GB"/>
        </w:rPr>
        <w:t>2006</w:t>
      </w:r>
      <w:r>
        <w:rPr>
          <w:rFonts w:hint="eastAsia"/>
          <w:lang w:val="en-GB"/>
        </w:rPr>
        <w:t>年将进行的一个对残疾人士进行的调查将为残疾人政策和方案的制定提供大量的必要数据。</w:t>
      </w:r>
    </w:p>
    <w:p w:rsidR="007B3118" w:rsidRDefault="007B3118">
      <w:pPr>
        <w:tabs>
          <w:tab w:val="left" w:pos="630"/>
        </w:tabs>
        <w:spacing w:after="240" w:line="360" w:lineRule="exact"/>
        <w:rPr>
          <w:lang w:val="en-GB"/>
        </w:rPr>
      </w:pPr>
      <w:r>
        <w:rPr>
          <w:lang w:val="en-GB"/>
        </w:rPr>
        <w:t>44.</w:t>
      </w:r>
      <w:r>
        <w:rPr>
          <w:lang w:val="en-GB"/>
        </w:rPr>
        <w:tab/>
      </w:r>
      <w:r>
        <w:rPr>
          <w:rFonts w:hint="eastAsia"/>
          <w:lang w:val="en-GB"/>
        </w:rPr>
        <w:t>还有其他提高残疾人康复、受教育、培训和就业机会的努力。其中包括：实施政策来确保残疾儿童能够在完备的条件下接受教育，并特别关注农村儿童；对青年、妇女和男性进行相关职业技能的培训，并提供减退税和各种激励措施。部分挑战包括《残疾人法案》的实施。该法案要求建筑物的设计应便利残疾人的进出，但并非所有的建筑都符合该条规定。该法案实施和运作过程中的挑战之一是与其他有关残疾人法律间的冲突。有些规定与其他法律不一致，如退休年龄和退税规定等。因此需要对这些法律进行协调。</w:t>
      </w:r>
    </w:p>
    <w:p w:rsidR="007B3118" w:rsidRDefault="007B3118">
      <w:pPr>
        <w:tabs>
          <w:tab w:val="left" w:pos="630"/>
        </w:tabs>
        <w:spacing w:after="240" w:line="360" w:lineRule="exact"/>
        <w:rPr>
          <w:lang w:val="en-GB"/>
        </w:rPr>
      </w:pPr>
      <w:r>
        <w:rPr>
          <w:lang w:val="en-GB"/>
        </w:rPr>
        <w:t>45.</w:t>
      </w:r>
      <w:r>
        <w:rPr>
          <w:lang w:val="en-GB"/>
        </w:rPr>
        <w:tab/>
      </w:r>
      <w:r>
        <w:rPr>
          <w:rFonts w:eastAsia="SimHei" w:hint="eastAsia"/>
          <w:color w:val="FF0000"/>
          <w:lang w:val="en-GB"/>
        </w:rPr>
        <w:t>平等权利行动</w:t>
      </w:r>
      <w:r>
        <w:rPr>
          <w:rFonts w:hint="eastAsia"/>
          <w:lang w:val="en-GB"/>
        </w:rPr>
        <w:t>：政府在公立大学招生方面采取了平等权利行动政策。对女生和残疾人的录取分数线稍低，依次达到两个目的：一是弥补过去的不公；二是改变只有男性有能力上大学的看法。我们认为平等权利行动是通过为女性提供过去没有的机会来纠正偏见和提高妇女地位的一种进步。</w:t>
      </w:r>
    </w:p>
    <w:p w:rsidR="007B3118" w:rsidRDefault="007B3118">
      <w:pPr>
        <w:tabs>
          <w:tab w:val="left" w:pos="630"/>
        </w:tabs>
        <w:spacing w:after="240" w:line="360" w:lineRule="exact"/>
        <w:rPr>
          <w:lang w:val="en-GB"/>
        </w:rPr>
      </w:pPr>
      <w:r>
        <w:rPr>
          <w:lang w:val="en-GB"/>
        </w:rPr>
        <w:t>46.</w:t>
      </w:r>
      <w:r>
        <w:rPr>
          <w:lang w:val="en-GB"/>
        </w:rPr>
        <w:tab/>
      </w:r>
      <w:r>
        <w:rPr>
          <w:rFonts w:hint="eastAsia"/>
          <w:lang w:val="en-GB"/>
        </w:rPr>
        <w:t>在这方面的挑战包括法律的实施、执行技能培训相关方案的资金不足以及改变根深蒂固的习惯做法和态度。其他问题包括有些在家里出生的残疾儿童不为公众所知，出生时就没登记。</w:t>
      </w:r>
    </w:p>
    <w:p w:rsidR="007B3118" w:rsidRDefault="007B3118">
      <w:pPr>
        <w:tabs>
          <w:tab w:val="left" w:pos="630"/>
        </w:tabs>
        <w:spacing w:after="240" w:line="360" w:lineRule="exact"/>
        <w:rPr>
          <w:rFonts w:eastAsia="SimHei"/>
          <w:color w:val="FF0000"/>
          <w:sz w:val="24"/>
          <w:lang w:val="en-GB"/>
        </w:rPr>
      </w:pPr>
      <w:r>
        <w:rPr>
          <w:rFonts w:eastAsia="SimHei" w:hint="eastAsia"/>
          <w:color w:val="FF0000"/>
          <w:sz w:val="24"/>
          <w:lang w:val="en-GB"/>
        </w:rPr>
        <w:t>第</w:t>
      </w:r>
      <w:r>
        <w:rPr>
          <w:rFonts w:eastAsia="SimHei" w:hint="eastAsia"/>
          <w:color w:val="FF0000"/>
          <w:sz w:val="24"/>
          <w:lang w:val="en-GB"/>
        </w:rPr>
        <w:t>4</w:t>
      </w:r>
      <w:r>
        <w:rPr>
          <w:rFonts w:eastAsia="SimHei" w:hint="eastAsia"/>
          <w:color w:val="FF0000"/>
          <w:sz w:val="24"/>
          <w:lang w:val="en-GB"/>
        </w:rPr>
        <w:t>条：促进男女平等</w:t>
      </w:r>
    </w:p>
    <w:p w:rsidR="007B3118" w:rsidRDefault="007B3118">
      <w:pPr>
        <w:tabs>
          <w:tab w:val="left" w:pos="630"/>
        </w:tabs>
        <w:spacing w:after="240" w:line="360" w:lineRule="exact"/>
        <w:rPr>
          <w:lang w:val="en-GB"/>
        </w:rPr>
      </w:pPr>
      <w:r>
        <w:t>47.</w:t>
      </w:r>
      <w:r>
        <w:tab/>
      </w:r>
      <w:r>
        <w:rPr>
          <w:rFonts w:hint="eastAsia"/>
        </w:rPr>
        <w:t>《</w:t>
      </w:r>
      <w:r>
        <w:rPr>
          <w:rFonts w:hint="eastAsia"/>
        </w:rPr>
        <w:t>2005</w:t>
      </w:r>
      <w:r>
        <w:rPr>
          <w:rFonts w:hint="eastAsia"/>
        </w:rPr>
        <w:t>年性别平等与发展第</w:t>
      </w:r>
      <w:r>
        <w:rPr>
          <w:rFonts w:hint="eastAsia"/>
        </w:rPr>
        <w:t>5</w:t>
      </w:r>
      <w:r>
        <w:rPr>
          <w:rFonts w:hint="eastAsia"/>
        </w:rPr>
        <w:t>号议会文件》在可通过平等权利行动带来男女平等的领域提供了框架。</w:t>
      </w:r>
      <w:r>
        <w:rPr>
          <w:rFonts w:hint="eastAsia"/>
          <w:lang w:val="en-GB"/>
        </w:rPr>
        <w:t>如文件第</w:t>
      </w:r>
      <w:r>
        <w:rPr>
          <w:rFonts w:hint="eastAsia"/>
          <w:lang w:val="en-GB"/>
        </w:rPr>
        <w:t>58</w:t>
      </w:r>
      <w:r>
        <w:rPr>
          <w:rFonts w:hint="eastAsia"/>
          <w:lang w:val="en-GB"/>
        </w:rPr>
        <w:t>（</w:t>
      </w:r>
      <w:r>
        <w:rPr>
          <w:rFonts w:hint="eastAsia"/>
          <w:lang w:val="en-GB"/>
        </w:rPr>
        <w:t>c</w:t>
      </w:r>
      <w:r>
        <w:rPr>
          <w:rFonts w:hint="eastAsia"/>
          <w:lang w:val="en-GB"/>
        </w:rPr>
        <w:t>）条在参政与决策方面鼓励非政府组织、</w:t>
      </w:r>
      <w:r>
        <w:rPr>
          <w:rFonts w:hint="eastAsia"/>
        </w:rPr>
        <w:t>社区组织、合作社、工会、专业机构和私营部门保证增加妇女的比例，并允许更多的妇女参与决策。</w:t>
      </w:r>
      <w:r>
        <w:rPr>
          <w:rFonts w:hint="eastAsia"/>
          <w:lang w:val="en-GB"/>
        </w:rPr>
        <w:t>文件第</w:t>
      </w:r>
      <w:r>
        <w:rPr>
          <w:rFonts w:hint="eastAsia"/>
          <w:lang w:val="en-GB"/>
        </w:rPr>
        <w:t>58</w:t>
      </w:r>
      <w:r>
        <w:rPr>
          <w:rFonts w:hint="eastAsia"/>
          <w:lang w:val="en-GB"/>
        </w:rPr>
        <w:t>（</w:t>
      </w:r>
      <w:r>
        <w:rPr>
          <w:rFonts w:hint="eastAsia"/>
          <w:lang w:val="en-GB"/>
        </w:rPr>
        <w:t>e</w:t>
      </w:r>
      <w:r>
        <w:rPr>
          <w:rFonts w:hint="eastAsia"/>
          <w:lang w:val="en-GB"/>
        </w:rPr>
        <w:t>）条鼓励在基层进行提高认识和宣传活动，以让妇女积极地参与政治和决策过程。</w:t>
      </w:r>
    </w:p>
    <w:p w:rsidR="007B3118" w:rsidRDefault="007B3118">
      <w:pPr>
        <w:tabs>
          <w:tab w:val="left" w:pos="630"/>
        </w:tabs>
        <w:spacing w:after="240" w:line="360" w:lineRule="exact"/>
        <w:rPr>
          <w:lang w:val="en-GB"/>
        </w:rPr>
      </w:pPr>
      <w:r>
        <w:rPr>
          <w:lang w:val="en-GB"/>
        </w:rPr>
        <w:t>48.</w:t>
      </w:r>
      <w:r>
        <w:rPr>
          <w:lang w:val="en-GB"/>
        </w:rPr>
        <w:tab/>
      </w:r>
      <w:r>
        <w:rPr>
          <w:rFonts w:eastAsia="SimHei" w:hint="eastAsia"/>
          <w:color w:val="FF0000"/>
          <w:lang w:val="en-GB"/>
        </w:rPr>
        <w:t>教育</w:t>
      </w:r>
      <w:r>
        <w:rPr>
          <w:rFonts w:hint="eastAsia"/>
          <w:lang w:val="en-GB"/>
        </w:rPr>
        <w:t>：</w:t>
      </w:r>
      <w:r>
        <w:rPr>
          <w:rFonts w:hint="eastAsia"/>
          <w:lang w:val="en-GB"/>
        </w:rPr>
        <w:t>2000</w:t>
      </w:r>
      <w:r>
        <w:rPr>
          <w:rFonts w:hint="eastAsia"/>
          <w:lang w:val="en-GB"/>
        </w:rPr>
        <w:t>年在教育领域引入了平等权利行动政策以增加女生的入学率和保持率。它的操作机制包括降低公立大学的录取分数。另一个积极的措施是</w:t>
      </w:r>
      <w:r>
        <w:rPr>
          <w:rFonts w:hint="eastAsia"/>
          <w:lang w:val="en-GB"/>
        </w:rPr>
        <w:t>1998</w:t>
      </w:r>
      <w:r>
        <w:rPr>
          <w:rFonts w:hint="eastAsia"/>
          <w:lang w:val="en-GB"/>
        </w:rPr>
        <w:t>年为怀孕的女学生引入的重返学校政策。面临的挑战在于有效地实施包括监督和评估在内的措施。</w:t>
      </w:r>
    </w:p>
    <w:p w:rsidR="007B3118" w:rsidRDefault="007B3118">
      <w:pPr>
        <w:tabs>
          <w:tab w:val="left" w:pos="630"/>
        </w:tabs>
        <w:spacing w:after="240" w:line="360" w:lineRule="exact"/>
        <w:rPr>
          <w:lang w:val="en-GB"/>
        </w:rPr>
      </w:pPr>
      <w:r>
        <w:rPr>
          <w:lang w:val="en-GB"/>
        </w:rPr>
        <w:t>49.</w:t>
      </w:r>
      <w:r>
        <w:rPr>
          <w:lang w:val="en-GB"/>
        </w:rPr>
        <w:tab/>
      </w:r>
      <w:r>
        <w:rPr>
          <w:rFonts w:eastAsia="SimHei" w:hint="eastAsia"/>
          <w:color w:val="FF0000"/>
          <w:lang w:val="en-GB"/>
        </w:rPr>
        <w:t>其他领域</w:t>
      </w:r>
      <w:r>
        <w:rPr>
          <w:rFonts w:hint="eastAsia"/>
          <w:lang w:val="en-GB"/>
        </w:rPr>
        <w:t>：在其他层面，合作设部下的各个合作社都采取了平等权利行动。为保证公平的男女比例，要求合作社管理委员会成员中至少三分之一为女性。政府目前正采取措施保证妇女在这些委员会的成员资格和工作性质。</w:t>
      </w:r>
    </w:p>
    <w:p w:rsidR="007B3118" w:rsidRDefault="007B3118">
      <w:pPr>
        <w:tabs>
          <w:tab w:val="left" w:pos="630"/>
        </w:tabs>
        <w:spacing w:after="240" w:line="360" w:lineRule="exact"/>
        <w:rPr>
          <w:lang w:val="en-GB"/>
        </w:rPr>
      </w:pPr>
      <w:r>
        <w:rPr>
          <w:lang w:val="en-GB"/>
        </w:rPr>
        <w:t>50.</w:t>
      </w:r>
      <w:r>
        <w:rPr>
          <w:lang w:val="en-GB"/>
        </w:rPr>
        <w:tab/>
      </w:r>
      <w:r>
        <w:rPr>
          <w:rFonts w:hint="eastAsia"/>
          <w:lang w:val="en-GB"/>
        </w:rPr>
        <w:t>《</w:t>
      </w:r>
      <w:r>
        <w:rPr>
          <w:rFonts w:hint="eastAsia"/>
          <w:lang w:val="en-GB"/>
        </w:rPr>
        <w:t>2003</w:t>
      </w:r>
      <w:r>
        <w:rPr>
          <w:rFonts w:hint="eastAsia"/>
          <w:lang w:val="en-GB"/>
        </w:rPr>
        <w:t>年选区发展基金法案》规定选区发展基金委员会须有三分之一的成员为女性。</w:t>
      </w:r>
      <w:r>
        <w:rPr>
          <w:rFonts w:hint="eastAsia"/>
          <w:bCs/>
          <w:lang w:val="en-GB"/>
        </w:rPr>
        <w:t>预计这样的比例将保证妇女在执行项目中的发言权。我们正在收集关于妇女在这些委员会的比例及职位的信息，以确定她们影响在选区一级的发展议程上的效果。预计引入选区发展基金也会通过减少农村贫困人口——其中大部分为女性——加快基层发展。</w:t>
      </w:r>
    </w:p>
    <w:p w:rsidR="007B3118" w:rsidRDefault="007B3118">
      <w:pPr>
        <w:tabs>
          <w:tab w:val="left" w:pos="630"/>
        </w:tabs>
        <w:spacing w:after="240" w:line="360" w:lineRule="exact"/>
        <w:rPr>
          <w:lang w:val="en-GB"/>
        </w:rPr>
      </w:pPr>
      <w:r>
        <w:rPr>
          <w:lang w:val="en-GB"/>
        </w:rPr>
        <w:t>51.</w:t>
      </w:r>
      <w:r>
        <w:rPr>
          <w:lang w:val="en-GB"/>
        </w:rPr>
        <w:tab/>
      </w:r>
      <w:r>
        <w:rPr>
          <w:rFonts w:hint="eastAsia"/>
          <w:lang w:val="en-GB"/>
        </w:rPr>
        <w:t>东非立法会议（</w:t>
      </w:r>
      <w:r>
        <w:rPr>
          <w:rFonts w:hint="eastAsia"/>
          <w:lang w:val="en-GB"/>
        </w:rPr>
        <w:t>EALA</w:t>
      </w:r>
      <w:r>
        <w:rPr>
          <w:rFonts w:hint="eastAsia"/>
          <w:lang w:val="en-GB"/>
        </w:rPr>
        <w:t>）也热情地支持了平等权利行动，要求其九位成员为来自东非共同体三国——肯尼亚、乌干达和坦桑尼亚——的女性。前政权违反了这一规定，造成目前肯尼亚妇女代表只有两位而非三位，而坦桑尼亚和乌干达均各有三位妇女代表。向东非共同体派遣的女性代表不到三名的理由是东非条约中没有对实现性别均等的确切机制进行说明。肯尼亚妇女权利工作者应由此认识到加强和保护妇女权利的语言和法律一定要精确。即将举行的东非立法会议选举将使肯尼亚有机会纠正这一不合规现象。</w:t>
      </w:r>
    </w:p>
    <w:p w:rsidR="007B3118" w:rsidRDefault="007B3118">
      <w:pPr>
        <w:tabs>
          <w:tab w:val="left" w:pos="630"/>
        </w:tabs>
        <w:spacing w:after="240" w:line="360" w:lineRule="exact"/>
        <w:rPr>
          <w:lang w:val="en-GB"/>
        </w:rPr>
      </w:pPr>
      <w:r>
        <w:rPr>
          <w:lang w:val="en-GB"/>
        </w:rPr>
        <w:t>52.</w:t>
      </w:r>
      <w:r>
        <w:rPr>
          <w:lang w:val="en-GB"/>
        </w:rPr>
        <w:tab/>
      </w:r>
      <w:r>
        <w:rPr>
          <w:rFonts w:hint="eastAsia"/>
          <w:lang w:val="en-GB"/>
        </w:rPr>
        <w:t>另一方面，《</w:t>
      </w:r>
      <w:r>
        <w:rPr>
          <w:rFonts w:hint="eastAsia"/>
          <w:lang w:val="en-GB"/>
        </w:rPr>
        <w:t>2003</w:t>
      </w:r>
      <w:r>
        <w:rPr>
          <w:rFonts w:hint="eastAsia"/>
          <w:lang w:val="en-GB"/>
        </w:rPr>
        <w:t>年全国性别与发展委员会法案》第</w:t>
      </w:r>
      <w:r>
        <w:rPr>
          <w:rFonts w:hint="eastAsia"/>
          <w:lang w:val="en-GB"/>
        </w:rPr>
        <w:t>11</w:t>
      </w:r>
      <w:r>
        <w:rPr>
          <w:rFonts w:hint="eastAsia"/>
          <w:lang w:val="en-GB"/>
        </w:rPr>
        <w:t>（</w:t>
      </w:r>
      <w:r>
        <w:rPr>
          <w:rFonts w:hint="eastAsia"/>
          <w:lang w:val="en-GB"/>
        </w:rPr>
        <w:t>5</w:t>
      </w:r>
      <w:r>
        <w:rPr>
          <w:rFonts w:hint="eastAsia"/>
          <w:lang w:val="en-GB"/>
        </w:rPr>
        <w:t>）节规定，该委员会的主任和副主任应为一男一女，而且委员会男性和女性比例均不得超过三分之二。肯尼亚国家人权委员会的次级立法中也有相似的规定，该委员会的主席为男性，副主席为女性。</w:t>
      </w:r>
    </w:p>
    <w:p w:rsidR="007B3118" w:rsidRDefault="007B3118">
      <w:pPr>
        <w:tabs>
          <w:tab w:val="left" w:pos="630"/>
        </w:tabs>
        <w:spacing w:after="240" w:line="360" w:lineRule="exact"/>
        <w:rPr>
          <w:lang w:val="en-GB"/>
        </w:rPr>
      </w:pPr>
      <w:r>
        <w:rPr>
          <w:lang w:val="en-GB"/>
        </w:rPr>
        <w:t>53.</w:t>
      </w:r>
      <w:r>
        <w:rPr>
          <w:lang w:val="en-GB"/>
        </w:rPr>
        <w:tab/>
      </w:r>
      <w:r>
        <w:rPr>
          <w:rFonts w:hint="eastAsia"/>
          <w:lang w:val="en-GB"/>
        </w:rPr>
        <w:t>这些特别措施是非歧视性的，因为它们的目的是保证妇女在生活的特定领域与男性的地位相当。</w:t>
      </w:r>
    </w:p>
    <w:p w:rsidR="007B3118" w:rsidRDefault="007B3118">
      <w:pPr>
        <w:tabs>
          <w:tab w:val="left" w:pos="630"/>
        </w:tabs>
        <w:spacing w:after="240" w:line="360" w:lineRule="exact"/>
        <w:rPr>
          <w:lang w:val="en-GB"/>
        </w:rPr>
      </w:pPr>
      <w:r>
        <w:rPr>
          <w:lang w:val="en-GB"/>
        </w:rPr>
        <w:t>54.</w:t>
      </w:r>
      <w:r>
        <w:rPr>
          <w:lang w:val="en-GB"/>
        </w:rPr>
        <w:tab/>
      </w:r>
      <w:r>
        <w:rPr>
          <w:rFonts w:hint="eastAsia"/>
          <w:lang w:val="en-GB"/>
        </w:rPr>
        <w:t>在《北京行动纲要》实施方面，政府已经在撰写实施情况进展报告以便在纽约年度妇女地位委员会会议上递交。性别委员会的战略计划表明，性别委员会将于</w:t>
      </w:r>
      <w:r>
        <w:rPr>
          <w:rFonts w:hint="eastAsia"/>
          <w:lang w:val="en-GB"/>
        </w:rPr>
        <w:t>2006</w:t>
      </w:r>
      <w:r>
        <w:rPr>
          <w:rFonts w:hint="eastAsia"/>
          <w:lang w:val="en-GB"/>
        </w:rPr>
        <w:t>年举办的关键活动之一是建立一个追踪和测量性别主流化进展的机制。这个机制也将用于监督《行动纲要》的实施。</w:t>
      </w:r>
    </w:p>
    <w:p w:rsidR="007B3118" w:rsidRDefault="007B3118">
      <w:pPr>
        <w:tabs>
          <w:tab w:val="left" w:pos="630"/>
        </w:tabs>
        <w:spacing w:after="240" w:line="360" w:lineRule="exact"/>
        <w:rPr>
          <w:rFonts w:ascii="SimHei" w:eastAsia="SimHei"/>
          <w:color w:val="FF0000"/>
          <w:sz w:val="24"/>
          <w:lang w:val="en-GB"/>
        </w:rPr>
      </w:pPr>
      <w:r>
        <w:rPr>
          <w:rFonts w:ascii="SimHei" w:eastAsia="SimHei" w:hint="eastAsia"/>
          <w:color w:val="FF0000"/>
          <w:sz w:val="24"/>
          <w:lang w:val="en-GB"/>
        </w:rPr>
        <w:t>第5</w:t>
      </w:r>
      <w:r w:rsidR="00D12708">
        <w:rPr>
          <w:rFonts w:ascii="SimHei" w:eastAsia="SimHei" w:hint="eastAsia"/>
          <w:color w:val="FF0000"/>
          <w:sz w:val="24"/>
          <w:lang w:val="en-GB"/>
        </w:rPr>
        <w:t>条</w:t>
      </w:r>
      <w:r w:rsidR="00D12708">
        <w:rPr>
          <w:rFonts w:ascii="SimHei" w:eastAsia="SimHei"/>
          <w:color w:val="FF0000"/>
          <w:sz w:val="24"/>
          <w:lang w:val="en-GB"/>
        </w:rPr>
        <w:t>(</w:t>
      </w:r>
      <w:r>
        <w:rPr>
          <w:rFonts w:ascii="SimHei" w:eastAsia="SimHei" w:hint="eastAsia"/>
          <w:color w:val="FF0000"/>
          <w:sz w:val="24"/>
          <w:lang w:val="en-GB"/>
        </w:rPr>
        <w:t>a</w:t>
      </w:r>
      <w:r w:rsidR="00D12708">
        <w:rPr>
          <w:rFonts w:ascii="SimHei" w:eastAsia="SimHei"/>
          <w:color w:val="FF0000"/>
          <w:sz w:val="24"/>
          <w:lang w:val="en-GB"/>
        </w:rPr>
        <w:t>)</w:t>
      </w:r>
      <w:r>
        <w:rPr>
          <w:rFonts w:ascii="SimHei" w:eastAsia="SimHei" w:hint="eastAsia"/>
          <w:color w:val="FF0000"/>
          <w:sz w:val="24"/>
          <w:lang w:val="en-GB"/>
        </w:rPr>
        <w:t>：性别角色和定型观念</w:t>
      </w:r>
    </w:p>
    <w:p w:rsidR="007B3118" w:rsidRDefault="007B3118">
      <w:pPr>
        <w:tabs>
          <w:tab w:val="left" w:pos="630"/>
        </w:tabs>
        <w:spacing w:after="240" w:line="360" w:lineRule="exact"/>
        <w:rPr>
          <w:lang w:val="en-GB"/>
        </w:rPr>
      </w:pPr>
      <w:r>
        <w:rPr>
          <w:lang w:val="en-GB"/>
        </w:rPr>
        <w:t>55.</w:t>
      </w:r>
      <w:r>
        <w:rPr>
          <w:lang w:val="en-GB"/>
        </w:rPr>
        <w:tab/>
      </w:r>
      <w:r>
        <w:rPr>
          <w:rFonts w:hint="eastAsia"/>
          <w:lang w:val="en-GB"/>
        </w:rPr>
        <w:t>肯尼亚政府认识到有义务修改可能造成性别偏见、影响男女平等的社会文化行为方式。肯尼亚政府也认识到消除对妇女歧视委员会要求它采取措施改变加深性别定型观念的文化习俗。在这方面，肯尼亚政府已经通过了旨在实现这一目标的一系列立法、政策和其他措施。以下将对这些措施进行讨论。</w:t>
      </w:r>
    </w:p>
    <w:p w:rsidR="007B3118" w:rsidRDefault="007B3118">
      <w:pPr>
        <w:tabs>
          <w:tab w:val="left" w:pos="630"/>
        </w:tabs>
        <w:spacing w:after="240" w:line="360" w:lineRule="exact"/>
        <w:rPr>
          <w:lang w:val="en-GB"/>
        </w:rPr>
      </w:pPr>
      <w:r>
        <w:rPr>
          <w:lang w:val="en-GB"/>
        </w:rPr>
        <w:t>56.</w:t>
      </w:r>
      <w:r>
        <w:rPr>
          <w:lang w:val="en-GB"/>
        </w:rPr>
        <w:tab/>
      </w:r>
      <w:r>
        <w:rPr>
          <w:rFonts w:eastAsia="SimHei" w:hint="eastAsia"/>
          <w:color w:val="FF0000"/>
          <w:lang w:val="en-GB"/>
        </w:rPr>
        <w:t>学校课程的变化</w:t>
      </w:r>
      <w:r>
        <w:rPr>
          <w:rFonts w:hint="eastAsia"/>
          <w:lang w:val="en-GB"/>
        </w:rPr>
        <w:t>：政府全面审查了中小学教育课程。最初宣传女主内男主外的课本或被审查或被停用。课程大纲也鼓励男生和女生均学习创造性的艺术、家政（包括烹饪、编织、洗衣等）、甚至体育。人们希望这一新课程设置将为消除目前普遍的性别定型观念大有帮助。因为课程针对的是处于生命最早期的儿童，我们希望肯尼亚能最终摆脱侮辱性的定型观念。</w:t>
      </w:r>
    </w:p>
    <w:p w:rsidR="007B3118" w:rsidRDefault="007B3118">
      <w:pPr>
        <w:tabs>
          <w:tab w:val="left" w:pos="630"/>
        </w:tabs>
        <w:spacing w:after="240" w:line="360" w:lineRule="exact"/>
        <w:rPr>
          <w:lang w:val="en-GB"/>
        </w:rPr>
      </w:pPr>
      <w:r>
        <w:rPr>
          <w:lang w:val="en-GB"/>
        </w:rPr>
        <w:t>57.</w:t>
      </w:r>
      <w:r>
        <w:rPr>
          <w:lang w:val="en-GB"/>
        </w:rPr>
        <w:tab/>
      </w:r>
      <w:r>
        <w:rPr>
          <w:rFonts w:ascii="SimHei" w:eastAsia="SimHei" w:hint="eastAsia"/>
          <w:color w:val="FF0000"/>
          <w:lang w:val="en-GB"/>
        </w:rPr>
        <w:t>《2001年儿童法案》的实施</w:t>
      </w:r>
      <w:r>
        <w:rPr>
          <w:rFonts w:hint="eastAsia"/>
          <w:lang w:val="en-GB"/>
        </w:rPr>
        <w:t>：肯尼亚政府也认识到诸如切割女性生殖器官和逼迫儿童早婚的文化习俗并未消减。在这方面尤其值得注意的是肯尼亚政府制定了《儿童法案》，该法案禁止实施一些习俗，如对</w:t>
      </w:r>
      <w:r>
        <w:rPr>
          <w:rFonts w:hint="eastAsia"/>
          <w:lang w:val="en-GB"/>
        </w:rPr>
        <w:t>18</w:t>
      </w:r>
      <w:r>
        <w:rPr>
          <w:rFonts w:hint="eastAsia"/>
          <w:lang w:val="en-GB"/>
        </w:rPr>
        <w:t>岁以下儿童实行割礼。该法案将割礼视为对儿童的伤害，可依法惩处。该法案在禁止损害女孩权力的童婚方面也迈出了大胆的一步。预计该法案将标志着一个新纪元的开始，在这样的时代里，女孩将享受与男孩同样的机会。可以预见，在不久的将来，割礼和童婚的文化习俗将被废除。</w:t>
      </w:r>
    </w:p>
    <w:p w:rsidR="007B3118" w:rsidRDefault="007B3118">
      <w:pPr>
        <w:tabs>
          <w:tab w:val="left" w:pos="630"/>
        </w:tabs>
        <w:spacing w:after="240" w:line="360" w:lineRule="exact"/>
        <w:rPr>
          <w:lang w:val="en-GB"/>
        </w:rPr>
      </w:pPr>
      <w:r>
        <w:rPr>
          <w:lang w:val="en-GB"/>
        </w:rPr>
        <w:t>58.</w:t>
      </w:r>
      <w:r>
        <w:rPr>
          <w:lang w:val="en-GB"/>
        </w:rPr>
        <w:tab/>
      </w:r>
      <w:r>
        <w:rPr>
          <w:rFonts w:hint="eastAsia"/>
          <w:lang w:val="en-GB"/>
        </w:rPr>
        <w:t>然而，《儿童法案》的实施还面临一些困难。首先，由于文盲率普遍偏高，许多公民不懂法律；这不利于实现消除儿童割礼和童婚的目标。其次，政府注意到，即使现在儿童受到法律保护，避免了逼婚和割礼，但是</w:t>
      </w:r>
      <w:r>
        <w:rPr>
          <w:rFonts w:hint="eastAsia"/>
          <w:lang w:val="en-GB"/>
        </w:rPr>
        <w:t>18</w:t>
      </w:r>
      <w:r>
        <w:rPr>
          <w:rFonts w:hint="eastAsia"/>
          <w:lang w:val="en-GB"/>
        </w:rPr>
        <w:t>岁以上妇女却依然收到这些枷锁的束缚。</w:t>
      </w:r>
    </w:p>
    <w:p w:rsidR="007B3118" w:rsidRDefault="007B3118">
      <w:pPr>
        <w:tabs>
          <w:tab w:val="left" w:pos="630"/>
        </w:tabs>
        <w:spacing w:after="240" w:line="360" w:lineRule="exact"/>
        <w:rPr>
          <w:lang w:val="en-GB"/>
        </w:rPr>
      </w:pPr>
      <w:r>
        <w:rPr>
          <w:lang w:val="en-GB"/>
        </w:rPr>
        <w:t>59.</w:t>
      </w:r>
      <w:r>
        <w:rPr>
          <w:lang w:val="en-GB"/>
        </w:rPr>
        <w:tab/>
      </w:r>
      <w:r>
        <w:rPr>
          <w:rFonts w:hint="eastAsia"/>
          <w:lang w:val="en-GB"/>
        </w:rPr>
        <w:t>《</w:t>
      </w:r>
      <w:r>
        <w:rPr>
          <w:rFonts w:hint="eastAsia"/>
          <w:lang w:val="en-GB"/>
        </w:rPr>
        <w:t>2003</w:t>
      </w:r>
      <w:r>
        <w:rPr>
          <w:rFonts w:hint="eastAsia"/>
          <w:lang w:val="en-GB"/>
        </w:rPr>
        <w:t>年公职人员道德法案》：鉴于工作场所的性别定型观念依然盛行，政府制定了《</w:t>
      </w:r>
      <w:r>
        <w:rPr>
          <w:rFonts w:hint="eastAsia"/>
          <w:lang w:val="en-GB"/>
        </w:rPr>
        <w:t>2003</w:t>
      </w:r>
      <w:r>
        <w:rPr>
          <w:rFonts w:hint="eastAsia"/>
          <w:lang w:val="en-GB"/>
        </w:rPr>
        <w:t>年公职人员道德法案》。该法案禁止工作场所的性虐待；鼓励尊重基本人权的工作环境；要求公职人员遵守和尊重问责原则和透明原则。所有的委员会都应制定和执行各种公共服务组织的行为准则来指导公共服务组织的行为。公共服务委员会和教师服务委员会已经制定了雇员行为准则。我们希望本法案最终有助于消除工作场所的性骚扰。</w:t>
      </w:r>
    </w:p>
    <w:p w:rsidR="007B3118" w:rsidRDefault="007B3118">
      <w:pPr>
        <w:tabs>
          <w:tab w:val="left" w:pos="630"/>
        </w:tabs>
        <w:spacing w:after="240" w:line="360" w:lineRule="exact"/>
        <w:rPr>
          <w:lang w:val="en-GB"/>
        </w:rPr>
      </w:pPr>
      <w:r>
        <w:rPr>
          <w:lang w:val="en-GB"/>
        </w:rPr>
        <w:t>60.</w:t>
      </w:r>
      <w:r>
        <w:rPr>
          <w:lang w:val="en-GB"/>
        </w:rPr>
        <w:tab/>
      </w:r>
      <w:r>
        <w:rPr>
          <w:rFonts w:hint="eastAsia"/>
          <w:lang w:val="en-GB"/>
        </w:rPr>
        <w:t>《</w:t>
      </w:r>
      <w:r>
        <w:rPr>
          <w:rFonts w:hint="eastAsia"/>
          <w:lang w:val="en-GB"/>
        </w:rPr>
        <w:t>2003</w:t>
      </w:r>
      <w:r>
        <w:rPr>
          <w:rFonts w:hint="eastAsia"/>
          <w:lang w:val="en-GB"/>
        </w:rPr>
        <w:t>年全国性别与发展委员会法案》和性别委员会：</w:t>
      </w: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9</w:t>
      </w:r>
      <w:r>
        <w:rPr>
          <w:rFonts w:hint="eastAsia"/>
          <w:lang w:val="en-GB"/>
        </w:rPr>
        <w:t>日，</w:t>
      </w:r>
      <w:r>
        <w:rPr>
          <w:rFonts w:hint="eastAsia"/>
          <w:lang w:val="en-GB"/>
        </w:rPr>
        <w:t xml:space="preserve"> </w:t>
      </w:r>
      <w:r>
        <w:rPr>
          <w:rFonts w:hint="eastAsia"/>
          <w:lang w:val="en-GB"/>
        </w:rPr>
        <w:t>《</w:t>
      </w:r>
      <w:r>
        <w:rPr>
          <w:rFonts w:hint="eastAsia"/>
          <w:lang w:val="en-GB"/>
        </w:rPr>
        <w:t>2003</w:t>
      </w:r>
      <w:r>
        <w:rPr>
          <w:rFonts w:hint="eastAsia"/>
          <w:lang w:val="en-GB"/>
        </w:rPr>
        <w:t>年全国性别与发展委员会法案》生效。该法案成立了性别委员会，委员会的使命包括：</w:t>
      </w:r>
    </w:p>
    <w:p w:rsidR="007B3118" w:rsidRDefault="007B3118" w:rsidP="0014514B">
      <w:pPr>
        <w:tabs>
          <w:tab w:val="left" w:pos="630"/>
        </w:tabs>
        <w:spacing w:after="240" w:line="360" w:lineRule="exact"/>
        <w:ind w:leftChars="300" w:left="31680" w:firstLineChars="200" w:firstLine="31680"/>
        <w:rPr>
          <w:rFonts w:eastAsia="SimHei"/>
          <w:color w:val="FF0000"/>
          <w:lang w:val="en-GB"/>
        </w:rPr>
      </w:pPr>
      <w:r>
        <w:rPr>
          <w:rFonts w:eastAsia="SimHei" w:hint="eastAsia"/>
          <w:color w:val="FF0000"/>
          <w:lang w:val="en-GB"/>
        </w:rPr>
        <w:t>发起、游说和提倡就影响妇女的问题进行法律改革，制定法律、惯例和政策，消除对妇女一切形式歧视。根除所有有损妇女尊严的制度、做法和习俗。</w:t>
      </w:r>
    </w:p>
    <w:p w:rsidR="007B3118" w:rsidRDefault="007B3118" w:rsidP="0014514B">
      <w:pPr>
        <w:tabs>
          <w:tab w:val="left" w:pos="630"/>
        </w:tabs>
        <w:spacing w:after="240" w:line="360" w:lineRule="exact"/>
        <w:ind w:firstLineChars="300" w:firstLine="31680"/>
        <w:rPr>
          <w:lang w:val="en-GB"/>
        </w:rPr>
      </w:pPr>
      <w:r>
        <w:rPr>
          <w:rFonts w:hint="eastAsia"/>
          <w:lang w:val="en-GB"/>
        </w:rPr>
        <w:t>委员会于</w:t>
      </w:r>
      <w:r>
        <w:rPr>
          <w:rFonts w:hint="eastAsia"/>
          <w:lang w:val="en-GB"/>
        </w:rPr>
        <w:t>2004</w:t>
      </w:r>
      <w:r>
        <w:rPr>
          <w:rFonts w:hint="eastAsia"/>
          <w:lang w:val="en-GB"/>
        </w:rPr>
        <w:t>年</w:t>
      </w:r>
      <w:r>
        <w:rPr>
          <w:rFonts w:hint="eastAsia"/>
          <w:lang w:val="en-GB"/>
        </w:rPr>
        <w:t>11</w:t>
      </w:r>
      <w:r>
        <w:rPr>
          <w:rFonts w:hint="eastAsia"/>
          <w:lang w:val="en-GB"/>
        </w:rPr>
        <w:t>月入职。</w:t>
      </w:r>
    </w:p>
    <w:p w:rsidR="007B3118" w:rsidRDefault="007B3118">
      <w:pPr>
        <w:tabs>
          <w:tab w:val="left" w:pos="630"/>
        </w:tabs>
        <w:spacing w:after="240" w:line="360" w:lineRule="exact"/>
        <w:rPr>
          <w:lang w:val="en-GB"/>
        </w:rPr>
      </w:pPr>
      <w:r>
        <w:rPr>
          <w:lang w:val="en-GB"/>
        </w:rPr>
        <w:t>61.</w:t>
      </w:r>
      <w:r>
        <w:rPr>
          <w:lang w:val="en-GB"/>
        </w:rPr>
        <w:tab/>
      </w:r>
      <w:r>
        <w:rPr>
          <w:rFonts w:eastAsia="SimHei" w:hint="eastAsia"/>
          <w:color w:val="FF0000"/>
          <w:lang w:val="en-GB"/>
        </w:rPr>
        <w:t>非政府组织的支持</w:t>
      </w:r>
      <w:r>
        <w:rPr>
          <w:rFonts w:hint="eastAsia"/>
          <w:lang w:val="en-GB"/>
        </w:rPr>
        <w:t>：非政府组织也致力于改变落后文化。肯尼亚政府一贯支持，并将继续支持为这一崇高目标而努力的非政府组织。如，联合国妇女发展基金已经开展项目来支持遭到实施割礼的社区唾弃的女孩。国家支持其工作的途径之一是免除全部在此类工作上相关支出的税务。</w:t>
      </w:r>
    </w:p>
    <w:p w:rsidR="007B3118" w:rsidRDefault="007B3118">
      <w:pPr>
        <w:tabs>
          <w:tab w:val="left" w:pos="630"/>
        </w:tabs>
        <w:spacing w:after="240" w:line="360" w:lineRule="exact"/>
        <w:rPr>
          <w:lang w:val="en-GB"/>
        </w:rPr>
      </w:pPr>
      <w:r>
        <w:rPr>
          <w:lang w:val="en-GB"/>
        </w:rPr>
        <w:t>62.</w:t>
      </w:r>
      <w:r>
        <w:rPr>
          <w:lang w:val="en-GB"/>
        </w:rPr>
        <w:tab/>
      </w:r>
      <w:r>
        <w:rPr>
          <w:rFonts w:hint="eastAsia"/>
          <w:lang w:val="en-GB"/>
        </w:rPr>
        <w:t>应当指出，在媒体对妇女的描述中已出现了积极的趋势。这归功于肯尼亚妇女媒体协会（</w:t>
      </w:r>
      <w:r>
        <w:rPr>
          <w:rFonts w:hint="eastAsia"/>
          <w:lang w:val="en-GB"/>
        </w:rPr>
        <w:t>AMWIK</w:t>
      </w:r>
      <w:r>
        <w:rPr>
          <w:rFonts w:hint="eastAsia"/>
          <w:lang w:val="en-GB"/>
        </w:rPr>
        <w:t>）、民间社会和肯尼亚政府。政府将实施的信息通信技术政策也将解决这一问题。但是有时广告还是会以错误的方式利用妇女进行宣传。如一些媒体广告继续把男性描述为有文化、富有、强大、受美女青睐的人物。同时，媒体普遍对残疾人不够敏感。利用积极文化习俗的创造性手段也开始出现，如在尼扬扎省，肯尼亚国家人权委员会鼓励赡养寡妇的文化习俗，而不鼓励在寡妇继承问题上的消极做法。这一项目也显示了可以通过文化手段消除文化陋习。</w:t>
      </w:r>
    </w:p>
    <w:p w:rsidR="007B3118" w:rsidRDefault="007B3118">
      <w:pPr>
        <w:tabs>
          <w:tab w:val="left" w:pos="630"/>
        </w:tabs>
        <w:spacing w:after="240" w:line="360" w:lineRule="exact"/>
        <w:rPr>
          <w:lang w:val="en-GB"/>
        </w:rPr>
      </w:pPr>
      <w:r>
        <w:rPr>
          <w:lang w:val="en-GB"/>
        </w:rPr>
        <w:t>63.</w:t>
      </w:r>
      <w:r>
        <w:rPr>
          <w:lang w:val="en-GB"/>
        </w:rPr>
        <w:tab/>
      </w:r>
      <w:r>
        <w:rPr>
          <w:rFonts w:hint="eastAsia"/>
          <w:lang w:val="en-GB"/>
        </w:rPr>
        <w:t>总体说来，歧视性的文化习俗，如割礼、早婚和逼婚仍然存在。我们认识到，鉴于媒体应尽量做到自由和不受监管的基本原则，一直以来对媒体进行监管都是很困难的工作。我们也认识到文化习俗在生活中根深蒂固，其改变尚需时日。</w:t>
      </w:r>
    </w:p>
    <w:p w:rsidR="007B3118" w:rsidRDefault="007B3118">
      <w:pPr>
        <w:tabs>
          <w:tab w:val="left" w:pos="630"/>
        </w:tabs>
        <w:spacing w:after="240" w:line="360" w:lineRule="exact"/>
        <w:rPr>
          <w:lang w:val="en-GB"/>
        </w:rPr>
      </w:pPr>
      <w:r>
        <w:rPr>
          <w:lang w:val="en-GB"/>
        </w:rPr>
        <w:t>64.</w:t>
      </w:r>
      <w:r>
        <w:rPr>
          <w:lang w:val="en-GB"/>
        </w:rPr>
        <w:tab/>
      </w:r>
      <w:r>
        <w:rPr>
          <w:rFonts w:eastAsia="SimHei" w:hint="eastAsia"/>
          <w:color w:val="FF0000"/>
          <w:lang w:val="en-GB"/>
        </w:rPr>
        <w:t>第</w:t>
      </w:r>
      <w:r>
        <w:rPr>
          <w:rFonts w:eastAsia="SimHei" w:hint="eastAsia"/>
          <w:color w:val="FF0000"/>
          <w:lang w:val="en-GB"/>
        </w:rPr>
        <w:t>6</w:t>
      </w:r>
      <w:r>
        <w:rPr>
          <w:rFonts w:eastAsia="SimHei" w:hint="eastAsia"/>
          <w:color w:val="FF0000"/>
          <w:lang w:val="en-GB"/>
        </w:rPr>
        <w:t>条：压制对妇女的剥削</w:t>
      </w:r>
    </w:p>
    <w:p w:rsidR="007B3118" w:rsidRDefault="007B3118">
      <w:pPr>
        <w:tabs>
          <w:tab w:val="left" w:pos="630"/>
        </w:tabs>
        <w:spacing w:after="240" w:line="360" w:lineRule="exact"/>
        <w:rPr>
          <w:lang w:val="en-GB"/>
        </w:rPr>
      </w:pPr>
      <w:r>
        <w:rPr>
          <w:lang w:val="en-GB"/>
        </w:rPr>
        <w:t>65.</w:t>
      </w:r>
      <w:r>
        <w:rPr>
          <w:lang w:val="en-GB"/>
        </w:rPr>
        <w:tab/>
      </w:r>
      <w:r>
        <w:rPr>
          <w:rFonts w:hint="eastAsia"/>
          <w:lang w:val="en-GB"/>
        </w:rPr>
        <w:t>由于迅速的城市发展和高失业率，尤其是妇女的高失业率，卖淫活动在城市地区十分猖獗，但这一活动在肯尼亚是非法的。</w:t>
      </w:r>
      <w:r>
        <w:rPr>
          <w:rFonts w:hint="eastAsia"/>
        </w:rPr>
        <w:t>根据</w:t>
      </w:r>
      <w:r>
        <w:rPr>
          <w:rFonts w:hint="eastAsia"/>
        </w:rPr>
        <w:t>2002</w:t>
      </w:r>
      <w:r>
        <w:rPr>
          <w:rFonts w:hint="eastAsia"/>
        </w:rPr>
        <w:t>年的数据，估计生活在贫困线以下（每天生活费不足</w:t>
      </w:r>
      <w:r>
        <w:rPr>
          <w:rFonts w:hint="eastAsia"/>
        </w:rPr>
        <w:t>1</w:t>
      </w:r>
      <w:r>
        <w:rPr>
          <w:rFonts w:hint="eastAsia"/>
        </w:rPr>
        <w:t>美元）的人口占总人口的</w:t>
      </w:r>
      <w:r>
        <w:rPr>
          <w:rFonts w:hint="eastAsia"/>
        </w:rPr>
        <w:t>56%</w:t>
      </w:r>
      <w:r>
        <w:rPr>
          <w:rFonts w:hint="eastAsia"/>
        </w:rPr>
        <w:t>。在城市地区，</w:t>
      </w:r>
      <w:r>
        <w:rPr>
          <w:rFonts w:hint="eastAsia"/>
        </w:rPr>
        <w:t>49.2%</w:t>
      </w:r>
      <w:r>
        <w:rPr>
          <w:rFonts w:hint="eastAsia"/>
        </w:rPr>
        <w:t>的男性生活在贫困线以下，而城市女性的这一比例为</w:t>
      </w:r>
      <w:r>
        <w:rPr>
          <w:rFonts w:hint="eastAsia"/>
        </w:rPr>
        <w:t>63.0%</w:t>
      </w:r>
      <w:r>
        <w:rPr>
          <w:rFonts w:hint="eastAsia"/>
        </w:rPr>
        <w:t>。</w:t>
      </w:r>
      <w:r>
        <w:rPr>
          <w:rStyle w:val="FootnoteReference"/>
          <w:color w:val="000000"/>
          <w:szCs w:val="24"/>
        </w:rPr>
        <w:footnoteReference w:id="3"/>
      </w:r>
      <w:r>
        <w:rPr>
          <w:rFonts w:hint="eastAsia"/>
          <w:lang w:val="en-GB"/>
        </w:rPr>
        <w:t>因为女性在经济上处于不利地位，所以实施禁止卖淫的法律对她们的影响比对男性的影响更大。</w:t>
      </w:r>
    </w:p>
    <w:p w:rsidR="007B3118" w:rsidRDefault="007B3118">
      <w:pPr>
        <w:tabs>
          <w:tab w:val="left" w:pos="630"/>
        </w:tabs>
        <w:spacing w:after="240" w:line="360" w:lineRule="exact"/>
        <w:rPr>
          <w:lang w:val="en-GB"/>
        </w:rPr>
      </w:pPr>
      <w:r>
        <w:rPr>
          <w:lang w:val="en-GB"/>
        </w:rPr>
        <w:t>66.</w:t>
      </w:r>
      <w:r>
        <w:rPr>
          <w:lang w:val="en-GB"/>
        </w:rPr>
        <w:tab/>
      </w:r>
      <w:r>
        <w:rPr>
          <w:rFonts w:hint="eastAsia"/>
          <w:lang w:val="en-GB"/>
        </w:rPr>
        <w:t>从下文可以看出肯尼亚现行的关于商业性行为的法律已经过时，而且对妇女构成歧视。以下是现行的制裁手段：肯尼亚关于卖淫的法律自上次报告之后一直没有变动。《刑法典》第</w:t>
      </w:r>
      <w:r>
        <w:rPr>
          <w:rFonts w:hint="eastAsia"/>
          <w:lang w:val="en-GB"/>
        </w:rPr>
        <w:t>147</w:t>
      </w:r>
      <w:r>
        <w:rPr>
          <w:rFonts w:hint="eastAsia"/>
          <w:lang w:val="en-GB"/>
        </w:rPr>
        <w:t>节主要关于拉客行为，而第</w:t>
      </w:r>
      <w:r>
        <w:rPr>
          <w:rFonts w:hint="eastAsia"/>
          <w:lang w:val="en-GB"/>
        </w:rPr>
        <w:t>153</w:t>
      </w:r>
      <w:r>
        <w:rPr>
          <w:rFonts w:hint="eastAsia"/>
          <w:lang w:val="en-GB"/>
        </w:rPr>
        <w:t>和</w:t>
      </w:r>
      <w:r>
        <w:rPr>
          <w:rFonts w:hint="eastAsia"/>
          <w:lang w:val="en-GB"/>
        </w:rPr>
        <w:t>154</w:t>
      </w:r>
      <w:r>
        <w:rPr>
          <w:rFonts w:hint="eastAsia"/>
          <w:lang w:val="en-GB"/>
        </w:rPr>
        <w:t>节则主要涉及卖淫这种违法行为。在知情的情况下完全或部分地靠卖淫为生，或在为了牟利，以协助、教唆或胁迫妓女与其他人发生非法肉体关系，或是经营妓院方式控制、引导或影响性工作者的商业活动的妇女都犯有轻罪。</w:t>
      </w:r>
    </w:p>
    <w:p w:rsidR="007B3118" w:rsidRDefault="007B3118">
      <w:pPr>
        <w:tabs>
          <w:tab w:val="left" w:pos="630"/>
        </w:tabs>
        <w:spacing w:after="240" w:line="360" w:lineRule="exact"/>
        <w:rPr>
          <w:lang w:val="en-GB"/>
        </w:rPr>
      </w:pPr>
      <w:r>
        <w:rPr>
          <w:lang w:val="en-GB"/>
        </w:rPr>
        <w:t>67.</w:t>
      </w:r>
      <w:r>
        <w:rPr>
          <w:lang w:val="en-GB"/>
        </w:rPr>
        <w:tab/>
      </w:r>
      <w:r>
        <w:rPr>
          <w:rFonts w:hint="eastAsia"/>
          <w:lang w:val="en-GB"/>
        </w:rPr>
        <w:t>为防止贩卖和剥削妇女，任何人介绍或试图介绍不满</w:t>
      </w:r>
      <w:r>
        <w:rPr>
          <w:rFonts w:hint="eastAsia"/>
          <w:lang w:val="en-GB"/>
        </w:rPr>
        <w:t>21</w:t>
      </w:r>
      <w:r>
        <w:rPr>
          <w:rFonts w:hint="eastAsia"/>
          <w:lang w:val="en-GB"/>
        </w:rPr>
        <w:t>岁的少女或妇女在肯尼亚或他国进行卖淫活动或发生非法肉体关系，都犯有轻罪，应根据《刑法典》第</w:t>
      </w:r>
      <w:r>
        <w:rPr>
          <w:rFonts w:hint="eastAsia"/>
          <w:lang w:val="en-GB"/>
        </w:rPr>
        <w:t>27</w:t>
      </w:r>
      <w:r>
        <w:rPr>
          <w:rFonts w:hint="eastAsia"/>
          <w:lang w:val="en-GB"/>
        </w:rPr>
        <w:t>条处理，并可由法庭酌定，和其他监禁刑法并处肉体刑罚。对于威胁或欺骗性地介绍或使用、给予或造成任何妇女或少女使用毒品，以图麻醉或制服她们，使任何人能与之发生肉体关系的任何个人，均构成轻罪。</w:t>
      </w:r>
    </w:p>
    <w:p w:rsidR="007B3118" w:rsidRDefault="007B3118">
      <w:pPr>
        <w:tabs>
          <w:tab w:val="left" w:pos="630"/>
        </w:tabs>
        <w:spacing w:after="240" w:line="360" w:lineRule="exact"/>
        <w:rPr>
          <w:lang w:val="en-GB"/>
        </w:rPr>
      </w:pPr>
      <w:r>
        <w:rPr>
          <w:lang w:val="en-GB"/>
        </w:rPr>
        <w:t>68.</w:t>
      </w:r>
      <w:r>
        <w:rPr>
          <w:lang w:val="en-GB"/>
        </w:rPr>
        <w:tab/>
      </w:r>
      <w:r>
        <w:rPr>
          <w:rFonts w:hint="eastAsia"/>
          <w:lang w:val="en-GB"/>
        </w:rPr>
        <w:t>《刑法典》第</w:t>
      </w:r>
      <w:r>
        <w:rPr>
          <w:rFonts w:hint="eastAsia"/>
          <w:lang w:val="en-GB"/>
        </w:rPr>
        <w:t>156</w:t>
      </w:r>
      <w:r>
        <w:rPr>
          <w:rFonts w:hint="eastAsia"/>
          <w:lang w:val="en-GB"/>
        </w:rPr>
        <w:t>节规定，经营妓院或者在知情的情况下将房屋或部分房屋出租或出借用作妓院经营即构成犯罪。第三方出售妇女色情服务是非法行为。第</w:t>
      </w:r>
      <w:r>
        <w:rPr>
          <w:rFonts w:hint="eastAsia"/>
          <w:lang w:val="en-GB"/>
        </w:rPr>
        <w:t>151</w:t>
      </w:r>
      <w:r>
        <w:rPr>
          <w:rFonts w:hint="eastAsia"/>
          <w:lang w:val="en-GB"/>
        </w:rPr>
        <w:t>节禁止出于不道德目的监禁女性，第</w:t>
      </w:r>
      <w:r>
        <w:rPr>
          <w:rFonts w:hint="eastAsia"/>
          <w:lang w:val="en-GB"/>
        </w:rPr>
        <w:t>152</w:t>
      </w:r>
      <w:r>
        <w:rPr>
          <w:rFonts w:hint="eastAsia"/>
          <w:lang w:val="en-GB"/>
        </w:rPr>
        <w:t>节允许搜查因不道德目的被软禁的女性。任何人违背任何妇女或少女的意愿在任何地方将其软禁以使其与任何男性发生非法肉体关系即犯有轻罪。在这种情况下，假如该女性穿着意欲将她限制在该房屋内的衣服逃跑，则不可对她追究法律责任。</w:t>
      </w:r>
    </w:p>
    <w:p w:rsidR="007B3118" w:rsidRDefault="007B3118">
      <w:pPr>
        <w:tabs>
          <w:tab w:val="left" w:pos="630"/>
        </w:tabs>
        <w:spacing w:after="240" w:line="360" w:lineRule="exact"/>
        <w:rPr>
          <w:lang w:val="en-GB"/>
        </w:rPr>
      </w:pPr>
      <w:r>
        <w:rPr>
          <w:lang w:val="en-GB"/>
        </w:rPr>
        <w:t>69.</w:t>
      </w:r>
      <w:r>
        <w:rPr>
          <w:lang w:val="en-GB"/>
        </w:rPr>
        <w:tab/>
      </w:r>
      <w:r>
        <w:rPr>
          <w:rFonts w:hint="eastAsia"/>
          <w:lang w:val="en-GB"/>
        </w:rPr>
        <w:t>肯尼亚政府已经加大努力——包括通过立法——来保障妇女权利，禁止一切形式的贩卖妇女行为和通过妇女卖淫活动剥削妇女的行为。在这方面，肯尼亚继续出台了一系列法律措施来防止贩卖妇女和少女的行为。这些措施包括签署了《巴勒莫禁止贩运人口议定书》和《打击贩运人口议案》的制定。</w:t>
      </w:r>
    </w:p>
    <w:p w:rsidR="007B3118" w:rsidRDefault="007B3118">
      <w:pPr>
        <w:tabs>
          <w:tab w:val="left" w:pos="630"/>
        </w:tabs>
        <w:spacing w:after="240" w:line="360" w:lineRule="exact"/>
        <w:rPr>
          <w:lang w:val="en-GB"/>
        </w:rPr>
      </w:pPr>
      <w:r>
        <w:rPr>
          <w:lang w:val="en-GB"/>
        </w:rPr>
        <w:t>70.</w:t>
      </w:r>
      <w:r>
        <w:rPr>
          <w:lang w:val="en-GB"/>
        </w:rPr>
        <w:tab/>
      </w:r>
      <w:r>
        <w:rPr>
          <w:rFonts w:hint="eastAsia"/>
          <w:lang w:val="en-GB"/>
        </w:rPr>
        <w:t>政府也参加了国际移徙组织下属的“打击肯尼亚贩运行为：一项能力建设和提高认识举措”利益攸关方委员会。委员会成为了一个讨论利益攸关方在打击贩运方面的活动的论坛。目前正在讨论就打击肯尼亚贩运活动对政府和民间社会组织进行能力建设的策略。</w:t>
      </w:r>
    </w:p>
    <w:p w:rsidR="007B3118" w:rsidRDefault="007B3118">
      <w:pPr>
        <w:tabs>
          <w:tab w:val="left" w:pos="630"/>
        </w:tabs>
        <w:spacing w:after="240" w:line="360" w:lineRule="exact"/>
        <w:rPr>
          <w:lang w:val="en-GB"/>
        </w:rPr>
      </w:pPr>
      <w:r>
        <w:rPr>
          <w:lang w:val="en-GB"/>
        </w:rPr>
        <w:t>71.</w:t>
      </w:r>
      <w:r>
        <w:rPr>
          <w:lang w:val="en-GB"/>
        </w:rPr>
        <w:tab/>
      </w:r>
      <w:r>
        <w:rPr>
          <w:rFonts w:hint="eastAsia"/>
          <w:lang w:val="en-GB"/>
        </w:rPr>
        <w:t>政府于</w:t>
      </w:r>
      <w:r>
        <w:rPr>
          <w:rFonts w:hint="eastAsia"/>
          <w:lang w:val="en-GB"/>
        </w:rPr>
        <w:t>2004</w:t>
      </w:r>
      <w:r>
        <w:rPr>
          <w:rFonts w:hint="eastAsia"/>
          <w:lang w:val="en-GB"/>
        </w:rPr>
        <w:t>年</w:t>
      </w:r>
      <w:r>
        <w:rPr>
          <w:rFonts w:hint="eastAsia"/>
          <w:lang w:val="en-GB"/>
        </w:rPr>
        <w:t>6</w:t>
      </w:r>
      <w:r>
        <w:rPr>
          <w:rFonts w:hint="eastAsia"/>
          <w:lang w:val="en-GB"/>
        </w:rPr>
        <w:t>月加入了《联合国打击跨国有组织犯罪公约》，该公约主要针对贩运问题。</w:t>
      </w:r>
    </w:p>
    <w:p w:rsidR="007B3118" w:rsidRDefault="007B3118">
      <w:pPr>
        <w:tabs>
          <w:tab w:val="left" w:pos="630"/>
        </w:tabs>
        <w:spacing w:after="240" w:line="360" w:lineRule="exact"/>
        <w:rPr>
          <w:lang w:val="en-GB"/>
        </w:rPr>
      </w:pPr>
      <w:r>
        <w:rPr>
          <w:lang w:val="en-GB"/>
        </w:rPr>
        <w:t>72.</w:t>
      </w:r>
      <w:r>
        <w:rPr>
          <w:lang w:val="en-GB"/>
        </w:rPr>
        <w:tab/>
      </w:r>
      <w:r>
        <w:rPr>
          <w:rFonts w:hint="eastAsia"/>
          <w:lang w:val="en-GB"/>
        </w:rPr>
        <w:t>政府还在警务部下设立了打击贩运活动警务股，专门调查可疑国际领养案件和商业儿童色情旅游及儿童卖淫案件。该警务股受过专门训练，通过这些训练来培养其查明危险地区和相当于人口贩卖的领养行为的能力。</w:t>
      </w:r>
    </w:p>
    <w:p w:rsidR="007B3118" w:rsidRDefault="007B3118">
      <w:pPr>
        <w:tabs>
          <w:tab w:val="left" w:pos="630"/>
        </w:tabs>
        <w:spacing w:after="240" w:line="360" w:lineRule="exact"/>
        <w:rPr>
          <w:lang w:val="en-GB"/>
        </w:rPr>
      </w:pPr>
      <w:r>
        <w:rPr>
          <w:lang w:val="en-GB"/>
        </w:rPr>
        <w:t>73.</w:t>
      </w:r>
      <w:r>
        <w:rPr>
          <w:lang w:val="en-GB"/>
        </w:rPr>
        <w:tab/>
      </w:r>
      <w:r>
        <w:rPr>
          <w:rFonts w:hint="eastAsia"/>
          <w:lang w:val="en-GB"/>
        </w:rPr>
        <w:t>家长或监护人可通过法官或治安官员找回由于不道德目的被非法监禁的妇女或少女。在这种情况下可以对即将回到父母身边的女性签发搜查令，或视情况另做处理。根据《刑法典》第</w:t>
      </w:r>
      <w:r>
        <w:rPr>
          <w:rFonts w:hint="eastAsia"/>
          <w:lang w:val="en-GB"/>
        </w:rPr>
        <w:t>152</w:t>
      </w:r>
      <w:r>
        <w:rPr>
          <w:rFonts w:hint="eastAsia"/>
          <w:lang w:val="en-GB"/>
        </w:rPr>
        <w:t>（</w:t>
      </w:r>
      <w:r>
        <w:rPr>
          <w:rFonts w:hint="eastAsia"/>
          <w:lang w:val="en-GB"/>
        </w:rPr>
        <w:t>1</w:t>
      </w:r>
      <w:r>
        <w:rPr>
          <w:rFonts w:hint="eastAsia"/>
          <w:lang w:val="en-GB"/>
        </w:rPr>
        <w:t>）节签发搜查令的治安法官可根据该搜查令或其他令状逮捕并审理非法监禁妇女或少女的任何人，并对其依法惩处。若某妇女或少女被监禁的目的是使其与任何男子发生非法肉体关系，则该妇女或少女被视为因不道德目的受到非法监禁。</w:t>
      </w:r>
    </w:p>
    <w:p w:rsidR="007B3118" w:rsidRDefault="007B3118">
      <w:pPr>
        <w:tabs>
          <w:tab w:val="left" w:pos="630"/>
        </w:tabs>
        <w:spacing w:after="240" w:line="360" w:lineRule="exact"/>
        <w:rPr>
          <w:lang w:val="en-GB"/>
        </w:rPr>
      </w:pPr>
      <w:r>
        <w:rPr>
          <w:lang w:val="en-GB"/>
        </w:rPr>
        <w:t>74.</w:t>
      </w:r>
      <w:r>
        <w:rPr>
          <w:lang w:val="en-GB"/>
        </w:rPr>
        <w:tab/>
      </w:r>
      <w:r>
        <w:rPr>
          <w:rFonts w:hint="eastAsia"/>
          <w:lang w:val="en-GB"/>
        </w:rPr>
        <w:t>政府发起了一个非常大胆的普及出生登记运动。这是出于以下考虑：</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最容易被贩卖的儿童是出生时没登记的儿童，在这种情况下，由于没有这些儿童的记录而使政府无法追查其行踪。</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如果发生儿童性剥削、儿童卖淫、早婚和逼婚，而同时又没有出生证明，那么家长和监护人就无法要求保护该儿童的权力，这些儿童甚至不能免受有害文化习俗的侵害。而出生证明只能通过出生登记获得。没有出生证明，就不可能证明受到上述罪行侵害的儿童尚未成年。</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大多数肯尼亚人没有认识到出生登记的重要性。</w:t>
      </w:r>
    </w:p>
    <w:p w:rsidR="007B3118" w:rsidRDefault="007B3118">
      <w:pPr>
        <w:tabs>
          <w:tab w:val="left" w:pos="630"/>
        </w:tabs>
        <w:spacing w:after="240" w:line="360" w:lineRule="exact"/>
        <w:rPr>
          <w:lang w:val="en-GB"/>
        </w:rPr>
      </w:pPr>
      <w:r>
        <w:rPr>
          <w:lang w:val="en-GB"/>
        </w:rPr>
        <w:t>75.</w:t>
      </w:r>
      <w:r>
        <w:rPr>
          <w:lang w:val="en-GB"/>
        </w:rPr>
        <w:tab/>
      </w:r>
      <w:r>
        <w:rPr>
          <w:rFonts w:hint="eastAsia"/>
          <w:lang w:val="en-GB"/>
        </w:rPr>
        <w:t>这一运动面临着数项挑战，包括文化和社会信念的挑战，即在一定时间之内不得给儿童起名、进行出生登记的办公室有一定的地理距离、无知和办理出生登记的繁琐手续等。目前，政府是靠接生婆登记出生人口，因为多数妇女，特别是农村妇女都是在家里生产。问题是虽然这些接生婆大部分接受过政府培训，但是接生只是她们的兼职工作，因此需要把人口登记的职责与她们的日常工作相结合。更大的挑战是她们中的多数人是文盲，只能靠她们的子女替她们填写登记表，然后交给负责人。在这一转化过程中丢失了大量信息。</w:t>
      </w:r>
    </w:p>
    <w:p w:rsidR="007B3118" w:rsidRDefault="007B3118">
      <w:pPr>
        <w:tabs>
          <w:tab w:val="left" w:pos="630"/>
        </w:tabs>
        <w:spacing w:after="240" w:line="360" w:lineRule="exact"/>
        <w:rPr>
          <w:lang w:val="en-GB"/>
        </w:rPr>
      </w:pPr>
      <w:r>
        <w:rPr>
          <w:lang w:val="en-GB"/>
        </w:rPr>
        <w:t>76.</w:t>
      </w:r>
      <w:r>
        <w:rPr>
          <w:lang w:val="en-GB"/>
        </w:rPr>
        <w:tab/>
      </w:r>
      <w:r>
        <w:rPr>
          <w:rFonts w:hint="eastAsia"/>
          <w:lang w:val="en-GB"/>
        </w:rPr>
        <w:t>同样，儿童卖淫也是违法行为。任何人将未满</w:t>
      </w:r>
      <w:r>
        <w:rPr>
          <w:rFonts w:hint="eastAsia"/>
          <w:lang w:val="en-GB"/>
        </w:rPr>
        <w:t>16</w:t>
      </w:r>
      <w:r>
        <w:rPr>
          <w:rFonts w:hint="eastAsia"/>
          <w:lang w:val="en-GB"/>
        </w:rPr>
        <w:t>岁的未婚少女非法带离其父母或法定监护人的监护，并且违背了其父母或法定监护人的意愿，均犯了轻罪。另外，《刑法典》第</w:t>
      </w:r>
      <w:r>
        <w:rPr>
          <w:rFonts w:hint="eastAsia"/>
          <w:lang w:val="en-GB"/>
        </w:rPr>
        <w:t>255</w:t>
      </w:r>
      <w:r>
        <w:rPr>
          <w:rFonts w:hint="eastAsia"/>
          <w:lang w:val="en-GB"/>
        </w:rPr>
        <w:t>节规定任何人以欺骗手段拐骗、</w:t>
      </w:r>
      <w:r>
        <w:rPr>
          <w:rFonts w:hint="eastAsia"/>
          <w:color w:val="000000"/>
          <w:lang w:val="en-GB"/>
        </w:rPr>
        <w:t>诱骗、监禁</w:t>
      </w:r>
      <w:r>
        <w:rPr>
          <w:rFonts w:hint="eastAsia"/>
          <w:lang w:val="en-GB"/>
        </w:rPr>
        <w:t>儿童，或者收留、窝藏被拐儿童则被认为犯有重罪，可处以七年监禁。</w:t>
      </w:r>
      <w:r>
        <w:rPr>
          <w:lang w:val="en-GB"/>
        </w:rPr>
        <w:t xml:space="preserve">  </w:t>
      </w:r>
    </w:p>
    <w:p w:rsidR="007B3118" w:rsidRDefault="007B3118">
      <w:pPr>
        <w:tabs>
          <w:tab w:val="left" w:pos="630"/>
        </w:tabs>
        <w:spacing w:after="240" w:line="360" w:lineRule="exact"/>
        <w:rPr>
          <w:lang w:val="en-GB"/>
        </w:rPr>
      </w:pPr>
      <w:r>
        <w:rPr>
          <w:lang w:val="en-GB"/>
        </w:rPr>
        <w:t>77.</w:t>
      </w:r>
      <w:r>
        <w:rPr>
          <w:lang w:val="en-GB"/>
        </w:rPr>
        <w:tab/>
      </w:r>
      <w:r>
        <w:rPr>
          <w:rFonts w:hint="eastAsia"/>
          <w:lang w:val="en-GB"/>
        </w:rPr>
        <w:t>为遏制对儿童的商业性剥削，政府在肯尼亚海岸（著名的旅游目的地）成立了旅游警察局，并授权该局处理儿童卖淫问题和管理商业性工作者。因为政府认识到在多数情况下这些儿童都被贩卖到他国受到性剥削，或被迫早婚。</w:t>
      </w:r>
    </w:p>
    <w:p w:rsidR="007B3118" w:rsidRDefault="007B3118">
      <w:pPr>
        <w:tabs>
          <w:tab w:val="left" w:pos="630"/>
        </w:tabs>
        <w:spacing w:after="240" w:line="360" w:lineRule="exact"/>
        <w:rPr>
          <w:lang w:val="en-GB"/>
        </w:rPr>
      </w:pPr>
      <w:r>
        <w:rPr>
          <w:lang w:val="en-GB"/>
        </w:rPr>
        <w:t>78.</w:t>
      </w:r>
      <w:r>
        <w:rPr>
          <w:lang w:val="en-GB"/>
        </w:rPr>
        <w:tab/>
      </w:r>
      <w:r>
        <w:rPr>
          <w:rFonts w:hint="eastAsia"/>
          <w:lang w:val="en-GB"/>
        </w:rPr>
        <w:t>还有其他防止对妇女进行国际性剥削的法律。《刑法典》第</w:t>
      </w:r>
      <w:r>
        <w:rPr>
          <w:rFonts w:hint="eastAsia"/>
          <w:lang w:val="en-GB"/>
        </w:rPr>
        <w:t>257</w:t>
      </w:r>
      <w:r>
        <w:rPr>
          <w:rFonts w:hint="eastAsia"/>
          <w:lang w:val="en-GB"/>
        </w:rPr>
        <w:t>节规定任何从肯尼亚境内或合法监护人处绑架人员的行为均为重罪，可以判处七年徒刑。第</w:t>
      </w:r>
      <w:r>
        <w:rPr>
          <w:rFonts w:hint="eastAsia"/>
          <w:lang w:val="en-GB"/>
        </w:rPr>
        <w:t>260</w:t>
      </w:r>
      <w:r>
        <w:rPr>
          <w:rFonts w:hint="eastAsia"/>
          <w:lang w:val="en-GB"/>
        </w:rPr>
        <w:t>节规定任何以限制人身自由或不正常欲望为目的的绑架都是非法行为，属重罪，可予以惩处。为惩罚在肯尼亚境外剥削妇女或女孩的公民，《刑法典》第</w:t>
      </w:r>
      <w:r>
        <w:rPr>
          <w:rFonts w:hint="eastAsia"/>
          <w:lang w:val="en-GB"/>
        </w:rPr>
        <w:t>264</w:t>
      </w:r>
      <w:r>
        <w:rPr>
          <w:rFonts w:hint="eastAsia"/>
          <w:lang w:val="en-GB"/>
        </w:rPr>
        <w:t>节规定任何人将他人作为奴隶进行进口、出口、转移、购买、出售或处置，或者被迫接受、收留或</w:t>
      </w:r>
      <w:r>
        <w:rPr>
          <w:rFonts w:hint="eastAsia"/>
          <w:color w:val="000000"/>
          <w:lang w:val="en-GB"/>
        </w:rPr>
        <w:t>监禁</w:t>
      </w:r>
      <w:r>
        <w:rPr>
          <w:rFonts w:hint="eastAsia"/>
          <w:lang w:val="en-GB"/>
        </w:rPr>
        <w:t>他人的行为均属重罪，可判处十年监禁。</w:t>
      </w:r>
    </w:p>
    <w:p w:rsidR="007B3118" w:rsidRDefault="007B3118">
      <w:pPr>
        <w:tabs>
          <w:tab w:val="left" w:pos="630"/>
        </w:tabs>
        <w:spacing w:after="240" w:line="360" w:lineRule="exact"/>
        <w:rPr>
          <w:lang w:val="en-GB"/>
        </w:rPr>
      </w:pPr>
      <w:r>
        <w:rPr>
          <w:lang w:val="en-GB"/>
        </w:rPr>
        <w:t>79.</w:t>
      </w:r>
      <w:r>
        <w:rPr>
          <w:lang w:val="en-GB"/>
        </w:rPr>
        <w:tab/>
      </w:r>
      <w:r>
        <w:rPr>
          <w:rFonts w:hint="eastAsia"/>
          <w:lang w:val="en-GB"/>
        </w:rPr>
        <w:t>在肯尼亚，关于强奸的法律隶属道德犯罪法。该法保护所有妇女，包括性工作者。但是由于卖淫是违法行为，被强奸的性工作者不能像其他妇女那样就强奸问题得到法律支持，除非另有其他证明。性工作者面临的困难在于她们被认为是可耻的，因而也往往不太愿意报告强奸案。</w:t>
      </w:r>
    </w:p>
    <w:p w:rsidR="007B3118" w:rsidRDefault="007B3118">
      <w:pPr>
        <w:tabs>
          <w:tab w:val="left" w:pos="630"/>
        </w:tabs>
        <w:spacing w:after="240" w:line="360" w:lineRule="exact"/>
        <w:rPr>
          <w:lang w:val="en-GB"/>
        </w:rPr>
      </w:pPr>
      <w:r>
        <w:rPr>
          <w:lang w:val="en-GB"/>
        </w:rPr>
        <w:t>80.</w:t>
      </w:r>
      <w:r>
        <w:rPr>
          <w:lang w:val="en-GB"/>
        </w:rPr>
        <w:tab/>
      </w:r>
      <w:r>
        <w:rPr>
          <w:rFonts w:hint="eastAsia"/>
          <w:lang w:val="en-GB"/>
        </w:rPr>
        <w:t>禁止卖淫的法律也是歧视妇女的。根据法律，索取商业性工作者服务的人员不受法律惩罚。在逮捕商业性工作者时，主要逮捕的是女性商业性工作者而非大部分为男性的嫖客。虽然在多次突击中逮捕了几个男性嫖客，却并没有关于嫖客的具体法律规定。</w:t>
      </w:r>
    </w:p>
    <w:p w:rsidR="007B3118" w:rsidRDefault="007B3118">
      <w:pPr>
        <w:tabs>
          <w:tab w:val="left" w:pos="630"/>
        </w:tabs>
        <w:spacing w:after="240" w:line="360" w:lineRule="exact"/>
        <w:rPr>
          <w:lang w:val="en-GB"/>
        </w:rPr>
      </w:pPr>
      <w:r>
        <w:rPr>
          <w:lang w:val="en-GB"/>
        </w:rPr>
        <w:t>81.</w:t>
      </w:r>
      <w:r>
        <w:rPr>
          <w:lang w:val="en-GB"/>
        </w:rPr>
        <w:tab/>
      </w:r>
      <w:r>
        <w:rPr>
          <w:rFonts w:hint="eastAsia"/>
          <w:lang w:val="en-GB"/>
        </w:rPr>
        <w:t>由于在肯尼亚以卖淫为生是非法的，所以商业性工作者没有执照，而且受到法律的指责、惩罚和禁止。</w:t>
      </w:r>
    </w:p>
    <w:p w:rsidR="007B3118" w:rsidRDefault="007B3118">
      <w:pPr>
        <w:tabs>
          <w:tab w:val="left" w:pos="630"/>
        </w:tabs>
        <w:spacing w:after="240" w:line="360" w:lineRule="exact"/>
        <w:rPr>
          <w:lang w:val="en-GB"/>
        </w:rPr>
      </w:pPr>
      <w:r>
        <w:rPr>
          <w:lang w:val="en-GB"/>
        </w:rPr>
        <w:t>82.</w:t>
      </w:r>
      <w:r>
        <w:rPr>
          <w:lang w:val="en-GB"/>
        </w:rPr>
        <w:tab/>
      </w:r>
      <w:r>
        <w:rPr>
          <w:rFonts w:hint="eastAsia"/>
          <w:lang w:val="en-GB"/>
        </w:rPr>
        <w:t>肯尼亚政府面临的挑战之一是解决贩卖妇女儿童和剥削商业性工作者的根源。卖淫主要根源在于高失业率和低收入带来的贫困。卖淫之所以继续猖獗也是因为法律只惩罚卖淫一方，而嫖客没有任何风险。</w:t>
      </w:r>
    </w:p>
    <w:p w:rsidR="007B3118" w:rsidRDefault="007B3118">
      <w:pPr>
        <w:tabs>
          <w:tab w:val="left" w:pos="630"/>
        </w:tabs>
        <w:spacing w:after="240" w:line="360" w:lineRule="exact"/>
        <w:rPr>
          <w:lang w:val="en-GB"/>
        </w:rPr>
      </w:pPr>
      <w:r>
        <w:rPr>
          <w:lang w:val="en-GB"/>
        </w:rPr>
        <w:t>83.</w:t>
      </w:r>
      <w:r>
        <w:rPr>
          <w:lang w:val="en-GB"/>
        </w:rPr>
        <w:tab/>
      </w:r>
      <w:r>
        <w:rPr>
          <w:rFonts w:hint="eastAsia"/>
          <w:lang w:val="en-GB"/>
        </w:rPr>
        <w:t>为解决该问题，政府正出台措施，通过提供信用设施，帮助妇女参加合法创收项目，从而增强妇女的经济能力。同时也在落实其他措施，如通过移民局的执法和协助加强国家边境安全。但是还没有确定一个移民是否主要是从事性工作的体制。也没有具体法律保护少女免受实质上从事贩运活动的劳动机构、婚姻介绍所和其他机构的贩运。</w:t>
      </w:r>
    </w:p>
    <w:p w:rsidR="007B3118" w:rsidRDefault="007B3118">
      <w:pPr>
        <w:tabs>
          <w:tab w:val="left" w:pos="630"/>
        </w:tabs>
        <w:spacing w:after="240" w:line="360" w:lineRule="exact"/>
        <w:rPr>
          <w:lang w:val="en-GB"/>
        </w:rPr>
      </w:pPr>
      <w:r>
        <w:rPr>
          <w:lang w:val="en-GB"/>
        </w:rPr>
        <w:t>84.</w:t>
      </w:r>
      <w:r>
        <w:rPr>
          <w:lang w:val="en-GB"/>
        </w:rPr>
        <w:tab/>
      </w:r>
      <w:r>
        <w:rPr>
          <w:rFonts w:hint="eastAsia"/>
          <w:lang w:val="en-GB"/>
        </w:rPr>
        <w:t>在肯尼亚，贫困、失业、性别不平等（女孩地位低下）、立法不足和执法不力等问题导致了贩卖儿童活动的猖獗。虽然肯尼亚的色情旅游业不如亚洲和南美发达，但由于上述区域针对虐待儿童制定了严格的立法，这一问题在非洲似乎有恶化趋势。肯尼亚的城市和城镇如蒙巴萨、内罗毕、马林迪、纳纽基和纳库如实际已经成为人们心照不宣的儿童色情旅游目的地。如，在马林迪约有</w:t>
      </w:r>
      <w:r>
        <w:rPr>
          <w:rFonts w:hint="eastAsia"/>
          <w:lang w:val="en-GB"/>
        </w:rPr>
        <w:t>500</w:t>
      </w:r>
      <w:r>
        <w:rPr>
          <w:rFonts w:hint="eastAsia"/>
          <w:lang w:val="en-GB"/>
        </w:rPr>
        <w:t>座外国人的别墅，其中多数位于偏僻地区，防卫森严，政府怀疑这里的儿童色情服务势头未减。</w:t>
      </w:r>
    </w:p>
    <w:p w:rsidR="007B3118" w:rsidRDefault="007B3118">
      <w:pPr>
        <w:tabs>
          <w:tab w:val="left" w:pos="630"/>
        </w:tabs>
        <w:spacing w:after="240" w:line="360" w:lineRule="exact"/>
        <w:rPr>
          <w:lang w:val="en-GB"/>
        </w:rPr>
      </w:pPr>
      <w:r>
        <w:rPr>
          <w:lang w:val="en-GB"/>
        </w:rPr>
        <w:t>85.</w:t>
      </w:r>
      <w:r>
        <w:rPr>
          <w:lang w:val="en-GB"/>
        </w:rPr>
        <w:tab/>
      </w:r>
      <w:r>
        <w:rPr>
          <w:rFonts w:hint="eastAsia"/>
          <w:lang w:val="en-GB"/>
        </w:rPr>
        <w:t>肯尼亚正在出台《打击贩运人口议案》。该议案正在讨论中。</w:t>
      </w:r>
    </w:p>
    <w:p w:rsidR="007B3118" w:rsidRDefault="007B3118">
      <w:pPr>
        <w:tabs>
          <w:tab w:val="left" w:pos="630"/>
        </w:tabs>
        <w:spacing w:after="240" w:line="360" w:lineRule="exact"/>
      </w:pPr>
      <w:r>
        <w:rPr>
          <w:lang w:val="en-GB"/>
        </w:rPr>
        <w:t>86.</w:t>
      </w:r>
      <w:r>
        <w:rPr>
          <w:lang w:val="en-GB"/>
        </w:rPr>
        <w:tab/>
      </w:r>
      <w:r>
        <w:rPr>
          <w:rFonts w:eastAsia="SimHei" w:hint="eastAsia"/>
          <w:color w:val="FF0000"/>
          <w:lang w:val="en-GB"/>
        </w:rPr>
        <w:t>第</w:t>
      </w:r>
      <w:r>
        <w:rPr>
          <w:rFonts w:eastAsia="SimHei" w:hint="eastAsia"/>
          <w:color w:val="FF0000"/>
          <w:lang w:val="en-GB"/>
        </w:rPr>
        <w:t>7</w:t>
      </w:r>
      <w:r>
        <w:rPr>
          <w:rFonts w:eastAsia="SimHei" w:hint="eastAsia"/>
          <w:color w:val="FF0000"/>
          <w:lang w:val="en-GB"/>
        </w:rPr>
        <w:t>条：政治和公共生活</w:t>
      </w:r>
    </w:p>
    <w:p w:rsidR="007B3118" w:rsidRDefault="007B3118">
      <w:pPr>
        <w:tabs>
          <w:tab w:val="left" w:pos="630"/>
        </w:tabs>
        <w:spacing w:after="240" w:line="360" w:lineRule="exact"/>
      </w:pPr>
      <w:r>
        <w:rPr>
          <w:lang w:val="en-GB"/>
        </w:rPr>
        <w:t>87.</w:t>
      </w:r>
      <w:r>
        <w:rPr>
          <w:lang w:val="en-GB"/>
        </w:rPr>
        <w:tab/>
      </w:r>
      <w:r>
        <w:rPr>
          <w:rFonts w:hint="eastAsia"/>
          <w:lang w:val="en-GB"/>
        </w:rPr>
        <w:t>正如肯尼亚上次报告所指出，肯尼亚的《宪法》保证男女平等的选民权。</w:t>
      </w:r>
      <w:r>
        <w:rPr>
          <w:rFonts w:hint="eastAsia"/>
        </w:rPr>
        <w:t>肯尼亚的选举法对男女一视同仁，允许成年男女投票和竞选公职。妇女也可以参加竞选和</w:t>
      </w:r>
      <w:r>
        <w:rPr>
          <w:rFonts w:hint="eastAsia"/>
        </w:rPr>
        <w:t>/</w:t>
      </w:r>
      <w:r>
        <w:rPr>
          <w:rFonts w:hint="eastAsia"/>
        </w:rPr>
        <w:t>或作为选举监督人参与选举活动。</w:t>
      </w:r>
    </w:p>
    <w:p w:rsidR="007B3118" w:rsidRDefault="007B3118">
      <w:pPr>
        <w:tabs>
          <w:tab w:val="left" w:pos="630"/>
        </w:tabs>
        <w:spacing w:after="240" w:line="360" w:lineRule="exact"/>
      </w:pPr>
      <w:r>
        <w:rPr>
          <w:lang w:val="en-GB"/>
        </w:rPr>
        <w:t>88.</w:t>
      </w:r>
      <w:r>
        <w:rPr>
          <w:lang w:val="en-GB"/>
        </w:rPr>
        <w:tab/>
      </w:r>
      <w:r>
        <w:rPr>
          <w:rFonts w:hint="eastAsia"/>
          <w:lang w:val="en-GB"/>
        </w:rPr>
        <w:t>2002</w:t>
      </w:r>
      <w:r>
        <w:rPr>
          <w:rFonts w:hint="eastAsia"/>
          <w:lang w:val="en-GB"/>
        </w:rPr>
        <w:t>年，妇女占选民人数的</w:t>
      </w:r>
      <w:r>
        <w:rPr>
          <w:rFonts w:hint="eastAsia"/>
          <w:lang w:val="en-GB"/>
        </w:rPr>
        <w:t>51.8%</w:t>
      </w:r>
      <w:r>
        <w:rPr>
          <w:rFonts w:hint="eastAsia"/>
          <w:lang w:val="en-GB"/>
        </w:rPr>
        <w:t>，比</w:t>
      </w:r>
      <w:r>
        <w:rPr>
          <w:rFonts w:hint="eastAsia"/>
          <w:lang w:val="en-GB"/>
        </w:rPr>
        <w:t>1997</w:t>
      </w:r>
      <w:r>
        <w:rPr>
          <w:rFonts w:hint="eastAsia"/>
          <w:lang w:val="en-GB"/>
        </w:rPr>
        <w:t>年的</w:t>
      </w:r>
      <w:r>
        <w:rPr>
          <w:rFonts w:hint="eastAsia"/>
          <w:lang w:val="en-GB"/>
        </w:rPr>
        <w:t>51.1%</w:t>
      </w:r>
      <w:r>
        <w:rPr>
          <w:rFonts w:hint="eastAsia"/>
          <w:lang w:val="en-GB"/>
        </w:rPr>
        <w:t>略有上升。</w:t>
      </w:r>
      <w:r>
        <w:rPr>
          <w:rFonts w:hint="eastAsia"/>
        </w:rPr>
        <w:t>2003</w:t>
      </w:r>
      <w:r>
        <w:rPr>
          <w:rFonts w:hint="eastAsia"/>
        </w:rPr>
        <w:t>年</w:t>
      </w:r>
      <w:r>
        <w:rPr>
          <w:rFonts w:hint="eastAsia"/>
        </w:rPr>
        <w:t>3</w:t>
      </w:r>
      <w:r>
        <w:rPr>
          <w:rFonts w:hint="eastAsia"/>
        </w:rPr>
        <w:t>月妇女议员的人数从</w:t>
      </w:r>
      <w:r>
        <w:rPr>
          <w:rFonts w:hint="eastAsia"/>
        </w:rPr>
        <w:t>9</w:t>
      </w:r>
      <w:r>
        <w:rPr>
          <w:rFonts w:hint="eastAsia"/>
        </w:rPr>
        <w:t>人增至</w:t>
      </w:r>
      <w:r>
        <w:rPr>
          <w:rFonts w:hint="eastAsia"/>
        </w:rPr>
        <w:t>18</w:t>
      </w:r>
      <w:r>
        <w:rPr>
          <w:rFonts w:hint="eastAsia"/>
        </w:rPr>
        <w:t>人，翻了一番，自</w:t>
      </w:r>
      <w:r>
        <w:rPr>
          <w:rFonts w:hint="eastAsia"/>
        </w:rPr>
        <w:t>2002</w:t>
      </w:r>
      <w:r>
        <w:rPr>
          <w:rFonts w:hint="eastAsia"/>
        </w:rPr>
        <w:t>年大选后的</w:t>
      </w:r>
      <w:r>
        <w:rPr>
          <w:rFonts w:hint="eastAsia"/>
        </w:rPr>
        <w:t>4.1%</w:t>
      </w:r>
      <w:r>
        <w:rPr>
          <w:rFonts w:hint="eastAsia"/>
        </w:rPr>
        <w:t>上升到</w:t>
      </w:r>
      <w:r>
        <w:rPr>
          <w:rFonts w:hint="eastAsia"/>
        </w:rPr>
        <w:t>8.1%</w:t>
      </w:r>
      <w:r>
        <w:rPr>
          <w:rFonts w:hint="eastAsia"/>
        </w:rPr>
        <w:t>。</w:t>
      </w:r>
    </w:p>
    <w:p w:rsidR="007B3118" w:rsidRDefault="007B3118">
      <w:pPr>
        <w:tabs>
          <w:tab w:val="left" w:pos="630"/>
        </w:tabs>
        <w:spacing w:after="240" w:line="360" w:lineRule="exact"/>
        <w:rPr>
          <w:lang w:val="en-GB"/>
        </w:rPr>
      </w:pPr>
      <w:r>
        <w:rPr>
          <w:lang w:val="en-GB"/>
        </w:rPr>
        <w:t>89.</w:t>
      </w:r>
      <w:r>
        <w:rPr>
          <w:lang w:val="en-GB"/>
        </w:rPr>
        <w:tab/>
      </w:r>
      <w:r>
        <w:rPr>
          <w:rFonts w:eastAsia="SimHei" w:hint="eastAsia"/>
          <w:color w:val="FF0000"/>
          <w:lang w:val="en-GB"/>
        </w:rPr>
        <w:t>政治参与</w:t>
      </w:r>
      <w:r>
        <w:rPr>
          <w:rFonts w:hint="eastAsia"/>
          <w:lang w:val="en-GB"/>
        </w:rPr>
        <w:t>：在</w:t>
      </w:r>
      <w:r>
        <w:rPr>
          <w:rFonts w:hint="eastAsia"/>
          <w:lang w:val="en-GB"/>
        </w:rPr>
        <w:t>2002</w:t>
      </w:r>
      <w:r>
        <w:rPr>
          <w:rFonts w:hint="eastAsia"/>
          <w:lang w:val="en-GB"/>
        </w:rPr>
        <w:t>年大选中妇女参与人数有所增加。在</w:t>
      </w:r>
      <w:r>
        <w:rPr>
          <w:rFonts w:hint="eastAsia"/>
          <w:lang w:val="en-GB"/>
        </w:rPr>
        <w:t>1 057</w:t>
      </w:r>
      <w:r>
        <w:rPr>
          <w:rFonts w:hint="eastAsia"/>
          <w:lang w:val="en-GB"/>
        </w:rPr>
        <w:t>名议会候选人中参加竞选的妇女有</w:t>
      </w:r>
      <w:r>
        <w:rPr>
          <w:rFonts w:hint="eastAsia"/>
          <w:lang w:val="en-GB"/>
        </w:rPr>
        <w:t>84</w:t>
      </w:r>
      <w:r>
        <w:rPr>
          <w:rFonts w:hint="eastAsia"/>
          <w:lang w:val="en-GB"/>
        </w:rPr>
        <w:t>位（占</w:t>
      </w:r>
      <w:r>
        <w:rPr>
          <w:rFonts w:hint="eastAsia"/>
          <w:lang w:val="en-GB"/>
        </w:rPr>
        <w:t>7.9%</w:t>
      </w:r>
      <w:r>
        <w:rPr>
          <w:rFonts w:hint="eastAsia"/>
          <w:lang w:val="en-GB"/>
        </w:rPr>
        <w:t>）。而在</w:t>
      </w:r>
      <w:r>
        <w:rPr>
          <w:rFonts w:hint="eastAsia"/>
          <w:lang w:val="en-GB"/>
        </w:rPr>
        <w:t>1997</w:t>
      </w:r>
      <w:r>
        <w:rPr>
          <w:rFonts w:hint="eastAsia"/>
          <w:lang w:val="en-GB"/>
        </w:rPr>
        <w:t>年的大选中，有</w:t>
      </w:r>
      <w:r>
        <w:rPr>
          <w:rFonts w:hint="eastAsia"/>
          <w:lang w:val="en-GB"/>
        </w:rPr>
        <w:t>882</w:t>
      </w:r>
      <w:r>
        <w:rPr>
          <w:rFonts w:hint="eastAsia"/>
          <w:lang w:val="en-GB"/>
        </w:rPr>
        <w:t>名议会候选人，其中</w:t>
      </w:r>
      <w:r>
        <w:rPr>
          <w:rFonts w:hint="eastAsia"/>
          <w:lang w:val="en-GB"/>
        </w:rPr>
        <w:t>50</w:t>
      </w:r>
      <w:r>
        <w:rPr>
          <w:rFonts w:hint="eastAsia"/>
          <w:lang w:val="en-GB"/>
        </w:rPr>
        <w:t>位为女性（占</w:t>
      </w:r>
      <w:r>
        <w:rPr>
          <w:rFonts w:hint="eastAsia"/>
          <w:lang w:val="en-GB"/>
        </w:rPr>
        <w:t>5.7%</w:t>
      </w:r>
      <w:r>
        <w:rPr>
          <w:rFonts w:hint="eastAsia"/>
          <w:lang w:val="en-GB"/>
        </w:rPr>
        <w:t>）。在</w:t>
      </w:r>
      <w:r>
        <w:rPr>
          <w:rFonts w:hint="eastAsia"/>
          <w:lang w:val="en-GB"/>
        </w:rPr>
        <w:t>2003</w:t>
      </w:r>
      <w:r>
        <w:rPr>
          <w:rFonts w:hint="eastAsia"/>
          <w:lang w:val="en-GB"/>
        </w:rPr>
        <w:t>年当选的</w:t>
      </w:r>
      <w:r>
        <w:rPr>
          <w:rFonts w:hint="eastAsia"/>
          <w:lang w:val="en-GB"/>
        </w:rPr>
        <w:t>210</w:t>
      </w:r>
      <w:r>
        <w:rPr>
          <w:rFonts w:hint="eastAsia"/>
          <w:lang w:val="en-GB"/>
        </w:rPr>
        <w:t>名议员中有</w:t>
      </w:r>
      <w:r>
        <w:rPr>
          <w:rFonts w:hint="eastAsia"/>
          <w:lang w:val="en-GB"/>
        </w:rPr>
        <w:t>10</w:t>
      </w:r>
      <w:r>
        <w:rPr>
          <w:rFonts w:hint="eastAsia"/>
          <w:lang w:val="en-GB"/>
        </w:rPr>
        <w:t>位女性（占</w:t>
      </w:r>
      <w:r>
        <w:rPr>
          <w:rFonts w:hint="eastAsia"/>
          <w:lang w:val="en-GB"/>
        </w:rPr>
        <w:t>4.8%</w:t>
      </w:r>
      <w:r>
        <w:rPr>
          <w:rFonts w:hint="eastAsia"/>
          <w:lang w:val="en-GB"/>
        </w:rPr>
        <w:t>），而在</w:t>
      </w:r>
      <w:r>
        <w:rPr>
          <w:rFonts w:hint="eastAsia"/>
          <w:lang w:val="en-GB"/>
        </w:rPr>
        <w:t>1997</w:t>
      </w:r>
      <w:r>
        <w:rPr>
          <w:rFonts w:hint="eastAsia"/>
          <w:lang w:val="en-GB"/>
        </w:rPr>
        <w:t>年当选的</w:t>
      </w:r>
      <w:r>
        <w:rPr>
          <w:rFonts w:hint="eastAsia"/>
          <w:lang w:val="en-GB"/>
        </w:rPr>
        <w:t>210</w:t>
      </w:r>
      <w:r>
        <w:rPr>
          <w:rFonts w:hint="eastAsia"/>
          <w:lang w:val="en-GB"/>
        </w:rPr>
        <w:t>名议员中只有</w:t>
      </w:r>
      <w:r>
        <w:rPr>
          <w:rFonts w:hint="eastAsia"/>
          <w:lang w:val="en-GB"/>
        </w:rPr>
        <w:t>4</w:t>
      </w:r>
      <w:r>
        <w:rPr>
          <w:rFonts w:hint="eastAsia"/>
          <w:lang w:val="en-GB"/>
        </w:rPr>
        <w:t>位女性（占</w:t>
      </w:r>
      <w:r>
        <w:rPr>
          <w:rFonts w:hint="eastAsia"/>
          <w:lang w:val="en-GB"/>
        </w:rPr>
        <w:t>1.9%</w:t>
      </w:r>
      <w:r>
        <w:rPr>
          <w:rFonts w:hint="eastAsia"/>
          <w:lang w:val="en-GB"/>
        </w:rPr>
        <w:t>）。另外，在</w:t>
      </w:r>
      <w:r>
        <w:rPr>
          <w:rFonts w:hint="eastAsia"/>
          <w:lang w:val="en-GB"/>
        </w:rPr>
        <w:t>2002</w:t>
      </w:r>
      <w:r>
        <w:rPr>
          <w:rFonts w:hint="eastAsia"/>
          <w:lang w:val="en-GB"/>
        </w:rPr>
        <w:t>年选举中各政党通过向国民议会提名更多的妇女来采取措施提高妇女的参与率，因此，妇女提名率高达</w:t>
      </w:r>
      <w:r>
        <w:rPr>
          <w:rFonts w:hint="eastAsia"/>
          <w:lang w:val="en-GB"/>
        </w:rPr>
        <w:t>66.7%</w:t>
      </w:r>
      <w:r>
        <w:rPr>
          <w:rFonts w:hint="eastAsia"/>
          <w:lang w:val="en-GB"/>
        </w:rPr>
        <w:t>，而</w:t>
      </w:r>
      <w:r>
        <w:rPr>
          <w:rFonts w:hint="eastAsia"/>
          <w:lang w:val="en-GB"/>
        </w:rPr>
        <w:t>1997</w:t>
      </w:r>
      <w:r>
        <w:rPr>
          <w:rFonts w:hint="eastAsia"/>
          <w:lang w:val="en-GB"/>
        </w:rPr>
        <w:t>年妇女的提名率为</w:t>
      </w:r>
      <w:r>
        <w:rPr>
          <w:rFonts w:hint="eastAsia"/>
          <w:lang w:val="en-GB"/>
        </w:rPr>
        <w:t>41.7%</w:t>
      </w:r>
      <w:r>
        <w:rPr>
          <w:rFonts w:hint="eastAsia"/>
          <w:lang w:val="en-GB"/>
        </w:rPr>
        <w:t>。</w:t>
      </w:r>
    </w:p>
    <w:p w:rsidR="007B3118" w:rsidRDefault="007B3118">
      <w:pPr>
        <w:tabs>
          <w:tab w:val="left" w:pos="630"/>
        </w:tabs>
        <w:spacing w:after="240" w:line="360" w:lineRule="exact"/>
        <w:rPr>
          <w:lang w:val="en-GB"/>
        </w:rPr>
      </w:pPr>
      <w:r>
        <w:rPr>
          <w:lang w:val="en-GB"/>
        </w:rPr>
        <w:t>90.</w:t>
      </w:r>
      <w:r>
        <w:rPr>
          <w:lang w:val="en-GB"/>
        </w:rPr>
        <w:tab/>
      </w:r>
      <w:r>
        <w:rPr>
          <w:rFonts w:hint="eastAsia"/>
          <w:lang w:val="en-GB"/>
        </w:rPr>
        <w:t>肯尼亚继续面临的挑战之一是提高妇女在议会等国家决策机构中的比例。提高妇女议会成员比例的平等权利行动将要求修订宪法，因为议会的席位数由《宪法》规定。事实表明修订宪法是漫长而危险的斗争。尽管《宪法》第</w:t>
      </w:r>
      <w:r>
        <w:rPr>
          <w:rFonts w:hint="eastAsia"/>
          <w:lang w:val="en-GB"/>
        </w:rPr>
        <w:t>82(4(d))</w:t>
      </w:r>
      <w:r>
        <w:rPr>
          <w:rFonts w:hint="eastAsia"/>
          <w:lang w:val="en-GB"/>
        </w:rPr>
        <w:t>节规定对受到性别排挤等公认的歧视待遇的群体进行补偿，并提出平等权利措施，但是并没有次级立法保障该条款的实施。</w:t>
      </w:r>
    </w:p>
    <w:p w:rsidR="007B3118" w:rsidRDefault="007B3118">
      <w:pPr>
        <w:tabs>
          <w:tab w:val="left" w:pos="630"/>
        </w:tabs>
        <w:spacing w:after="240" w:line="360" w:lineRule="exact"/>
        <w:rPr>
          <w:lang w:val="en-GB"/>
        </w:rPr>
      </w:pPr>
      <w:r>
        <w:t>91.</w:t>
      </w:r>
      <w:r>
        <w:tab/>
      </w:r>
      <w:r>
        <w:rPr>
          <w:rFonts w:eastAsia="SimHei" w:hint="eastAsia"/>
          <w:color w:val="FF0000"/>
        </w:rPr>
        <w:t>妇女进入公职部门的其他挑战</w:t>
      </w:r>
      <w:r>
        <w:rPr>
          <w:rFonts w:hint="eastAsia"/>
        </w:rPr>
        <w:t>：肯尼亚民众普遍的价值观和态度造成多数妇女不愿参加竞选。</w:t>
      </w:r>
      <w:r>
        <w:rPr>
          <w:rFonts w:hint="eastAsia"/>
          <w:lang w:val="en-GB"/>
        </w:rPr>
        <w:t>继续妨碍妇女从政的因素包括资源不足、社会文化态度不鼓励妇女参政导致妇女缺乏自信、针对女性候选人的性骚扰等。其他妨碍妇女竞选政治职务的因素有暴力和肯尼亚政治的庇护性质。还有一些法律上的障碍，如各政党缺乏监管框架。最后一些定型观念认为妇女只能起辅助作用或做啦啦队长而不能当真正的领导，这也妨碍了妇女参政。</w:t>
      </w:r>
    </w:p>
    <w:p w:rsidR="007B3118" w:rsidRDefault="007B3118">
      <w:pPr>
        <w:tabs>
          <w:tab w:val="left" w:pos="630"/>
        </w:tabs>
        <w:spacing w:after="240" w:line="360" w:lineRule="exact"/>
        <w:rPr>
          <w:lang w:val="en-GB"/>
        </w:rPr>
      </w:pPr>
      <w:r>
        <w:rPr>
          <w:lang w:val="en-GB"/>
        </w:rPr>
        <w:t>92.</w:t>
      </w:r>
      <w:r>
        <w:rPr>
          <w:lang w:val="en-GB"/>
        </w:rPr>
        <w:tab/>
      </w:r>
      <w:r>
        <w:rPr>
          <w:rFonts w:hint="eastAsia"/>
          <w:lang w:val="en-GB"/>
        </w:rPr>
        <w:t>支持妇女参政的一些措施包括政府和民间社会的公民教育，以及成立民间社会游说宣传团。这些措施包括肯尼亚选举委员会的选民和公民教育工作，同时选举委员会也监督妇女投票人和候选人的比例。</w:t>
      </w:r>
    </w:p>
    <w:p w:rsidR="007B3118" w:rsidRDefault="007B3118">
      <w:pPr>
        <w:tabs>
          <w:tab w:val="left" w:pos="630"/>
        </w:tabs>
        <w:spacing w:after="240" w:line="360" w:lineRule="exact"/>
        <w:jc w:val="center"/>
        <w:rPr>
          <w:rFonts w:ascii="SimHei" w:eastAsia="SimHei"/>
          <w:bCs/>
          <w:color w:val="FF0000"/>
          <w:lang w:val="en-GB"/>
        </w:rPr>
      </w:pPr>
      <w:r>
        <w:rPr>
          <w:rFonts w:ascii="SimHei" w:eastAsia="SimHei" w:hint="eastAsia"/>
          <w:bCs/>
          <w:color w:val="FF0000"/>
          <w:lang w:val="en-GB"/>
        </w:rPr>
        <w:t>表1：2003年6月</w:t>
      </w:r>
      <w:r>
        <w:rPr>
          <w:rFonts w:ascii="SimHei" w:eastAsia="SimHei"/>
          <w:bCs/>
          <w:color w:val="FF0000"/>
          <w:lang w:val="en-GB"/>
        </w:rPr>
        <w:t>-</w:t>
      </w:r>
      <w:r>
        <w:rPr>
          <w:rFonts w:ascii="SimHei" w:eastAsia="SimHei" w:hint="eastAsia"/>
          <w:bCs/>
          <w:color w:val="FF0000"/>
          <w:lang w:val="en-GB"/>
        </w:rPr>
        <w:t>2006年1月的政治与决策</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1019"/>
        <w:gridCol w:w="1019"/>
        <w:gridCol w:w="1020"/>
        <w:gridCol w:w="1020"/>
        <w:gridCol w:w="1020"/>
        <w:gridCol w:w="1020"/>
        <w:gridCol w:w="1020"/>
        <w:gridCol w:w="1021"/>
      </w:tblGrid>
      <w:tr w:rsidR="007B3118">
        <w:tblPrEx>
          <w:tblCellMar>
            <w:top w:w="0" w:type="dxa"/>
            <w:bottom w:w="0" w:type="dxa"/>
          </w:tblCellMar>
        </w:tblPrEx>
        <w:trPr>
          <w:cantSplit/>
          <w:tblHeader/>
        </w:trPr>
        <w:tc>
          <w:tcPr>
            <w:tcW w:w="855" w:type="pct"/>
            <w:vMerge w:val="restart"/>
            <w:vAlign w:val="center"/>
          </w:tcPr>
          <w:p w:rsidR="007B3118" w:rsidRDefault="007B3118">
            <w:pPr>
              <w:tabs>
                <w:tab w:val="left" w:pos="630"/>
              </w:tabs>
              <w:spacing w:after="120" w:line="360" w:lineRule="exact"/>
              <w:rPr>
                <w:rFonts w:ascii="SimHei" w:eastAsia="SimHei"/>
                <w:bCs/>
                <w:color w:val="FF0000"/>
                <w:sz w:val="18"/>
                <w:lang w:val="en-GB"/>
              </w:rPr>
            </w:pPr>
            <w:r>
              <w:rPr>
                <w:rFonts w:ascii="SimHei" w:eastAsia="SimHei" w:hint="eastAsia"/>
                <w:bCs/>
                <w:color w:val="FF0000"/>
                <w:sz w:val="18"/>
                <w:lang w:val="en-GB"/>
              </w:rPr>
              <w:t>级别</w:t>
            </w:r>
          </w:p>
        </w:tc>
        <w:tc>
          <w:tcPr>
            <w:tcW w:w="2072" w:type="pct"/>
            <w:gridSpan w:val="4"/>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2003</w:t>
            </w:r>
            <w:r>
              <w:rPr>
                <w:rFonts w:ascii="SimHei" w:eastAsia="SimHei" w:hint="eastAsia"/>
                <w:bCs/>
                <w:color w:val="FF0000"/>
                <w:sz w:val="18"/>
                <w:lang w:val="en-GB"/>
              </w:rPr>
              <w:t>年6月</w:t>
            </w:r>
          </w:p>
        </w:tc>
        <w:tc>
          <w:tcPr>
            <w:tcW w:w="2073" w:type="pct"/>
            <w:gridSpan w:val="4"/>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2006</w:t>
            </w:r>
            <w:r>
              <w:rPr>
                <w:rFonts w:ascii="SimHei" w:eastAsia="SimHei" w:hint="eastAsia"/>
                <w:bCs/>
                <w:color w:val="FF0000"/>
                <w:sz w:val="18"/>
                <w:lang w:val="en-GB"/>
              </w:rPr>
              <w:t>年1月</w:t>
            </w:r>
          </w:p>
        </w:tc>
      </w:tr>
      <w:tr w:rsidR="007B3118" w:rsidTr="00C47F43">
        <w:tblPrEx>
          <w:tblCellMar>
            <w:top w:w="0" w:type="dxa"/>
            <w:bottom w:w="0" w:type="dxa"/>
          </w:tblCellMar>
        </w:tblPrEx>
        <w:trPr>
          <w:cantSplit/>
          <w:tblHeader/>
        </w:trPr>
        <w:tc>
          <w:tcPr>
            <w:tcW w:w="855" w:type="pct"/>
            <w:vMerge/>
            <w:vAlign w:val="center"/>
          </w:tcPr>
          <w:p w:rsidR="007B3118" w:rsidRDefault="007B3118">
            <w:pPr>
              <w:tabs>
                <w:tab w:val="left" w:pos="630"/>
              </w:tabs>
              <w:spacing w:after="120" w:line="360" w:lineRule="exact"/>
              <w:rPr>
                <w:rFonts w:ascii="SimHei" w:eastAsia="SimHei"/>
                <w:bCs/>
                <w:color w:val="FF0000"/>
                <w:sz w:val="18"/>
                <w:lang w:val="en-GB"/>
              </w:rPr>
            </w:pP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总计</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518"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总计</w:t>
            </w:r>
          </w:p>
        </w:tc>
        <w:tc>
          <w:tcPr>
            <w:tcW w:w="519" w:type="pct"/>
            <w:vAlign w:val="center"/>
          </w:tcPr>
          <w:p w:rsidR="007B3118" w:rsidRDefault="007B3118">
            <w:pPr>
              <w:pStyle w:val="a3"/>
              <w:tabs>
                <w:tab w:val="left" w:pos="630"/>
              </w:tabs>
              <w:adjustRightInd w:val="0"/>
              <w:spacing w:after="120" w:line="360" w:lineRule="exact"/>
              <w:jc w:val="center"/>
              <w:textAlignment w:val="baseline"/>
              <w:rPr>
                <w:rFonts w:ascii="SimHei" w:eastAsia="SimHei" w:hint="eastAsia"/>
                <w:bCs/>
                <w:color w:val="FF0000"/>
                <w:kern w:val="0"/>
                <w:szCs w:val="20"/>
                <w:lang w:val="en-GB"/>
              </w:rPr>
            </w:pPr>
            <w:r>
              <w:rPr>
                <w:rFonts w:ascii="SimHei" w:eastAsia="SimHei" w:hint="eastAsia"/>
                <w:bCs/>
                <w:color w:val="FF0000"/>
                <w:lang w:val="en-GB"/>
              </w:rPr>
              <w:t>女性</w:t>
            </w:r>
            <w:r>
              <w:rPr>
                <w:rFonts w:ascii="SimHei" w:eastAsia="SimHei"/>
                <w:bCs/>
                <w:color w:val="FF0000"/>
                <w:lang w:val="en-GB"/>
              </w:rPr>
              <w:t>(%)</w:t>
            </w:r>
          </w:p>
        </w:tc>
      </w:tr>
      <w:tr w:rsidR="007B3118" w:rsidTr="00C47F43">
        <w:tblPrEx>
          <w:tblCellMar>
            <w:top w:w="0" w:type="dxa"/>
            <w:bottom w:w="0" w:type="dxa"/>
          </w:tblCellMar>
        </w:tblPrEx>
        <w:tc>
          <w:tcPr>
            <w:tcW w:w="855" w:type="pct"/>
          </w:tcPr>
          <w:p w:rsidR="007B3118" w:rsidRDefault="007B3118" w:rsidP="00C47F43">
            <w:pPr>
              <w:tabs>
                <w:tab w:val="left" w:pos="630"/>
              </w:tabs>
              <w:spacing w:after="120" w:line="340" w:lineRule="exact"/>
              <w:rPr>
                <w:sz w:val="18"/>
                <w:lang w:val="en-GB"/>
              </w:rPr>
            </w:pPr>
            <w:r>
              <w:rPr>
                <w:rFonts w:hint="eastAsia"/>
                <w:sz w:val="18"/>
                <w:lang w:val="en-GB"/>
              </w:rPr>
              <w:t>部长</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3</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26</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29</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10.3</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2</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32</w:t>
            </w:r>
          </w:p>
        </w:tc>
        <w:tc>
          <w:tcPr>
            <w:tcW w:w="518"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34</w:t>
            </w:r>
          </w:p>
        </w:tc>
        <w:tc>
          <w:tcPr>
            <w:tcW w:w="519" w:type="pct"/>
          </w:tcPr>
          <w:p w:rsidR="007B3118" w:rsidRDefault="007B3118" w:rsidP="0014514B">
            <w:pPr>
              <w:tabs>
                <w:tab w:val="left" w:pos="630"/>
              </w:tabs>
              <w:spacing w:after="120" w:line="340" w:lineRule="exact"/>
              <w:ind w:rightChars="100" w:right="31680"/>
              <w:jc w:val="right"/>
              <w:rPr>
                <w:sz w:val="18"/>
                <w:lang w:val="en-GB"/>
              </w:rPr>
            </w:pPr>
            <w:r>
              <w:rPr>
                <w:sz w:val="18"/>
                <w:lang w:val="en-GB"/>
              </w:rPr>
              <w:t>5.8</w:t>
            </w:r>
          </w:p>
        </w:tc>
      </w:tr>
      <w:tr w:rsidR="007B3118" w:rsidTr="00C47F43">
        <w:tblPrEx>
          <w:tblCellMar>
            <w:top w:w="0" w:type="dxa"/>
            <w:bottom w:w="0" w:type="dxa"/>
          </w:tblCellMar>
        </w:tblPrEx>
        <w:tc>
          <w:tcPr>
            <w:tcW w:w="855" w:type="pct"/>
          </w:tcPr>
          <w:p w:rsidR="007B3118" w:rsidRDefault="007B3118" w:rsidP="00C47F43">
            <w:pPr>
              <w:tabs>
                <w:tab w:val="left" w:pos="630"/>
              </w:tabs>
              <w:spacing w:after="120" w:line="320" w:lineRule="exact"/>
              <w:rPr>
                <w:sz w:val="18"/>
                <w:lang w:val="en-GB"/>
              </w:rPr>
            </w:pPr>
            <w:r>
              <w:rPr>
                <w:rFonts w:hint="eastAsia"/>
                <w:sz w:val="18"/>
                <w:lang w:val="en-GB"/>
              </w:rPr>
              <w:t>副部长</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4</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39</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43</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9.3</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6</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40</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46</w:t>
            </w:r>
          </w:p>
        </w:tc>
        <w:tc>
          <w:tcPr>
            <w:tcW w:w="519"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13</w:t>
            </w:r>
          </w:p>
        </w:tc>
      </w:tr>
      <w:tr w:rsidR="007B3118" w:rsidTr="00C47F43">
        <w:tblPrEx>
          <w:tblCellMar>
            <w:top w:w="0" w:type="dxa"/>
            <w:bottom w:w="0" w:type="dxa"/>
          </w:tblCellMar>
        </w:tblPrEx>
        <w:tc>
          <w:tcPr>
            <w:tcW w:w="855" w:type="pct"/>
          </w:tcPr>
          <w:p w:rsidR="007B3118" w:rsidRDefault="007B3118" w:rsidP="00C47F43">
            <w:pPr>
              <w:tabs>
                <w:tab w:val="left" w:pos="630"/>
              </w:tabs>
              <w:spacing w:after="120" w:line="320" w:lineRule="exact"/>
              <w:rPr>
                <w:sz w:val="18"/>
                <w:lang w:val="en-GB"/>
              </w:rPr>
            </w:pPr>
            <w:r>
              <w:rPr>
                <w:rFonts w:hint="eastAsia"/>
                <w:sz w:val="18"/>
                <w:lang w:val="en-GB"/>
              </w:rPr>
              <w:t>国家议会</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18</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204</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222</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8.1</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18</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204</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222</w:t>
            </w:r>
          </w:p>
        </w:tc>
        <w:tc>
          <w:tcPr>
            <w:tcW w:w="519"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8.1</w:t>
            </w:r>
          </w:p>
        </w:tc>
      </w:tr>
      <w:tr w:rsidR="007B3118" w:rsidTr="00C47F43">
        <w:tblPrEx>
          <w:tblCellMar>
            <w:top w:w="0" w:type="dxa"/>
            <w:bottom w:w="0" w:type="dxa"/>
          </w:tblCellMar>
        </w:tblPrEx>
        <w:tc>
          <w:tcPr>
            <w:tcW w:w="855" w:type="pct"/>
          </w:tcPr>
          <w:p w:rsidR="007B3118" w:rsidRDefault="007B3118" w:rsidP="00C47F43">
            <w:pPr>
              <w:tabs>
                <w:tab w:val="left" w:pos="630"/>
              </w:tabs>
              <w:spacing w:after="120" w:line="320" w:lineRule="exact"/>
              <w:rPr>
                <w:sz w:val="18"/>
                <w:lang w:val="en-GB"/>
              </w:rPr>
            </w:pPr>
            <w:r>
              <w:rPr>
                <w:rFonts w:hint="eastAsia"/>
                <w:sz w:val="18"/>
                <w:lang w:val="en-GB"/>
              </w:rPr>
              <w:t>大使</w:t>
            </w:r>
            <w:r>
              <w:rPr>
                <w:rFonts w:hint="eastAsia"/>
                <w:sz w:val="18"/>
                <w:lang w:val="en-GB"/>
              </w:rPr>
              <w:t>/</w:t>
            </w:r>
            <w:r>
              <w:rPr>
                <w:rFonts w:hint="eastAsia"/>
                <w:sz w:val="18"/>
                <w:lang w:val="en-GB"/>
              </w:rPr>
              <w:t>高级专员</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7</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27</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34</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20.6</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11</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29</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40</w:t>
            </w:r>
          </w:p>
        </w:tc>
        <w:tc>
          <w:tcPr>
            <w:tcW w:w="519"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27.5</w:t>
            </w:r>
          </w:p>
        </w:tc>
      </w:tr>
      <w:tr w:rsidR="007B3118" w:rsidTr="00C47F43">
        <w:tblPrEx>
          <w:tblCellMar>
            <w:top w:w="0" w:type="dxa"/>
            <w:bottom w:w="0" w:type="dxa"/>
          </w:tblCellMar>
        </w:tblPrEx>
        <w:tc>
          <w:tcPr>
            <w:tcW w:w="855" w:type="pct"/>
          </w:tcPr>
          <w:p w:rsidR="007B3118" w:rsidRDefault="007B3118" w:rsidP="00C47F43">
            <w:pPr>
              <w:tabs>
                <w:tab w:val="left" w:pos="630"/>
              </w:tabs>
              <w:spacing w:after="120" w:line="320" w:lineRule="exact"/>
              <w:rPr>
                <w:sz w:val="18"/>
                <w:lang w:val="en-GB"/>
              </w:rPr>
            </w:pPr>
            <w:r>
              <w:rPr>
                <w:rFonts w:hint="eastAsia"/>
                <w:sz w:val="18"/>
                <w:lang w:val="en-GB"/>
              </w:rPr>
              <w:t>常任秘书</w:t>
            </w:r>
            <w:r>
              <w:rPr>
                <w:sz w:val="18"/>
                <w:lang w:val="en-GB"/>
              </w:rPr>
              <w:t xml:space="preserve"> (PS)</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3</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21</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24</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12.5</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5</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25</w:t>
            </w:r>
          </w:p>
        </w:tc>
        <w:tc>
          <w:tcPr>
            <w:tcW w:w="518"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30</w:t>
            </w:r>
          </w:p>
        </w:tc>
        <w:tc>
          <w:tcPr>
            <w:tcW w:w="519" w:type="pct"/>
          </w:tcPr>
          <w:p w:rsidR="007B3118" w:rsidRDefault="007B3118" w:rsidP="0014514B">
            <w:pPr>
              <w:tabs>
                <w:tab w:val="left" w:pos="630"/>
              </w:tabs>
              <w:spacing w:after="120" w:line="320" w:lineRule="exact"/>
              <w:ind w:rightChars="100" w:right="31680"/>
              <w:jc w:val="right"/>
              <w:rPr>
                <w:sz w:val="18"/>
                <w:lang w:val="en-GB"/>
              </w:rPr>
            </w:pPr>
            <w:r>
              <w:rPr>
                <w:sz w:val="18"/>
                <w:lang w:val="en-GB"/>
              </w:rPr>
              <w:t>16.7</w:t>
            </w:r>
          </w:p>
        </w:tc>
      </w:tr>
      <w:tr w:rsidR="00C47F43" w:rsidTr="00C47F43">
        <w:tblPrEx>
          <w:tblCellMar>
            <w:top w:w="0" w:type="dxa"/>
            <w:bottom w:w="0" w:type="dxa"/>
          </w:tblCellMar>
        </w:tblPrEx>
        <w:tc>
          <w:tcPr>
            <w:tcW w:w="855" w:type="pct"/>
          </w:tcPr>
          <w:p w:rsidR="00C47F43" w:rsidRDefault="00C47F43" w:rsidP="00C47F43">
            <w:pPr>
              <w:tabs>
                <w:tab w:val="left" w:pos="630"/>
              </w:tabs>
              <w:spacing w:after="120" w:line="320" w:lineRule="exact"/>
              <w:rPr>
                <w:sz w:val="18"/>
                <w:lang w:val="en-GB"/>
              </w:rPr>
            </w:pPr>
            <w:r>
              <w:rPr>
                <w:rFonts w:hint="eastAsia"/>
                <w:sz w:val="18"/>
                <w:lang w:val="en-GB"/>
              </w:rPr>
              <w:t>省级专员</w:t>
            </w:r>
            <w:r>
              <w:rPr>
                <w:sz w:val="18"/>
                <w:lang w:val="en-GB"/>
              </w:rPr>
              <w:t xml:space="preserve"> (PC)</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0</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8</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8</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0</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8</w:t>
            </w:r>
          </w:p>
        </w:tc>
        <w:tc>
          <w:tcPr>
            <w:tcW w:w="518"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8</w:t>
            </w:r>
          </w:p>
        </w:tc>
        <w:tc>
          <w:tcPr>
            <w:tcW w:w="519" w:type="pct"/>
          </w:tcPr>
          <w:p w:rsidR="00C47F43" w:rsidRDefault="00C47F43" w:rsidP="0014514B">
            <w:pPr>
              <w:tabs>
                <w:tab w:val="left" w:pos="630"/>
              </w:tabs>
              <w:spacing w:after="120" w:line="320" w:lineRule="exact"/>
              <w:ind w:rightChars="100" w:right="31680"/>
              <w:jc w:val="right"/>
              <w:rPr>
                <w:sz w:val="18"/>
                <w:lang w:val="en-GB"/>
              </w:rPr>
            </w:pPr>
            <w:r>
              <w:rPr>
                <w:sz w:val="18"/>
                <w:lang w:val="en-GB"/>
              </w:rPr>
              <w:t>-</w:t>
            </w:r>
          </w:p>
        </w:tc>
      </w:tr>
      <w:tr w:rsidR="00C47F43" w:rsidTr="00C47F43">
        <w:tblPrEx>
          <w:tblCellMar>
            <w:top w:w="0" w:type="dxa"/>
            <w:bottom w:w="0" w:type="dxa"/>
          </w:tblCellMar>
        </w:tblPrEx>
        <w:tc>
          <w:tcPr>
            <w:tcW w:w="855" w:type="pct"/>
          </w:tcPr>
          <w:p w:rsidR="00C47F43" w:rsidRDefault="00C47F43">
            <w:pPr>
              <w:tabs>
                <w:tab w:val="left" w:pos="630"/>
              </w:tabs>
              <w:spacing w:after="120" w:line="360" w:lineRule="exact"/>
              <w:rPr>
                <w:sz w:val="18"/>
                <w:lang w:val="en-GB"/>
              </w:rPr>
            </w:pPr>
            <w:r>
              <w:rPr>
                <w:rFonts w:hint="eastAsia"/>
                <w:sz w:val="18"/>
                <w:lang w:val="en-GB"/>
              </w:rPr>
              <w:t>地区专员</w:t>
            </w:r>
            <w:r>
              <w:rPr>
                <w:sz w:val="18"/>
                <w:lang w:val="en-GB"/>
              </w:rPr>
              <w:t>(DC)</w:t>
            </w:r>
            <w:r>
              <w:rPr>
                <w:rStyle w:val="FootnoteReference"/>
                <w:sz w:val="18"/>
                <w:szCs w:val="24"/>
                <w:lang w:val="en-GB"/>
              </w:rPr>
              <w:footnoteReference w:id="4"/>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68</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71</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4.2</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69</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71</w:t>
            </w:r>
          </w:p>
        </w:tc>
        <w:tc>
          <w:tcPr>
            <w:tcW w:w="519"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2.8</w:t>
            </w:r>
          </w:p>
        </w:tc>
      </w:tr>
      <w:tr w:rsidR="00C47F43" w:rsidTr="00C47F43">
        <w:tblPrEx>
          <w:tblCellMar>
            <w:top w:w="0" w:type="dxa"/>
            <w:bottom w:w="0" w:type="dxa"/>
          </w:tblCellMar>
        </w:tblPrEx>
        <w:tc>
          <w:tcPr>
            <w:tcW w:w="855" w:type="pct"/>
          </w:tcPr>
          <w:p w:rsidR="00C47F43" w:rsidRDefault="00C47F43">
            <w:pPr>
              <w:tabs>
                <w:tab w:val="left" w:pos="630"/>
              </w:tabs>
              <w:spacing w:after="120" w:line="360" w:lineRule="exact"/>
              <w:rPr>
                <w:sz w:val="18"/>
                <w:lang w:val="en-GB"/>
              </w:rPr>
            </w:pPr>
            <w:r>
              <w:rPr>
                <w:rFonts w:hint="eastAsia"/>
                <w:sz w:val="18"/>
                <w:lang w:val="en-GB"/>
              </w:rPr>
              <w:t>副秘书</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19</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75</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94</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20.2</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21</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77</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98</w:t>
            </w:r>
          </w:p>
        </w:tc>
        <w:tc>
          <w:tcPr>
            <w:tcW w:w="519"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21.4</w:t>
            </w:r>
          </w:p>
        </w:tc>
      </w:tr>
      <w:tr w:rsidR="00C47F43" w:rsidTr="00C47F43">
        <w:tblPrEx>
          <w:tblCellMar>
            <w:top w:w="0" w:type="dxa"/>
            <w:bottom w:w="0" w:type="dxa"/>
          </w:tblCellMar>
        </w:tblPrEx>
        <w:tc>
          <w:tcPr>
            <w:tcW w:w="855" w:type="pct"/>
          </w:tcPr>
          <w:p w:rsidR="00C47F43" w:rsidRDefault="00C47F43">
            <w:pPr>
              <w:tabs>
                <w:tab w:val="left" w:pos="630"/>
              </w:tabs>
              <w:spacing w:after="120" w:line="360" w:lineRule="exact"/>
              <w:rPr>
                <w:sz w:val="18"/>
                <w:lang w:val="en-GB"/>
              </w:rPr>
            </w:pPr>
            <w:r>
              <w:rPr>
                <w:rFonts w:hint="eastAsia"/>
                <w:sz w:val="18"/>
                <w:lang w:val="en-GB"/>
              </w:rPr>
              <w:t>理事</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377</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w:t>
            </w:r>
            <w:r>
              <w:rPr>
                <w:rFonts w:hint="eastAsia"/>
                <w:sz w:val="18"/>
                <w:lang w:val="en-GB"/>
              </w:rPr>
              <w:t xml:space="preserve"> </w:t>
            </w:r>
            <w:r>
              <w:rPr>
                <w:sz w:val="18"/>
                <w:lang w:val="en-GB"/>
              </w:rPr>
              <w:t>460</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w:t>
            </w:r>
            <w:r>
              <w:rPr>
                <w:rFonts w:hint="eastAsia"/>
                <w:sz w:val="18"/>
                <w:lang w:val="en-GB"/>
              </w:rPr>
              <w:t xml:space="preserve"> </w:t>
            </w:r>
            <w:r>
              <w:rPr>
                <w:sz w:val="18"/>
                <w:lang w:val="en-GB"/>
              </w:rPr>
              <w:t>837</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13.3</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377</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w:t>
            </w:r>
            <w:r>
              <w:rPr>
                <w:rFonts w:hint="eastAsia"/>
                <w:sz w:val="18"/>
                <w:lang w:val="en-GB"/>
              </w:rPr>
              <w:t xml:space="preserve"> </w:t>
            </w:r>
            <w:r>
              <w:rPr>
                <w:sz w:val="18"/>
                <w:lang w:val="en-GB"/>
              </w:rPr>
              <w:t>460</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2</w:t>
            </w:r>
            <w:r>
              <w:rPr>
                <w:rFonts w:hint="eastAsia"/>
                <w:sz w:val="18"/>
                <w:lang w:val="en-GB"/>
              </w:rPr>
              <w:t xml:space="preserve"> </w:t>
            </w:r>
            <w:r>
              <w:rPr>
                <w:sz w:val="18"/>
                <w:lang w:val="en-GB"/>
              </w:rPr>
              <w:t>837</w:t>
            </w:r>
          </w:p>
        </w:tc>
        <w:tc>
          <w:tcPr>
            <w:tcW w:w="519"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13.3</w:t>
            </w:r>
          </w:p>
        </w:tc>
      </w:tr>
      <w:tr w:rsidR="00C47F43" w:rsidTr="00C47F43">
        <w:tblPrEx>
          <w:tblCellMar>
            <w:top w:w="0" w:type="dxa"/>
            <w:bottom w:w="0" w:type="dxa"/>
          </w:tblCellMar>
        </w:tblPrEx>
        <w:tc>
          <w:tcPr>
            <w:tcW w:w="855" w:type="pct"/>
          </w:tcPr>
          <w:p w:rsidR="00C47F43" w:rsidRDefault="00C47F43">
            <w:pPr>
              <w:tabs>
                <w:tab w:val="left" w:pos="630"/>
              </w:tabs>
              <w:spacing w:after="120" w:line="360" w:lineRule="exact"/>
              <w:rPr>
                <w:sz w:val="18"/>
                <w:lang w:val="en-GB"/>
              </w:rPr>
            </w:pPr>
            <w:r>
              <w:rPr>
                <w:rFonts w:hint="eastAsia"/>
                <w:sz w:val="18"/>
                <w:lang w:val="en-GB"/>
              </w:rPr>
              <w:t>律师</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w:t>
            </w:r>
            <w:r>
              <w:rPr>
                <w:rFonts w:hint="eastAsia"/>
                <w:sz w:val="18"/>
                <w:lang w:val="en-GB"/>
              </w:rPr>
              <w:t xml:space="preserve"> </w:t>
            </w:r>
            <w:r>
              <w:rPr>
                <w:sz w:val="18"/>
                <w:lang w:val="en-GB"/>
              </w:rPr>
              <w:t>645</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w:t>
            </w:r>
            <w:r>
              <w:rPr>
                <w:rFonts w:hint="eastAsia"/>
                <w:sz w:val="18"/>
                <w:lang w:val="en-GB"/>
              </w:rPr>
              <w:t xml:space="preserve"> </w:t>
            </w:r>
            <w:r>
              <w:rPr>
                <w:sz w:val="18"/>
                <w:lang w:val="en-GB"/>
              </w:rPr>
              <w:t>179</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4</w:t>
            </w:r>
            <w:r>
              <w:rPr>
                <w:rFonts w:hint="eastAsia"/>
                <w:sz w:val="18"/>
                <w:lang w:val="en-GB"/>
              </w:rPr>
              <w:t xml:space="preserve"> </w:t>
            </w:r>
            <w:r>
              <w:rPr>
                <w:sz w:val="18"/>
                <w:lang w:val="en-GB"/>
              </w:rPr>
              <w:t>824</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34.3</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w:t>
            </w:r>
            <w:r>
              <w:rPr>
                <w:rFonts w:hint="eastAsia"/>
                <w:sz w:val="18"/>
                <w:lang w:val="en-GB"/>
              </w:rPr>
              <w:t xml:space="preserve"> </w:t>
            </w:r>
            <w:r>
              <w:rPr>
                <w:sz w:val="18"/>
                <w:lang w:val="en-GB"/>
              </w:rPr>
              <w:t>708</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w:t>
            </w:r>
            <w:r>
              <w:rPr>
                <w:rFonts w:hint="eastAsia"/>
                <w:sz w:val="18"/>
                <w:lang w:val="en-GB"/>
              </w:rPr>
              <w:t xml:space="preserve"> </w:t>
            </w:r>
            <w:r>
              <w:rPr>
                <w:sz w:val="18"/>
                <w:lang w:val="en-GB"/>
              </w:rPr>
              <w:t>277</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4</w:t>
            </w:r>
            <w:r>
              <w:rPr>
                <w:rFonts w:hint="eastAsia"/>
                <w:sz w:val="18"/>
                <w:lang w:val="en-GB"/>
              </w:rPr>
              <w:t xml:space="preserve"> </w:t>
            </w:r>
            <w:r>
              <w:rPr>
                <w:sz w:val="18"/>
                <w:lang w:val="en-GB"/>
              </w:rPr>
              <w:t>985</w:t>
            </w:r>
          </w:p>
        </w:tc>
        <w:tc>
          <w:tcPr>
            <w:tcW w:w="519"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34.3</w:t>
            </w:r>
          </w:p>
        </w:tc>
      </w:tr>
      <w:tr w:rsidR="00C47F43" w:rsidTr="00C47F43">
        <w:tblPrEx>
          <w:tblCellMar>
            <w:top w:w="0" w:type="dxa"/>
            <w:bottom w:w="0" w:type="dxa"/>
          </w:tblCellMar>
        </w:tblPrEx>
        <w:tc>
          <w:tcPr>
            <w:tcW w:w="855" w:type="pct"/>
          </w:tcPr>
          <w:p w:rsidR="00C47F43" w:rsidRDefault="00C47F43">
            <w:pPr>
              <w:tabs>
                <w:tab w:val="left" w:pos="630"/>
              </w:tabs>
              <w:spacing w:after="120" w:line="360" w:lineRule="exact"/>
              <w:rPr>
                <w:sz w:val="18"/>
                <w:lang w:val="en-GB"/>
              </w:rPr>
            </w:pPr>
            <w:r>
              <w:rPr>
                <w:rFonts w:hint="eastAsia"/>
                <w:sz w:val="18"/>
                <w:lang w:val="en-GB"/>
              </w:rPr>
              <w:t>地区官员</w:t>
            </w:r>
            <w:r>
              <w:rPr>
                <w:sz w:val="18"/>
                <w:lang w:val="en-GB"/>
              </w:rPr>
              <w:t xml:space="preserve"> (DO)</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68</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355</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423</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16.1</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88</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359</w:t>
            </w:r>
          </w:p>
        </w:tc>
        <w:tc>
          <w:tcPr>
            <w:tcW w:w="518"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447</w:t>
            </w:r>
          </w:p>
        </w:tc>
        <w:tc>
          <w:tcPr>
            <w:tcW w:w="519" w:type="pct"/>
          </w:tcPr>
          <w:p w:rsidR="00C47F43" w:rsidRDefault="00C47F43" w:rsidP="0014514B">
            <w:pPr>
              <w:tabs>
                <w:tab w:val="left" w:pos="630"/>
              </w:tabs>
              <w:spacing w:after="120" w:line="360" w:lineRule="exact"/>
              <w:ind w:rightChars="100" w:right="31680"/>
              <w:jc w:val="right"/>
              <w:rPr>
                <w:sz w:val="18"/>
                <w:lang w:val="en-GB"/>
              </w:rPr>
            </w:pPr>
            <w:r>
              <w:rPr>
                <w:sz w:val="18"/>
                <w:lang w:val="en-GB"/>
              </w:rPr>
              <w:t>19.7</w:t>
            </w:r>
          </w:p>
        </w:tc>
      </w:tr>
    </w:tbl>
    <w:p w:rsidR="007B3118" w:rsidRDefault="007B3118">
      <w:pPr>
        <w:tabs>
          <w:tab w:val="left" w:pos="630"/>
        </w:tabs>
        <w:spacing w:line="360" w:lineRule="exact"/>
        <w:rPr>
          <w:rFonts w:ascii="KaiTi_GB2312" w:eastAsia="KaiTi_GB2312"/>
          <w:iCs/>
          <w:color w:val="0000FF"/>
          <w:sz w:val="18"/>
          <w:lang w:val="en-GB"/>
        </w:rPr>
      </w:pPr>
      <w:r>
        <w:rPr>
          <w:rFonts w:ascii="KaiTi_GB2312" w:eastAsia="KaiTi_GB2312" w:hint="eastAsia"/>
          <w:iCs/>
          <w:color w:val="0000FF"/>
          <w:sz w:val="18"/>
          <w:lang w:val="en-GB"/>
        </w:rPr>
        <w:t>资料来源：</w:t>
      </w:r>
      <w:r>
        <w:rPr>
          <w:rFonts w:ascii="KaiTi_GB2312" w:eastAsia="KaiTi_GB2312"/>
          <w:iCs/>
          <w:color w:val="0000FF"/>
          <w:sz w:val="18"/>
          <w:lang w:val="en-GB"/>
        </w:rPr>
        <w:t xml:space="preserve"> </w:t>
      </w:r>
      <w:r>
        <w:rPr>
          <w:rFonts w:ascii="KaiTi_GB2312" w:eastAsia="KaiTi_GB2312"/>
          <w:iCs/>
          <w:color w:val="0000FF"/>
          <w:sz w:val="18"/>
          <w:lang w:val="en-GB"/>
        </w:rPr>
        <w:tab/>
        <w:t xml:space="preserve">- </w:t>
      </w:r>
      <w:r>
        <w:rPr>
          <w:rFonts w:ascii="KaiTi_GB2312" w:eastAsia="KaiTi_GB2312" w:hint="eastAsia"/>
          <w:iCs/>
          <w:color w:val="0000FF"/>
          <w:sz w:val="18"/>
          <w:lang w:val="en-GB"/>
        </w:rPr>
        <w:t>性别处</w:t>
      </w:r>
    </w:p>
    <w:p w:rsidR="007B3118" w:rsidRDefault="007B3118">
      <w:pPr>
        <w:tabs>
          <w:tab w:val="left" w:pos="630"/>
        </w:tabs>
        <w:spacing w:line="360" w:lineRule="exact"/>
        <w:rPr>
          <w:rFonts w:ascii="KaiTi_GB2312" w:eastAsia="KaiTi_GB2312"/>
          <w:iCs/>
          <w:color w:val="0000FF"/>
          <w:sz w:val="18"/>
          <w:lang w:val="en-GB"/>
        </w:rPr>
      </w:pPr>
      <w:r>
        <w:rPr>
          <w:rFonts w:ascii="KaiTi_GB2312" w:eastAsia="KaiTi_GB2312"/>
          <w:iCs/>
          <w:color w:val="0000FF"/>
          <w:sz w:val="18"/>
          <w:lang w:val="en-GB"/>
        </w:rPr>
        <w:tab/>
      </w:r>
      <w:r>
        <w:rPr>
          <w:rFonts w:ascii="KaiTi_GB2312" w:eastAsia="KaiTi_GB2312"/>
          <w:iCs/>
          <w:color w:val="0000FF"/>
          <w:sz w:val="18"/>
          <w:lang w:val="en-GB"/>
        </w:rPr>
        <w:tab/>
      </w:r>
      <w:r>
        <w:rPr>
          <w:rFonts w:ascii="KaiTi_GB2312" w:eastAsia="KaiTi_GB2312"/>
          <w:iCs/>
          <w:color w:val="0000FF"/>
          <w:sz w:val="18"/>
          <w:lang w:val="en-GB"/>
        </w:rPr>
        <w:tab/>
        <w:t>-</w:t>
      </w:r>
      <w:r>
        <w:rPr>
          <w:rFonts w:ascii="KaiTi_GB2312" w:eastAsia="KaiTi_GB2312"/>
          <w:iCs/>
          <w:color w:val="0000FF"/>
          <w:sz w:val="18"/>
          <w:lang w:val="en-GB"/>
        </w:rPr>
        <w:tab/>
      </w:r>
      <w:r>
        <w:rPr>
          <w:rFonts w:ascii="KaiTi_GB2312" w:eastAsia="KaiTi_GB2312" w:hint="eastAsia"/>
          <w:iCs/>
          <w:color w:val="0000FF"/>
          <w:sz w:val="18"/>
          <w:lang w:val="en-GB"/>
        </w:rPr>
        <w:t>选举委员会</w:t>
      </w:r>
    </w:p>
    <w:p w:rsidR="007B3118" w:rsidRDefault="007B3118">
      <w:pPr>
        <w:tabs>
          <w:tab w:val="left" w:pos="630"/>
        </w:tabs>
        <w:spacing w:after="240" w:line="360" w:lineRule="exact"/>
        <w:rPr>
          <w:rFonts w:ascii="KaiTi_GB2312" w:eastAsia="KaiTi_GB2312"/>
          <w:iCs/>
          <w:color w:val="0000FF"/>
          <w:sz w:val="18"/>
          <w:lang w:val="en-GB"/>
        </w:rPr>
      </w:pPr>
      <w:r>
        <w:rPr>
          <w:rFonts w:ascii="KaiTi_GB2312" w:eastAsia="KaiTi_GB2312"/>
          <w:iCs/>
          <w:color w:val="0000FF"/>
          <w:sz w:val="18"/>
          <w:lang w:val="en-GB"/>
        </w:rPr>
        <w:t xml:space="preserve"> </w:t>
      </w:r>
      <w:r>
        <w:rPr>
          <w:rFonts w:ascii="KaiTi_GB2312" w:eastAsia="KaiTi_GB2312"/>
          <w:iCs/>
          <w:color w:val="0000FF"/>
          <w:sz w:val="18"/>
          <w:lang w:val="en-GB"/>
        </w:rPr>
        <w:tab/>
      </w:r>
      <w:r>
        <w:rPr>
          <w:rFonts w:ascii="KaiTi_GB2312" w:eastAsia="KaiTi_GB2312"/>
          <w:iCs/>
          <w:color w:val="0000FF"/>
          <w:sz w:val="18"/>
          <w:lang w:val="en-GB"/>
        </w:rPr>
        <w:tab/>
      </w:r>
      <w:r>
        <w:rPr>
          <w:rFonts w:ascii="KaiTi_GB2312" w:eastAsia="KaiTi_GB2312"/>
          <w:iCs/>
          <w:color w:val="0000FF"/>
          <w:sz w:val="18"/>
          <w:lang w:val="en-GB"/>
        </w:rPr>
        <w:tab/>
        <w:t>-</w:t>
      </w:r>
      <w:r>
        <w:rPr>
          <w:rFonts w:ascii="KaiTi_GB2312" w:eastAsia="KaiTi_GB2312"/>
          <w:iCs/>
          <w:color w:val="0000FF"/>
          <w:sz w:val="18"/>
          <w:lang w:val="en-GB"/>
        </w:rPr>
        <w:tab/>
      </w:r>
      <w:r>
        <w:rPr>
          <w:rFonts w:ascii="KaiTi_GB2312" w:eastAsia="KaiTi_GB2312" w:hint="eastAsia"/>
          <w:iCs/>
          <w:color w:val="0000FF"/>
          <w:sz w:val="18"/>
          <w:lang w:val="en-GB"/>
        </w:rPr>
        <w:t>人事管理局编制统计部。</w:t>
      </w:r>
    </w:p>
    <w:p w:rsidR="007B3118" w:rsidRDefault="007B3118">
      <w:pPr>
        <w:tabs>
          <w:tab w:val="left" w:pos="630"/>
        </w:tabs>
        <w:spacing w:after="240" w:line="360" w:lineRule="exact"/>
        <w:rPr>
          <w:lang w:val="en-GB"/>
        </w:rPr>
      </w:pPr>
      <w:r>
        <w:rPr>
          <w:lang w:val="en-GB"/>
        </w:rPr>
        <w:t>93.</w:t>
      </w:r>
      <w:r>
        <w:rPr>
          <w:lang w:val="en-GB"/>
        </w:rPr>
        <w:tab/>
      </w:r>
      <w:r>
        <w:rPr>
          <w:rFonts w:hint="eastAsia"/>
          <w:lang w:val="en-GB"/>
        </w:rPr>
        <w:t>女性在地方理事会的比例从</w:t>
      </w:r>
      <w:r>
        <w:rPr>
          <w:rFonts w:hint="eastAsia"/>
          <w:lang w:val="en-GB"/>
        </w:rPr>
        <w:t>1998</w:t>
      </w:r>
      <w:r>
        <w:rPr>
          <w:rFonts w:hint="eastAsia"/>
          <w:lang w:val="en-GB"/>
        </w:rPr>
        <w:t>年的</w:t>
      </w:r>
      <w:r>
        <w:rPr>
          <w:rFonts w:hint="eastAsia"/>
          <w:lang w:val="en-GB"/>
        </w:rPr>
        <w:t>8.1%</w:t>
      </w:r>
      <w:r>
        <w:rPr>
          <w:rFonts w:hint="eastAsia"/>
          <w:lang w:val="en-GB"/>
        </w:rPr>
        <w:t>逐步上升到</w:t>
      </w:r>
      <w:r>
        <w:rPr>
          <w:rFonts w:hint="eastAsia"/>
          <w:lang w:val="en-GB"/>
        </w:rPr>
        <w:t>2002</w:t>
      </w:r>
      <w:r>
        <w:rPr>
          <w:rFonts w:hint="eastAsia"/>
          <w:lang w:val="en-GB"/>
        </w:rPr>
        <w:t>年的</w:t>
      </w:r>
      <w:r>
        <w:rPr>
          <w:rFonts w:hint="eastAsia"/>
          <w:lang w:val="en-GB"/>
        </w:rPr>
        <w:t>13.3%</w:t>
      </w:r>
      <w:r>
        <w:rPr>
          <w:rFonts w:hint="eastAsia"/>
          <w:lang w:val="en-GB"/>
        </w:rPr>
        <w:t>，见下表。</w:t>
      </w:r>
    </w:p>
    <w:p w:rsidR="007B3118" w:rsidRDefault="007B3118">
      <w:pPr>
        <w:tabs>
          <w:tab w:val="left" w:pos="630"/>
        </w:tabs>
        <w:spacing w:after="240" w:line="360" w:lineRule="exact"/>
        <w:jc w:val="center"/>
        <w:rPr>
          <w:rFonts w:ascii="SimHei" w:eastAsia="SimHei" w:hint="eastAsia"/>
          <w:color w:val="FF0000"/>
        </w:rPr>
      </w:pPr>
      <w:r>
        <w:rPr>
          <w:rFonts w:ascii="SimHei" w:eastAsia="SimHei" w:hint="eastAsia"/>
          <w:color w:val="FF0000"/>
        </w:rPr>
        <w:t>表2：按性别分列的地方当局成员（</w:t>
      </w:r>
      <w:r>
        <w:rPr>
          <w:rFonts w:ascii="SimHei" w:eastAsia="SimHei"/>
          <w:color w:val="FF0000"/>
        </w:rPr>
        <w:t>1988-2002</w:t>
      </w:r>
      <w:r>
        <w:rPr>
          <w:rFonts w:ascii="SimHei" w:eastAsia="SimHei" w:hint="eastAsia"/>
          <w:color w:val="FF0000"/>
        </w:rPr>
        <w:t>年）</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
        <w:gridCol w:w="733"/>
        <w:gridCol w:w="732"/>
        <w:gridCol w:w="734"/>
        <w:gridCol w:w="732"/>
        <w:gridCol w:w="732"/>
        <w:gridCol w:w="734"/>
        <w:gridCol w:w="732"/>
        <w:gridCol w:w="732"/>
        <w:gridCol w:w="734"/>
        <w:gridCol w:w="732"/>
        <w:gridCol w:w="732"/>
        <w:gridCol w:w="732"/>
      </w:tblGrid>
      <w:tr w:rsidR="007B3118">
        <w:tblPrEx>
          <w:tblCellMar>
            <w:top w:w="0" w:type="dxa"/>
            <w:bottom w:w="0" w:type="dxa"/>
          </w:tblCellMar>
        </w:tblPrEx>
        <w:trPr>
          <w:cantSplit/>
          <w:trHeight w:val="336"/>
        </w:trPr>
        <w:tc>
          <w:tcPr>
            <w:tcW w:w="533" w:type="pct"/>
            <w:vMerge w:val="restart"/>
            <w:vAlign w:val="center"/>
          </w:tcPr>
          <w:p w:rsidR="007B3118" w:rsidRDefault="007B3118">
            <w:pPr>
              <w:tabs>
                <w:tab w:val="left" w:pos="630"/>
              </w:tabs>
              <w:spacing w:after="120" w:line="320" w:lineRule="exact"/>
              <w:rPr>
                <w:rFonts w:ascii="SimHei" w:eastAsia="SimHei"/>
                <w:color w:val="FF0000"/>
                <w:sz w:val="18"/>
                <w:lang w:val="en-GB"/>
              </w:rPr>
            </w:pPr>
            <w:r>
              <w:rPr>
                <w:rFonts w:ascii="SimHei" w:eastAsia="SimHei" w:hint="eastAsia"/>
                <w:color w:val="FF0000"/>
                <w:sz w:val="18"/>
                <w:lang w:val="en-GB"/>
              </w:rPr>
              <w:t>机关</w:t>
            </w:r>
          </w:p>
        </w:tc>
        <w:tc>
          <w:tcPr>
            <w:tcW w:w="1117" w:type="pct"/>
            <w:gridSpan w:val="3"/>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color w:val="FF0000"/>
                <w:sz w:val="18"/>
                <w:lang w:val="en-GB"/>
              </w:rPr>
              <w:t>1988</w:t>
            </w:r>
            <w:r>
              <w:rPr>
                <w:rFonts w:ascii="SimHei" w:eastAsia="SimHei" w:hint="eastAsia"/>
                <w:color w:val="FF0000"/>
                <w:sz w:val="18"/>
                <w:lang w:val="en-GB"/>
              </w:rPr>
              <w:t>年</w:t>
            </w:r>
          </w:p>
        </w:tc>
        <w:tc>
          <w:tcPr>
            <w:tcW w:w="1117" w:type="pct"/>
            <w:gridSpan w:val="3"/>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color w:val="FF0000"/>
                <w:sz w:val="18"/>
                <w:lang w:val="en-GB"/>
              </w:rPr>
              <w:t>1992</w:t>
            </w:r>
            <w:r>
              <w:rPr>
                <w:rFonts w:ascii="SimHei" w:eastAsia="SimHei" w:hint="eastAsia"/>
                <w:color w:val="FF0000"/>
                <w:sz w:val="18"/>
                <w:lang w:val="en-GB"/>
              </w:rPr>
              <w:t>年</w:t>
            </w:r>
          </w:p>
        </w:tc>
        <w:tc>
          <w:tcPr>
            <w:tcW w:w="1117" w:type="pct"/>
            <w:gridSpan w:val="3"/>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color w:val="FF0000"/>
                <w:sz w:val="18"/>
                <w:lang w:val="en-GB"/>
              </w:rPr>
              <w:t>1998</w:t>
            </w:r>
            <w:r>
              <w:rPr>
                <w:rFonts w:ascii="SimHei" w:eastAsia="SimHei" w:hint="eastAsia"/>
                <w:color w:val="FF0000"/>
                <w:sz w:val="18"/>
                <w:lang w:val="en-GB"/>
              </w:rPr>
              <w:t>年</w:t>
            </w:r>
          </w:p>
        </w:tc>
        <w:tc>
          <w:tcPr>
            <w:tcW w:w="1117" w:type="pct"/>
            <w:gridSpan w:val="3"/>
            <w:tcBorders>
              <w:top w:val="single" w:sz="4" w:space="0" w:color="000000"/>
            </w:tcBorders>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color w:val="FF0000"/>
                <w:sz w:val="18"/>
                <w:lang w:val="en-GB"/>
              </w:rPr>
              <w:t>2002</w:t>
            </w:r>
            <w:r>
              <w:rPr>
                <w:rFonts w:ascii="SimHei" w:eastAsia="SimHei" w:hint="eastAsia"/>
                <w:color w:val="FF0000"/>
                <w:sz w:val="18"/>
                <w:lang w:val="en-GB"/>
              </w:rPr>
              <w:t>年</w:t>
            </w:r>
          </w:p>
        </w:tc>
      </w:tr>
      <w:tr w:rsidR="007B3118">
        <w:tblPrEx>
          <w:tblCellMar>
            <w:top w:w="0" w:type="dxa"/>
            <w:bottom w:w="0" w:type="dxa"/>
          </w:tblCellMar>
        </w:tblPrEx>
        <w:trPr>
          <w:cantSplit/>
          <w:trHeight w:val="192"/>
        </w:trPr>
        <w:tc>
          <w:tcPr>
            <w:tcW w:w="533" w:type="pct"/>
            <w:vMerge/>
            <w:vAlign w:val="center"/>
          </w:tcPr>
          <w:p w:rsidR="007B3118" w:rsidRDefault="007B3118">
            <w:pPr>
              <w:tabs>
                <w:tab w:val="left" w:pos="630"/>
              </w:tabs>
              <w:spacing w:after="120" w:line="320" w:lineRule="exact"/>
              <w:rPr>
                <w:rFonts w:ascii="SimHei" w:eastAsia="SimHei"/>
                <w:color w:val="FF0000"/>
                <w:sz w:val="18"/>
                <w:lang w:val="en-GB"/>
              </w:rPr>
            </w:pP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总计</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女性</w:t>
            </w:r>
          </w:p>
        </w:tc>
        <w:tc>
          <w:tcPr>
            <w:tcW w:w="372" w:type="pct"/>
            <w:vAlign w:val="center"/>
          </w:tcPr>
          <w:p w:rsidR="007B3118" w:rsidRDefault="007B3118">
            <w:pPr>
              <w:tabs>
                <w:tab w:val="left" w:pos="630"/>
              </w:tabs>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女性</w:t>
            </w:r>
            <w:r>
              <w:rPr>
                <w:rFonts w:ascii="SimHei" w:eastAsia="SimHei"/>
                <w:color w:val="FF0000"/>
                <w:sz w:val="18"/>
                <w:lang w:val="en-GB"/>
              </w:rPr>
              <w:t>%</w:t>
            </w:r>
          </w:p>
        </w:tc>
        <w:tc>
          <w:tcPr>
            <w:tcW w:w="372" w:type="pct"/>
            <w:vAlign w:val="center"/>
          </w:tcPr>
          <w:p w:rsidR="007B3118" w:rsidRDefault="007B3118">
            <w:pPr>
              <w:tabs>
                <w:tab w:val="left" w:pos="630"/>
              </w:tabs>
              <w:spacing w:after="120" w:line="320" w:lineRule="exact"/>
              <w:jc w:val="center"/>
              <w:rPr>
                <w:rFonts w:ascii="SimHei" w:eastAsia="SimHei"/>
                <w:color w:val="FF0000"/>
                <w:sz w:val="18"/>
              </w:rPr>
            </w:pPr>
            <w:r>
              <w:rPr>
                <w:rFonts w:ascii="SimHei" w:eastAsia="SimHei" w:hint="eastAsia"/>
                <w:color w:val="FF0000"/>
                <w:sz w:val="18"/>
              </w:rPr>
              <w:t>总计</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女性</w:t>
            </w:r>
          </w:p>
        </w:tc>
        <w:tc>
          <w:tcPr>
            <w:tcW w:w="372" w:type="pct"/>
            <w:vAlign w:val="center"/>
          </w:tcPr>
          <w:p w:rsidR="007B3118" w:rsidRDefault="007B3118">
            <w:pPr>
              <w:tabs>
                <w:tab w:val="left" w:pos="630"/>
              </w:tabs>
              <w:spacing w:after="120" w:line="320" w:lineRule="exact"/>
              <w:jc w:val="center"/>
              <w:rPr>
                <w:rFonts w:ascii="SimHei" w:eastAsia="SimHei" w:hint="eastAsia"/>
                <w:color w:val="FF0000"/>
                <w:sz w:val="18"/>
                <w:lang w:val="en-GB"/>
              </w:rPr>
            </w:pPr>
            <w:r>
              <w:rPr>
                <w:rFonts w:ascii="SimHei" w:eastAsia="SimHei" w:hint="eastAsia"/>
                <w:color w:val="FF0000"/>
                <w:sz w:val="18"/>
                <w:lang w:val="en-GB"/>
              </w:rPr>
              <w:t>女性</w:t>
            </w:r>
            <w:r>
              <w:rPr>
                <w:rFonts w:ascii="SimHei" w:eastAsia="SimHei"/>
                <w:color w:val="FF0000"/>
                <w:sz w:val="18"/>
                <w:lang w:val="en-GB"/>
              </w:rPr>
              <w:t>%</w:t>
            </w:r>
          </w:p>
        </w:tc>
        <w:tc>
          <w:tcPr>
            <w:tcW w:w="372" w:type="pct"/>
            <w:vAlign w:val="center"/>
          </w:tcPr>
          <w:p w:rsidR="007B3118" w:rsidRDefault="007B3118">
            <w:pPr>
              <w:tabs>
                <w:tab w:val="left" w:pos="630"/>
              </w:tabs>
              <w:spacing w:after="120" w:line="320" w:lineRule="exact"/>
              <w:jc w:val="center"/>
              <w:rPr>
                <w:rFonts w:ascii="SimHei" w:eastAsia="SimHei" w:hint="eastAsia"/>
                <w:color w:val="FF0000"/>
                <w:sz w:val="18"/>
                <w:lang w:val="en-GB"/>
              </w:rPr>
            </w:pPr>
            <w:r>
              <w:rPr>
                <w:rFonts w:ascii="SimHei" w:eastAsia="SimHei" w:hint="eastAsia"/>
                <w:color w:val="FF0000"/>
                <w:sz w:val="18"/>
                <w:lang w:val="en-GB"/>
              </w:rPr>
              <w:t>总计</w:t>
            </w:r>
          </w:p>
        </w:tc>
        <w:tc>
          <w:tcPr>
            <w:tcW w:w="372" w:type="pct"/>
            <w:vAlign w:val="center"/>
          </w:tcPr>
          <w:p w:rsidR="007B3118" w:rsidRDefault="007B3118">
            <w:pPr>
              <w:pStyle w:val="a3"/>
              <w:tabs>
                <w:tab w:val="left" w:pos="630"/>
              </w:tabs>
              <w:adjustRightInd w:val="0"/>
              <w:spacing w:after="120" w:line="320" w:lineRule="exact"/>
              <w:jc w:val="center"/>
              <w:textAlignment w:val="baseline"/>
              <w:rPr>
                <w:rFonts w:ascii="SimHei" w:eastAsia="SimHei"/>
                <w:color w:val="FF0000"/>
                <w:kern w:val="0"/>
                <w:szCs w:val="20"/>
                <w:lang w:val="en-GB"/>
              </w:rPr>
            </w:pPr>
            <w:r>
              <w:rPr>
                <w:rFonts w:ascii="SimHei" w:eastAsia="SimHei" w:hint="eastAsia"/>
                <w:color w:val="FF0000"/>
                <w:kern w:val="0"/>
                <w:szCs w:val="20"/>
                <w:lang w:val="en-GB"/>
              </w:rPr>
              <w:t>女性</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女性</w:t>
            </w:r>
            <w:r>
              <w:rPr>
                <w:rFonts w:ascii="SimHei" w:eastAsia="SimHei"/>
                <w:color w:val="FF0000"/>
                <w:sz w:val="18"/>
                <w:lang w:val="en-GB"/>
              </w:rPr>
              <w:t>%</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总计</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女性</w:t>
            </w:r>
          </w:p>
        </w:tc>
        <w:tc>
          <w:tcPr>
            <w:tcW w:w="372" w:type="pct"/>
            <w:vAlign w:val="center"/>
          </w:tcPr>
          <w:p w:rsidR="007B3118" w:rsidRDefault="007B3118">
            <w:pPr>
              <w:tabs>
                <w:tab w:val="left" w:pos="630"/>
              </w:tabs>
              <w:spacing w:after="120" w:line="320" w:lineRule="exact"/>
              <w:jc w:val="center"/>
              <w:rPr>
                <w:rFonts w:ascii="SimHei" w:eastAsia="SimHei"/>
                <w:color w:val="FF0000"/>
                <w:sz w:val="18"/>
                <w:lang w:val="en-GB"/>
              </w:rPr>
            </w:pPr>
            <w:r>
              <w:rPr>
                <w:rFonts w:ascii="SimHei" w:eastAsia="SimHei" w:hint="eastAsia"/>
                <w:color w:val="FF0000"/>
                <w:sz w:val="18"/>
                <w:lang w:val="en-GB"/>
              </w:rPr>
              <w:t>女性所占比例</w:t>
            </w:r>
          </w:p>
        </w:tc>
      </w:tr>
      <w:tr w:rsidR="007B3118">
        <w:tblPrEx>
          <w:tblCellMar>
            <w:top w:w="0" w:type="dxa"/>
            <w:bottom w:w="0" w:type="dxa"/>
          </w:tblCellMar>
        </w:tblPrEx>
        <w:trPr>
          <w:cantSplit/>
          <w:trHeight w:val="384"/>
        </w:trPr>
        <w:tc>
          <w:tcPr>
            <w:tcW w:w="533" w:type="pct"/>
          </w:tcPr>
          <w:p w:rsidR="007B3118" w:rsidRDefault="007B3118">
            <w:pPr>
              <w:tabs>
                <w:tab w:val="left" w:pos="630"/>
              </w:tabs>
              <w:spacing w:after="120" w:line="320" w:lineRule="exact"/>
              <w:rPr>
                <w:sz w:val="18"/>
                <w:lang w:val="en-GB"/>
              </w:rPr>
            </w:pPr>
            <w:r>
              <w:rPr>
                <w:rFonts w:hint="eastAsia"/>
                <w:sz w:val="18"/>
                <w:lang w:val="en-GB"/>
              </w:rPr>
              <w:t>县</w:t>
            </w:r>
          </w:p>
        </w:tc>
        <w:tc>
          <w:tcPr>
            <w:tcW w:w="372" w:type="pct"/>
          </w:tcPr>
          <w:p w:rsidR="007B3118" w:rsidRDefault="007B3118" w:rsidP="0014514B">
            <w:pPr>
              <w:pStyle w:val="a3"/>
              <w:tabs>
                <w:tab w:val="left" w:pos="630"/>
              </w:tabs>
              <w:adjustRightInd w:val="0"/>
              <w:spacing w:after="120" w:line="320" w:lineRule="exact"/>
              <w:ind w:rightChars="50" w:right="31680"/>
              <w:jc w:val="right"/>
              <w:textAlignment w:val="baseline"/>
              <w:rPr>
                <w:kern w:val="0"/>
                <w:szCs w:val="20"/>
                <w:lang w:val="en-GB"/>
              </w:rPr>
            </w:pPr>
            <w:r>
              <w:rPr>
                <w:kern w:val="0"/>
                <w:szCs w:val="20"/>
                <w:lang w:val="en-GB"/>
              </w:rPr>
              <w:t>631</w:t>
            </w:r>
          </w:p>
        </w:tc>
        <w:tc>
          <w:tcPr>
            <w:tcW w:w="372" w:type="pct"/>
          </w:tcPr>
          <w:p w:rsidR="007B3118" w:rsidRDefault="007B3118" w:rsidP="0014514B">
            <w:pPr>
              <w:pStyle w:val="a3"/>
              <w:tabs>
                <w:tab w:val="left" w:pos="630"/>
              </w:tabs>
              <w:adjustRightInd w:val="0"/>
              <w:spacing w:after="120" w:line="320" w:lineRule="exact"/>
              <w:ind w:rightChars="50" w:right="31680"/>
              <w:jc w:val="right"/>
              <w:textAlignment w:val="baseline"/>
              <w:rPr>
                <w:kern w:val="0"/>
                <w:szCs w:val="20"/>
                <w:lang w:val="en-GB"/>
              </w:rPr>
            </w:pPr>
            <w:r>
              <w:rPr>
                <w:kern w:val="0"/>
                <w:szCs w:val="20"/>
                <w:lang w:val="en-GB"/>
              </w:rPr>
              <w:t>13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w:t>
            </w:r>
            <w:r>
              <w:rPr>
                <w:rFonts w:hint="eastAsia"/>
                <w:sz w:val="18"/>
                <w:lang w:val="en-GB"/>
              </w:rPr>
              <w:t xml:space="preserve"> </w:t>
            </w:r>
            <w:r>
              <w:rPr>
                <w:sz w:val="18"/>
                <w:lang w:val="en-GB"/>
              </w:rPr>
              <w:t>029</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24</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w:t>
            </w:r>
            <w:r>
              <w:rPr>
                <w:rFonts w:hint="eastAsia"/>
                <w:sz w:val="18"/>
                <w:lang w:val="en-GB"/>
              </w:rPr>
              <w:t xml:space="preserve"> </w:t>
            </w:r>
            <w:r>
              <w:rPr>
                <w:sz w:val="18"/>
                <w:lang w:val="en-GB"/>
              </w:rPr>
              <w:t>455</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201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8.2</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w:t>
            </w:r>
            <w:r>
              <w:rPr>
                <w:rFonts w:hint="eastAsia"/>
                <w:sz w:val="18"/>
                <w:lang w:val="en-GB"/>
              </w:rPr>
              <w:t xml:space="preserve"> </w:t>
            </w:r>
            <w:r>
              <w:rPr>
                <w:sz w:val="18"/>
                <w:lang w:val="en-GB"/>
              </w:rPr>
              <w:t>847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248</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13.4</w:t>
            </w:r>
          </w:p>
        </w:tc>
      </w:tr>
      <w:tr w:rsidR="007B3118">
        <w:tblPrEx>
          <w:tblCellMar>
            <w:top w:w="0" w:type="dxa"/>
            <w:bottom w:w="0" w:type="dxa"/>
          </w:tblCellMar>
        </w:tblPrEx>
        <w:trPr>
          <w:cantSplit/>
          <w:trHeight w:val="336"/>
        </w:trPr>
        <w:tc>
          <w:tcPr>
            <w:tcW w:w="533" w:type="pct"/>
          </w:tcPr>
          <w:p w:rsidR="007B3118" w:rsidRDefault="007B3118">
            <w:pPr>
              <w:tabs>
                <w:tab w:val="left" w:pos="630"/>
              </w:tabs>
              <w:spacing w:after="120" w:line="320" w:lineRule="exact"/>
              <w:rPr>
                <w:sz w:val="18"/>
                <w:lang w:val="en-GB"/>
              </w:rPr>
            </w:pPr>
            <w:r>
              <w:rPr>
                <w:rFonts w:hint="eastAsia"/>
                <w:sz w:val="18"/>
                <w:lang w:val="en-GB"/>
              </w:rPr>
              <w:t>直辖市</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215</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354</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15</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4.2</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596</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52</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8.7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446</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60</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13.5</w:t>
            </w:r>
          </w:p>
        </w:tc>
      </w:tr>
      <w:tr w:rsidR="007B3118">
        <w:tblPrEx>
          <w:tblCellMar>
            <w:top w:w="0" w:type="dxa"/>
            <w:bottom w:w="0" w:type="dxa"/>
          </w:tblCellMar>
        </w:tblPrEx>
        <w:trPr>
          <w:cantSplit/>
          <w:trHeight w:val="336"/>
        </w:trPr>
        <w:tc>
          <w:tcPr>
            <w:tcW w:w="533" w:type="pct"/>
          </w:tcPr>
          <w:p w:rsidR="007B3118" w:rsidRDefault="007B3118">
            <w:pPr>
              <w:tabs>
                <w:tab w:val="left" w:pos="630"/>
              </w:tabs>
              <w:spacing w:after="120" w:line="320" w:lineRule="exact"/>
              <w:rPr>
                <w:sz w:val="18"/>
                <w:lang w:val="en-GB"/>
              </w:rPr>
            </w:pPr>
            <w:r>
              <w:rPr>
                <w:rFonts w:hint="eastAsia"/>
                <w:sz w:val="18"/>
                <w:lang w:val="en-GB"/>
              </w:rPr>
              <w:t>市理事会</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55</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4</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7.3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69</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10.1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113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11.5</w:t>
            </w:r>
          </w:p>
        </w:tc>
      </w:tr>
      <w:tr w:rsidR="007B3118">
        <w:tblPrEx>
          <w:tblCellMar>
            <w:top w:w="0" w:type="dxa"/>
            <w:bottom w:w="0" w:type="dxa"/>
          </w:tblCellMar>
        </w:tblPrEx>
        <w:trPr>
          <w:cantSplit/>
          <w:trHeight w:val="480"/>
        </w:trPr>
        <w:tc>
          <w:tcPr>
            <w:tcW w:w="533" w:type="pct"/>
          </w:tcPr>
          <w:p w:rsidR="007B3118" w:rsidRDefault="007B3118">
            <w:pPr>
              <w:tabs>
                <w:tab w:val="left" w:pos="630"/>
              </w:tabs>
              <w:spacing w:after="120" w:line="320" w:lineRule="exact"/>
              <w:rPr>
                <w:sz w:val="18"/>
                <w:lang w:val="en-GB"/>
              </w:rPr>
            </w:pPr>
            <w:r>
              <w:rPr>
                <w:rFonts w:hint="eastAsia"/>
                <w:sz w:val="18"/>
                <w:lang w:val="en-GB"/>
              </w:rPr>
              <w:t>镇理事会</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125</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2.4</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398</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1.8</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572</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40</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7.0</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431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56</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13.0</w:t>
            </w:r>
          </w:p>
        </w:tc>
      </w:tr>
      <w:tr w:rsidR="007B3118">
        <w:tblPrEx>
          <w:tblCellMar>
            <w:top w:w="0" w:type="dxa"/>
            <w:bottom w:w="0" w:type="dxa"/>
          </w:tblCellMar>
        </w:tblPrEx>
        <w:trPr>
          <w:cantSplit/>
          <w:trHeight w:val="384"/>
        </w:trPr>
        <w:tc>
          <w:tcPr>
            <w:tcW w:w="533" w:type="pct"/>
          </w:tcPr>
          <w:p w:rsidR="007B3118" w:rsidRDefault="007B3118">
            <w:pPr>
              <w:tabs>
                <w:tab w:val="left" w:pos="630"/>
              </w:tabs>
              <w:spacing w:after="120" w:line="320" w:lineRule="exact"/>
              <w:rPr>
                <w:sz w:val="18"/>
                <w:lang w:val="en-GB"/>
              </w:rPr>
            </w:pPr>
            <w:r>
              <w:rPr>
                <w:rFonts w:hint="eastAsia"/>
                <w:sz w:val="18"/>
                <w:lang w:val="en-GB"/>
              </w:rPr>
              <w:t>总计</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971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23</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2.4</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w:t>
            </w:r>
            <w:r>
              <w:rPr>
                <w:rFonts w:hint="eastAsia"/>
                <w:sz w:val="18"/>
                <w:lang w:val="en-GB"/>
              </w:rPr>
              <w:t xml:space="preserve"> </w:t>
            </w:r>
            <w:r>
              <w:rPr>
                <w:sz w:val="18"/>
                <w:lang w:val="en-GB"/>
              </w:rPr>
              <w:t>836</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50</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w:t>
            </w:r>
            <w:r>
              <w:rPr>
                <w:rFonts w:hint="eastAsia"/>
                <w:sz w:val="18"/>
                <w:lang w:val="en-GB"/>
              </w:rPr>
              <w:t xml:space="preserve"> </w:t>
            </w:r>
            <w:r>
              <w:rPr>
                <w:sz w:val="18"/>
                <w:lang w:val="en-GB"/>
              </w:rPr>
              <w:t>692</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300</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8.1</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2</w:t>
            </w:r>
            <w:r>
              <w:rPr>
                <w:rFonts w:hint="eastAsia"/>
                <w:sz w:val="18"/>
                <w:lang w:val="en-GB"/>
              </w:rPr>
              <w:t xml:space="preserve"> </w:t>
            </w:r>
            <w:r>
              <w:rPr>
                <w:sz w:val="18"/>
                <w:lang w:val="en-GB"/>
              </w:rPr>
              <w:t>837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377</w:t>
            </w:r>
          </w:p>
        </w:tc>
        <w:tc>
          <w:tcPr>
            <w:tcW w:w="372" w:type="pct"/>
          </w:tcPr>
          <w:p w:rsidR="007B3118" w:rsidRDefault="007B3118" w:rsidP="0014514B">
            <w:pPr>
              <w:tabs>
                <w:tab w:val="left" w:pos="630"/>
              </w:tabs>
              <w:spacing w:after="120" w:line="320" w:lineRule="exact"/>
              <w:ind w:rightChars="50" w:right="31680"/>
              <w:jc w:val="right"/>
              <w:rPr>
                <w:sz w:val="18"/>
                <w:lang w:val="en-GB"/>
              </w:rPr>
            </w:pPr>
            <w:r>
              <w:rPr>
                <w:sz w:val="18"/>
                <w:lang w:val="en-GB"/>
              </w:rPr>
              <w:t>13.3</w:t>
            </w:r>
          </w:p>
        </w:tc>
      </w:tr>
    </w:tbl>
    <w:p w:rsidR="007B3118" w:rsidRDefault="007B3118">
      <w:pPr>
        <w:tabs>
          <w:tab w:val="left" w:pos="630"/>
        </w:tabs>
        <w:spacing w:after="240" w:line="360" w:lineRule="exact"/>
        <w:rPr>
          <w:sz w:val="18"/>
        </w:rPr>
      </w:pPr>
      <w:r>
        <w:rPr>
          <w:rFonts w:eastAsia="KaiTi_GB2312" w:hint="eastAsia"/>
          <w:color w:val="0000FF"/>
          <w:sz w:val="18"/>
        </w:rPr>
        <w:t>资料来源：</w:t>
      </w:r>
      <w:r>
        <w:rPr>
          <w:rFonts w:hint="eastAsia"/>
          <w:sz w:val="18"/>
        </w:rPr>
        <w:t>选举委员会，</w:t>
      </w:r>
      <w:r>
        <w:rPr>
          <w:rFonts w:hint="eastAsia"/>
          <w:sz w:val="18"/>
        </w:rPr>
        <w:t>2002</w:t>
      </w:r>
      <w:r>
        <w:rPr>
          <w:rFonts w:hint="eastAsia"/>
          <w:sz w:val="18"/>
        </w:rPr>
        <w:t>年。</w:t>
      </w:r>
    </w:p>
    <w:p w:rsidR="007B3118" w:rsidRDefault="00C47F43">
      <w:pPr>
        <w:tabs>
          <w:tab w:val="left" w:pos="630"/>
        </w:tabs>
        <w:spacing w:after="240" w:line="360" w:lineRule="exact"/>
        <w:rPr>
          <w:lang w:val="en-GB"/>
        </w:rPr>
      </w:pPr>
      <w:r>
        <w:rPr>
          <w:rFonts w:hint="eastAsia"/>
          <w:lang w:val="en-GB"/>
        </w:rPr>
        <w:t>94.</w:t>
      </w:r>
      <w:r w:rsidR="007B3118">
        <w:rPr>
          <w:lang w:val="en-GB"/>
        </w:rPr>
        <w:tab/>
      </w:r>
      <w:r w:rsidR="007B3118">
        <w:rPr>
          <w:rFonts w:eastAsia="SimHei" w:hint="eastAsia"/>
          <w:color w:val="FF0000"/>
          <w:lang w:val="en-GB"/>
        </w:rPr>
        <w:t>公务员职位</w:t>
      </w:r>
      <w:r w:rsidR="007B3118">
        <w:rPr>
          <w:rFonts w:hint="eastAsia"/>
          <w:lang w:val="en-GB"/>
        </w:rPr>
        <w:t>：政府已经继续做出长足努力任命妇女在各公共机构，包括半政府机构任职。妇女在各级司法部门所占据的比例已经有了显著的提高。在</w:t>
      </w:r>
      <w:r w:rsidR="007B3118">
        <w:rPr>
          <w:rFonts w:hint="eastAsia"/>
          <w:lang w:val="en-GB"/>
        </w:rPr>
        <w:t>2005</w:t>
      </w:r>
      <w:r w:rsidR="007B3118">
        <w:rPr>
          <w:rFonts w:hint="eastAsia"/>
          <w:lang w:val="en-GB"/>
        </w:rPr>
        <w:t>年，地区法官中妇女的比例为</w:t>
      </w:r>
      <w:r w:rsidR="007B3118">
        <w:rPr>
          <w:rFonts w:hint="eastAsia"/>
          <w:lang w:val="en-GB"/>
        </w:rPr>
        <w:t>42.2%</w:t>
      </w:r>
      <w:r w:rsidR="007B3118">
        <w:rPr>
          <w:rFonts w:hint="eastAsia"/>
          <w:lang w:val="en-GB"/>
        </w:rPr>
        <w:t>，高级驻节法官中妇女的比例为</w:t>
      </w:r>
      <w:r w:rsidR="007B3118">
        <w:rPr>
          <w:rFonts w:hint="eastAsia"/>
          <w:lang w:val="en-GB"/>
        </w:rPr>
        <w:t>37.6%</w:t>
      </w:r>
      <w:r w:rsidR="007B3118">
        <w:rPr>
          <w:rFonts w:hint="eastAsia"/>
          <w:lang w:val="en-GB"/>
        </w:rPr>
        <w:t>，高级主要法官中妇女的比例为</w:t>
      </w:r>
      <w:r w:rsidR="007B3118">
        <w:rPr>
          <w:rFonts w:hint="eastAsia"/>
          <w:lang w:val="en-GB"/>
        </w:rPr>
        <w:t>42.3%</w:t>
      </w:r>
      <w:r w:rsidR="007B3118">
        <w:rPr>
          <w:rFonts w:hint="eastAsia"/>
          <w:lang w:val="en-GB"/>
        </w:rPr>
        <w:t>，高级法院法官中妇女的比例为</w:t>
      </w:r>
      <w:r w:rsidR="007B3118">
        <w:rPr>
          <w:lang w:val="en-GB"/>
        </w:rPr>
        <w:t>20.3%</w:t>
      </w:r>
      <w:r w:rsidR="007B3118">
        <w:rPr>
          <w:rFonts w:hint="eastAsia"/>
          <w:lang w:val="en-GB"/>
        </w:rPr>
        <w:t>。而在</w:t>
      </w:r>
      <w:r w:rsidR="007B3118">
        <w:rPr>
          <w:rFonts w:hint="eastAsia"/>
          <w:lang w:val="en-GB"/>
        </w:rPr>
        <w:t>2003</w:t>
      </w:r>
      <w:r w:rsidR="007B3118">
        <w:rPr>
          <w:rFonts w:hint="eastAsia"/>
          <w:lang w:val="en-GB"/>
        </w:rPr>
        <w:t>年时，上述所提及的比例分别为</w:t>
      </w:r>
      <w:r w:rsidR="007B3118">
        <w:rPr>
          <w:lang w:val="en-GB"/>
        </w:rPr>
        <w:t>41.3%</w:t>
      </w:r>
      <w:r w:rsidR="007B3118">
        <w:rPr>
          <w:rFonts w:hint="eastAsia"/>
          <w:lang w:val="en-GB"/>
        </w:rPr>
        <w:t>、</w:t>
      </w:r>
      <w:r w:rsidR="007B3118">
        <w:rPr>
          <w:lang w:val="en-GB"/>
        </w:rPr>
        <w:t>36.8%</w:t>
      </w:r>
      <w:r w:rsidR="007B3118">
        <w:rPr>
          <w:rFonts w:hint="eastAsia"/>
          <w:lang w:val="en-GB"/>
        </w:rPr>
        <w:t>、</w:t>
      </w:r>
      <w:r w:rsidR="007B3118">
        <w:rPr>
          <w:lang w:val="en-GB"/>
        </w:rPr>
        <w:t xml:space="preserve">40.9% </w:t>
      </w:r>
      <w:r w:rsidR="007B3118">
        <w:rPr>
          <w:rFonts w:hint="eastAsia"/>
          <w:lang w:val="en-GB"/>
        </w:rPr>
        <w:t>和</w:t>
      </w:r>
      <w:r w:rsidR="007B3118">
        <w:rPr>
          <w:lang w:val="en-GB"/>
        </w:rPr>
        <w:t>17.6%</w:t>
      </w:r>
      <w:r w:rsidR="007B3118">
        <w:rPr>
          <w:rFonts w:hint="eastAsia"/>
          <w:lang w:val="en-GB"/>
        </w:rPr>
        <w:t>。如下表</w:t>
      </w:r>
      <w:r w:rsidR="007B3118">
        <w:rPr>
          <w:rFonts w:hint="eastAsia"/>
          <w:lang w:val="en-GB"/>
        </w:rPr>
        <w:t>3</w:t>
      </w:r>
      <w:r w:rsidR="007B3118">
        <w:rPr>
          <w:rFonts w:hint="eastAsia"/>
          <w:lang w:val="en-GB"/>
        </w:rPr>
        <w:t>显示，妇女司法服务官员的数量由</w:t>
      </w:r>
      <w:r w:rsidR="007B3118">
        <w:rPr>
          <w:rFonts w:hint="eastAsia"/>
          <w:lang w:val="en-GB"/>
        </w:rPr>
        <w:t>2003</w:t>
      </w:r>
      <w:r w:rsidR="007B3118">
        <w:rPr>
          <w:rFonts w:hint="eastAsia"/>
          <w:lang w:val="en-GB"/>
        </w:rPr>
        <w:t>年的</w:t>
      </w:r>
      <w:r w:rsidR="007B3118">
        <w:rPr>
          <w:rFonts w:hint="eastAsia"/>
          <w:lang w:val="en-GB"/>
        </w:rPr>
        <w:t>196</w:t>
      </w:r>
      <w:r w:rsidR="007B3118">
        <w:rPr>
          <w:rFonts w:hint="eastAsia"/>
          <w:lang w:val="en-GB"/>
        </w:rPr>
        <w:t>人上升至</w:t>
      </w:r>
      <w:r w:rsidR="007B3118">
        <w:rPr>
          <w:rFonts w:hint="eastAsia"/>
          <w:lang w:val="en-GB"/>
        </w:rPr>
        <w:t>2005</w:t>
      </w:r>
      <w:r w:rsidR="007B3118">
        <w:rPr>
          <w:rFonts w:hint="eastAsia"/>
          <w:lang w:val="en-GB"/>
        </w:rPr>
        <w:t>年的</w:t>
      </w:r>
      <w:r w:rsidR="007B3118">
        <w:rPr>
          <w:rFonts w:hint="eastAsia"/>
          <w:lang w:val="en-GB"/>
        </w:rPr>
        <w:t>224</w:t>
      </w:r>
      <w:r w:rsidR="007B3118">
        <w:rPr>
          <w:rFonts w:hint="eastAsia"/>
          <w:lang w:val="en-GB"/>
        </w:rPr>
        <w:t>人。在</w:t>
      </w:r>
      <w:r w:rsidR="007B3118">
        <w:rPr>
          <w:rFonts w:hint="eastAsia"/>
          <w:lang w:val="en-GB"/>
        </w:rPr>
        <w:t>2005</w:t>
      </w:r>
      <w:r w:rsidR="007B3118">
        <w:rPr>
          <w:rFonts w:hint="eastAsia"/>
          <w:lang w:val="en-GB"/>
        </w:rPr>
        <w:t>年</w:t>
      </w:r>
      <w:r w:rsidR="007B3118">
        <w:rPr>
          <w:rFonts w:hint="eastAsia"/>
          <w:lang w:val="en-GB"/>
        </w:rPr>
        <w:t>6</w:t>
      </w:r>
      <w:r w:rsidR="007B3118">
        <w:rPr>
          <w:rFonts w:hint="eastAsia"/>
          <w:lang w:val="en-GB"/>
        </w:rPr>
        <w:t>月，高级法院注册律师中妇女所占的比例为</w:t>
      </w:r>
      <w:r w:rsidR="007B3118">
        <w:rPr>
          <w:lang w:val="en-GB"/>
        </w:rPr>
        <w:t>34.3%</w:t>
      </w:r>
      <w:r w:rsidR="007B3118">
        <w:rPr>
          <w:rFonts w:hint="eastAsia"/>
          <w:lang w:val="en-GB"/>
        </w:rPr>
        <w:t>，而在</w:t>
      </w:r>
      <w:r w:rsidR="007B3118">
        <w:rPr>
          <w:rFonts w:hint="eastAsia"/>
          <w:lang w:val="en-GB"/>
        </w:rPr>
        <w:t>2003</w:t>
      </w:r>
      <w:r w:rsidR="007B3118">
        <w:rPr>
          <w:rFonts w:hint="eastAsia"/>
          <w:lang w:val="en-GB"/>
        </w:rPr>
        <w:t>年</w:t>
      </w:r>
      <w:r w:rsidR="007B3118">
        <w:rPr>
          <w:rFonts w:hint="eastAsia"/>
          <w:lang w:val="en-GB"/>
        </w:rPr>
        <w:t>6</w:t>
      </w:r>
      <w:r w:rsidR="007B3118">
        <w:rPr>
          <w:rFonts w:hint="eastAsia"/>
          <w:lang w:val="en-GB"/>
        </w:rPr>
        <w:t>月这一比例为</w:t>
      </w:r>
      <w:r w:rsidR="007B3118">
        <w:rPr>
          <w:lang w:val="en-GB"/>
        </w:rPr>
        <w:t>34.</w:t>
      </w:r>
      <w:r w:rsidR="007B3118">
        <w:rPr>
          <w:rFonts w:hint="eastAsia"/>
          <w:lang w:val="en-GB"/>
        </w:rPr>
        <w:t>1</w:t>
      </w:r>
      <w:r w:rsidR="007B3118">
        <w:rPr>
          <w:lang w:val="en-GB"/>
        </w:rPr>
        <w:t>%</w:t>
      </w:r>
      <w:r w:rsidR="007B3118">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 xml:space="preserve">95. </w:t>
      </w:r>
      <w:r>
        <w:rPr>
          <w:lang w:val="en-GB"/>
        </w:rPr>
        <w:tab/>
      </w:r>
      <w:r>
        <w:rPr>
          <w:rFonts w:ascii="SimHei" w:eastAsia="SimHei" w:hint="eastAsia"/>
          <w:color w:val="FF0000"/>
          <w:lang w:val="en-GB"/>
        </w:rPr>
        <w:t>但是，在其他级别的公务员职位中，位居高级职位的妇女的比例仍然不高。如，截至2005年6月，在30名常任秘书中只有5名妇女（16.7%），在71名地区专员中只有2名妇女（2.8%），在98名副秘书中有21名妇女（21.4%），在447名地区官员中有88名妇女（19.7%），在全国范围内共有8名省级专员，其中无一人是妇女</w:t>
      </w:r>
      <w:r>
        <w:rPr>
          <w:rFonts w:hint="eastAsia"/>
          <w:lang w:val="en-GB"/>
        </w:rPr>
        <w:t>。</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表3：按级别和性别分列的肯尼亚司法服务机关人数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5"/>
        <w:gridCol w:w="971"/>
        <w:gridCol w:w="971"/>
        <w:gridCol w:w="970"/>
        <w:gridCol w:w="972"/>
        <w:gridCol w:w="970"/>
        <w:gridCol w:w="970"/>
        <w:gridCol w:w="970"/>
        <w:gridCol w:w="972"/>
      </w:tblGrid>
      <w:tr w:rsidR="007B3118">
        <w:tblPrEx>
          <w:tblCellMar>
            <w:top w:w="0" w:type="dxa"/>
            <w:bottom w:w="0" w:type="dxa"/>
          </w:tblCellMar>
        </w:tblPrEx>
        <w:trPr>
          <w:cantSplit/>
        </w:trPr>
        <w:tc>
          <w:tcPr>
            <w:tcW w:w="1054" w:type="pct"/>
            <w:vMerge w:val="restart"/>
            <w:vAlign w:val="center"/>
          </w:tcPr>
          <w:p w:rsidR="007B3118" w:rsidRDefault="007B3118">
            <w:pPr>
              <w:tabs>
                <w:tab w:val="left" w:pos="630"/>
              </w:tabs>
              <w:spacing w:after="120" w:line="360" w:lineRule="exact"/>
              <w:rPr>
                <w:rFonts w:ascii="SimHei" w:eastAsia="SimHei"/>
                <w:bCs/>
                <w:color w:val="FF0000"/>
                <w:sz w:val="18"/>
                <w:lang w:val="en-GB"/>
              </w:rPr>
            </w:pPr>
            <w:r>
              <w:rPr>
                <w:rFonts w:ascii="SimHei" w:eastAsia="SimHei" w:hint="eastAsia"/>
                <w:bCs/>
                <w:color w:val="FF0000"/>
                <w:sz w:val="18"/>
                <w:lang w:val="en-GB"/>
              </w:rPr>
              <w:t>级别</w:t>
            </w:r>
          </w:p>
        </w:tc>
        <w:tc>
          <w:tcPr>
            <w:tcW w:w="1973" w:type="pct"/>
            <w:gridSpan w:val="4"/>
            <w:vAlign w:val="center"/>
          </w:tcPr>
          <w:p w:rsidR="007B3118" w:rsidRDefault="007B3118">
            <w:pPr>
              <w:tabs>
                <w:tab w:val="left" w:pos="630"/>
              </w:tabs>
              <w:spacing w:after="120" w:line="360" w:lineRule="exact"/>
              <w:jc w:val="center"/>
              <w:rPr>
                <w:rFonts w:ascii="SimHei" w:eastAsia="SimHei" w:hint="eastAsia"/>
                <w:bCs/>
                <w:color w:val="FF0000"/>
                <w:sz w:val="18"/>
                <w:lang w:val="en-GB"/>
              </w:rPr>
            </w:pPr>
            <w:r>
              <w:rPr>
                <w:rFonts w:ascii="SimHei" w:eastAsia="SimHei" w:hint="eastAsia"/>
                <w:bCs/>
                <w:color w:val="FF0000"/>
                <w:sz w:val="18"/>
                <w:lang w:val="en-GB"/>
              </w:rPr>
              <w:t>2003年6月</w:t>
            </w:r>
          </w:p>
        </w:tc>
        <w:tc>
          <w:tcPr>
            <w:tcW w:w="1972" w:type="pct"/>
            <w:gridSpan w:val="4"/>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2005</w:t>
            </w:r>
            <w:r>
              <w:rPr>
                <w:rFonts w:ascii="SimHei" w:eastAsia="SimHei" w:hint="eastAsia"/>
                <w:bCs/>
                <w:color w:val="FF0000"/>
                <w:sz w:val="18"/>
                <w:lang w:val="en-GB"/>
              </w:rPr>
              <w:t>年6月</w:t>
            </w:r>
          </w:p>
        </w:tc>
      </w:tr>
      <w:tr w:rsidR="007B3118">
        <w:tblPrEx>
          <w:tblCellMar>
            <w:top w:w="0" w:type="dxa"/>
            <w:bottom w:w="0" w:type="dxa"/>
          </w:tblCellMar>
        </w:tblPrEx>
        <w:trPr>
          <w:cantSplit/>
        </w:trPr>
        <w:tc>
          <w:tcPr>
            <w:tcW w:w="1054" w:type="pct"/>
            <w:vMerge/>
            <w:vAlign w:val="center"/>
          </w:tcPr>
          <w:p w:rsidR="007B3118" w:rsidRDefault="007B3118">
            <w:pPr>
              <w:tabs>
                <w:tab w:val="left" w:pos="630"/>
              </w:tabs>
              <w:spacing w:after="120" w:line="360" w:lineRule="exact"/>
              <w:rPr>
                <w:rFonts w:ascii="SimHei" w:eastAsia="SimHei"/>
                <w:color w:val="FF0000"/>
                <w:sz w:val="18"/>
                <w:lang w:val="en-GB"/>
              </w:rPr>
            </w:pPr>
          </w:p>
        </w:tc>
        <w:tc>
          <w:tcPr>
            <w:tcW w:w="493"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493" w:type="pct"/>
            <w:vAlign w:val="center"/>
          </w:tcPr>
          <w:p w:rsidR="007B3118" w:rsidRDefault="007B3118">
            <w:pPr>
              <w:pStyle w:val="Header"/>
              <w:pBdr>
                <w:bottom w:val="none" w:sz="0" w:space="0" w:color="auto"/>
              </w:pBdr>
              <w:tabs>
                <w:tab w:val="clear" w:pos="4320"/>
                <w:tab w:val="clear" w:pos="8640"/>
                <w:tab w:val="left" w:pos="630"/>
              </w:tabs>
              <w:spacing w:after="120" w:line="360" w:lineRule="exact"/>
              <w:rPr>
                <w:rFonts w:ascii="SimHei" w:eastAsia="SimHei"/>
                <w:bCs/>
                <w:color w:val="FF0000"/>
                <w:lang w:val="en-GB"/>
              </w:rPr>
            </w:pPr>
            <w:r>
              <w:rPr>
                <w:rFonts w:ascii="SimHei" w:eastAsia="SimHei" w:hint="eastAsia"/>
                <w:bCs/>
                <w:color w:val="FF0000"/>
                <w:lang w:val="en-GB"/>
              </w:rPr>
              <w:t>男性</w:t>
            </w:r>
          </w:p>
        </w:tc>
        <w:tc>
          <w:tcPr>
            <w:tcW w:w="493"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总人数</w:t>
            </w:r>
          </w:p>
        </w:tc>
        <w:tc>
          <w:tcPr>
            <w:tcW w:w="494"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w:t>
            </w:r>
            <w:r>
              <w:rPr>
                <w:rFonts w:ascii="SimHei" w:eastAsia="SimHei"/>
                <w:bCs/>
                <w:color w:val="FF0000"/>
                <w:sz w:val="18"/>
                <w:lang w:val="en-GB"/>
              </w:rPr>
              <w:br/>
            </w:r>
            <w:r>
              <w:rPr>
                <w:rFonts w:ascii="SimHei" w:eastAsia="SimHei" w:hint="eastAsia"/>
                <w:bCs/>
                <w:color w:val="FF0000"/>
                <w:sz w:val="18"/>
                <w:lang w:val="en-GB"/>
              </w:rPr>
              <w:t>女性</w:t>
            </w:r>
          </w:p>
        </w:tc>
        <w:tc>
          <w:tcPr>
            <w:tcW w:w="493"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493"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493"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hint="eastAsia"/>
                <w:bCs/>
                <w:color w:val="FF0000"/>
                <w:sz w:val="18"/>
                <w:lang w:val="en-GB"/>
              </w:rPr>
              <w:t>总人数</w:t>
            </w:r>
          </w:p>
        </w:tc>
        <w:tc>
          <w:tcPr>
            <w:tcW w:w="494" w:type="pct"/>
            <w:vAlign w:val="center"/>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w:t>
            </w:r>
            <w:r>
              <w:rPr>
                <w:rFonts w:ascii="SimHei" w:eastAsia="SimHei"/>
                <w:bCs/>
                <w:color w:val="FF0000"/>
                <w:sz w:val="18"/>
                <w:lang w:val="en-GB"/>
              </w:rPr>
              <w:br/>
            </w:r>
            <w:r>
              <w:rPr>
                <w:rFonts w:ascii="SimHei" w:eastAsia="SimHei" w:hint="eastAsia"/>
                <w:bCs/>
                <w:color w:val="FF0000"/>
                <w:sz w:val="18"/>
                <w:lang w:val="en-GB"/>
              </w:rPr>
              <w:t>女性</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首席法官</w:t>
            </w:r>
          </w:p>
        </w:tc>
        <w:tc>
          <w:tcPr>
            <w:tcW w:w="493"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4"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4" w:type="pct"/>
          </w:tcPr>
          <w:p w:rsidR="007B3118" w:rsidRDefault="007B3118">
            <w:pPr>
              <w:tabs>
                <w:tab w:val="left" w:pos="630"/>
              </w:tabs>
              <w:spacing w:after="120" w:line="360" w:lineRule="exact"/>
              <w:jc w:val="center"/>
              <w:rPr>
                <w:sz w:val="18"/>
                <w:lang w:val="en-GB"/>
              </w:rPr>
            </w:pPr>
            <w:r>
              <w:rPr>
                <w:sz w:val="18"/>
                <w:lang w:val="en-GB"/>
              </w:rPr>
              <w:t>-</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上诉法院法官</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3" w:type="pct"/>
          </w:tcPr>
          <w:p w:rsidR="007B3118" w:rsidRDefault="007B3118">
            <w:pPr>
              <w:tabs>
                <w:tab w:val="left" w:pos="630"/>
              </w:tabs>
              <w:spacing w:after="120" w:line="360" w:lineRule="exact"/>
              <w:jc w:val="center"/>
              <w:rPr>
                <w:sz w:val="18"/>
                <w:lang w:val="en-GB"/>
              </w:rPr>
            </w:pPr>
            <w:r>
              <w:rPr>
                <w:sz w:val="18"/>
                <w:lang w:val="en-GB"/>
              </w:rPr>
              <w:t>10</w:t>
            </w:r>
          </w:p>
        </w:tc>
        <w:tc>
          <w:tcPr>
            <w:tcW w:w="493" w:type="pct"/>
          </w:tcPr>
          <w:p w:rsidR="007B3118" w:rsidRDefault="007B3118">
            <w:pPr>
              <w:tabs>
                <w:tab w:val="left" w:pos="630"/>
              </w:tabs>
              <w:spacing w:after="120" w:line="360" w:lineRule="exact"/>
              <w:jc w:val="center"/>
              <w:rPr>
                <w:sz w:val="18"/>
                <w:lang w:val="en-GB"/>
              </w:rPr>
            </w:pPr>
            <w:r>
              <w:rPr>
                <w:sz w:val="18"/>
                <w:lang w:val="en-GB"/>
              </w:rPr>
              <w:t>11</w:t>
            </w:r>
          </w:p>
        </w:tc>
        <w:tc>
          <w:tcPr>
            <w:tcW w:w="494" w:type="pct"/>
          </w:tcPr>
          <w:p w:rsidR="007B3118" w:rsidRDefault="007B3118">
            <w:pPr>
              <w:tabs>
                <w:tab w:val="left" w:pos="630"/>
              </w:tabs>
              <w:spacing w:after="120" w:line="360" w:lineRule="exact"/>
              <w:jc w:val="center"/>
              <w:rPr>
                <w:sz w:val="18"/>
                <w:lang w:val="en-GB"/>
              </w:rPr>
            </w:pPr>
            <w:r>
              <w:rPr>
                <w:sz w:val="18"/>
                <w:lang w:val="en-GB"/>
              </w:rPr>
              <w:t>9.1</w:t>
            </w:r>
          </w:p>
        </w:tc>
        <w:tc>
          <w:tcPr>
            <w:tcW w:w="493"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12</w:t>
            </w:r>
          </w:p>
        </w:tc>
        <w:tc>
          <w:tcPr>
            <w:tcW w:w="493" w:type="pct"/>
          </w:tcPr>
          <w:p w:rsidR="007B3118" w:rsidRDefault="007B3118">
            <w:pPr>
              <w:tabs>
                <w:tab w:val="left" w:pos="630"/>
              </w:tabs>
              <w:spacing w:after="120" w:line="360" w:lineRule="exact"/>
              <w:jc w:val="center"/>
              <w:rPr>
                <w:sz w:val="18"/>
                <w:lang w:val="en-GB"/>
              </w:rPr>
            </w:pPr>
            <w:r>
              <w:rPr>
                <w:sz w:val="18"/>
                <w:lang w:val="en-GB"/>
              </w:rPr>
              <w:t>12</w:t>
            </w:r>
          </w:p>
        </w:tc>
        <w:tc>
          <w:tcPr>
            <w:tcW w:w="494" w:type="pct"/>
          </w:tcPr>
          <w:p w:rsidR="007B3118" w:rsidRDefault="007B3118">
            <w:pPr>
              <w:tabs>
                <w:tab w:val="left" w:pos="630"/>
              </w:tabs>
              <w:spacing w:after="120" w:line="360" w:lineRule="exact"/>
              <w:jc w:val="center"/>
              <w:rPr>
                <w:sz w:val="18"/>
                <w:lang w:val="en-GB"/>
              </w:rPr>
            </w:pPr>
            <w:r>
              <w:rPr>
                <w:sz w:val="18"/>
                <w:lang w:val="en-GB"/>
              </w:rPr>
              <w:t>-</w:t>
            </w:r>
          </w:p>
        </w:tc>
      </w:tr>
      <w:tr w:rsidR="007B3118">
        <w:tblPrEx>
          <w:tblCellMar>
            <w:top w:w="0" w:type="dxa"/>
            <w:bottom w:w="0" w:type="dxa"/>
          </w:tblCellMar>
        </w:tblPrEx>
        <w:tc>
          <w:tcPr>
            <w:tcW w:w="1054" w:type="pct"/>
          </w:tcPr>
          <w:p w:rsidR="007B3118" w:rsidRDefault="007B3118">
            <w:pPr>
              <w:pStyle w:val="a3"/>
              <w:tabs>
                <w:tab w:val="left" w:pos="630"/>
              </w:tabs>
              <w:adjustRightInd w:val="0"/>
              <w:spacing w:after="120" w:line="360" w:lineRule="exact"/>
              <w:textAlignment w:val="baseline"/>
              <w:rPr>
                <w:kern w:val="0"/>
                <w:szCs w:val="20"/>
                <w:lang w:val="en-GB"/>
              </w:rPr>
            </w:pPr>
            <w:r>
              <w:rPr>
                <w:rFonts w:hint="eastAsia"/>
                <w:kern w:val="0"/>
                <w:szCs w:val="20"/>
                <w:lang w:val="en-GB"/>
              </w:rPr>
              <w:t>高级法院法官</w:t>
            </w:r>
          </w:p>
        </w:tc>
        <w:tc>
          <w:tcPr>
            <w:tcW w:w="493" w:type="pct"/>
          </w:tcPr>
          <w:p w:rsidR="007B3118" w:rsidRDefault="007B3118">
            <w:pPr>
              <w:tabs>
                <w:tab w:val="left" w:pos="630"/>
              </w:tabs>
              <w:spacing w:after="120" w:line="360" w:lineRule="exact"/>
              <w:jc w:val="center"/>
              <w:rPr>
                <w:sz w:val="18"/>
                <w:lang w:val="en-GB"/>
              </w:rPr>
            </w:pPr>
            <w:r>
              <w:rPr>
                <w:sz w:val="18"/>
                <w:lang w:val="en-GB"/>
              </w:rPr>
              <w:t>9</w:t>
            </w:r>
          </w:p>
        </w:tc>
        <w:tc>
          <w:tcPr>
            <w:tcW w:w="493" w:type="pct"/>
          </w:tcPr>
          <w:p w:rsidR="007B3118" w:rsidRDefault="007B3118">
            <w:pPr>
              <w:tabs>
                <w:tab w:val="left" w:pos="630"/>
              </w:tabs>
              <w:spacing w:after="120" w:line="360" w:lineRule="exact"/>
              <w:jc w:val="center"/>
              <w:rPr>
                <w:sz w:val="18"/>
                <w:lang w:val="en-GB"/>
              </w:rPr>
            </w:pPr>
            <w:r>
              <w:rPr>
                <w:sz w:val="18"/>
                <w:lang w:val="en-GB"/>
              </w:rPr>
              <w:t>42</w:t>
            </w:r>
          </w:p>
        </w:tc>
        <w:tc>
          <w:tcPr>
            <w:tcW w:w="493" w:type="pct"/>
          </w:tcPr>
          <w:p w:rsidR="007B3118" w:rsidRDefault="007B3118">
            <w:pPr>
              <w:tabs>
                <w:tab w:val="left" w:pos="630"/>
              </w:tabs>
              <w:spacing w:after="120" w:line="360" w:lineRule="exact"/>
              <w:jc w:val="center"/>
              <w:rPr>
                <w:sz w:val="18"/>
                <w:lang w:val="en-GB"/>
              </w:rPr>
            </w:pPr>
            <w:r>
              <w:rPr>
                <w:sz w:val="18"/>
                <w:lang w:val="en-GB"/>
              </w:rPr>
              <w:t>51</w:t>
            </w:r>
          </w:p>
        </w:tc>
        <w:tc>
          <w:tcPr>
            <w:tcW w:w="494" w:type="pct"/>
          </w:tcPr>
          <w:p w:rsidR="007B3118" w:rsidRDefault="007B3118">
            <w:pPr>
              <w:tabs>
                <w:tab w:val="left" w:pos="630"/>
              </w:tabs>
              <w:spacing w:after="120" w:line="360" w:lineRule="exact"/>
              <w:jc w:val="center"/>
              <w:rPr>
                <w:sz w:val="18"/>
                <w:lang w:val="en-GB"/>
              </w:rPr>
            </w:pPr>
            <w:r>
              <w:rPr>
                <w:sz w:val="18"/>
                <w:lang w:val="en-GB"/>
              </w:rPr>
              <w:t>17.6</w:t>
            </w:r>
          </w:p>
        </w:tc>
        <w:tc>
          <w:tcPr>
            <w:tcW w:w="493" w:type="pct"/>
          </w:tcPr>
          <w:p w:rsidR="007B3118" w:rsidRDefault="007B3118">
            <w:pPr>
              <w:tabs>
                <w:tab w:val="left" w:pos="630"/>
              </w:tabs>
              <w:spacing w:after="120" w:line="360" w:lineRule="exact"/>
              <w:jc w:val="center"/>
              <w:rPr>
                <w:sz w:val="18"/>
                <w:lang w:val="en-GB"/>
              </w:rPr>
            </w:pPr>
            <w:r>
              <w:rPr>
                <w:sz w:val="18"/>
                <w:lang w:val="en-GB"/>
              </w:rPr>
              <w:t>12</w:t>
            </w:r>
          </w:p>
        </w:tc>
        <w:tc>
          <w:tcPr>
            <w:tcW w:w="493" w:type="pct"/>
          </w:tcPr>
          <w:p w:rsidR="007B3118" w:rsidRDefault="007B3118">
            <w:pPr>
              <w:tabs>
                <w:tab w:val="left" w:pos="630"/>
              </w:tabs>
              <w:spacing w:after="120" w:line="360" w:lineRule="exact"/>
              <w:jc w:val="center"/>
              <w:rPr>
                <w:sz w:val="18"/>
                <w:lang w:val="en-GB"/>
              </w:rPr>
            </w:pPr>
            <w:r>
              <w:rPr>
                <w:sz w:val="18"/>
                <w:lang w:val="en-GB"/>
              </w:rPr>
              <w:t>47</w:t>
            </w:r>
          </w:p>
        </w:tc>
        <w:tc>
          <w:tcPr>
            <w:tcW w:w="493" w:type="pct"/>
          </w:tcPr>
          <w:p w:rsidR="007B3118" w:rsidRDefault="007B3118">
            <w:pPr>
              <w:tabs>
                <w:tab w:val="left" w:pos="630"/>
              </w:tabs>
              <w:spacing w:after="120" w:line="360" w:lineRule="exact"/>
              <w:jc w:val="center"/>
              <w:rPr>
                <w:sz w:val="18"/>
                <w:lang w:val="en-GB"/>
              </w:rPr>
            </w:pPr>
            <w:r>
              <w:rPr>
                <w:sz w:val="18"/>
                <w:lang w:val="en-GB"/>
              </w:rPr>
              <w:t>59</w:t>
            </w:r>
          </w:p>
        </w:tc>
        <w:tc>
          <w:tcPr>
            <w:tcW w:w="494" w:type="pct"/>
          </w:tcPr>
          <w:p w:rsidR="007B3118" w:rsidRDefault="007B3118">
            <w:pPr>
              <w:tabs>
                <w:tab w:val="left" w:pos="630"/>
              </w:tabs>
              <w:spacing w:after="120" w:line="360" w:lineRule="exact"/>
              <w:jc w:val="center"/>
              <w:rPr>
                <w:sz w:val="18"/>
                <w:lang w:val="en-GB"/>
              </w:rPr>
            </w:pPr>
            <w:r>
              <w:rPr>
                <w:sz w:val="18"/>
                <w:lang w:val="en-GB"/>
              </w:rPr>
              <w:t>20.3</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rFonts w:hint="eastAsia"/>
                <w:sz w:val="18"/>
                <w:lang w:val="en-GB"/>
              </w:rPr>
            </w:pPr>
            <w:r>
              <w:rPr>
                <w:rFonts w:hint="eastAsia"/>
                <w:sz w:val="18"/>
                <w:lang w:val="en-GB"/>
              </w:rPr>
              <w:t>季度法庭专员</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3" w:type="pct"/>
          </w:tcPr>
          <w:p w:rsidR="007B3118" w:rsidRDefault="007B3118">
            <w:pPr>
              <w:tabs>
                <w:tab w:val="left" w:pos="630"/>
              </w:tabs>
              <w:spacing w:after="120" w:line="360" w:lineRule="exact"/>
              <w:jc w:val="center"/>
              <w:rPr>
                <w:sz w:val="18"/>
                <w:lang w:val="en-GB"/>
              </w:rPr>
            </w:pPr>
            <w:r>
              <w:rPr>
                <w:sz w:val="18"/>
                <w:lang w:val="en-GB"/>
              </w:rPr>
              <w:t>2</w:t>
            </w:r>
          </w:p>
        </w:tc>
        <w:tc>
          <w:tcPr>
            <w:tcW w:w="493" w:type="pct"/>
          </w:tcPr>
          <w:p w:rsidR="007B3118" w:rsidRDefault="007B3118">
            <w:pPr>
              <w:tabs>
                <w:tab w:val="left" w:pos="630"/>
              </w:tabs>
              <w:spacing w:after="120" w:line="360" w:lineRule="exact"/>
              <w:jc w:val="center"/>
              <w:rPr>
                <w:sz w:val="18"/>
                <w:lang w:val="en-GB"/>
              </w:rPr>
            </w:pPr>
            <w:r>
              <w:rPr>
                <w:sz w:val="18"/>
                <w:lang w:val="en-GB"/>
              </w:rPr>
              <w:t>3</w:t>
            </w:r>
          </w:p>
        </w:tc>
        <w:tc>
          <w:tcPr>
            <w:tcW w:w="494" w:type="pct"/>
          </w:tcPr>
          <w:p w:rsidR="007B3118" w:rsidRDefault="007B3118">
            <w:pPr>
              <w:tabs>
                <w:tab w:val="left" w:pos="630"/>
              </w:tabs>
              <w:spacing w:after="120" w:line="360" w:lineRule="exact"/>
              <w:jc w:val="center"/>
              <w:rPr>
                <w:sz w:val="18"/>
                <w:lang w:val="en-GB"/>
              </w:rPr>
            </w:pPr>
            <w:r>
              <w:rPr>
                <w:sz w:val="18"/>
                <w:lang w:val="en-GB"/>
              </w:rPr>
              <w:t>33.3</w:t>
            </w:r>
          </w:p>
        </w:tc>
        <w:tc>
          <w:tcPr>
            <w:tcW w:w="493" w:type="pct"/>
          </w:tcPr>
          <w:p w:rsidR="007B3118" w:rsidRDefault="007B3118">
            <w:pPr>
              <w:tabs>
                <w:tab w:val="left" w:pos="630"/>
              </w:tabs>
              <w:spacing w:after="120" w:line="360" w:lineRule="exact"/>
              <w:jc w:val="center"/>
              <w:rPr>
                <w:sz w:val="18"/>
                <w:lang w:val="en-GB"/>
              </w:rPr>
            </w:pPr>
            <w:r>
              <w:rPr>
                <w:sz w:val="18"/>
                <w:lang w:val="en-GB"/>
              </w:rPr>
              <w:t>1</w:t>
            </w:r>
          </w:p>
        </w:tc>
        <w:tc>
          <w:tcPr>
            <w:tcW w:w="493" w:type="pct"/>
          </w:tcPr>
          <w:p w:rsidR="007B3118" w:rsidRDefault="007B3118">
            <w:pPr>
              <w:tabs>
                <w:tab w:val="left" w:pos="630"/>
              </w:tabs>
              <w:spacing w:after="120" w:line="360" w:lineRule="exact"/>
              <w:jc w:val="center"/>
              <w:rPr>
                <w:sz w:val="18"/>
                <w:lang w:val="en-GB"/>
              </w:rPr>
            </w:pPr>
            <w:r>
              <w:rPr>
                <w:sz w:val="18"/>
                <w:lang w:val="en-GB"/>
              </w:rPr>
              <w:t>2</w:t>
            </w:r>
          </w:p>
        </w:tc>
        <w:tc>
          <w:tcPr>
            <w:tcW w:w="493" w:type="pct"/>
          </w:tcPr>
          <w:p w:rsidR="007B3118" w:rsidRDefault="007B3118">
            <w:pPr>
              <w:tabs>
                <w:tab w:val="left" w:pos="630"/>
              </w:tabs>
              <w:spacing w:after="120" w:line="360" w:lineRule="exact"/>
              <w:jc w:val="center"/>
              <w:rPr>
                <w:sz w:val="18"/>
                <w:lang w:val="en-GB"/>
              </w:rPr>
            </w:pPr>
            <w:r>
              <w:rPr>
                <w:sz w:val="18"/>
                <w:lang w:val="en-GB"/>
              </w:rPr>
              <w:t>3</w:t>
            </w:r>
          </w:p>
        </w:tc>
        <w:tc>
          <w:tcPr>
            <w:tcW w:w="494" w:type="pct"/>
          </w:tcPr>
          <w:p w:rsidR="007B3118" w:rsidRDefault="007B3118">
            <w:pPr>
              <w:tabs>
                <w:tab w:val="left" w:pos="630"/>
              </w:tabs>
              <w:spacing w:after="120" w:line="360" w:lineRule="exact"/>
              <w:jc w:val="center"/>
              <w:rPr>
                <w:sz w:val="18"/>
                <w:lang w:val="en-GB"/>
              </w:rPr>
            </w:pPr>
            <w:r>
              <w:rPr>
                <w:sz w:val="18"/>
                <w:lang w:val="en-GB"/>
              </w:rPr>
              <w:t>33.3</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首席地方法官</w:t>
            </w:r>
          </w:p>
        </w:tc>
        <w:tc>
          <w:tcPr>
            <w:tcW w:w="493" w:type="pct"/>
          </w:tcPr>
          <w:p w:rsidR="007B3118" w:rsidRDefault="007B3118">
            <w:pPr>
              <w:tabs>
                <w:tab w:val="left" w:pos="630"/>
              </w:tabs>
              <w:spacing w:after="120" w:line="360" w:lineRule="exact"/>
              <w:jc w:val="center"/>
              <w:rPr>
                <w:sz w:val="18"/>
                <w:lang w:val="en-GB"/>
              </w:rPr>
            </w:pPr>
            <w:r>
              <w:rPr>
                <w:sz w:val="18"/>
                <w:lang w:val="en-GB"/>
              </w:rPr>
              <w:t>6</w:t>
            </w:r>
          </w:p>
        </w:tc>
        <w:tc>
          <w:tcPr>
            <w:tcW w:w="493" w:type="pct"/>
          </w:tcPr>
          <w:p w:rsidR="007B3118" w:rsidRDefault="007B3118">
            <w:pPr>
              <w:tabs>
                <w:tab w:val="left" w:pos="630"/>
              </w:tabs>
              <w:spacing w:after="120" w:line="360" w:lineRule="exact"/>
              <w:jc w:val="center"/>
              <w:rPr>
                <w:sz w:val="18"/>
                <w:lang w:val="en-GB"/>
              </w:rPr>
            </w:pPr>
            <w:r>
              <w:rPr>
                <w:sz w:val="18"/>
                <w:lang w:val="en-GB"/>
              </w:rPr>
              <w:t>8</w:t>
            </w:r>
          </w:p>
        </w:tc>
        <w:tc>
          <w:tcPr>
            <w:tcW w:w="493" w:type="pct"/>
          </w:tcPr>
          <w:p w:rsidR="007B3118" w:rsidRDefault="007B3118">
            <w:pPr>
              <w:tabs>
                <w:tab w:val="left" w:pos="630"/>
              </w:tabs>
              <w:spacing w:after="120" w:line="360" w:lineRule="exact"/>
              <w:jc w:val="center"/>
              <w:rPr>
                <w:sz w:val="18"/>
                <w:lang w:val="en-GB"/>
              </w:rPr>
            </w:pPr>
            <w:r>
              <w:rPr>
                <w:sz w:val="18"/>
                <w:lang w:val="en-GB"/>
              </w:rPr>
              <w:t>14</w:t>
            </w:r>
          </w:p>
        </w:tc>
        <w:tc>
          <w:tcPr>
            <w:tcW w:w="494" w:type="pct"/>
          </w:tcPr>
          <w:p w:rsidR="007B3118" w:rsidRDefault="007B3118">
            <w:pPr>
              <w:tabs>
                <w:tab w:val="left" w:pos="630"/>
              </w:tabs>
              <w:spacing w:after="120" w:line="360" w:lineRule="exact"/>
              <w:jc w:val="center"/>
              <w:rPr>
                <w:sz w:val="18"/>
                <w:lang w:val="en-GB"/>
              </w:rPr>
            </w:pPr>
            <w:r>
              <w:rPr>
                <w:sz w:val="18"/>
                <w:lang w:val="en-GB"/>
              </w:rPr>
              <w:t>42.9</w:t>
            </w:r>
          </w:p>
        </w:tc>
        <w:tc>
          <w:tcPr>
            <w:tcW w:w="493" w:type="pct"/>
          </w:tcPr>
          <w:p w:rsidR="007B3118" w:rsidRDefault="007B3118">
            <w:pPr>
              <w:tabs>
                <w:tab w:val="left" w:pos="630"/>
              </w:tabs>
              <w:spacing w:after="120" w:line="360" w:lineRule="exact"/>
              <w:jc w:val="center"/>
              <w:rPr>
                <w:sz w:val="18"/>
                <w:lang w:val="en-GB"/>
              </w:rPr>
            </w:pPr>
            <w:r>
              <w:rPr>
                <w:sz w:val="18"/>
                <w:lang w:val="en-GB"/>
              </w:rPr>
              <w:t>6</w:t>
            </w:r>
          </w:p>
        </w:tc>
        <w:tc>
          <w:tcPr>
            <w:tcW w:w="493" w:type="pct"/>
          </w:tcPr>
          <w:p w:rsidR="007B3118" w:rsidRDefault="007B3118">
            <w:pPr>
              <w:tabs>
                <w:tab w:val="left" w:pos="630"/>
              </w:tabs>
              <w:spacing w:after="120" w:line="360" w:lineRule="exact"/>
              <w:jc w:val="center"/>
              <w:rPr>
                <w:sz w:val="18"/>
                <w:lang w:val="en-GB"/>
              </w:rPr>
            </w:pPr>
            <w:r>
              <w:rPr>
                <w:sz w:val="18"/>
                <w:lang w:val="en-GB"/>
              </w:rPr>
              <w:t>9</w:t>
            </w:r>
          </w:p>
        </w:tc>
        <w:tc>
          <w:tcPr>
            <w:tcW w:w="493" w:type="pct"/>
          </w:tcPr>
          <w:p w:rsidR="007B3118" w:rsidRDefault="007B3118">
            <w:pPr>
              <w:tabs>
                <w:tab w:val="left" w:pos="630"/>
              </w:tabs>
              <w:spacing w:after="120" w:line="360" w:lineRule="exact"/>
              <w:jc w:val="center"/>
              <w:rPr>
                <w:sz w:val="18"/>
                <w:lang w:val="en-GB"/>
              </w:rPr>
            </w:pPr>
            <w:r>
              <w:rPr>
                <w:sz w:val="18"/>
                <w:lang w:val="en-GB"/>
              </w:rPr>
              <w:t>15</w:t>
            </w:r>
          </w:p>
        </w:tc>
        <w:tc>
          <w:tcPr>
            <w:tcW w:w="494" w:type="pct"/>
          </w:tcPr>
          <w:p w:rsidR="007B3118" w:rsidRDefault="007B3118">
            <w:pPr>
              <w:tabs>
                <w:tab w:val="left" w:pos="630"/>
              </w:tabs>
              <w:spacing w:after="120" w:line="360" w:lineRule="exact"/>
              <w:jc w:val="center"/>
              <w:rPr>
                <w:sz w:val="18"/>
                <w:lang w:val="en-GB"/>
              </w:rPr>
            </w:pPr>
            <w:r>
              <w:rPr>
                <w:sz w:val="18"/>
                <w:lang w:val="en-GB"/>
              </w:rPr>
              <w:t>40.0</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高级主要法官</w:t>
            </w:r>
            <w:r>
              <w:rPr>
                <w:rStyle w:val="FootnoteReference"/>
                <w:sz w:val="18"/>
                <w:szCs w:val="24"/>
                <w:lang w:val="en-GB"/>
              </w:rPr>
              <w:footnoteReference w:id="5"/>
            </w:r>
          </w:p>
        </w:tc>
        <w:tc>
          <w:tcPr>
            <w:tcW w:w="493" w:type="pct"/>
          </w:tcPr>
          <w:p w:rsidR="007B3118" w:rsidRDefault="007B3118">
            <w:pPr>
              <w:tabs>
                <w:tab w:val="left" w:pos="630"/>
              </w:tabs>
              <w:spacing w:after="120" w:line="360" w:lineRule="exact"/>
              <w:jc w:val="center"/>
              <w:rPr>
                <w:sz w:val="18"/>
                <w:lang w:val="en-GB"/>
              </w:rPr>
            </w:pPr>
            <w:r>
              <w:rPr>
                <w:sz w:val="18"/>
                <w:lang w:val="en-GB"/>
              </w:rPr>
              <w:t>9</w:t>
            </w:r>
          </w:p>
        </w:tc>
        <w:tc>
          <w:tcPr>
            <w:tcW w:w="493" w:type="pct"/>
          </w:tcPr>
          <w:p w:rsidR="007B3118" w:rsidRDefault="007B3118">
            <w:pPr>
              <w:tabs>
                <w:tab w:val="left" w:pos="630"/>
              </w:tabs>
              <w:spacing w:after="120" w:line="360" w:lineRule="exact"/>
              <w:jc w:val="center"/>
              <w:rPr>
                <w:sz w:val="18"/>
                <w:lang w:val="en-GB"/>
              </w:rPr>
            </w:pPr>
            <w:r>
              <w:rPr>
                <w:sz w:val="18"/>
                <w:lang w:val="en-GB"/>
              </w:rPr>
              <w:t>13</w:t>
            </w:r>
          </w:p>
        </w:tc>
        <w:tc>
          <w:tcPr>
            <w:tcW w:w="493" w:type="pct"/>
          </w:tcPr>
          <w:p w:rsidR="007B3118" w:rsidRDefault="007B3118">
            <w:pPr>
              <w:tabs>
                <w:tab w:val="left" w:pos="630"/>
              </w:tabs>
              <w:spacing w:after="120" w:line="360" w:lineRule="exact"/>
              <w:jc w:val="center"/>
              <w:rPr>
                <w:sz w:val="18"/>
                <w:lang w:val="en-GB"/>
              </w:rPr>
            </w:pPr>
            <w:r>
              <w:rPr>
                <w:sz w:val="18"/>
                <w:lang w:val="en-GB"/>
              </w:rPr>
              <w:t>22</w:t>
            </w:r>
          </w:p>
        </w:tc>
        <w:tc>
          <w:tcPr>
            <w:tcW w:w="494" w:type="pct"/>
          </w:tcPr>
          <w:p w:rsidR="007B3118" w:rsidRDefault="007B3118">
            <w:pPr>
              <w:tabs>
                <w:tab w:val="left" w:pos="630"/>
              </w:tabs>
              <w:spacing w:after="120" w:line="360" w:lineRule="exact"/>
              <w:jc w:val="center"/>
              <w:rPr>
                <w:sz w:val="18"/>
                <w:lang w:val="en-GB"/>
              </w:rPr>
            </w:pPr>
            <w:r>
              <w:rPr>
                <w:sz w:val="18"/>
                <w:lang w:val="en-GB"/>
              </w:rPr>
              <w:t>40.9</w:t>
            </w:r>
          </w:p>
        </w:tc>
        <w:tc>
          <w:tcPr>
            <w:tcW w:w="493" w:type="pct"/>
          </w:tcPr>
          <w:p w:rsidR="007B3118" w:rsidRDefault="007B3118">
            <w:pPr>
              <w:tabs>
                <w:tab w:val="left" w:pos="630"/>
              </w:tabs>
              <w:spacing w:after="120" w:line="360" w:lineRule="exact"/>
              <w:jc w:val="center"/>
              <w:rPr>
                <w:sz w:val="18"/>
                <w:lang w:val="en-GB"/>
              </w:rPr>
            </w:pPr>
            <w:r>
              <w:rPr>
                <w:sz w:val="18"/>
                <w:lang w:val="en-GB"/>
              </w:rPr>
              <w:t>11</w:t>
            </w:r>
          </w:p>
        </w:tc>
        <w:tc>
          <w:tcPr>
            <w:tcW w:w="493" w:type="pct"/>
          </w:tcPr>
          <w:p w:rsidR="007B3118" w:rsidRDefault="007B3118">
            <w:pPr>
              <w:tabs>
                <w:tab w:val="left" w:pos="630"/>
              </w:tabs>
              <w:spacing w:after="120" w:line="360" w:lineRule="exact"/>
              <w:jc w:val="center"/>
              <w:rPr>
                <w:sz w:val="18"/>
                <w:lang w:val="en-GB"/>
              </w:rPr>
            </w:pPr>
            <w:r>
              <w:rPr>
                <w:sz w:val="18"/>
                <w:lang w:val="en-GB"/>
              </w:rPr>
              <w:t>15</w:t>
            </w:r>
          </w:p>
        </w:tc>
        <w:tc>
          <w:tcPr>
            <w:tcW w:w="493" w:type="pct"/>
          </w:tcPr>
          <w:p w:rsidR="007B3118" w:rsidRDefault="007B3118">
            <w:pPr>
              <w:tabs>
                <w:tab w:val="left" w:pos="630"/>
              </w:tabs>
              <w:spacing w:after="120" w:line="360" w:lineRule="exact"/>
              <w:jc w:val="center"/>
              <w:rPr>
                <w:sz w:val="18"/>
                <w:lang w:val="en-GB"/>
              </w:rPr>
            </w:pPr>
            <w:r>
              <w:rPr>
                <w:sz w:val="18"/>
                <w:lang w:val="en-GB"/>
              </w:rPr>
              <w:t>26</w:t>
            </w:r>
          </w:p>
        </w:tc>
        <w:tc>
          <w:tcPr>
            <w:tcW w:w="494" w:type="pct"/>
          </w:tcPr>
          <w:p w:rsidR="007B3118" w:rsidRDefault="007B3118">
            <w:pPr>
              <w:tabs>
                <w:tab w:val="left" w:pos="630"/>
              </w:tabs>
              <w:spacing w:after="120" w:line="360" w:lineRule="exact"/>
              <w:jc w:val="center"/>
              <w:rPr>
                <w:sz w:val="18"/>
                <w:lang w:val="en-GB"/>
              </w:rPr>
            </w:pPr>
            <w:r>
              <w:rPr>
                <w:sz w:val="18"/>
                <w:lang w:val="en-GB"/>
              </w:rPr>
              <w:t>42.3</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高级驻节法官</w:t>
            </w:r>
          </w:p>
        </w:tc>
        <w:tc>
          <w:tcPr>
            <w:tcW w:w="493" w:type="pct"/>
          </w:tcPr>
          <w:p w:rsidR="007B3118" w:rsidRDefault="007B3118">
            <w:pPr>
              <w:tabs>
                <w:tab w:val="left" w:pos="630"/>
              </w:tabs>
              <w:spacing w:after="120" w:line="360" w:lineRule="exact"/>
              <w:jc w:val="center"/>
              <w:rPr>
                <w:sz w:val="18"/>
                <w:lang w:val="en-GB"/>
              </w:rPr>
            </w:pPr>
            <w:r>
              <w:rPr>
                <w:sz w:val="18"/>
                <w:lang w:val="en-GB"/>
              </w:rPr>
              <w:t>32</w:t>
            </w:r>
          </w:p>
        </w:tc>
        <w:tc>
          <w:tcPr>
            <w:tcW w:w="493" w:type="pct"/>
          </w:tcPr>
          <w:p w:rsidR="007B3118" w:rsidRDefault="007B3118">
            <w:pPr>
              <w:tabs>
                <w:tab w:val="left" w:pos="630"/>
              </w:tabs>
              <w:spacing w:after="120" w:line="360" w:lineRule="exact"/>
              <w:jc w:val="center"/>
              <w:rPr>
                <w:sz w:val="18"/>
                <w:lang w:val="en-GB"/>
              </w:rPr>
            </w:pPr>
            <w:r>
              <w:rPr>
                <w:sz w:val="18"/>
                <w:lang w:val="en-GB"/>
              </w:rPr>
              <w:t>55</w:t>
            </w:r>
          </w:p>
        </w:tc>
        <w:tc>
          <w:tcPr>
            <w:tcW w:w="493" w:type="pct"/>
          </w:tcPr>
          <w:p w:rsidR="007B3118" w:rsidRDefault="007B3118">
            <w:pPr>
              <w:tabs>
                <w:tab w:val="left" w:pos="630"/>
              </w:tabs>
              <w:spacing w:after="120" w:line="360" w:lineRule="exact"/>
              <w:jc w:val="center"/>
              <w:rPr>
                <w:sz w:val="18"/>
                <w:lang w:val="en-GB"/>
              </w:rPr>
            </w:pPr>
            <w:r>
              <w:rPr>
                <w:sz w:val="18"/>
                <w:lang w:val="en-GB"/>
              </w:rPr>
              <w:t>87</w:t>
            </w:r>
          </w:p>
        </w:tc>
        <w:tc>
          <w:tcPr>
            <w:tcW w:w="494" w:type="pct"/>
          </w:tcPr>
          <w:p w:rsidR="007B3118" w:rsidRDefault="007B3118">
            <w:pPr>
              <w:tabs>
                <w:tab w:val="left" w:pos="630"/>
              </w:tabs>
              <w:spacing w:after="120" w:line="360" w:lineRule="exact"/>
              <w:jc w:val="center"/>
              <w:rPr>
                <w:sz w:val="18"/>
                <w:lang w:val="en-GB"/>
              </w:rPr>
            </w:pPr>
            <w:r>
              <w:rPr>
                <w:sz w:val="18"/>
                <w:lang w:val="en-GB"/>
              </w:rPr>
              <w:t>36.8</w:t>
            </w:r>
          </w:p>
        </w:tc>
        <w:tc>
          <w:tcPr>
            <w:tcW w:w="493" w:type="pct"/>
          </w:tcPr>
          <w:p w:rsidR="007B3118" w:rsidRDefault="007B3118">
            <w:pPr>
              <w:tabs>
                <w:tab w:val="left" w:pos="630"/>
              </w:tabs>
              <w:spacing w:after="120" w:line="360" w:lineRule="exact"/>
              <w:jc w:val="center"/>
              <w:rPr>
                <w:sz w:val="18"/>
                <w:lang w:val="en-GB"/>
              </w:rPr>
            </w:pPr>
            <w:r>
              <w:rPr>
                <w:sz w:val="18"/>
                <w:lang w:val="en-GB"/>
              </w:rPr>
              <w:t>38</w:t>
            </w:r>
          </w:p>
        </w:tc>
        <w:tc>
          <w:tcPr>
            <w:tcW w:w="493" w:type="pct"/>
          </w:tcPr>
          <w:p w:rsidR="007B3118" w:rsidRDefault="007B3118">
            <w:pPr>
              <w:tabs>
                <w:tab w:val="left" w:pos="630"/>
              </w:tabs>
              <w:spacing w:after="120" w:line="360" w:lineRule="exact"/>
              <w:jc w:val="center"/>
              <w:rPr>
                <w:sz w:val="18"/>
                <w:lang w:val="en-GB"/>
              </w:rPr>
            </w:pPr>
            <w:r>
              <w:rPr>
                <w:sz w:val="18"/>
                <w:lang w:val="en-GB"/>
              </w:rPr>
              <w:t>63</w:t>
            </w:r>
          </w:p>
        </w:tc>
        <w:tc>
          <w:tcPr>
            <w:tcW w:w="493" w:type="pct"/>
          </w:tcPr>
          <w:p w:rsidR="007B3118" w:rsidRDefault="007B3118">
            <w:pPr>
              <w:tabs>
                <w:tab w:val="left" w:pos="630"/>
              </w:tabs>
              <w:spacing w:after="120" w:line="360" w:lineRule="exact"/>
              <w:jc w:val="center"/>
              <w:rPr>
                <w:sz w:val="18"/>
                <w:lang w:val="en-GB"/>
              </w:rPr>
            </w:pPr>
            <w:r>
              <w:rPr>
                <w:sz w:val="18"/>
                <w:lang w:val="en-GB"/>
              </w:rPr>
              <w:t>101</w:t>
            </w:r>
          </w:p>
        </w:tc>
        <w:tc>
          <w:tcPr>
            <w:tcW w:w="494" w:type="pct"/>
          </w:tcPr>
          <w:p w:rsidR="007B3118" w:rsidRDefault="007B3118">
            <w:pPr>
              <w:tabs>
                <w:tab w:val="left" w:pos="630"/>
              </w:tabs>
              <w:spacing w:after="120" w:line="360" w:lineRule="exact"/>
              <w:jc w:val="center"/>
              <w:rPr>
                <w:sz w:val="18"/>
                <w:lang w:val="en-GB"/>
              </w:rPr>
            </w:pPr>
            <w:r>
              <w:rPr>
                <w:sz w:val="18"/>
                <w:lang w:val="en-GB"/>
              </w:rPr>
              <w:t>37.6</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驻节法官</w:t>
            </w:r>
          </w:p>
        </w:tc>
        <w:tc>
          <w:tcPr>
            <w:tcW w:w="493" w:type="pct"/>
          </w:tcPr>
          <w:p w:rsidR="007B3118" w:rsidRDefault="007B3118">
            <w:pPr>
              <w:tabs>
                <w:tab w:val="left" w:pos="630"/>
              </w:tabs>
              <w:spacing w:after="120" w:line="360" w:lineRule="exact"/>
              <w:jc w:val="center"/>
              <w:rPr>
                <w:sz w:val="18"/>
                <w:lang w:val="en-GB"/>
              </w:rPr>
            </w:pPr>
            <w:r>
              <w:rPr>
                <w:sz w:val="18"/>
                <w:lang w:val="en-GB"/>
              </w:rPr>
              <w:t>53</w:t>
            </w:r>
          </w:p>
        </w:tc>
        <w:tc>
          <w:tcPr>
            <w:tcW w:w="493" w:type="pct"/>
          </w:tcPr>
          <w:p w:rsidR="007B3118" w:rsidRDefault="007B3118">
            <w:pPr>
              <w:tabs>
                <w:tab w:val="left" w:pos="630"/>
              </w:tabs>
              <w:spacing w:after="120" w:line="360" w:lineRule="exact"/>
              <w:jc w:val="center"/>
              <w:rPr>
                <w:sz w:val="18"/>
                <w:lang w:val="en-GB"/>
              </w:rPr>
            </w:pPr>
            <w:r>
              <w:rPr>
                <w:sz w:val="18"/>
                <w:lang w:val="en-GB"/>
              </w:rPr>
              <w:t>71</w:t>
            </w:r>
          </w:p>
        </w:tc>
        <w:tc>
          <w:tcPr>
            <w:tcW w:w="493" w:type="pct"/>
          </w:tcPr>
          <w:p w:rsidR="007B3118" w:rsidRDefault="007B3118">
            <w:pPr>
              <w:tabs>
                <w:tab w:val="left" w:pos="630"/>
              </w:tabs>
              <w:spacing w:after="120" w:line="360" w:lineRule="exact"/>
              <w:jc w:val="center"/>
              <w:rPr>
                <w:sz w:val="18"/>
                <w:lang w:val="en-GB"/>
              </w:rPr>
            </w:pPr>
            <w:r>
              <w:rPr>
                <w:sz w:val="18"/>
                <w:lang w:val="en-GB"/>
              </w:rPr>
              <w:t>124</w:t>
            </w:r>
          </w:p>
        </w:tc>
        <w:tc>
          <w:tcPr>
            <w:tcW w:w="494" w:type="pct"/>
          </w:tcPr>
          <w:p w:rsidR="007B3118" w:rsidRDefault="007B3118">
            <w:pPr>
              <w:tabs>
                <w:tab w:val="left" w:pos="630"/>
              </w:tabs>
              <w:spacing w:after="120" w:line="360" w:lineRule="exact"/>
              <w:jc w:val="center"/>
              <w:rPr>
                <w:sz w:val="18"/>
                <w:lang w:val="en-GB"/>
              </w:rPr>
            </w:pPr>
            <w:r>
              <w:rPr>
                <w:sz w:val="18"/>
                <w:lang w:val="en-GB"/>
              </w:rPr>
              <w:t>42.7</w:t>
            </w:r>
          </w:p>
        </w:tc>
        <w:tc>
          <w:tcPr>
            <w:tcW w:w="493" w:type="pct"/>
          </w:tcPr>
          <w:p w:rsidR="007B3118" w:rsidRDefault="007B3118">
            <w:pPr>
              <w:tabs>
                <w:tab w:val="left" w:pos="630"/>
              </w:tabs>
              <w:spacing w:after="120" w:line="360" w:lineRule="exact"/>
              <w:jc w:val="center"/>
              <w:rPr>
                <w:sz w:val="18"/>
                <w:lang w:val="en-GB"/>
              </w:rPr>
            </w:pPr>
            <w:r>
              <w:rPr>
                <w:sz w:val="18"/>
                <w:lang w:val="en-GB"/>
              </w:rPr>
              <w:t>64</w:t>
            </w:r>
          </w:p>
        </w:tc>
        <w:tc>
          <w:tcPr>
            <w:tcW w:w="493" w:type="pct"/>
          </w:tcPr>
          <w:p w:rsidR="007B3118" w:rsidRDefault="007B3118">
            <w:pPr>
              <w:tabs>
                <w:tab w:val="left" w:pos="630"/>
              </w:tabs>
              <w:spacing w:after="120" w:line="360" w:lineRule="exact"/>
              <w:jc w:val="center"/>
              <w:rPr>
                <w:sz w:val="18"/>
                <w:lang w:val="en-GB"/>
              </w:rPr>
            </w:pPr>
            <w:r>
              <w:rPr>
                <w:sz w:val="18"/>
                <w:lang w:val="en-GB"/>
              </w:rPr>
              <w:t>82</w:t>
            </w:r>
          </w:p>
        </w:tc>
        <w:tc>
          <w:tcPr>
            <w:tcW w:w="493" w:type="pct"/>
          </w:tcPr>
          <w:p w:rsidR="007B3118" w:rsidRDefault="007B3118">
            <w:pPr>
              <w:tabs>
                <w:tab w:val="left" w:pos="630"/>
              </w:tabs>
              <w:spacing w:after="120" w:line="360" w:lineRule="exact"/>
              <w:jc w:val="center"/>
              <w:rPr>
                <w:sz w:val="18"/>
                <w:lang w:val="en-GB"/>
              </w:rPr>
            </w:pPr>
            <w:r>
              <w:rPr>
                <w:sz w:val="18"/>
                <w:lang w:val="en-GB"/>
              </w:rPr>
              <w:t>146</w:t>
            </w:r>
          </w:p>
        </w:tc>
        <w:tc>
          <w:tcPr>
            <w:tcW w:w="494" w:type="pct"/>
          </w:tcPr>
          <w:p w:rsidR="007B3118" w:rsidRDefault="007B3118">
            <w:pPr>
              <w:tabs>
                <w:tab w:val="left" w:pos="630"/>
              </w:tabs>
              <w:spacing w:after="120" w:line="360" w:lineRule="exact"/>
              <w:jc w:val="center"/>
              <w:rPr>
                <w:sz w:val="18"/>
                <w:lang w:val="en-GB"/>
              </w:rPr>
            </w:pPr>
            <w:r>
              <w:rPr>
                <w:sz w:val="18"/>
                <w:lang w:val="en-GB"/>
              </w:rPr>
              <w:t>43.8</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地区法官</w:t>
            </w:r>
          </w:p>
        </w:tc>
        <w:tc>
          <w:tcPr>
            <w:tcW w:w="493" w:type="pct"/>
          </w:tcPr>
          <w:p w:rsidR="007B3118" w:rsidRDefault="007B3118">
            <w:pPr>
              <w:tabs>
                <w:tab w:val="left" w:pos="630"/>
              </w:tabs>
              <w:spacing w:after="120" w:line="360" w:lineRule="exact"/>
              <w:jc w:val="center"/>
              <w:rPr>
                <w:sz w:val="18"/>
                <w:lang w:val="en-GB"/>
              </w:rPr>
            </w:pPr>
            <w:r>
              <w:rPr>
                <w:sz w:val="18"/>
                <w:lang w:val="en-GB"/>
              </w:rPr>
              <w:t>85</w:t>
            </w:r>
          </w:p>
        </w:tc>
        <w:tc>
          <w:tcPr>
            <w:tcW w:w="493" w:type="pct"/>
          </w:tcPr>
          <w:p w:rsidR="007B3118" w:rsidRDefault="007B3118">
            <w:pPr>
              <w:tabs>
                <w:tab w:val="left" w:pos="630"/>
              </w:tabs>
              <w:spacing w:after="120" w:line="360" w:lineRule="exact"/>
              <w:jc w:val="center"/>
              <w:rPr>
                <w:sz w:val="18"/>
                <w:lang w:val="en-GB"/>
              </w:rPr>
            </w:pPr>
            <w:r>
              <w:rPr>
                <w:sz w:val="18"/>
                <w:lang w:val="en-GB"/>
              </w:rPr>
              <w:t>121</w:t>
            </w:r>
          </w:p>
        </w:tc>
        <w:tc>
          <w:tcPr>
            <w:tcW w:w="493" w:type="pct"/>
          </w:tcPr>
          <w:p w:rsidR="007B3118" w:rsidRDefault="007B3118">
            <w:pPr>
              <w:tabs>
                <w:tab w:val="left" w:pos="630"/>
              </w:tabs>
              <w:spacing w:after="120" w:line="360" w:lineRule="exact"/>
              <w:jc w:val="center"/>
              <w:rPr>
                <w:sz w:val="18"/>
                <w:lang w:val="en-GB"/>
              </w:rPr>
            </w:pPr>
            <w:r>
              <w:rPr>
                <w:sz w:val="18"/>
                <w:lang w:val="en-GB"/>
              </w:rPr>
              <w:t>206</w:t>
            </w:r>
          </w:p>
        </w:tc>
        <w:tc>
          <w:tcPr>
            <w:tcW w:w="494" w:type="pct"/>
          </w:tcPr>
          <w:p w:rsidR="007B3118" w:rsidRDefault="007B3118">
            <w:pPr>
              <w:tabs>
                <w:tab w:val="left" w:pos="630"/>
              </w:tabs>
              <w:spacing w:after="120" w:line="360" w:lineRule="exact"/>
              <w:jc w:val="center"/>
              <w:rPr>
                <w:sz w:val="18"/>
                <w:lang w:val="en-GB"/>
              </w:rPr>
            </w:pPr>
            <w:r>
              <w:rPr>
                <w:sz w:val="18"/>
                <w:lang w:val="en-GB"/>
              </w:rPr>
              <w:t>41.3</w:t>
            </w:r>
          </w:p>
        </w:tc>
        <w:tc>
          <w:tcPr>
            <w:tcW w:w="493" w:type="pct"/>
          </w:tcPr>
          <w:p w:rsidR="007B3118" w:rsidRDefault="007B3118">
            <w:pPr>
              <w:tabs>
                <w:tab w:val="left" w:pos="630"/>
              </w:tabs>
              <w:spacing w:after="120" w:line="360" w:lineRule="exact"/>
              <w:jc w:val="center"/>
              <w:rPr>
                <w:sz w:val="18"/>
                <w:lang w:val="en-GB"/>
              </w:rPr>
            </w:pPr>
            <w:r>
              <w:rPr>
                <w:sz w:val="18"/>
                <w:lang w:val="en-GB"/>
              </w:rPr>
              <w:t>92</w:t>
            </w:r>
          </w:p>
        </w:tc>
        <w:tc>
          <w:tcPr>
            <w:tcW w:w="493" w:type="pct"/>
          </w:tcPr>
          <w:p w:rsidR="007B3118" w:rsidRDefault="007B3118">
            <w:pPr>
              <w:tabs>
                <w:tab w:val="left" w:pos="630"/>
              </w:tabs>
              <w:spacing w:after="120" w:line="360" w:lineRule="exact"/>
              <w:jc w:val="center"/>
              <w:rPr>
                <w:sz w:val="18"/>
                <w:lang w:val="en-GB"/>
              </w:rPr>
            </w:pPr>
            <w:r>
              <w:rPr>
                <w:sz w:val="18"/>
                <w:lang w:val="en-GB"/>
              </w:rPr>
              <w:t>126</w:t>
            </w:r>
          </w:p>
        </w:tc>
        <w:tc>
          <w:tcPr>
            <w:tcW w:w="493" w:type="pct"/>
          </w:tcPr>
          <w:p w:rsidR="007B3118" w:rsidRDefault="007B3118">
            <w:pPr>
              <w:tabs>
                <w:tab w:val="left" w:pos="630"/>
              </w:tabs>
              <w:spacing w:after="120" w:line="360" w:lineRule="exact"/>
              <w:jc w:val="center"/>
              <w:rPr>
                <w:sz w:val="18"/>
                <w:lang w:val="en-GB"/>
              </w:rPr>
            </w:pPr>
            <w:r>
              <w:rPr>
                <w:sz w:val="18"/>
                <w:lang w:val="en-GB"/>
              </w:rPr>
              <w:t>218</w:t>
            </w:r>
          </w:p>
        </w:tc>
        <w:tc>
          <w:tcPr>
            <w:tcW w:w="494" w:type="pct"/>
          </w:tcPr>
          <w:p w:rsidR="007B3118" w:rsidRDefault="007B3118">
            <w:pPr>
              <w:tabs>
                <w:tab w:val="left" w:pos="630"/>
              </w:tabs>
              <w:spacing w:after="120" w:line="360" w:lineRule="exact"/>
              <w:jc w:val="center"/>
              <w:rPr>
                <w:sz w:val="18"/>
                <w:lang w:val="en-GB"/>
              </w:rPr>
            </w:pPr>
            <w:r>
              <w:rPr>
                <w:sz w:val="18"/>
                <w:lang w:val="en-GB"/>
              </w:rPr>
              <w:t>42.2</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首席卡加法官</w:t>
            </w:r>
          </w:p>
        </w:tc>
        <w:tc>
          <w:tcPr>
            <w:tcW w:w="493"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17</w:t>
            </w:r>
          </w:p>
        </w:tc>
        <w:tc>
          <w:tcPr>
            <w:tcW w:w="493" w:type="pct"/>
          </w:tcPr>
          <w:p w:rsidR="007B3118" w:rsidRDefault="007B3118">
            <w:pPr>
              <w:tabs>
                <w:tab w:val="left" w:pos="630"/>
              </w:tabs>
              <w:spacing w:after="120" w:line="360" w:lineRule="exact"/>
              <w:jc w:val="center"/>
              <w:rPr>
                <w:sz w:val="18"/>
                <w:lang w:val="en-GB"/>
              </w:rPr>
            </w:pPr>
            <w:r>
              <w:rPr>
                <w:sz w:val="18"/>
                <w:lang w:val="en-GB"/>
              </w:rPr>
              <w:t>17</w:t>
            </w:r>
          </w:p>
        </w:tc>
        <w:tc>
          <w:tcPr>
            <w:tcW w:w="494"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w:t>
            </w:r>
          </w:p>
        </w:tc>
        <w:tc>
          <w:tcPr>
            <w:tcW w:w="493" w:type="pct"/>
          </w:tcPr>
          <w:p w:rsidR="007B3118" w:rsidRDefault="007B3118">
            <w:pPr>
              <w:tabs>
                <w:tab w:val="left" w:pos="630"/>
              </w:tabs>
              <w:spacing w:after="120" w:line="360" w:lineRule="exact"/>
              <w:jc w:val="center"/>
              <w:rPr>
                <w:sz w:val="18"/>
                <w:lang w:val="en-GB"/>
              </w:rPr>
            </w:pPr>
            <w:r>
              <w:rPr>
                <w:sz w:val="18"/>
                <w:lang w:val="en-GB"/>
              </w:rPr>
              <w:t>17</w:t>
            </w:r>
          </w:p>
        </w:tc>
        <w:tc>
          <w:tcPr>
            <w:tcW w:w="493" w:type="pct"/>
          </w:tcPr>
          <w:p w:rsidR="007B3118" w:rsidRDefault="007B3118">
            <w:pPr>
              <w:tabs>
                <w:tab w:val="left" w:pos="630"/>
              </w:tabs>
              <w:spacing w:after="120" w:line="360" w:lineRule="exact"/>
              <w:jc w:val="center"/>
              <w:rPr>
                <w:sz w:val="18"/>
                <w:lang w:val="en-GB"/>
              </w:rPr>
            </w:pPr>
            <w:r>
              <w:rPr>
                <w:sz w:val="18"/>
                <w:lang w:val="en-GB"/>
              </w:rPr>
              <w:t>17</w:t>
            </w:r>
          </w:p>
        </w:tc>
        <w:tc>
          <w:tcPr>
            <w:tcW w:w="494" w:type="pct"/>
          </w:tcPr>
          <w:p w:rsidR="007B3118" w:rsidRDefault="007B3118">
            <w:pPr>
              <w:tabs>
                <w:tab w:val="left" w:pos="630"/>
              </w:tabs>
              <w:spacing w:after="120" w:line="360" w:lineRule="exact"/>
              <w:jc w:val="center"/>
              <w:rPr>
                <w:sz w:val="18"/>
                <w:lang w:val="en-GB"/>
              </w:rPr>
            </w:pPr>
            <w:r>
              <w:rPr>
                <w:sz w:val="18"/>
                <w:lang w:val="en-GB"/>
              </w:rPr>
              <w:t>-</w:t>
            </w:r>
          </w:p>
        </w:tc>
      </w:tr>
      <w:tr w:rsidR="007B3118">
        <w:tblPrEx>
          <w:tblCellMar>
            <w:top w:w="0" w:type="dxa"/>
            <w:bottom w:w="0" w:type="dxa"/>
          </w:tblCellMar>
        </w:tblPrEx>
        <w:tc>
          <w:tcPr>
            <w:tcW w:w="1054" w:type="pct"/>
          </w:tcPr>
          <w:p w:rsidR="007B3118" w:rsidRDefault="007B3118">
            <w:pPr>
              <w:tabs>
                <w:tab w:val="left" w:pos="630"/>
              </w:tabs>
              <w:spacing w:after="120" w:line="360" w:lineRule="exact"/>
              <w:rPr>
                <w:sz w:val="18"/>
                <w:lang w:val="en-GB"/>
              </w:rPr>
            </w:pPr>
            <w:r>
              <w:rPr>
                <w:rFonts w:hint="eastAsia"/>
                <w:sz w:val="18"/>
                <w:lang w:val="en-GB"/>
              </w:rPr>
              <w:t>总计</w:t>
            </w:r>
          </w:p>
        </w:tc>
        <w:tc>
          <w:tcPr>
            <w:tcW w:w="493" w:type="pct"/>
          </w:tcPr>
          <w:p w:rsidR="007B3118" w:rsidRDefault="007B3118">
            <w:pPr>
              <w:tabs>
                <w:tab w:val="left" w:pos="630"/>
              </w:tabs>
              <w:spacing w:after="120" w:line="360" w:lineRule="exact"/>
              <w:jc w:val="center"/>
              <w:rPr>
                <w:sz w:val="18"/>
                <w:lang w:val="en-GB"/>
              </w:rPr>
            </w:pPr>
            <w:r>
              <w:rPr>
                <w:sz w:val="18"/>
                <w:lang w:val="en-GB"/>
              </w:rPr>
              <w:t>196</w:t>
            </w:r>
          </w:p>
        </w:tc>
        <w:tc>
          <w:tcPr>
            <w:tcW w:w="493" w:type="pct"/>
          </w:tcPr>
          <w:p w:rsidR="007B3118" w:rsidRDefault="007B3118">
            <w:pPr>
              <w:tabs>
                <w:tab w:val="left" w:pos="630"/>
              </w:tabs>
              <w:spacing w:after="120" w:line="360" w:lineRule="exact"/>
              <w:jc w:val="center"/>
              <w:rPr>
                <w:sz w:val="18"/>
                <w:lang w:val="en-GB"/>
              </w:rPr>
            </w:pPr>
            <w:r>
              <w:rPr>
                <w:sz w:val="18"/>
                <w:lang w:val="en-GB"/>
              </w:rPr>
              <w:t>340</w:t>
            </w:r>
          </w:p>
        </w:tc>
        <w:tc>
          <w:tcPr>
            <w:tcW w:w="493" w:type="pct"/>
          </w:tcPr>
          <w:p w:rsidR="007B3118" w:rsidRDefault="007B3118">
            <w:pPr>
              <w:tabs>
                <w:tab w:val="left" w:pos="630"/>
              </w:tabs>
              <w:spacing w:after="120" w:line="360" w:lineRule="exact"/>
              <w:jc w:val="center"/>
              <w:rPr>
                <w:sz w:val="18"/>
                <w:lang w:val="en-GB"/>
              </w:rPr>
            </w:pPr>
            <w:r>
              <w:rPr>
                <w:sz w:val="18"/>
                <w:lang w:val="en-GB"/>
              </w:rPr>
              <w:t>536</w:t>
            </w:r>
          </w:p>
        </w:tc>
        <w:tc>
          <w:tcPr>
            <w:tcW w:w="494" w:type="pct"/>
          </w:tcPr>
          <w:p w:rsidR="007B3118" w:rsidRDefault="007B3118">
            <w:pPr>
              <w:tabs>
                <w:tab w:val="left" w:pos="630"/>
              </w:tabs>
              <w:spacing w:after="120" w:line="360" w:lineRule="exact"/>
              <w:jc w:val="center"/>
              <w:rPr>
                <w:sz w:val="18"/>
                <w:lang w:val="en-GB"/>
              </w:rPr>
            </w:pPr>
            <w:r>
              <w:rPr>
                <w:sz w:val="18"/>
                <w:lang w:val="en-GB"/>
              </w:rPr>
              <w:t>36.6</w:t>
            </w:r>
          </w:p>
        </w:tc>
        <w:tc>
          <w:tcPr>
            <w:tcW w:w="493" w:type="pct"/>
          </w:tcPr>
          <w:p w:rsidR="007B3118" w:rsidRDefault="007B3118">
            <w:pPr>
              <w:tabs>
                <w:tab w:val="left" w:pos="630"/>
              </w:tabs>
              <w:spacing w:after="120" w:line="360" w:lineRule="exact"/>
              <w:jc w:val="center"/>
              <w:rPr>
                <w:sz w:val="18"/>
                <w:lang w:val="en-GB"/>
              </w:rPr>
            </w:pPr>
            <w:r>
              <w:rPr>
                <w:sz w:val="18"/>
                <w:lang w:val="en-GB"/>
              </w:rPr>
              <w:t>224</w:t>
            </w:r>
          </w:p>
        </w:tc>
        <w:tc>
          <w:tcPr>
            <w:tcW w:w="493" w:type="pct"/>
          </w:tcPr>
          <w:p w:rsidR="007B3118" w:rsidRDefault="007B3118">
            <w:pPr>
              <w:tabs>
                <w:tab w:val="left" w:pos="630"/>
              </w:tabs>
              <w:spacing w:after="120" w:line="360" w:lineRule="exact"/>
              <w:jc w:val="center"/>
              <w:rPr>
                <w:sz w:val="18"/>
                <w:lang w:val="en-GB"/>
              </w:rPr>
            </w:pPr>
            <w:r>
              <w:rPr>
                <w:sz w:val="18"/>
                <w:lang w:val="en-GB"/>
              </w:rPr>
              <w:t>374</w:t>
            </w:r>
          </w:p>
        </w:tc>
        <w:tc>
          <w:tcPr>
            <w:tcW w:w="493" w:type="pct"/>
          </w:tcPr>
          <w:p w:rsidR="007B3118" w:rsidRDefault="007B3118">
            <w:pPr>
              <w:tabs>
                <w:tab w:val="left" w:pos="630"/>
              </w:tabs>
              <w:spacing w:after="120" w:line="360" w:lineRule="exact"/>
              <w:jc w:val="center"/>
              <w:rPr>
                <w:sz w:val="18"/>
                <w:lang w:val="en-GB"/>
              </w:rPr>
            </w:pPr>
            <w:r>
              <w:rPr>
                <w:sz w:val="18"/>
                <w:lang w:val="en-GB"/>
              </w:rPr>
              <w:t>598</w:t>
            </w:r>
          </w:p>
        </w:tc>
        <w:tc>
          <w:tcPr>
            <w:tcW w:w="494" w:type="pct"/>
          </w:tcPr>
          <w:p w:rsidR="007B3118" w:rsidRDefault="007B3118">
            <w:pPr>
              <w:tabs>
                <w:tab w:val="left" w:pos="630"/>
              </w:tabs>
              <w:spacing w:after="120" w:line="360" w:lineRule="exact"/>
              <w:jc w:val="center"/>
              <w:rPr>
                <w:sz w:val="18"/>
                <w:lang w:val="en-GB"/>
              </w:rPr>
            </w:pPr>
            <w:r>
              <w:rPr>
                <w:sz w:val="18"/>
                <w:lang w:val="en-GB"/>
              </w:rPr>
              <w:t>37.5</w:t>
            </w:r>
          </w:p>
        </w:tc>
      </w:tr>
    </w:tbl>
    <w:p w:rsidR="007B3118" w:rsidRDefault="007B3118">
      <w:pPr>
        <w:tabs>
          <w:tab w:val="left" w:pos="630"/>
        </w:tabs>
        <w:spacing w:line="360" w:lineRule="exact"/>
        <w:rPr>
          <w:rFonts w:hint="eastAsia"/>
          <w:lang w:val="en-GB"/>
        </w:rPr>
      </w:pPr>
      <w:r>
        <w:rPr>
          <w:rFonts w:eastAsia="KaiTi_GB2312" w:hint="eastAsia"/>
          <w:color w:val="0000FF"/>
          <w:sz w:val="18"/>
          <w:lang w:val="en-GB"/>
        </w:rPr>
        <w:t>资料来源：</w:t>
      </w:r>
      <w:r>
        <w:rPr>
          <w:rFonts w:ascii="KaiTi_GB2312" w:eastAsia="KaiTi_GB2312" w:hAnsi="SimSun" w:hint="eastAsia"/>
          <w:color w:val="0000FF"/>
          <w:sz w:val="18"/>
          <w:lang w:val="en-GB"/>
        </w:rPr>
        <w:t xml:space="preserve"> 司法委员会</w:t>
      </w:r>
      <w:r>
        <w:rPr>
          <w:rFonts w:hint="eastAsia"/>
          <w:sz w:val="18"/>
          <w:lang w:val="en-GB"/>
        </w:rPr>
        <w:t>、</w:t>
      </w:r>
      <w:r>
        <w:rPr>
          <w:rFonts w:ascii="KaiTi_GB2312" w:eastAsia="KaiTi_GB2312" w:hAnsi="SimSun" w:hint="eastAsia"/>
          <w:color w:val="0000FF"/>
          <w:sz w:val="18"/>
          <w:lang w:val="en-GB"/>
        </w:rPr>
        <w:t>人事管理局编制统计部。</w:t>
      </w:r>
    </w:p>
    <w:p w:rsidR="007B3118" w:rsidRPr="00C47F43" w:rsidRDefault="007B3118">
      <w:pPr>
        <w:tabs>
          <w:tab w:val="left" w:pos="630"/>
        </w:tabs>
        <w:spacing w:after="240" w:line="360" w:lineRule="exact"/>
        <w:rPr>
          <w:spacing w:val="2"/>
          <w:lang w:val="en-GB"/>
        </w:rPr>
      </w:pPr>
      <w:r w:rsidRPr="00C47F43">
        <w:rPr>
          <w:rFonts w:hint="eastAsia"/>
          <w:spacing w:val="2"/>
          <w:lang w:val="en-GB"/>
        </w:rPr>
        <w:t xml:space="preserve">96. </w:t>
      </w:r>
      <w:r w:rsidRPr="00C47F43">
        <w:rPr>
          <w:rFonts w:hint="eastAsia"/>
          <w:spacing w:val="2"/>
          <w:lang w:val="en-GB"/>
        </w:rPr>
        <w:tab/>
      </w:r>
      <w:r w:rsidRPr="00C47F43">
        <w:rPr>
          <w:rFonts w:hint="eastAsia"/>
          <w:spacing w:val="2"/>
          <w:lang w:val="en-GB"/>
        </w:rPr>
        <w:t>妇女组织参与政策制定：</w:t>
      </w:r>
      <w:r w:rsidRPr="00C47F43">
        <w:rPr>
          <w:rFonts w:ascii="SimHei" w:eastAsia="SimHei" w:hint="eastAsia"/>
          <w:color w:val="FF0000"/>
          <w:spacing w:val="2"/>
          <w:lang w:val="en-GB"/>
        </w:rPr>
        <w:t>政府已经做出努力让妇女组织参与到政策制定之中。如，《1999 -2015年国家消除贫困计划》的制定就有私有部门、宗教组织以及非政府组织的参与，其中包括妇女组织。此外，妇女组织还参与了《2005年全国性别平等与发展政策第5号议会文件》</w:t>
      </w:r>
      <w:r w:rsidRPr="00C47F43">
        <w:rPr>
          <w:rFonts w:ascii="SimHei" w:eastAsia="SimHei" w:hint="eastAsia"/>
          <w:bCs/>
          <w:color w:val="FF0000"/>
          <w:spacing w:val="2"/>
          <w:lang w:val="en-GB"/>
        </w:rPr>
        <w:t>、</w:t>
      </w:r>
      <w:r w:rsidRPr="00C47F43">
        <w:rPr>
          <w:rFonts w:ascii="SimHei" w:eastAsia="SimHei" w:hint="eastAsia"/>
          <w:color w:val="FF0000"/>
          <w:spacing w:val="2"/>
          <w:lang w:val="en-GB"/>
        </w:rPr>
        <w:t>《艾滋病毒/艾滋病控制法案》和2003年筹备的《青少年与生殖健康和发展政策》等的制定。宪法草案提案中所提及的</w:t>
      </w:r>
      <w:r w:rsidRPr="00C47F43">
        <w:rPr>
          <w:rFonts w:ascii="SimHei" w:eastAsia="SimHei"/>
          <w:bCs/>
          <w:color w:val="FF0000"/>
          <w:spacing w:val="2"/>
          <w:lang w:val="en-GB"/>
        </w:rPr>
        <w:t>平等权利行动</w:t>
      </w:r>
      <w:r w:rsidRPr="00C47F43">
        <w:rPr>
          <w:rFonts w:ascii="SimHei" w:eastAsia="SimHei" w:hint="eastAsia"/>
          <w:color w:val="FF0000"/>
          <w:spacing w:val="2"/>
          <w:lang w:val="en-GB"/>
        </w:rPr>
        <w:t>也同样得益于妇女组织在宪法审议过程中的参与，肯尼亚法律第3A章《肯尼亚宪法审查法案》中对此有明确的规定</w:t>
      </w:r>
      <w:r w:rsidRPr="00C47F43">
        <w:rPr>
          <w:rFonts w:hint="eastAsia"/>
          <w:spacing w:val="2"/>
          <w:lang w:val="en-GB"/>
        </w:rPr>
        <w:t>。</w:t>
      </w:r>
    </w:p>
    <w:p w:rsidR="007B3118" w:rsidRDefault="00C47F43">
      <w:pPr>
        <w:tabs>
          <w:tab w:val="left" w:pos="630"/>
        </w:tabs>
        <w:spacing w:after="240" w:line="360" w:lineRule="exact"/>
        <w:rPr>
          <w:rFonts w:ascii="SimHei" w:eastAsia="SimHei"/>
          <w:color w:val="FF0000"/>
          <w:lang w:val="en-GB"/>
        </w:rPr>
      </w:pPr>
      <w:r>
        <w:rPr>
          <w:rFonts w:hint="eastAsia"/>
          <w:lang w:val="en-GB"/>
        </w:rPr>
        <w:t>97.</w:t>
      </w:r>
      <w:r w:rsidR="007B3118">
        <w:rPr>
          <w:rFonts w:hint="eastAsia"/>
          <w:lang w:val="en-GB"/>
        </w:rPr>
        <w:tab/>
      </w:r>
      <w:r w:rsidR="007B3118">
        <w:rPr>
          <w:rFonts w:ascii="SimHei" w:eastAsia="SimHei" w:hint="eastAsia"/>
          <w:color w:val="FF0000"/>
          <w:lang w:val="en-GB"/>
        </w:rPr>
        <w:t>第8条：国际代表与国际参与</w:t>
      </w:r>
    </w:p>
    <w:p w:rsidR="007B3118" w:rsidRDefault="00C47F43">
      <w:pPr>
        <w:tabs>
          <w:tab w:val="left" w:pos="630"/>
        </w:tabs>
        <w:spacing w:after="240" w:line="360" w:lineRule="exact"/>
        <w:rPr>
          <w:rFonts w:hint="eastAsia"/>
          <w:lang w:val="en-GB"/>
        </w:rPr>
      </w:pPr>
      <w:r>
        <w:rPr>
          <w:rFonts w:hint="eastAsia"/>
          <w:lang w:val="en-GB"/>
        </w:rPr>
        <w:t>98.</w:t>
      </w:r>
      <w:r w:rsidR="007B3118">
        <w:rPr>
          <w:rFonts w:hint="eastAsia"/>
          <w:lang w:val="en-GB"/>
        </w:rPr>
        <w:tab/>
      </w:r>
      <w:r w:rsidR="007B3118">
        <w:rPr>
          <w:rFonts w:hint="eastAsia"/>
          <w:lang w:val="en-GB"/>
        </w:rPr>
        <w:t>参加外事服务机构和各种国际组织：</w:t>
      </w:r>
      <w:r w:rsidR="007B3118">
        <w:rPr>
          <w:rFonts w:ascii="SimHei" w:eastAsia="SimHei" w:hint="eastAsia"/>
          <w:color w:val="FF0000"/>
          <w:lang w:val="en-GB"/>
        </w:rPr>
        <w:t>肯尼亚政府认识到有必要使妇女同等地在国际上代表国家，以及在机会平等的基础上参加各种国际组织。近年来，当有国际职员招聘启事时，国家也鼓励女性应征。本国政府还继续任命妇女在肯尼亚使团中任职，使团中女大使和女高级专员的数量已经由2003年的7人（占20.6%）增至2005年的11人（占27.5%）</w:t>
      </w:r>
      <w:r w:rsidR="007B3118">
        <w:rPr>
          <w:rFonts w:hint="eastAsia"/>
          <w:lang w:val="en-GB"/>
        </w:rPr>
        <w:t>。</w:t>
      </w:r>
    </w:p>
    <w:p w:rsidR="007B3118" w:rsidRDefault="00C47F43">
      <w:pPr>
        <w:tabs>
          <w:tab w:val="left" w:pos="630"/>
        </w:tabs>
        <w:spacing w:after="240" w:line="360" w:lineRule="exact"/>
        <w:rPr>
          <w:rFonts w:hint="eastAsia"/>
          <w:lang w:val="en-GB"/>
        </w:rPr>
      </w:pPr>
      <w:r>
        <w:rPr>
          <w:rFonts w:hint="eastAsia"/>
          <w:lang w:val="en-GB"/>
        </w:rPr>
        <w:t>99.</w:t>
      </w:r>
      <w:r w:rsidR="007B3118">
        <w:rPr>
          <w:rFonts w:hint="eastAsia"/>
          <w:lang w:val="en-GB"/>
        </w:rPr>
        <w:tab/>
      </w:r>
      <w:r w:rsidR="007B3118">
        <w:rPr>
          <w:rFonts w:ascii="SimHei" w:eastAsia="SimHei" w:hint="eastAsia"/>
          <w:color w:val="FF0000"/>
          <w:lang w:val="en-GB"/>
        </w:rPr>
        <w:t>本国政府还没有就妇女参加国际会议制定任何标准。但是，女性已经积极地参与到东非共同体</w:t>
      </w:r>
      <w:r w:rsidR="007B3118">
        <w:rPr>
          <w:rFonts w:ascii="SimHei" w:eastAsia="SimHei"/>
          <w:color w:val="FF0000"/>
          <w:lang w:val="en-GB"/>
        </w:rPr>
        <w:t>(EAC)</w:t>
      </w:r>
      <w:r w:rsidR="007B3118">
        <w:rPr>
          <w:rFonts w:ascii="SimHei" w:eastAsia="SimHei" w:hint="eastAsia"/>
          <w:color w:val="FF0000"/>
          <w:lang w:val="en-GB"/>
        </w:rPr>
        <w:t>、东非和南部非洲共同市场、政府间发展管理局、非洲联盟</w:t>
      </w:r>
      <w:r w:rsidR="007B3118">
        <w:rPr>
          <w:rFonts w:ascii="SimHei" w:eastAsia="SimHei"/>
          <w:color w:val="FF0000"/>
          <w:lang w:val="en-GB"/>
        </w:rPr>
        <w:t>(AU)</w:t>
      </w:r>
      <w:r w:rsidR="007B3118">
        <w:rPr>
          <w:rFonts w:ascii="SimHei" w:eastAsia="SimHei" w:hint="eastAsia"/>
          <w:color w:val="FF0000"/>
          <w:lang w:val="en-GB"/>
        </w:rPr>
        <w:t>、大湖区、英联邦和联合国会议等几乎所有区域和国际论坛的会议中。如最近在纽约召开的《千年发展目标》峰会上，妇女代表在各种技术领域中担任顾问，她们主要是在各自所擅长的领域提供专业的知识和意见</w:t>
      </w:r>
      <w:r w:rsidR="007B3118">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 xml:space="preserve">100. </w:t>
      </w:r>
      <w:r>
        <w:rPr>
          <w:rFonts w:hint="eastAsia"/>
          <w:lang w:val="en-GB"/>
        </w:rPr>
        <w:tab/>
      </w:r>
      <w:r>
        <w:rPr>
          <w:rFonts w:ascii="SimHei" w:eastAsia="SimHei" w:hint="eastAsia"/>
          <w:color w:val="FF0000"/>
          <w:lang w:val="en-GB"/>
        </w:rPr>
        <w:t>包括东非共同体和非盟在内的几个区域性组织现在已经制定了</w:t>
      </w:r>
      <w:r>
        <w:rPr>
          <w:rFonts w:ascii="SimHei" w:eastAsia="SimHei"/>
          <w:color w:val="FF0000"/>
          <w:lang w:val="en-GB"/>
        </w:rPr>
        <w:t>平等权利行动</w:t>
      </w:r>
      <w:r>
        <w:rPr>
          <w:rFonts w:ascii="SimHei" w:eastAsia="SimHei" w:hint="eastAsia"/>
          <w:color w:val="FF0000"/>
          <w:lang w:val="en-GB"/>
        </w:rPr>
        <w:t>和定额。如，要求所有的非盟会员国在五名议员中至少派一名妇女议员参加非洲联盟的立法机构——泛非议会。肯尼亚遵守这一要求，已经任命了2名妇女议员代表肯尼亚参加泛非议会</w:t>
      </w:r>
      <w:r>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 xml:space="preserve">101. </w:t>
      </w:r>
      <w:r>
        <w:rPr>
          <w:rFonts w:hint="eastAsia"/>
          <w:lang w:val="en-GB"/>
        </w:rPr>
        <w:tab/>
      </w:r>
      <w:r>
        <w:rPr>
          <w:rFonts w:eastAsia="SimHei" w:hint="eastAsia"/>
          <w:color w:val="FF0000"/>
          <w:lang w:val="en-GB"/>
        </w:rPr>
        <w:t>大部分新的立法越来越多地在任命职位方面承认</w:t>
      </w:r>
      <w:r>
        <w:rPr>
          <w:rFonts w:eastAsia="SimHei"/>
          <w:color w:val="FF0000"/>
          <w:lang w:val="en-GB"/>
        </w:rPr>
        <w:t>平等权利行动</w:t>
      </w:r>
      <w:r>
        <w:rPr>
          <w:rFonts w:eastAsia="SimHei" w:hint="eastAsia"/>
          <w:color w:val="FF0000"/>
          <w:lang w:val="en-GB"/>
        </w:rPr>
        <w:t>的原则。因此，肯尼亚国家人权委员会和全国性别与发展委员会都要求在最高决策机构中妇女人数至少占三分之一。这标志着国家态度的显著转变，所以国家现在日益认识到有必要让妇女参与到政策、法律和决策的制定之中。可能最好的体现就是目前所进行的宪法审查过程等主要的法律和政策改革进程都有让妇女参与的法律要求</w:t>
      </w:r>
      <w:r>
        <w:rPr>
          <w:rFonts w:hint="eastAsia"/>
          <w:lang w:val="en-GB"/>
        </w:rPr>
        <w:t>。</w:t>
      </w:r>
    </w:p>
    <w:p w:rsidR="007B3118" w:rsidRDefault="00C47F43">
      <w:pPr>
        <w:tabs>
          <w:tab w:val="left" w:pos="630"/>
        </w:tabs>
        <w:spacing w:after="240" w:line="360" w:lineRule="exact"/>
        <w:rPr>
          <w:rFonts w:hint="eastAsia"/>
          <w:lang w:val="en-GB"/>
        </w:rPr>
      </w:pPr>
      <w:r>
        <w:rPr>
          <w:rFonts w:hint="eastAsia"/>
          <w:lang w:val="en-GB"/>
        </w:rPr>
        <w:t>102.</w:t>
      </w:r>
      <w:r w:rsidR="007B3118">
        <w:rPr>
          <w:rFonts w:hint="eastAsia"/>
          <w:lang w:val="en-GB"/>
        </w:rPr>
        <w:tab/>
      </w:r>
      <w:r w:rsidR="007B3118">
        <w:rPr>
          <w:rFonts w:ascii="SimHei" w:eastAsia="SimHei" w:hint="eastAsia"/>
          <w:color w:val="FF0000"/>
          <w:lang w:val="en-GB"/>
        </w:rPr>
        <w:t>第9条：国籍</w:t>
      </w:r>
    </w:p>
    <w:p w:rsidR="007B3118" w:rsidRDefault="0020058B">
      <w:pPr>
        <w:tabs>
          <w:tab w:val="left" w:pos="630"/>
        </w:tabs>
        <w:spacing w:after="240" w:line="360" w:lineRule="exact"/>
        <w:rPr>
          <w:lang w:val="en-GB"/>
        </w:rPr>
      </w:pPr>
      <w:r>
        <w:rPr>
          <w:rFonts w:hint="eastAsia"/>
          <w:lang w:val="en-GB"/>
        </w:rPr>
        <w:t>103.</w:t>
      </w:r>
      <w:r w:rsidR="007B3118">
        <w:rPr>
          <w:rFonts w:hint="eastAsia"/>
          <w:lang w:val="en-GB"/>
        </w:rPr>
        <w:tab/>
      </w:r>
      <w:r w:rsidR="007B3118">
        <w:rPr>
          <w:rFonts w:ascii="SimHei" w:eastAsia="SimHei" w:hint="eastAsia"/>
          <w:color w:val="FF0000"/>
          <w:lang w:val="en-GB"/>
        </w:rPr>
        <w:t>肯尼亚政府承认有义务在各个生活领域保证妇女同男性享有同等的权利。但是，目前有关公民资格和国籍的法律与《公约》还不一致。公民资格是由出身、婚姻、登记或入国籍所决定的。在婚姻中，由父亲的公民身份来决定子女的公民资格。因此，母亲的公民资格同父亲的公民资格不具有同等的价值。同肯尼亚男子结婚的外籍妇女可以获得公民资格。《肯尼亚宪法》第91节规定，与肯尼亚公民结婚的妇女经按照规定格式申请即可成为肯尼亚公民。肯尼亚现行《宪法》第90节除了规定父亲决定公民资格外，还规定不得根据妇女的经济、文化和其他社会地位否认她们的公民资格。独立后在肯尼亚境内出生的父亲为肯尼亚公民的孩子，自动成为肯尼亚公民，除非其父亲具有起诉和司法程序豁免权</w:t>
      </w:r>
      <w:r w:rsidR="007B3118">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104.</w:t>
      </w:r>
      <w:r>
        <w:rPr>
          <w:rFonts w:hint="eastAsia"/>
          <w:lang w:val="en-GB"/>
        </w:rPr>
        <w:tab/>
      </w:r>
      <w:r>
        <w:rPr>
          <w:rFonts w:eastAsia="SimHei" w:hint="eastAsia"/>
          <w:color w:val="FF0000"/>
          <w:lang w:val="en-GB"/>
        </w:rPr>
        <w:t>现行《宪法》不承认双重国籍，而且还规定加入肯尼亚国籍的妇女一旦在国外结婚，若不说明放弃另一国公民资格、不宣誓忠诚于肯尼亚或者没有表明忠诚于肯尼亚就不再是肯尼亚公民。因此，妇女与非肯尼亚公民结婚或者再婚，对改变国籍不做明确说明则会影响其国籍</w:t>
      </w:r>
      <w:r>
        <w:rPr>
          <w:rFonts w:hint="eastAsia"/>
          <w:lang w:val="en-GB"/>
        </w:rPr>
        <w:t>。</w:t>
      </w:r>
    </w:p>
    <w:p w:rsidR="007B3118" w:rsidRDefault="0020058B">
      <w:pPr>
        <w:tabs>
          <w:tab w:val="left" w:pos="630"/>
        </w:tabs>
        <w:spacing w:after="240" w:line="360" w:lineRule="exact"/>
        <w:rPr>
          <w:rFonts w:hint="eastAsia"/>
          <w:lang w:val="en-GB"/>
        </w:rPr>
      </w:pPr>
      <w:r>
        <w:rPr>
          <w:rFonts w:hint="eastAsia"/>
          <w:lang w:val="en-GB"/>
        </w:rPr>
        <w:t>105.</w:t>
      </w:r>
      <w:r>
        <w:rPr>
          <w:rFonts w:hint="eastAsia"/>
          <w:lang w:val="en-GB"/>
        </w:rPr>
        <w:tab/>
      </w:r>
      <w:r w:rsidR="007B3118">
        <w:rPr>
          <w:rFonts w:eastAsia="SimHei" w:hint="eastAsia"/>
          <w:color w:val="FF0000"/>
          <w:lang w:val="en-GB"/>
        </w:rPr>
        <w:t>单身妇女必须经父亲同意、已婚妇女必须经丈夫同意方可取得护照。一旦妇女取得了护照，到外国旅游不一定要得到丈夫或者父亲的许可</w:t>
      </w:r>
      <w:r w:rsidR="007B3118">
        <w:rPr>
          <w:rFonts w:hint="eastAsia"/>
          <w:lang w:val="en-GB"/>
        </w:rPr>
        <w:t>。</w:t>
      </w:r>
    </w:p>
    <w:p w:rsidR="007B3118" w:rsidRDefault="0020058B">
      <w:pPr>
        <w:tabs>
          <w:tab w:val="left" w:pos="630"/>
        </w:tabs>
        <w:spacing w:after="240" w:line="360" w:lineRule="exact"/>
        <w:rPr>
          <w:rFonts w:hint="eastAsia"/>
          <w:lang w:val="en-GB"/>
        </w:rPr>
      </w:pPr>
      <w:r>
        <w:rPr>
          <w:rFonts w:hint="eastAsia"/>
          <w:lang w:val="en-GB"/>
        </w:rPr>
        <w:t>106.</w:t>
      </w:r>
      <w:r>
        <w:rPr>
          <w:rFonts w:hint="eastAsia"/>
          <w:lang w:val="en-GB"/>
        </w:rPr>
        <w:tab/>
      </w:r>
      <w:r w:rsidR="007B3118">
        <w:rPr>
          <w:rFonts w:ascii="SimHei" w:eastAsia="SimHei" w:hint="eastAsia"/>
          <w:color w:val="FF0000"/>
          <w:lang w:val="en-GB"/>
        </w:rPr>
        <w:t>本国政府在解决妇女公民资格的问题上遇到了极大挑战，因为这牵涉到宪法的问题，由于2005年11月21日新宪法提案受到否决，该问题的解决现在已被中止。但值得注意的是，从妇女权利的角度来看，这是唯一未受质疑的成就，所以大众似乎最终认同妇女应该拥有同等的公民资格权利。在新宪法制定出来之时，希望这个问题能够得到解决</w:t>
      </w:r>
      <w:r w:rsidR="007B3118">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107.</w:t>
      </w:r>
      <w:r>
        <w:rPr>
          <w:rFonts w:hint="eastAsia"/>
          <w:lang w:val="en-GB"/>
        </w:rPr>
        <w:tab/>
      </w:r>
      <w:r>
        <w:rPr>
          <w:rFonts w:ascii="SimHei" w:eastAsia="SimHei" w:hint="eastAsia"/>
          <w:color w:val="FF0000"/>
          <w:lang w:val="en-GB"/>
        </w:rPr>
        <w:t>第10条：教育</w:t>
      </w:r>
    </w:p>
    <w:p w:rsidR="007B3118" w:rsidRDefault="007B3118">
      <w:pPr>
        <w:tabs>
          <w:tab w:val="left" w:pos="630"/>
        </w:tabs>
        <w:spacing w:after="240" w:line="360" w:lineRule="exact"/>
        <w:rPr>
          <w:rFonts w:hint="eastAsia"/>
          <w:lang w:val="en-GB"/>
        </w:rPr>
      </w:pPr>
      <w:r>
        <w:rPr>
          <w:rFonts w:hint="eastAsia"/>
          <w:lang w:val="en-GB"/>
        </w:rPr>
        <w:t>108.</w:t>
      </w:r>
      <w:r>
        <w:rPr>
          <w:rFonts w:hint="eastAsia"/>
          <w:lang w:val="en-GB"/>
        </w:rPr>
        <w:tab/>
      </w:r>
      <w:r>
        <w:rPr>
          <w:rFonts w:ascii="SimHei" w:eastAsia="SimHei" w:hint="eastAsia"/>
          <w:color w:val="FF0000"/>
          <w:lang w:val="en-GB"/>
        </w:rPr>
        <w:t>政府已经在继续解决影响女童教育的多重困难，与此同时促进妇女和男子获得同等的受教育机会。《2003年肯尼亚人口健康状况普查（KDHS）》的统计数字表明，在15-49岁之间的妇女中，25%完成了初等小学教育，12%完成了中学教育，6%接受了中学后教育。在15-54岁之间的男子中，23%完成了小学教育，16%完成了中学教育，10%接受了中学后教育。如下表4和表5所示，女孩完成初等教育的比例由（1994年的）43%增至（2004年的）65.9%，而中学教育中的比例由1994年的81.9%增至2004年的87.5%</w:t>
      </w:r>
      <w:r>
        <w:rPr>
          <w:rFonts w:hint="eastAsia"/>
          <w:lang w:val="en-GB"/>
        </w:rPr>
        <w:t>。</w:t>
      </w:r>
    </w:p>
    <w:p w:rsidR="007B3118" w:rsidRDefault="007B3118">
      <w:pPr>
        <w:tabs>
          <w:tab w:val="left" w:pos="630"/>
        </w:tabs>
        <w:spacing w:after="240" w:line="360" w:lineRule="exact"/>
        <w:jc w:val="center"/>
        <w:rPr>
          <w:rFonts w:ascii="SimHei" w:eastAsia="SimHei" w:hint="eastAsia"/>
          <w:bCs/>
          <w:color w:val="FF0000"/>
          <w:lang w:val="en-GB"/>
        </w:rPr>
      </w:pPr>
      <w:r>
        <w:rPr>
          <w:rFonts w:ascii="SimHei" w:eastAsia="SimHei" w:hint="eastAsia"/>
          <w:bCs/>
          <w:color w:val="FF0000"/>
          <w:lang w:val="en-GB"/>
        </w:rPr>
        <w:t>表4：1994-2004年按性别分列的小学完成率</w:t>
      </w:r>
      <w:r>
        <w:rPr>
          <w:rFonts w:ascii="SimHei" w:eastAsia="SimHei" w:hint="eastAsia"/>
          <w:color w:val="FF0000"/>
          <w:lang w:val="en-GB"/>
        </w:rPr>
        <w:t>（单位：%）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2517"/>
        <w:gridCol w:w="2517"/>
        <w:gridCol w:w="2395"/>
      </w:tblGrid>
      <w:tr w:rsidR="007B3118">
        <w:tblPrEx>
          <w:tblCellMar>
            <w:top w:w="0" w:type="dxa"/>
            <w:bottom w:w="0" w:type="dxa"/>
          </w:tblCellMar>
        </w:tblPrEx>
        <w:trPr>
          <w:tblHeader/>
        </w:trPr>
        <w:tc>
          <w:tcPr>
            <w:tcW w:w="1225" w:type="pct"/>
          </w:tcPr>
          <w:p w:rsidR="007B3118" w:rsidRDefault="007B3118">
            <w:pPr>
              <w:tabs>
                <w:tab w:val="left" w:pos="630"/>
              </w:tabs>
              <w:spacing w:after="120" w:line="380" w:lineRule="exact"/>
              <w:rPr>
                <w:rFonts w:eastAsia="SimHei"/>
                <w:bCs/>
                <w:color w:val="FF0000"/>
                <w:sz w:val="18"/>
                <w:lang w:val="en-GB"/>
              </w:rPr>
            </w:pPr>
            <w:r>
              <w:rPr>
                <w:rFonts w:eastAsia="SimHei" w:hint="eastAsia"/>
                <w:bCs/>
                <w:color w:val="FF0000"/>
                <w:sz w:val="18"/>
                <w:lang w:val="en-GB"/>
              </w:rPr>
              <w:t>年份</w:t>
            </w:r>
          </w:p>
        </w:tc>
        <w:tc>
          <w:tcPr>
            <w:tcW w:w="1279" w:type="pct"/>
          </w:tcPr>
          <w:p w:rsidR="007B3118" w:rsidRDefault="007B3118">
            <w:pPr>
              <w:tabs>
                <w:tab w:val="left" w:pos="630"/>
              </w:tabs>
              <w:spacing w:after="120" w:line="380" w:lineRule="exact"/>
              <w:jc w:val="center"/>
              <w:rPr>
                <w:rFonts w:eastAsia="SimHei"/>
                <w:bCs/>
                <w:color w:val="FF0000"/>
                <w:sz w:val="18"/>
                <w:lang w:val="en-GB"/>
              </w:rPr>
            </w:pPr>
            <w:r>
              <w:rPr>
                <w:rFonts w:eastAsia="SimHei" w:hint="eastAsia"/>
                <w:bCs/>
                <w:color w:val="FF0000"/>
                <w:sz w:val="18"/>
                <w:lang w:val="en-GB"/>
              </w:rPr>
              <w:t>男性</w:t>
            </w:r>
          </w:p>
        </w:tc>
        <w:tc>
          <w:tcPr>
            <w:tcW w:w="1279" w:type="pct"/>
          </w:tcPr>
          <w:p w:rsidR="007B3118" w:rsidRDefault="007B3118">
            <w:pPr>
              <w:tabs>
                <w:tab w:val="left" w:pos="630"/>
              </w:tabs>
              <w:spacing w:after="120" w:line="380" w:lineRule="exact"/>
              <w:jc w:val="center"/>
              <w:rPr>
                <w:rFonts w:eastAsia="SimHei"/>
                <w:bCs/>
                <w:color w:val="FF0000"/>
                <w:sz w:val="18"/>
                <w:lang w:val="en-GB"/>
              </w:rPr>
            </w:pPr>
            <w:r>
              <w:rPr>
                <w:rFonts w:eastAsia="SimHei" w:hint="eastAsia"/>
                <w:bCs/>
                <w:color w:val="FF0000"/>
                <w:sz w:val="18"/>
                <w:lang w:val="en-GB"/>
              </w:rPr>
              <w:t>女性</w:t>
            </w:r>
          </w:p>
        </w:tc>
        <w:tc>
          <w:tcPr>
            <w:tcW w:w="1217" w:type="pct"/>
          </w:tcPr>
          <w:p w:rsidR="007B3118" w:rsidRDefault="007B3118">
            <w:pPr>
              <w:tabs>
                <w:tab w:val="left" w:pos="630"/>
              </w:tabs>
              <w:spacing w:after="120" w:line="380" w:lineRule="exact"/>
              <w:jc w:val="center"/>
              <w:rPr>
                <w:rFonts w:eastAsia="SimHei"/>
                <w:bCs/>
                <w:color w:val="FF0000"/>
                <w:sz w:val="18"/>
                <w:lang w:val="en-GB"/>
              </w:rPr>
            </w:pPr>
            <w:r>
              <w:rPr>
                <w:rFonts w:eastAsia="SimHei" w:hint="eastAsia"/>
                <w:bCs/>
                <w:color w:val="FF0000"/>
                <w:sz w:val="18"/>
                <w:lang w:val="en-GB"/>
              </w:rPr>
              <w:t>总计</w:t>
            </w:r>
          </w:p>
        </w:tc>
      </w:tr>
      <w:tr w:rsidR="007B3118">
        <w:tblPrEx>
          <w:tblCellMar>
            <w:top w:w="0" w:type="dxa"/>
            <w:bottom w:w="0" w:type="dxa"/>
          </w:tblCellMar>
        </w:tblPrEx>
        <w:tc>
          <w:tcPr>
            <w:tcW w:w="1225" w:type="pct"/>
          </w:tcPr>
          <w:p w:rsidR="007B3118" w:rsidRDefault="007B3118">
            <w:pPr>
              <w:pStyle w:val="a3"/>
              <w:tabs>
                <w:tab w:val="left" w:pos="630"/>
              </w:tabs>
              <w:adjustRightInd w:val="0"/>
              <w:spacing w:after="120" w:line="380" w:lineRule="exact"/>
              <w:textAlignment w:val="baseline"/>
              <w:rPr>
                <w:kern w:val="0"/>
                <w:szCs w:val="20"/>
                <w:lang w:val="en-GB"/>
              </w:rPr>
            </w:pPr>
            <w:r>
              <w:rPr>
                <w:kern w:val="0"/>
                <w:szCs w:val="20"/>
                <w:lang w:val="en-GB"/>
              </w:rPr>
              <w:t>1994</w:t>
            </w:r>
          </w:p>
        </w:tc>
        <w:tc>
          <w:tcPr>
            <w:tcW w:w="1279" w:type="pct"/>
          </w:tcPr>
          <w:p w:rsidR="007B3118" w:rsidRDefault="007B3118">
            <w:pPr>
              <w:tabs>
                <w:tab w:val="left" w:pos="630"/>
              </w:tabs>
              <w:spacing w:after="120" w:line="380" w:lineRule="exact"/>
              <w:jc w:val="center"/>
              <w:rPr>
                <w:sz w:val="18"/>
                <w:lang w:val="en-GB"/>
              </w:rPr>
            </w:pPr>
            <w:r>
              <w:rPr>
                <w:sz w:val="18"/>
                <w:lang w:val="en-GB"/>
              </w:rPr>
              <w:t>44.6</w:t>
            </w:r>
          </w:p>
        </w:tc>
        <w:tc>
          <w:tcPr>
            <w:tcW w:w="1279" w:type="pct"/>
          </w:tcPr>
          <w:p w:rsidR="007B3118" w:rsidRDefault="007B3118">
            <w:pPr>
              <w:tabs>
                <w:tab w:val="left" w:pos="630"/>
              </w:tabs>
              <w:spacing w:after="120" w:line="380" w:lineRule="exact"/>
              <w:jc w:val="center"/>
              <w:rPr>
                <w:sz w:val="18"/>
                <w:lang w:val="en-GB"/>
              </w:rPr>
            </w:pPr>
            <w:r>
              <w:rPr>
                <w:sz w:val="18"/>
                <w:lang w:val="en-GB"/>
              </w:rPr>
              <w:t>43.0</w:t>
            </w:r>
          </w:p>
        </w:tc>
        <w:tc>
          <w:tcPr>
            <w:tcW w:w="1217" w:type="pct"/>
          </w:tcPr>
          <w:p w:rsidR="007B3118" w:rsidRDefault="007B3118">
            <w:pPr>
              <w:tabs>
                <w:tab w:val="left" w:pos="630"/>
              </w:tabs>
              <w:spacing w:after="120" w:line="380" w:lineRule="exact"/>
              <w:jc w:val="center"/>
              <w:rPr>
                <w:sz w:val="18"/>
                <w:lang w:val="en-GB"/>
              </w:rPr>
            </w:pPr>
            <w:r>
              <w:rPr>
                <w:sz w:val="18"/>
                <w:lang w:val="en-GB"/>
              </w:rPr>
              <w:t>43.9</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1995</w:t>
            </w:r>
          </w:p>
        </w:tc>
        <w:tc>
          <w:tcPr>
            <w:tcW w:w="1279" w:type="pct"/>
          </w:tcPr>
          <w:p w:rsidR="007B3118" w:rsidRDefault="007B3118">
            <w:pPr>
              <w:tabs>
                <w:tab w:val="left" w:pos="630"/>
              </w:tabs>
              <w:spacing w:after="120" w:line="380" w:lineRule="exact"/>
              <w:jc w:val="center"/>
              <w:rPr>
                <w:sz w:val="18"/>
                <w:lang w:val="en-GB"/>
              </w:rPr>
            </w:pPr>
            <w:r>
              <w:rPr>
                <w:sz w:val="18"/>
                <w:lang w:val="en-GB"/>
              </w:rPr>
              <w:t>43.0</w:t>
            </w:r>
          </w:p>
        </w:tc>
        <w:tc>
          <w:tcPr>
            <w:tcW w:w="1279" w:type="pct"/>
          </w:tcPr>
          <w:p w:rsidR="007B3118" w:rsidRDefault="007B3118">
            <w:pPr>
              <w:tabs>
                <w:tab w:val="left" w:pos="630"/>
              </w:tabs>
              <w:spacing w:after="120" w:line="380" w:lineRule="exact"/>
              <w:jc w:val="center"/>
              <w:rPr>
                <w:sz w:val="18"/>
                <w:lang w:val="en-GB"/>
              </w:rPr>
            </w:pPr>
            <w:r>
              <w:rPr>
                <w:sz w:val="18"/>
                <w:lang w:val="en-GB"/>
              </w:rPr>
              <w:t>42.1</w:t>
            </w:r>
          </w:p>
        </w:tc>
        <w:tc>
          <w:tcPr>
            <w:tcW w:w="1217" w:type="pct"/>
          </w:tcPr>
          <w:p w:rsidR="007B3118" w:rsidRDefault="007B3118">
            <w:pPr>
              <w:tabs>
                <w:tab w:val="left" w:pos="630"/>
              </w:tabs>
              <w:spacing w:after="120" w:line="380" w:lineRule="exact"/>
              <w:jc w:val="center"/>
              <w:rPr>
                <w:sz w:val="18"/>
                <w:lang w:val="en-GB"/>
              </w:rPr>
            </w:pPr>
            <w:r>
              <w:rPr>
                <w:sz w:val="18"/>
                <w:lang w:val="en-GB"/>
              </w:rPr>
              <w:t>42.6</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1996</w:t>
            </w:r>
          </w:p>
        </w:tc>
        <w:tc>
          <w:tcPr>
            <w:tcW w:w="1279" w:type="pct"/>
          </w:tcPr>
          <w:p w:rsidR="007B3118" w:rsidRDefault="007B3118">
            <w:pPr>
              <w:tabs>
                <w:tab w:val="left" w:pos="630"/>
              </w:tabs>
              <w:spacing w:after="120" w:line="380" w:lineRule="exact"/>
              <w:jc w:val="center"/>
              <w:rPr>
                <w:sz w:val="18"/>
                <w:lang w:val="en-GB"/>
              </w:rPr>
            </w:pPr>
            <w:r>
              <w:rPr>
                <w:sz w:val="18"/>
                <w:lang w:val="en-GB"/>
              </w:rPr>
              <w:t>45.1</w:t>
            </w:r>
          </w:p>
        </w:tc>
        <w:tc>
          <w:tcPr>
            <w:tcW w:w="1279" w:type="pct"/>
          </w:tcPr>
          <w:p w:rsidR="007B3118" w:rsidRDefault="007B3118">
            <w:pPr>
              <w:tabs>
                <w:tab w:val="left" w:pos="630"/>
              </w:tabs>
              <w:spacing w:after="120" w:line="380" w:lineRule="exact"/>
              <w:jc w:val="center"/>
              <w:rPr>
                <w:sz w:val="18"/>
                <w:lang w:val="en-GB"/>
              </w:rPr>
            </w:pPr>
            <w:r>
              <w:rPr>
                <w:sz w:val="18"/>
                <w:lang w:val="en-GB"/>
              </w:rPr>
              <w:t>43.5</w:t>
            </w:r>
          </w:p>
        </w:tc>
        <w:tc>
          <w:tcPr>
            <w:tcW w:w="1217" w:type="pct"/>
          </w:tcPr>
          <w:p w:rsidR="007B3118" w:rsidRDefault="007B3118">
            <w:pPr>
              <w:tabs>
                <w:tab w:val="left" w:pos="630"/>
              </w:tabs>
              <w:spacing w:after="120" w:line="380" w:lineRule="exact"/>
              <w:jc w:val="center"/>
              <w:rPr>
                <w:sz w:val="18"/>
                <w:lang w:val="en-GB"/>
              </w:rPr>
            </w:pPr>
            <w:r>
              <w:rPr>
                <w:sz w:val="18"/>
                <w:lang w:val="en-GB"/>
              </w:rPr>
              <w:t>44.3</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1997</w:t>
            </w:r>
          </w:p>
        </w:tc>
        <w:tc>
          <w:tcPr>
            <w:tcW w:w="1279" w:type="pct"/>
          </w:tcPr>
          <w:p w:rsidR="007B3118" w:rsidRDefault="007B3118">
            <w:pPr>
              <w:tabs>
                <w:tab w:val="left" w:pos="630"/>
              </w:tabs>
              <w:spacing w:after="120" w:line="380" w:lineRule="exact"/>
              <w:jc w:val="center"/>
              <w:rPr>
                <w:sz w:val="18"/>
                <w:lang w:val="en-GB"/>
              </w:rPr>
            </w:pPr>
            <w:r>
              <w:rPr>
                <w:sz w:val="18"/>
                <w:lang w:val="en-GB"/>
              </w:rPr>
              <w:t>46.3</w:t>
            </w:r>
          </w:p>
        </w:tc>
        <w:tc>
          <w:tcPr>
            <w:tcW w:w="1279" w:type="pct"/>
          </w:tcPr>
          <w:p w:rsidR="007B3118" w:rsidRDefault="007B3118">
            <w:pPr>
              <w:tabs>
                <w:tab w:val="left" w:pos="630"/>
              </w:tabs>
              <w:spacing w:after="120" w:line="380" w:lineRule="exact"/>
              <w:jc w:val="center"/>
              <w:rPr>
                <w:sz w:val="18"/>
                <w:lang w:val="en-GB"/>
              </w:rPr>
            </w:pPr>
            <w:r>
              <w:rPr>
                <w:sz w:val="18"/>
                <w:lang w:val="en-GB"/>
              </w:rPr>
              <w:t>45.8</w:t>
            </w:r>
          </w:p>
        </w:tc>
        <w:tc>
          <w:tcPr>
            <w:tcW w:w="1217" w:type="pct"/>
          </w:tcPr>
          <w:p w:rsidR="007B3118" w:rsidRDefault="007B3118">
            <w:pPr>
              <w:tabs>
                <w:tab w:val="left" w:pos="630"/>
              </w:tabs>
              <w:spacing w:after="120" w:line="380" w:lineRule="exact"/>
              <w:jc w:val="center"/>
              <w:rPr>
                <w:sz w:val="18"/>
                <w:lang w:val="en-GB"/>
              </w:rPr>
            </w:pPr>
            <w:r>
              <w:rPr>
                <w:sz w:val="18"/>
                <w:lang w:val="en-GB"/>
              </w:rPr>
              <w:t>46.1</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1998</w:t>
            </w:r>
          </w:p>
        </w:tc>
        <w:tc>
          <w:tcPr>
            <w:tcW w:w="1279" w:type="pct"/>
          </w:tcPr>
          <w:p w:rsidR="007B3118" w:rsidRDefault="007B3118">
            <w:pPr>
              <w:tabs>
                <w:tab w:val="left" w:pos="630"/>
              </w:tabs>
              <w:spacing w:after="120" w:line="380" w:lineRule="exact"/>
              <w:jc w:val="center"/>
              <w:rPr>
                <w:sz w:val="18"/>
                <w:lang w:val="en-GB"/>
              </w:rPr>
            </w:pPr>
            <w:r>
              <w:rPr>
                <w:sz w:val="18"/>
                <w:lang w:val="en-GB"/>
              </w:rPr>
              <w:t>46.4</w:t>
            </w:r>
          </w:p>
        </w:tc>
        <w:tc>
          <w:tcPr>
            <w:tcW w:w="1279" w:type="pct"/>
          </w:tcPr>
          <w:p w:rsidR="007B3118" w:rsidRDefault="007B3118">
            <w:pPr>
              <w:tabs>
                <w:tab w:val="left" w:pos="630"/>
              </w:tabs>
              <w:spacing w:after="120" w:line="380" w:lineRule="exact"/>
              <w:jc w:val="center"/>
              <w:rPr>
                <w:sz w:val="18"/>
                <w:lang w:val="en-GB"/>
              </w:rPr>
            </w:pPr>
            <w:r>
              <w:rPr>
                <w:sz w:val="18"/>
                <w:lang w:val="en-GB"/>
              </w:rPr>
              <w:t>48.1</w:t>
            </w:r>
          </w:p>
        </w:tc>
        <w:tc>
          <w:tcPr>
            <w:tcW w:w="1217" w:type="pct"/>
          </w:tcPr>
          <w:p w:rsidR="007B3118" w:rsidRDefault="007B3118">
            <w:pPr>
              <w:tabs>
                <w:tab w:val="left" w:pos="630"/>
              </w:tabs>
              <w:spacing w:after="120" w:line="380" w:lineRule="exact"/>
              <w:jc w:val="center"/>
              <w:rPr>
                <w:sz w:val="18"/>
                <w:lang w:val="en-GB"/>
              </w:rPr>
            </w:pPr>
            <w:r>
              <w:rPr>
                <w:sz w:val="18"/>
                <w:lang w:val="en-GB"/>
              </w:rPr>
              <w:t>47.2</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1999</w:t>
            </w:r>
          </w:p>
        </w:tc>
        <w:tc>
          <w:tcPr>
            <w:tcW w:w="1279" w:type="pct"/>
          </w:tcPr>
          <w:p w:rsidR="007B3118" w:rsidRDefault="007B3118">
            <w:pPr>
              <w:tabs>
                <w:tab w:val="left" w:pos="630"/>
              </w:tabs>
              <w:spacing w:after="120" w:line="380" w:lineRule="exact"/>
              <w:jc w:val="center"/>
              <w:rPr>
                <w:sz w:val="18"/>
                <w:lang w:val="en-GB"/>
              </w:rPr>
            </w:pPr>
            <w:r>
              <w:rPr>
                <w:sz w:val="18"/>
                <w:lang w:val="en-GB"/>
              </w:rPr>
              <w:t>47.7</w:t>
            </w:r>
          </w:p>
        </w:tc>
        <w:tc>
          <w:tcPr>
            <w:tcW w:w="1279" w:type="pct"/>
          </w:tcPr>
          <w:p w:rsidR="007B3118" w:rsidRDefault="007B3118">
            <w:pPr>
              <w:tabs>
                <w:tab w:val="left" w:pos="630"/>
              </w:tabs>
              <w:spacing w:after="120" w:line="380" w:lineRule="exact"/>
              <w:jc w:val="center"/>
              <w:rPr>
                <w:sz w:val="18"/>
                <w:lang w:val="en-GB"/>
              </w:rPr>
            </w:pPr>
            <w:r>
              <w:rPr>
                <w:sz w:val="18"/>
                <w:lang w:val="en-GB"/>
              </w:rPr>
              <w:t>47.8</w:t>
            </w:r>
          </w:p>
        </w:tc>
        <w:tc>
          <w:tcPr>
            <w:tcW w:w="1217" w:type="pct"/>
          </w:tcPr>
          <w:p w:rsidR="007B3118" w:rsidRDefault="007B3118">
            <w:pPr>
              <w:tabs>
                <w:tab w:val="left" w:pos="630"/>
              </w:tabs>
              <w:spacing w:after="120" w:line="380" w:lineRule="exact"/>
              <w:jc w:val="center"/>
              <w:rPr>
                <w:sz w:val="18"/>
                <w:lang w:val="en-GB"/>
              </w:rPr>
            </w:pPr>
            <w:r>
              <w:rPr>
                <w:sz w:val="18"/>
                <w:lang w:val="en-GB"/>
              </w:rPr>
              <w:t>47.7</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2000</w:t>
            </w:r>
          </w:p>
        </w:tc>
        <w:tc>
          <w:tcPr>
            <w:tcW w:w="1279" w:type="pct"/>
          </w:tcPr>
          <w:p w:rsidR="007B3118" w:rsidRDefault="007B3118">
            <w:pPr>
              <w:tabs>
                <w:tab w:val="left" w:pos="630"/>
              </w:tabs>
              <w:spacing w:after="120" w:line="380" w:lineRule="exact"/>
              <w:jc w:val="center"/>
              <w:rPr>
                <w:sz w:val="18"/>
                <w:lang w:val="en-GB"/>
              </w:rPr>
            </w:pPr>
            <w:r>
              <w:rPr>
                <w:sz w:val="18"/>
                <w:lang w:val="en-GB"/>
              </w:rPr>
              <w:t>49.9</w:t>
            </w:r>
          </w:p>
        </w:tc>
        <w:tc>
          <w:tcPr>
            <w:tcW w:w="1279" w:type="pct"/>
          </w:tcPr>
          <w:p w:rsidR="007B3118" w:rsidRDefault="007B3118">
            <w:pPr>
              <w:tabs>
                <w:tab w:val="left" w:pos="630"/>
              </w:tabs>
              <w:spacing w:after="120" w:line="380" w:lineRule="exact"/>
              <w:jc w:val="center"/>
              <w:rPr>
                <w:sz w:val="18"/>
                <w:lang w:val="en-GB"/>
              </w:rPr>
            </w:pPr>
            <w:r>
              <w:rPr>
                <w:sz w:val="18"/>
                <w:lang w:val="en-GB"/>
              </w:rPr>
              <w:t>51.1</w:t>
            </w:r>
          </w:p>
        </w:tc>
        <w:tc>
          <w:tcPr>
            <w:tcW w:w="1217" w:type="pct"/>
          </w:tcPr>
          <w:p w:rsidR="007B3118" w:rsidRDefault="007B3118">
            <w:pPr>
              <w:tabs>
                <w:tab w:val="left" w:pos="630"/>
              </w:tabs>
              <w:spacing w:after="120" w:line="380" w:lineRule="exact"/>
              <w:jc w:val="center"/>
              <w:rPr>
                <w:sz w:val="18"/>
                <w:lang w:val="en-GB"/>
              </w:rPr>
            </w:pPr>
            <w:r>
              <w:rPr>
                <w:sz w:val="18"/>
                <w:lang w:val="en-GB"/>
              </w:rPr>
              <w:t>50.5</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2001</w:t>
            </w:r>
          </w:p>
        </w:tc>
        <w:tc>
          <w:tcPr>
            <w:tcW w:w="1279" w:type="pct"/>
          </w:tcPr>
          <w:p w:rsidR="007B3118" w:rsidRDefault="007B3118">
            <w:pPr>
              <w:tabs>
                <w:tab w:val="left" w:pos="630"/>
              </w:tabs>
              <w:spacing w:after="120" w:line="380" w:lineRule="exact"/>
              <w:jc w:val="center"/>
              <w:rPr>
                <w:sz w:val="18"/>
                <w:lang w:val="en-GB"/>
              </w:rPr>
            </w:pPr>
            <w:r>
              <w:rPr>
                <w:sz w:val="18"/>
                <w:lang w:val="en-GB"/>
              </w:rPr>
              <w:t>53.3</w:t>
            </w:r>
          </w:p>
        </w:tc>
        <w:tc>
          <w:tcPr>
            <w:tcW w:w="1279" w:type="pct"/>
          </w:tcPr>
          <w:p w:rsidR="007B3118" w:rsidRDefault="007B3118">
            <w:pPr>
              <w:tabs>
                <w:tab w:val="left" w:pos="630"/>
              </w:tabs>
              <w:spacing w:after="120" w:line="380" w:lineRule="exact"/>
              <w:jc w:val="center"/>
              <w:rPr>
                <w:sz w:val="18"/>
                <w:lang w:val="en-GB"/>
              </w:rPr>
            </w:pPr>
            <w:r>
              <w:rPr>
                <w:sz w:val="18"/>
                <w:lang w:val="en-GB"/>
              </w:rPr>
              <w:t>53.2</w:t>
            </w:r>
          </w:p>
        </w:tc>
        <w:tc>
          <w:tcPr>
            <w:tcW w:w="1217" w:type="pct"/>
          </w:tcPr>
          <w:p w:rsidR="007B3118" w:rsidRDefault="007B3118">
            <w:pPr>
              <w:tabs>
                <w:tab w:val="left" w:pos="630"/>
              </w:tabs>
              <w:spacing w:after="120" w:line="380" w:lineRule="exact"/>
              <w:jc w:val="center"/>
              <w:rPr>
                <w:sz w:val="18"/>
                <w:lang w:val="en-GB"/>
              </w:rPr>
            </w:pPr>
            <w:r>
              <w:rPr>
                <w:sz w:val="18"/>
                <w:lang w:val="en-GB"/>
              </w:rPr>
              <w:t>53.3</w:t>
            </w:r>
          </w:p>
        </w:tc>
      </w:tr>
      <w:tr w:rsidR="007B3118">
        <w:tblPrEx>
          <w:tblCellMar>
            <w:top w:w="0" w:type="dxa"/>
            <w:bottom w:w="0" w:type="dxa"/>
          </w:tblCellMar>
        </w:tblPrEx>
        <w:tc>
          <w:tcPr>
            <w:tcW w:w="1225" w:type="pct"/>
          </w:tcPr>
          <w:p w:rsidR="007B3118" w:rsidRDefault="007B3118">
            <w:pPr>
              <w:tabs>
                <w:tab w:val="left" w:pos="630"/>
              </w:tabs>
              <w:spacing w:after="120" w:line="380" w:lineRule="exact"/>
              <w:rPr>
                <w:sz w:val="18"/>
                <w:lang w:val="en-GB"/>
              </w:rPr>
            </w:pPr>
            <w:r>
              <w:rPr>
                <w:sz w:val="18"/>
                <w:lang w:val="en-GB"/>
              </w:rPr>
              <w:t>2002</w:t>
            </w:r>
          </w:p>
        </w:tc>
        <w:tc>
          <w:tcPr>
            <w:tcW w:w="1279" w:type="pct"/>
          </w:tcPr>
          <w:p w:rsidR="007B3118" w:rsidRDefault="007B3118">
            <w:pPr>
              <w:tabs>
                <w:tab w:val="left" w:pos="630"/>
              </w:tabs>
              <w:spacing w:after="120" w:line="380" w:lineRule="exact"/>
              <w:jc w:val="center"/>
              <w:rPr>
                <w:sz w:val="18"/>
                <w:lang w:val="en-GB"/>
              </w:rPr>
            </w:pPr>
            <w:r>
              <w:rPr>
                <w:sz w:val="18"/>
                <w:lang w:val="en-GB"/>
              </w:rPr>
              <w:t>60.3</w:t>
            </w:r>
          </w:p>
        </w:tc>
        <w:tc>
          <w:tcPr>
            <w:tcW w:w="1279" w:type="pct"/>
          </w:tcPr>
          <w:p w:rsidR="007B3118" w:rsidRDefault="007B3118">
            <w:pPr>
              <w:tabs>
                <w:tab w:val="left" w:pos="630"/>
              </w:tabs>
              <w:spacing w:after="120" w:line="380" w:lineRule="exact"/>
              <w:jc w:val="center"/>
              <w:rPr>
                <w:sz w:val="18"/>
                <w:lang w:val="en-GB"/>
              </w:rPr>
            </w:pPr>
            <w:r>
              <w:rPr>
                <w:sz w:val="18"/>
                <w:lang w:val="en-GB"/>
              </w:rPr>
              <w:t>53.2</w:t>
            </w:r>
          </w:p>
        </w:tc>
        <w:tc>
          <w:tcPr>
            <w:tcW w:w="1217" w:type="pct"/>
          </w:tcPr>
          <w:p w:rsidR="007B3118" w:rsidRDefault="007B3118">
            <w:pPr>
              <w:tabs>
                <w:tab w:val="left" w:pos="630"/>
              </w:tabs>
              <w:spacing w:after="120" w:line="380" w:lineRule="exact"/>
              <w:jc w:val="center"/>
              <w:rPr>
                <w:sz w:val="18"/>
                <w:lang w:val="en-GB"/>
              </w:rPr>
            </w:pPr>
            <w:r>
              <w:rPr>
                <w:sz w:val="18"/>
                <w:lang w:val="en-GB"/>
              </w:rPr>
              <w:t>56.9</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2003</w:t>
            </w:r>
          </w:p>
        </w:tc>
        <w:tc>
          <w:tcPr>
            <w:tcW w:w="1279" w:type="pct"/>
          </w:tcPr>
          <w:p w:rsidR="007B3118" w:rsidRDefault="007B3118">
            <w:pPr>
              <w:tabs>
                <w:tab w:val="left" w:pos="630"/>
              </w:tabs>
              <w:spacing w:after="120" w:line="360" w:lineRule="exact"/>
              <w:jc w:val="center"/>
              <w:rPr>
                <w:sz w:val="18"/>
                <w:lang w:val="en-GB"/>
              </w:rPr>
            </w:pPr>
            <w:r>
              <w:rPr>
                <w:sz w:val="18"/>
                <w:lang w:val="en-GB"/>
              </w:rPr>
              <w:t>56.8</w:t>
            </w:r>
          </w:p>
        </w:tc>
        <w:tc>
          <w:tcPr>
            <w:tcW w:w="1279" w:type="pct"/>
          </w:tcPr>
          <w:p w:rsidR="007B3118" w:rsidRDefault="007B3118">
            <w:pPr>
              <w:tabs>
                <w:tab w:val="left" w:pos="630"/>
              </w:tabs>
              <w:spacing w:after="120" w:line="360" w:lineRule="exact"/>
              <w:jc w:val="center"/>
              <w:rPr>
                <w:sz w:val="18"/>
                <w:lang w:val="en-GB"/>
              </w:rPr>
            </w:pPr>
            <w:r>
              <w:rPr>
                <w:sz w:val="18"/>
                <w:lang w:val="en-GB"/>
              </w:rPr>
              <w:t>57.7</w:t>
            </w:r>
          </w:p>
        </w:tc>
        <w:tc>
          <w:tcPr>
            <w:tcW w:w="1217" w:type="pct"/>
          </w:tcPr>
          <w:p w:rsidR="007B3118" w:rsidRDefault="007B3118">
            <w:pPr>
              <w:tabs>
                <w:tab w:val="left" w:pos="630"/>
              </w:tabs>
              <w:spacing w:after="120" w:line="360" w:lineRule="exact"/>
              <w:jc w:val="center"/>
              <w:rPr>
                <w:sz w:val="18"/>
                <w:lang w:val="en-GB"/>
              </w:rPr>
            </w:pPr>
            <w:r>
              <w:rPr>
                <w:sz w:val="18"/>
                <w:lang w:val="en-GB"/>
              </w:rPr>
              <w:t>57.2</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2004</w:t>
            </w:r>
          </w:p>
        </w:tc>
        <w:tc>
          <w:tcPr>
            <w:tcW w:w="1279" w:type="pct"/>
          </w:tcPr>
          <w:p w:rsidR="007B3118" w:rsidRDefault="007B3118">
            <w:pPr>
              <w:tabs>
                <w:tab w:val="left" w:pos="630"/>
              </w:tabs>
              <w:spacing w:after="120" w:line="360" w:lineRule="exact"/>
              <w:jc w:val="center"/>
              <w:rPr>
                <w:sz w:val="18"/>
                <w:lang w:val="en-GB"/>
              </w:rPr>
            </w:pPr>
            <w:r>
              <w:rPr>
                <w:sz w:val="18"/>
                <w:lang w:val="en-GB"/>
              </w:rPr>
              <w:t>67.0</w:t>
            </w:r>
          </w:p>
        </w:tc>
        <w:tc>
          <w:tcPr>
            <w:tcW w:w="1279" w:type="pct"/>
          </w:tcPr>
          <w:p w:rsidR="007B3118" w:rsidRDefault="007B3118">
            <w:pPr>
              <w:tabs>
                <w:tab w:val="left" w:pos="630"/>
              </w:tabs>
              <w:spacing w:after="120" w:line="360" w:lineRule="exact"/>
              <w:jc w:val="center"/>
              <w:rPr>
                <w:sz w:val="18"/>
                <w:lang w:val="en-GB"/>
              </w:rPr>
            </w:pPr>
            <w:r>
              <w:rPr>
                <w:sz w:val="18"/>
                <w:lang w:val="en-GB"/>
              </w:rPr>
              <w:t>65.9</w:t>
            </w:r>
          </w:p>
        </w:tc>
        <w:tc>
          <w:tcPr>
            <w:tcW w:w="1217" w:type="pct"/>
          </w:tcPr>
          <w:p w:rsidR="007B3118" w:rsidRDefault="007B3118">
            <w:pPr>
              <w:tabs>
                <w:tab w:val="left" w:pos="630"/>
              </w:tabs>
              <w:spacing w:after="120" w:line="360" w:lineRule="exact"/>
              <w:jc w:val="center"/>
              <w:rPr>
                <w:sz w:val="18"/>
                <w:lang w:val="en-GB"/>
              </w:rPr>
            </w:pPr>
            <w:r>
              <w:rPr>
                <w:sz w:val="18"/>
                <w:lang w:val="en-GB"/>
              </w:rPr>
              <w:t>66.5</w:t>
            </w:r>
          </w:p>
        </w:tc>
      </w:tr>
    </w:tbl>
    <w:p w:rsidR="007B3118" w:rsidRDefault="007B3118">
      <w:pPr>
        <w:tabs>
          <w:tab w:val="left" w:pos="630"/>
        </w:tabs>
        <w:spacing w:after="240" w:line="360" w:lineRule="exact"/>
        <w:rPr>
          <w:bCs/>
          <w:sz w:val="18"/>
          <w:lang w:val="en-GB"/>
        </w:rPr>
      </w:pPr>
      <w:r>
        <w:rPr>
          <w:rFonts w:eastAsia="KaiTi_GB2312" w:hint="eastAsia"/>
          <w:bCs/>
          <w:color w:val="0000FF"/>
          <w:sz w:val="18"/>
          <w:lang w:val="en-GB"/>
        </w:rPr>
        <w:t>资料来源：</w:t>
      </w:r>
      <w:r>
        <w:rPr>
          <w:rFonts w:hint="eastAsia"/>
          <w:bCs/>
          <w:sz w:val="18"/>
          <w:lang w:val="en-GB"/>
        </w:rPr>
        <w:t>肯尼亚教育、科学和技术部。</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表5：1994-2004年按性别分类的中学完成率（单位：%）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2517"/>
        <w:gridCol w:w="2517"/>
        <w:gridCol w:w="2395"/>
      </w:tblGrid>
      <w:tr w:rsidR="007B3118">
        <w:tblPrEx>
          <w:tblCellMar>
            <w:top w:w="0" w:type="dxa"/>
            <w:bottom w:w="0" w:type="dxa"/>
          </w:tblCellMar>
        </w:tblPrEx>
        <w:tc>
          <w:tcPr>
            <w:tcW w:w="1225"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年份</w:t>
            </w:r>
          </w:p>
        </w:tc>
        <w:tc>
          <w:tcPr>
            <w:tcW w:w="1279"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1279"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1217"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总计</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1994</w:t>
            </w:r>
          </w:p>
        </w:tc>
        <w:tc>
          <w:tcPr>
            <w:tcW w:w="1279" w:type="pct"/>
          </w:tcPr>
          <w:p w:rsidR="007B3118" w:rsidRDefault="007B3118">
            <w:pPr>
              <w:tabs>
                <w:tab w:val="left" w:pos="630"/>
              </w:tabs>
              <w:spacing w:after="120" w:line="360" w:lineRule="exact"/>
              <w:jc w:val="center"/>
              <w:rPr>
                <w:sz w:val="18"/>
                <w:lang w:val="en-GB"/>
              </w:rPr>
            </w:pPr>
            <w:r>
              <w:rPr>
                <w:sz w:val="18"/>
                <w:lang w:val="en-GB"/>
              </w:rPr>
              <w:t>82.3</w:t>
            </w:r>
          </w:p>
        </w:tc>
        <w:tc>
          <w:tcPr>
            <w:tcW w:w="1279" w:type="pct"/>
          </w:tcPr>
          <w:p w:rsidR="007B3118" w:rsidRDefault="007B3118">
            <w:pPr>
              <w:tabs>
                <w:tab w:val="left" w:pos="630"/>
              </w:tabs>
              <w:spacing w:after="120" w:line="360" w:lineRule="exact"/>
              <w:jc w:val="center"/>
              <w:rPr>
                <w:sz w:val="18"/>
                <w:lang w:val="en-GB"/>
              </w:rPr>
            </w:pPr>
            <w:r>
              <w:rPr>
                <w:sz w:val="18"/>
                <w:lang w:val="en-GB"/>
              </w:rPr>
              <w:t>81.9</w:t>
            </w:r>
          </w:p>
        </w:tc>
        <w:tc>
          <w:tcPr>
            <w:tcW w:w="1217" w:type="pct"/>
          </w:tcPr>
          <w:p w:rsidR="007B3118" w:rsidRDefault="007B3118">
            <w:pPr>
              <w:tabs>
                <w:tab w:val="left" w:pos="630"/>
              </w:tabs>
              <w:spacing w:after="120" w:line="360" w:lineRule="exact"/>
              <w:jc w:val="center"/>
              <w:rPr>
                <w:sz w:val="18"/>
                <w:lang w:val="en-GB"/>
              </w:rPr>
            </w:pPr>
            <w:r>
              <w:rPr>
                <w:sz w:val="18"/>
                <w:lang w:val="en-GB"/>
              </w:rPr>
              <w:t>82.2</w:t>
            </w:r>
          </w:p>
        </w:tc>
      </w:tr>
      <w:tr w:rsidR="007B3118">
        <w:tblPrEx>
          <w:tblCellMar>
            <w:top w:w="0" w:type="dxa"/>
            <w:bottom w:w="0" w:type="dxa"/>
          </w:tblCellMar>
        </w:tblPrEx>
        <w:tc>
          <w:tcPr>
            <w:tcW w:w="1225" w:type="pct"/>
          </w:tcPr>
          <w:p w:rsidR="007B3118" w:rsidRDefault="007B3118">
            <w:pPr>
              <w:pStyle w:val="a3"/>
              <w:tabs>
                <w:tab w:val="left" w:pos="630"/>
              </w:tabs>
              <w:adjustRightInd w:val="0"/>
              <w:spacing w:after="120" w:line="360" w:lineRule="exact"/>
              <w:textAlignment w:val="baseline"/>
              <w:rPr>
                <w:kern w:val="0"/>
                <w:szCs w:val="20"/>
                <w:lang w:val="en-GB"/>
              </w:rPr>
            </w:pPr>
            <w:r>
              <w:rPr>
                <w:kern w:val="0"/>
                <w:szCs w:val="20"/>
                <w:lang w:val="en-GB"/>
              </w:rPr>
              <w:t>1995</w:t>
            </w:r>
          </w:p>
        </w:tc>
        <w:tc>
          <w:tcPr>
            <w:tcW w:w="1279" w:type="pct"/>
          </w:tcPr>
          <w:p w:rsidR="007B3118" w:rsidRDefault="007B3118">
            <w:pPr>
              <w:tabs>
                <w:tab w:val="left" w:pos="630"/>
              </w:tabs>
              <w:spacing w:after="120" w:line="360" w:lineRule="exact"/>
              <w:jc w:val="center"/>
              <w:rPr>
                <w:sz w:val="18"/>
                <w:lang w:val="en-GB"/>
              </w:rPr>
            </w:pPr>
            <w:r>
              <w:rPr>
                <w:sz w:val="18"/>
                <w:lang w:val="en-GB"/>
              </w:rPr>
              <w:t>76.2</w:t>
            </w:r>
          </w:p>
        </w:tc>
        <w:tc>
          <w:tcPr>
            <w:tcW w:w="1279" w:type="pct"/>
          </w:tcPr>
          <w:p w:rsidR="007B3118" w:rsidRDefault="007B3118">
            <w:pPr>
              <w:tabs>
                <w:tab w:val="left" w:pos="630"/>
              </w:tabs>
              <w:spacing w:after="120" w:line="360" w:lineRule="exact"/>
              <w:jc w:val="center"/>
              <w:rPr>
                <w:sz w:val="18"/>
                <w:lang w:val="en-GB"/>
              </w:rPr>
            </w:pPr>
            <w:r>
              <w:rPr>
                <w:sz w:val="18"/>
                <w:lang w:val="en-GB"/>
              </w:rPr>
              <w:t>78.2</w:t>
            </w:r>
          </w:p>
        </w:tc>
        <w:tc>
          <w:tcPr>
            <w:tcW w:w="1217" w:type="pct"/>
          </w:tcPr>
          <w:p w:rsidR="007B3118" w:rsidRDefault="007B3118">
            <w:pPr>
              <w:tabs>
                <w:tab w:val="left" w:pos="630"/>
              </w:tabs>
              <w:spacing w:after="120" w:line="360" w:lineRule="exact"/>
              <w:jc w:val="center"/>
              <w:rPr>
                <w:sz w:val="18"/>
                <w:lang w:val="en-GB"/>
              </w:rPr>
            </w:pPr>
            <w:r>
              <w:rPr>
                <w:sz w:val="18"/>
                <w:lang w:val="en-GB"/>
              </w:rPr>
              <w:t>77.1</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1996</w:t>
            </w:r>
          </w:p>
        </w:tc>
        <w:tc>
          <w:tcPr>
            <w:tcW w:w="1279" w:type="pct"/>
          </w:tcPr>
          <w:p w:rsidR="007B3118" w:rsidRDefault="007B3118">
            <w:pPr>
              <w:tabs>
                <w:tab w:val="left" w:pos="630"/>
              </w:tabs>
              <w:spacing w:after="120" w:line="360" w:lineRule="exact"/>
              <w:jc w:val="center"/>
              <w:rPr>
                <w:sz w:val="18"/>
                <w:lang w:val="en-GB"/>
              </w:rPr>
            </w:pPr>
            <w:r>
              <w:rPr>
                <w:sz w:val="18"/>
                <w:lang w:val="en-GB"/>
              </w:rPr>
              <w:t>95.8</w:t>
            </w:r>
          </w:p>
        </w:tc>
        <w:tc>
          <w:tcPr>
            <w:tcW w:w="1279" w:type="pct"/>
          </w:tcPr>
          <w:p w:rsidR="007B3118" w:rsidRDefault="007B3118">
            <w:pPr>
              <w:tabs>
                <w:tab w:val="left" w:pos="630"/>
              </w:tabs>
              <w:spacing w:after="120" w:line="360" w:lineRule="exact"/>
              <w:jc w:val="center"/>
              <w:rPr>
                <w:sz w:val="18"/>
                <w:lang w:val="en-GB"/>
              </w:rPr>
            </w:pPr>
            <w:r>
              <w:rPr>
                <w:sz w:val="18"/>
                <w:lang w:val="en-GB"/>
              </w:rPr>
              <w:t>94.9</w:t>
            </w:r>
          </w:p>
        </w:tc>
        <w:tc>
          <w:tcPr>
            <w:tcW w:w="1217" w:type="pct"/>
          </w:tcPr>
          <w:p w:rsidR="007B3118" w:rsidRDefault="007B3118">
            <w:pPr>
              <w:tabs>
                <w:tab w:val="left" w:pos="630"/>
              </w:tabs>
              <w:spacing w:after="120" w:line="360" w:lineRule="exact"/>
              <w:jc w:val="center"/>
              <w:rPr>
                <w:sz w:val="18"/>
                <w:lang w:val="en-GB"/>
              </w:rPr>
            </w:pPr>
            <w:r>
              <w:rPr>
                <w:sz w:val="18"/>
                <w:lang w:val="en-GB"/>
              </w:rPr>
              <w:t>95.4</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1997</w:t>
            </w:r>
          </w:p>
        </w:tc>
        <w:tc>
          <w:tcPr>
            <w:tcW w:w="1279" w:type="pct"/>
          </w:tcPr>
          <w:p w:rsidR="007B3118" w:rsidRDefault="007B3118">
            <w:pPr>
              <w:tabs>
                <w:tab w:val="left" w:pos="630"/>
              </w:tabs>
              <w:spacing w:after="120" w:line="360" w:lineRule="exact"/>
              <w:jc w:val="center"/>
              <w:rPr>
                <w:sz w:val="18"/>
                <w:lang w:val="en-GB"/>
              </w:rPr>
            </w:pPr>
            <w:r>
              <w:rPr>
                <w:sz w:val="18"/>
                <w:lang w:val="en-GB"/>
              </w:rPr>
              <w:t>88.6</w:t>
            </w:r>
          </w:p>
        </w:tc>
        <w:tc>
          <w:tcPr>
            <w:tcW w:w="1279" w:type="pct"/>
          </w:tcPr>
          <w:p w:rsidR="007B3118" w:rsidRDefault="007B3118">
            <w:pPr>
              <w:tabs>
                <w:tab w:val="left" w:pos="630"/>
              </w:tabs>
              <w:spacing w:after="120" w:line="360" w:lineRule="exact"/>
              <w:jc w:val="center"/>
              <w:rPr>
                <w:sz w:val="18"/>
                <w:lang w:val="en-GB"/>
              </w:rPr>
            </w:pPr>
            <w:r>
              <w:rPr>
                <w:sz w:val="18"/>
                <w:lang w:val="en-GB"/>
              </w:rPr>
              <w:t>87.9</w:t>
            </w:r>
          </w:p>
        </w:tc>
        <w:tc>
          <w:tcPr>
            <w:tcW w:w="1217" w:type="pct"/>
          </w:tcPr>
          <w:p w:rsidR="007B3118" w:rsidRDefault="007B3118">
            <w:pPr>
              <w:tabs>
                <w:tab w:val="left" w:pos="630"/>
              </w:tabs>
              <w:spacing w:after="120" w:line="360" w:lineRule="exact"/>
              <w:jc w:val="center"/>
              <w:rPr>
                <w:sz w:val="18"/>
                <w:lang w:val="en-GB"/>
              </w:rPr>
            </w:pPr>
            <w:r>
              <w:rPr>
                <w:sz w:val="18"/>
                <w:lang w:val="en-GB"/>
              </w:rPr>
              <w:t>88.3</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1998</w:t>
            </w:r>
          </w:p>
        </w:tc>
        <w:tc>
          <w:tcPr>
            <w:tcW w:w="1279" w:type="pct"/>
          </w:tcPr>
          <w:p w:rsidR="007B3118" w:rsidRDefault="007B3118">
            <w:pPr>
              <w:tabs>
                <w:tab w:val="left" w:pos="630"/>
              </w:tabs>
              <w:spacing w:after="120" w:line="360" w:lineRule="exact"/>
              <w:jc w:val="center"/>
              <w:rPr>
                <w:sz w:val="18"/>
                <w:lang w:val="en-GB"/>
              </w:rPr>
            </w:pPr>
            <w:r>
              <w:rPr>
                <w:sz w:val="18"/>
                <w:lang w:val="en-GB"/>
              </w:rPr>
              <w:t>85.8</w:t>
            </w:r>
          </w:p>
        </w:tc>
        <w:tc>
          <w:tcPr>
            <w:tcW w:w="1279" w:type="pct"/>
          </w:tcPr>
          <w:p w:rsidR="007B3118" w:rsidRDefault="007B3118">
            <w:pPr>
              <w:tabs>
                <w:tab w:val="left" w:pos="630"/>
              </w:tabs>
              <w:spacing w:after="120" w:line="360" w:lineRule="exact"/>
              <w:jc w:val="center"/>
              <w:rPr>
                <w:sz w:val="18"/>
                <w:lang w:val="en-GB"/>
              </w:rPr>
            </w:pPr>
            <w:r>
              <w:rPr>
                <w:sz w:val="18"/>
                <w:lang w:val="en-GB"/>
              </w:rPr>
              <w:t>83.1</w:t>
            </w:r>
          </w:p>
        </w:tc>
        <w:tc>
          <w:tcPr>
            <w:tcW w:w="1217" w:type="pct"/>
          </w:tcPr>
          <w:p w:rsidR="007B3118" w:rsidRDefault="007B3118">
            <w:pPr>
              <w:tabs>
                <w:tab w:val="left" w:pos="630"/>
              </w:tabs>
              <w:spacing w:after="120" w:line="360" w:lineRule="exact"/>
              <w:jc w:val="center"/>
              <w:rPr>
                <w:sz w:val="18"/>
                <w:lang w:val="en-GB"/>
              </w:rPr>
            </w:pPr>
            <w:r>
              <w:rPr>
                <w:sz w:val="18"/>
                <w:lang w:val="en-GB"/>
              </w:rPr>
              <w:t>84.5</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1999</w:t>
            </w:r>
          </w:p>
        </w:tc>
        <w:tc>
          <w:tcPr>
            <w:tcW w:w="1279" w:type="pct"/>
          </w:tcPr>
          <w:p w:rsidR="007B3118" w:rsidRDefault="007B3118">
            <w:pPr>
              <w:tabs>
                <w:tab w:val="left" w:pos="630"/>
              </w:tabs>
              <w:spacing w:after="120" w:line="360" w:lineRule="exact"/>
              <w:jc w:val="center"/>
              <w:rPr>
                <w:sz w:val="18"/>
                <w:lang w:val="en-GB"/>
              </w:rPr>
            </w:pPr>
            <w:r>
              <w:rPr>
                <w:sz w:val="18"/>
                <w:lang w:val="en-GB"/>
              </w:rPr>
              <w:t>86.5</w:t>
            </w:r>
          </w:p>
        </w:tc>
        <w:tc>
          <w:tcPr>
            <w:tcW w:w="1279" w:type="pct"/>
          </w:tcPr>
          <w:p w:rsidR="007B3118" w:rsidRDefault="007B3118">
            <w:pPr>
              <w:tabs>
                <w:tab w:val="left" w:pos="630"/>
              </w:tabs>
              <w:spacing w:after="120" w:line="360" w:lineRule="exact"/>
              <w:jc w:val="center"/>
              <w:rPr>
                <w:sz w:val="18"/>
                <w:lang w:val="en-GB"/>
              </w:rPr>
            </w:pPr>
            <w:r>
              <w:rPr>
                <w:sz w:val="18"/>
                <w:lang w:val="en-GB"/>
              </w:rPr>
              <w:t>84.1</w:t>
            </w:r>
          </w:p>
        </w:tc>
        <w:tc>
          <w:tcPr>
            <w:tcW w:w="1217" w:type="pct"/>
          </w:tcPr>
          <w:p w:rsidR="007B3118" w:rsidRDefault="007B3118">
            <w:pPr>
              <w:tabs>
                <w:tab w:val="left" w:pos="630"/>
              </w:tabs>
              <w:spacing w:after="120" w:line="360" w:lineRule="exact"/>
              <w:jc w:val="center"/>
              <w:rPr>
                <w:sz w:val="18"/>
                <w:lang w:val="en-GB"/>
              </w:rPr>
            </w:pPr>
            <w:r>
              <w:rPr>
                <w:sz w:val="18"/>
                <w:lang w:val="en-GB"/>
              </w:rPr>
              <w:t>85.4</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2000</w:t>
            </w:r>
          </w:p>
        </w:tc>
        <w:tc>
          <w:tcPr>
            <w:tcW w:w="1279" w:type="pct"/>
          </w:tcPr>
          <w:p w:rsidR="007B3118" w:rsidRDefault="007B3118">
            <w:pPr>
              <w:tabs>
                <w:tab w:val="left" w:pos="630"/>
              </w:tabs>
              <w:spacing w:after="120" w:line="360" w:lineRule="exact"/>
              <w:jc w:val="center"/>
              <w:rPr>
                <w:sz w:val="18"/>
                <w:lang w:val="en-GB"/>
              </w:rPr>
            </w:pPr>
            <w:r>
              <w:rPr>
                <w:sz w:val="18"/>
                <w:lang w:val="en-GB"/>
              </w:rPr>
              <w:t>93.1</w:t>
            </w:r>
          </w:p>
        </w:tc>
        <w:tc>
          <w:tcPr>
            <w:tcW w:w="1279" w:type="pct"/>
          </w:tcPr>
          <w:p w:rsidR="007B3118" w:rsidRDefault="007B3118">
            <w:pPr>
              <w:tabs>
                <w:tab w:val="left" w:pos="630"/>
              </w:tabs>
              <w:spacing w:after="120" w:line="360" w:lineRule="exact"/>
              <w:jc w:val="center"/>
              <w:rPr>
                <w:sz w:val="18"/>
                <w:lang w:val="en-GB"/>
              </w:rPr>
            </w:pPr>
            <w:r>
              <w:rPr>
                <w:sz w:val="18"/>
                <w:lang w:val="en-GB"/>
              </w:rPr>
              <w:t>88.4</w:t>
            </w:r>
          </w:p>
        </w:tc>
        <w:tc>
          <w:tcPr>
            <w:tcW w:w="1217" w:type="pct"/>
          </w:tcPr>
          <w:p w:rsidR="007B3118" w:rsidRDefault="007B3118">
            <w:pPr>
              <w:tabs>
                <w:tab w:val="left" w:pos="630"/>
              </w:tabs>
              <w:spacing w:after="120" w:line="360" w:lineRule="exact"/>
              <w:jc w:val="center"/>
              <w:rPr>
                <w:sz w:val="18"/>
                <w:lang w:val="en-GB"/>
              </w:rPr>
            </w:pPr>
            <w:r>
              <w:rPr>
                <w:sz w:val="18"/>
                <w:lang w:val="en-GB"/>
              </w:rPr>
              <w:t>90.9</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2001</w:t>
            </w:r>
          </w:p>
        </w:tc>
        <w:tc>
          <w:tcPr>
            <w:tcW w:w="1279" w:type="pct"/>
          </w:tcPr>
          <w:p w:rsidR="007B3118" w:rsidRDefault="007B3118">
            <w:pPr>
              <w:tabs>
                <w:tab w:val="left" w:pos="630"/>
              </w:tabs>
              <w:spacing w:after="120" w:line="360" w:lineRule="exact"/>
              <w:jc w:val="center"/>
              <w:rPr>
                <w:sz w:val="18"/>
                <w:lang w:val="en-GB"/>
              </w:rPr>
            </w:pPr>
            <w:r>
              <w:rPr>
                <w:sz w:val="18"/>
                <w:lang w:val="en-GB"/>
              </w:rPr>
              <w:t>96.6</w:t>
            </w:r>
          </w:p>
        </w:tc>
        <w:tc>
          <w:tcPr>
            <w:tcW w:w="1279" w:type="pct"/>
          </w:tcPr>
          <w:p w:rsidR="007B3118" w:rsidRDefault="007B3118">
            <w:pPr>
              <w:tabs>
                <w:tab w:val="left" w:pos="630"/>
              </w:tabs>
              <w:spacing w:after="120" w:line="360" w:lineRule="exact"/>
              <w:jc w:val="center"/>
              <w:rPr>
                <w:sz w:val="18"/>
                <w:lang w:val="en-GB"/>
              </w:rPr>
            </w:pPr>
            <w:r>
              <w:rPr>
                <w:sz w:val="18"/>
                <w:lang w:val="en-GB"/>
              </w:rPr>
              <w:t>93.7</w:t>
            </w:r>
          </w:p>
        </w:tc>
        <w:tc>
          <w:tcPr>
            <w:tcW w:w="1217" w:type="pct"/>
          </w:tcPr>
          <w:p w:rsidR="007B3118" w:rsidRDefault="007B3118">
            <w:pPr>
              <w:tabs>
                <w:tab w:val="left" w:pos="630"/>
              </w:tabs>
              <w:spacing w:after="120" w:line="360" w:lineRule="exact"/>
              <w:jc w:val="center"/>
              <w:rPr>
                <w:sz w:val="18"/>
                <w:lang w:val="en-GB"/>
              </w:rPr>
            </w:pPr>
            <w:r>
              <w:rPr>
                <w:sz w:val="18"/>
                <w:lang w:val="en-GB"/>
              </w:rPr>
              <w:t>95.2</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2002</w:t>
            </w:r>
          </w:p>
        </w:tc>
        <w:tc>
          <w:tcPr>
            <w:tcW w:w="1279" w:type="pct"/>
          </w:tcPr>
          <w:p w:rsidR="007B3118" w:rsidRDefault="007B3118">
            <w:pPr>
              <w:tabs>
                <w:tab w:val="left" w:pos="630"/>
              </w:tabs>
              <w:spacing w:after="120" w:line="360" w:lineRule="exact"/>
              <w:jc w:val="center"/>
              <w:rPr>
                <w:sz w:val="18"/>
                <w:lang w:val="en-GB"/>
              </w:rPr>
            </w:pPr>
            <w:r>
              <w:rPr>
                <w:sz w:val="18"/>
                <w:lang w:val="en-GB"/>
              </w:rPr>
              <w:t>94.4</w:t>
            </w:r>
          </w:p>
        </w:tc>
        <w:tc>
          <w:tcPr>
            <w:tcW w:w="1279" w:type="pct"/>
          </w:tcPr>
          <w:p w:rsidR="007B3118" w:rsidRDefault="007B3118">
            <w:pPr>
              <w:tabs>
                <w:tab w:val="left" w:pos="630"/>
              </w:tabs>
              <w:spacing w:after="120" w:line="360" w:lineRule="exact"/>
              <w:jc w:val="center"/>
              <w:rPr>
                <w:sz w:val="18"/>
                <w:lang w:val="en-GB"/>
              </w:rPr>
            </w:pPr>
            <w:r>
              <w:rPr>
                <w:sz w:val="18"/>
                <w:lang w:val="en-GB"/>
              </w:rPr>
              <w:t>89.7</w:t>
            </w:r>
          </w:p>
        </w:tc>
        <w:tc>
          <w:tcPr>
            <w:tcW w:w="1217" w:type="pct"/>
          </w:tcPr>
          <w:p w:rsidR="007B3118" w:rsidRDefault="007B3118">
            <w:pPr>
              <w:tabs>
                <w:tab w:val="left" w:pos="630"/>
              </w:tabs>
              <w:spacing w:after="120" w:line="360" w:lineRule="exact"/>
              <w:jc w:val="center"/>
              <w:rPr>
                <w:sz w:val="18"/>
                <w:lang w:val="en-GB"/>
              </w:rPr>
            </w:pPr>
            <w:r>
              <w:rPr>
                <w:sz w:val="18"/>
                <w:lang w:val="en-GB"/>
              </w:rPr>
              <w:t>92.1</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2003</w:t>
            </w:r>
          </w:p>
        </w:tc>
        <w:tc>
          <w:tcPr>
            <w:tcW w:w="1279" w:type="pct"/>
          </w:tcPr>
          <w:p w:rsidR="007B3118" w:rsidRDefault="007B3118">
            <w:pPr>
              <w:tabs>
                <w:tab w:val="left" w:pos="630"/>
              </w:tabs>
              <w:spacing w:after="120" w:line="360" w:lineRule="exact"/>
              <w:jc w:val="center"/>
              <w:rPr>
                <w:sz w:val="18"/>
                <w:lang w:val="en-GB"/>
              </w:rPr>
            </w:pPr>
            <w:r>
              <w:rPr>
                <w:sz w:val="18"/>
                <w:lang w:val="en-GB"/>
              </w:rPr>
              <w:t>95.0</w:t>
            </w:r>
          </w:p>
        </w:tc>
        <w:tc>
          <w:tcPr>
            <w:tcW w:w="1279" w:type="pct"/>
          </w:tcPr>
          <w:p w:rsidR="007B3118" w:rsidRDefault="007B3118">
            <w:pPr>
              <w:tabs>
                <w:tab w:val="left" w:pos="630"/>
              </w:tabs>
              <w:spacing w:after="120" w:line="360" w:lineRule="exact"/>
              <w:jc w:val="center"/>
              <w:rPr>
                <w:sz w:val="18"/>
                <w:lang w:val="en-GB"/>
              </w:rPr>
            </w:pPr>
            <w:r>
              <w:rPr>
                <w:sz w:val="18"/>
                <w:lang w:val="en-GB"/>
              </w:rPr>
              <w:t>86.6</w:t>
            </w:r>
          </w:p>
        </w:tc>
        <w:tc>
          <w:tcPr>
            <w:tcW w:w="1217" w:type="pct"/>
          </w:tcPr>
          <w:p w:rsidR="007B3118" w:rsidRDefault="007B3118">
            <w:pPr>
              <w:tabs>
                <w:tab w:val="left" w:pos="630"/>
              </w:tabs>
              <w:spacing w:after="120" w:line="360" w:lineRule="exact"/>
              <w:jc w:val="center"/>
              <w:rPr>
                <w:sz w:val="18"/>
                <w:lang w:val="en-GB"/>
              </w:rPr>
            </w:pPr>
            <w:r>
              <w:rPr>
                <w:sz w:val="18"/>
                <w:lang w:val="en-GB"/>
              </w:rPr>
              <w:t>91.1</w:t>
            </w:r>
          </w:p>
        </w:tc>
      </w:tr>
      <w:tr w:rsidR="007B3118">
        <w:tblPrEx>
          <w:tblCellMar>
            <w:top w:w="0" w:type="dxa"/>
            <w:bottom w:w="0" w:type="dxa"/>
          </w:tblCellMar>
        </w:tblPrEx>
        <w:tc>
          <w:tcPr>
            <w:tcW w:w="1225" w:type="pct"/>
          </w:tcPr>
          <w:p w:rsidR="007B3118" w:rsidRDefault="007B3118">
            <w:pPr>
              <w:tabs>
                <w:tab w:val="left" w:pos="630"/>
              </w:tabs>
              <w:spacing w:after="120" w:line="360" w:lineRule="exact"/>
              <w:rPr>
                <w:sz w:val="18"/>
                <w:lang w:val="en-GB"/>
              </w:rPr>
            </w:pPr>
            <w:r>
              <w:rPr>
                <w:sz w:val="18"/>
                <w:lang w:val="en-GB"/>
              </w:rPr>
              <w:t>2004</w:t>
            </w:r>
          </w:p>
        </w:tc>
        <w:tc>
          <w:tcPr>
            <w:tcW w:w="1279" w:type="pct"/>
          </w:tcPr>
          <w:p w:rsidR="007B3118" w:rsidRDefault="007B3118">
            <w:pPr>
              <w:tabs>
                <w:tab w:val="left" w:pos="630"/>
              </w:tabs>
              <w:spacing w:after="120" w:line="360" w:lineRule="exact"/>
              <w:jc w:val="center"/>
              <w:rPr>
                <w:sz w:val="18"/>
                <w:lang w:val="en-GB"/>
              </w:rPr>
            </w:pPr>
            <w:r>
              <w:rPr>
                <w:sz w:val="18"/>
                <w:lang w:val="en-GB"/>
              </w:rPr>
              <w:t>88.3</w:t>
            </w:r>
          </w:p>
        </w:tc>
        <w:tc>
          <w:tcPr>
            <w:tcW w:w="1279" w:type="pct"/>
          </w:tcPr>
          <w:p w:rsidR="007B3118" w:rsidRDefault="007B3118">
            <w:pPr>
              <w:tabs>
                <w:tab w:val="left" w:pos="630"/>
              </w:tabs>
              <w:spacing w:after="120" w:line="360" w:lineRule="exact"/>
              <w:jc w:val="center"/>
              <w:rPr>
                <w:sz w:val="18"/>
                <w:lang w:val="en-GB"/>
              </w:rPr>
            </w:pPr>
            <w:r>
              <w:rPr>
                <w:sz w:val="18"/>
                <w:lang w:val="en-GB"/>
              </w:rPr>
              <w:t>87.5</w:t>
            </w:r>
          </w:p>
        </w:tc>
        <w:tc>
          <w:tcPr>
            <w:tcW w:w="1217" w:type="pct"/>
          </w:tcPr>
          <w:p w:rsidR="007B3118" w:rsidRDefault="007B3118">
            <w:pPr>
              <w:tabs>
                <w:tab w:val="left" w:pos="630"/>
              </w:tabs>
              <w:spacing w:after="120" w:line="360" w:lineRule="exact"/>
              <w:jc w:val="center"/>
              <w:rPr>
                <w:sz w:val="18"/>
                <w:lang w:val="en-GB"/>
              </w:rPr>
            </w:pPr>
            <w:r>
              <w:rPr>
                <w:sz w:val="18"/>
                <w:lang w:val="en-GB"/>
              </w:rPr>
              <w:t>87.9</w:t>
            </w:r>
          </w:p>
        </w:tc>
      </w:tr>
    </w:tbl>
    <w:p w:rsidR="007B3118" w:rsidRDefault="007B3118">
      <w:pPr>
        <w:tabs>
          <w:tab w:val="left" w:pos="630"/>
        </w:tabs>
        <w:spacing w:after="240" w:line="360" w:lineRule="exact"/>
        <w:rPr>
          <w:bCs/>
          <w:sz w:val="18"/>
          <w:lang w:val="en-GB"/>
        </w:rPr>
      </w:pPr>
      <w:r>
        <w:rPr>
          <w:rFonts w:eastAsia="KaiTi_GB2312" w:hint="eastAsia"/>
          <w:bCs/>
          <w:color w:val="0000FF"/>
          <w:sz w:val="18"/>
          <w:lang w:val="en-GB"/>
        </w:rPr>
        <w:t>资料来源：</w:t>
      </w:r>
      <w:r>
        <w:rPr>
          <w:rFonts w:hint="eastAsia"/>
          <w:bCs/>
          <w:sz w:val="18"/>
          <w:lang w:val="en-GB"/>
        </w:rPr>
        <w:t>肯尼亚教育、科学和技术部。</w:t>
      </w:r>
    </w:p>
    <w:p w:rsidR="007B3118" w:rsidRDefault="007B3118">
      <w:pPr>
        <w:tabs>
          <w:tab w:val="left" w:pos="630"/>
        </w:tabs>
        <w:spacing w:after="240" w:line="360" w:lineRule="exact"/>
        <w:rPr>
          <w:rFonts w:hint="eastAsia"/>
          <w:lang w:val="en-GB"/>
        </w:rPr>
      </w:pPr>
      <w:r>
        <w:rPr>
          <w:rFonts w:hint="eastAsia"/>
          <w:lang w:val="en-GB"/>
        </w:rPr>
        <w:t>109.</w:t>
      </w:r>
      <w:r>
        <w:rPr>
          <w:rFonts w:hint="eastAsia"/>
          <w:lang w:val="en-GB"/>
        </w:rPr>
        <w:tab/>
        <w:t>2000</w:t>
      </w:r>
      <w:r>
        <w:rPr>
          <w:rFonts w:hint="eastAsia"/>
          <w:lang w:val="en-GB"/>
        </w:rPr>
        <w:t>年，一项</w:t>
      </w:r>
      <w:r>
        <w:rPr>
          <w:lang w:val="en-GB"/>
        </w:rPr>
        <w:t>多指标类集调查</w:t>
      </w:r>
      <w:r>
        <w:rPr>
          <w:rFonts w:hint="eastAsia"/>
          <w:lang w:val="en-GB"/>
        </w:rPr>
        <w:t>显示，在处于</w:t>
      </w:r>
      <w:r>
        <w:rPr>
          <w:rFonts w:hint="eastAsia"/>
          <w:lang w:val="en-GB"/>
        </w:rPr>
        <w:t>15-24</w:t>
      </w:r>
      <w:r>
        <w:rPr>
          <w:rFonts w:hint="eastAsia"/>
          <w:lang w:val="en-GB"/>
        </w:rPr>
        <w:t>岁年龄段的妇女中，有</w:t>
      </w:r>
      <w:r>
        <w:rPr>
          <w:rFonts w:hint="eastAsia"/>
          <w:lang w:val="en-GB"/>
        </w:rPr>
        <w:t>80.7%</w:t>
      </w:r>
      <w:r>
        <w:rPr>
          <w:rFonts w:hint="eastAsia"/>
          <w:lang w:val="en-GB"/>
        </w:rPr>
        <w:t>的人是功能性识字，而男子的比例为</w:t>
      </w:r>
      <w:r>
        <w:rPr>
          <w:rFonts w:hint="eastAsia"/>
          <w:lang w:val="en-GB"/>
        </w:rPr>
        <w:t>79.8%</w:t>
      </w:r>
      <w:r>
        <w:rPr>
          <w:rFonts w:hint="eastAsia"/>
          <w:lang w:val="en-GB"/>
        </w:rPr>
        <w:t>。年龄在</w:t>
      </w:r>
      <w:r>
        <w:rPr>
          <w:rFonts w:hint="eastAsia"/>
          <w:lang w:val="en-GB"/>
        </w:rPr>
        <w:t>35</w:t>
      </w:r>
      <w:r>
        <w:rPr>
          <w:rFonts w:hint="eastAsia"/>
          <w:lang w:val="en-GB"/>
        </w:rPr>
        <w:t>岁以上的人中，妇女的识字率仅为</w:t>
      </w:r>
      <w:r>
        <w:rPr>
          <w:rFonts w:hint="eastAsia"/>
          <w:lang w:val="en-GB"/>
        </w:rPr>
        <w:t>50.8%</w:t>
      </w:r>
      <w:r>
        <w:rPr>
          <w:rFonts w:hint="eastAsia"/>
          <w:lang w:val="en-GB"/>
        </w:rPr>
        <w:t>，而男子为</w:t>
      </w:r>
      <w:r>
        <w:rPr>
          <w:rFonts w:hint="eastAsia"/>
          <w:lang w:val="en-GB"/>
        </w:rPr>
        <w:t>71%</w:t>
      </w:r>
      <w:r>
        <w:rPr>
          <w:rFonts w:hint="eastAsia"/>
          <w:lang w:val="en-GB"/>
        </w:rPr>
        <w:t>。在</w:t>
      </w:r>
      <w:r>
        <w:rPr>
          <w:rFonts w:hint="eastAsia"/>
          <w:lang w:val="en-GB"/>
        </w:rPr>
        <w:t>2003</w:t>
      </w:r>
      <w:r>
        <w:rPr>
          <w:rFonts w:hint="eastAsia"/>
          <w:lang w:val="en-GB"/>
        </w:rPr>
        <w:t>年的调查显示，处于</w:t>
      </w:r>
      <w:r>
        <w:rPr>
          <w:rFonts w:hint="eastAsia"/>
          <w:lang w:val="en-GB"/>
        </w:rPr>
        <w:t>15-24</w:t>
      </w:r>
      <w:r>
        <w:rPr>
          <w:rFonts w:hint="eastAsia"/>
          <w:lang w:val="en-GB"/>
        </w:rPr>
        <w:t>岁年龄段的男子的识字率为</w:t>
      </w:r>
      <w:r>
        <w:rPr>
          <w:rFonts w:hint="eastAsia"/>
          <w:lang w:val="en-GB"/>
        </w:rPr>
        <w:t>90.2%</w:t>
      </w:r>
      <w:r>
        <w:rPr>
          <w:rFonts w:hint="eastAsia"/>
          <w:lang w:val="en-GB"/>
        </w:rPr>
        <w:t>，</w:t>
      </w:r>
      <w:r>
        <w:rPr>
          <w:rFonts w:hint="eastAsia"/>
          <w:lang w:val="en-GB"/>
        </w:rPr>
        <w:t xml:space="preserve"> </w:t>
      </w:r>
      <w:r>
        <w:rPr>
          <w:rFonts w:hint="eastAsia"/>
          <w:lang w:val="en-GB"/>
        </w:rPr>
        <w:t>这一年龄段的妇女识字率为</w:t>
      </w:r>
      <w:r>
        <w:rPr>
          <w:rFonts w:hint="eastAsia"/>
          <w:lang w:val="en-GB"/>
        </w:rPr>
        <w:t>85.7%</w:t>
      </w:r>
      <w:r>
        <w:rPr>
          <w:rFonts w:hint="eastAsia"/>
          <w:lang w:val="en-GB"/>
        </w:rPr>
        <w:t>。年龄在</w:t>
      </w:r>
      <w:r>
        <w:rPr>
          <w:rFonts w:hint="eastAsia"/>
          <w:lang w:val="en-GB"/>
        </w:rPr>
        <w:t>35</w:t>
      </w:r>
      <w:r>
        <w:rPr>
          <w:rFonts w:hint="eastAsia"/>
          <w:lang w:val="en-GB"/>
        </w:rPr>
        <w:t>岁以上的人中，男子的识字率为</w:t>
      </w:r>
      <w:r>
        <w:rPr>
          <w:rFonts w:hint="eastAsia"/>
          <w:lang w:val="en-GB"/>
        </w:rPr>
        <w:t>81.8%</w:t>
      </w:r>
      <w:r>
        <w:rPr>
          <w:rFonts w:hint="eastAsia"/>
          <w:lang w:val="en-GB"/>
        </w:rPr>
        <w:t>，而妇女的识字率为</w:t>
      </w:r>
      <w:r>
        <w:rPr>
          <w:rFonts w:hint="eastAsia"/>
          <w:lang w:val="en-GB"/>
        </w:rPr>
        <w:t>61%</w:t>
      </w:r>
      <w:r>
        <w:rPr>
          <w:rFonts w:hint="eastAsia"/>
          <w:lang w:val="en-GB"/>
        </w:rPr>
        <w:t>（</w:t>
      </w:r>
      <w:r>
        <w:rPr>
          <w:rFonts w:hint="eastAsia"/>
          <w:lang w:val="en-GB"/>
        </w:rPr>
        <w:t>2003</w:t>
      </w:r>
      <w:r>
        <w:rPr>
          <w:rFonts w:hint="eastAsia"/>
          <w:lang w:val="en-GB"/>
        </w:rPr>
        <w:t>年肯尼亚人口健康状况普查）。在</w:t>
      </w:r>
      <w:r>
        <w:rPr>
          <w:rFonts w:hint="eastAsia"/>
          <w:lang w:val="en-GB"/>
        </w:rPr>
        <w:t>2004</w:t>
      </w:r>
      <w:r>
        <w:rPr>
          <w:rFonts w:hint="eastAsia"/>
          <w:lang w:val="en-GB"/>
        </w:rPr>
        <w:t>年，未受教育的女性人数比例为</w:t>
      </w:r>
      <w:r>
        <w:rPr>
          <w:rFonts w:hint="eastAsia"/>
          <w:lang w:val="en-GB"/>
        </w:rPr>
        <w:t>21.6%</w:t>
      </w:r>
      <w:r>
        <w:rPr>
          <w:rFonts w:hint="eastAsia"/>
          <w:lang w:val="en-GB"/>
        </w:rPr>
        <w:t>，男子的比例为</w:t>
      </w:r>
      <w:r>
        <w:rPr>
          <w:rFonts w:hint="eastAsia"/>
          <w:lang w:val="en-GB"/>
        </w:rPr>
        <w:t>13.8%</w:t>
      </w:r>
      <w:r>
        <w:rPr>
          <w:rFonts w:hint="eastAsia"/>
          <w:lang w:val="en-GB"/>
        </w:rPr>
        <w:t>。下表</w:t>
      </w:r>
      <w:r>
        <w:rPr>
          <w:rFonts w:hint="eastAsia"/>
          <w:lang w:val="en-GB"/>
        </w:rPr>
        <w:t>6</w:t>
      </w:r>
      <w:r>
        <w:rPr>
          <w:rFonts w:hint="eastAsia"/>
          <w:lang w:val="en-GB"/>
        </w:rPr>
        <w:t>给出了农村地区、城市地区和全国范围的成人识字率情况。</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表6：15岁及15岁以上成人识字率（单位：%）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9"/>
        <w:gridCol w:w="1328"/>
        <w:gridCol w:w="1328"/>
        <w:gridCol w:w="1329"/>
        <w:gridCol w:w="1329"/>
        <w:gridCol w:w="1329"/>
        <w:gridCol w:w="1329"/>
      </w:tblGrid>
      <w:tr w:rsidR="007B3118">
        <w:tblPrEx>
          <w:tblCellMar>
            <w:top w:w="0" w:type="dxa"/>
            <w:bottom w:w="0" w:type="dxa"/>
          </w:tblCellMar>
        </w:tblPrEx>
        <w:trPr>
          <w:cantSplit/>
        </w:trPr>
        <w:tc>
          <w:tcPr>
            <w:tcW w:w="950" w:type="pct"/>
            <w:vMerge w:val="restart"/>
            <w:vAlign w:val="center"/>
          </w:tcPr>
          <w:p w:rsidR="007B3118" w:rsidRDefault="007B3118">
            <w:pPr>
              <w:tabs>
                <w:tab w:val="left" w:pos="630"/>
              </w:tabs>
              <w:spacing w:after="120" w:line="340" w:lineRule="exact"/>
              <w:rPr>
                <w:rFonts w:ascii="SimHei" w:eastAsia="SimHei"/>
                <w:bCs/>
                <w:color w:val="FF0000"/>
                <w:sz w:val="18"/>
                <w:lang w:val="en-GB"/>
              </w:rPr>
            </w:pPr>
            <w:r>
              <w:rPr>
                <w:rFonts w:ascii="SimHei" w:eastAsia="SimHei" w:hint="eastAsia"/>
                <w:bCs/>
                <w:color w:val="FF0000"/>
                <w:sz w:val="18"/>
                <w:lang w:val="en-GB"/>
              </w:rPr>
              <w:t>地区</w:t>
            </w:r>
          </w:p>
        </w:tc>
        <w:tc>
          <w:tcPr>
            <w:tcW w:w="1349" w:type="pct"/>
            <w:gridSpan w:val="2"/>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bCs/>
                <w:color w:val="FF0000"/>
                <w:sz w:val="18"/>
                <w:lang w:val="en-GB"/>
              </w:rPr>
              <w:t>1994</w:t>
            </w:r>
            <w:r>
              <w:rPr>
                <w:rFonts w:ascii="SimHei" w:eastAsia="SimHei" w:hint="eastAsia"/>
                <w:bCs/>
                <w:color w:val="FF0000"/>
                <w:sz w:val="18"/>
                <w:lang w:val="en-GB"/>
              </w:rPr>
              <w:t>年</w:t>
            </w:r>
          </w:p>
        </w:tc>
        <w:tc>
          <w:tcPr>
            <w:tcW w:w="1350" w:type="pct"/>
            <w:gridSpan w:val="2"/>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bCs/>
                <w:color w:val="FF0000"/>
                <w:sz w:val="18"/>
                <w:lang w:val="en-GB"/>
              </w:rPr>
              <w:t>2000</w:t>
            </w:r>
            <w:r>
              <w:rPr>
                <w:rFonts w:ascii="SimHei" w:eastAsia="SimHei" w:hint="eastAsia"/>
                <w:bCs/>
                <w:color w:val="FF0000"/>
                <w:sz w:val="18"/>
                <w:lang w:val="en-GB"/>
              </w:rPr>
              <w:t>年</w:t>
            </w:r>
          </w:p>
        </w:tc>
        <w:tc>
          <w:tcPr>
            <w:tcW w:w="1350" w:type="pct"/>
            <w:gridSpan w:val="2"/>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bCs/>
                <w:color w:val="FF0000"/>
                <w:sz w:val="18"/>
                <w:lang w:val="en-GB"/>
              </w:rPr>
              <w:t>2003</w:t>
            </w:r>
            <w:r>
              <w:rPr>
                <w:rFonts w:ascii="SimHei" w:eastAsia="SimHei" w:hint="eastAsia"/>
                <w:bCs/>
                <w:color w:val="FF0000"/>
                <w:sz w:val="18"/>
                <w:lang w:val="en-GB"/>
              </w:rPr>
              <w:t>年</w:t>
            </w:r>
          </w:p>
        </w:tc>
      </w:tr>
      <w:tr w:rsidR="007B3118">
        <w:tblPrEx>
          <w:tblCellMar>
            <w:top w:w="0" w:type="dxa"/>
            <w:bottom w:w="0" w:type="dxa"/>
          </w:tblCellMar>
        </w:tblPrEx>
        <w:trPr>
          <w:cantSplit/>
        </w:trPr>
        <w:tc>
          <w:tcPr>
            <w:tcW w:w="950" w:type="pct"/>
            <w:vMerge/>
            <w:vAlign w:val="center"/>
          </w:tcPr>
          <w:p w:rsidR="007B3118" w:rsidRDefault="007B3118">
            <w:pPr>
              <w:tabs>
                <w:tab w:val="left" w:pos="630"/>
              </w:tabs>
              <w:spacing w:after="120" w:line="340" w:lineRule="exact"/>
              <w:rPr>
                <w:rFonts w:ascii="SimHei" w:eastAsia="SimHei"/>
                <w:bCs/>
                <w:color w:val="FF0000"/>
                <w:sz w:val="18"/>
                <w:lang w:val="en-GB"/>
              </w:rPr>
            </w:pP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女性</w:t>
            </w: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男性</w:t>
            </w:r>
          </w:p>
        </w:tc>
        <w:tc>
          <w:tcPr>
            <w:tcW w:w="675" w:type="pct"/>
          </w:tcPr>
          <w:p w:rsidR="007B3118" w:rsidRDefault="007B3118">
            <w:pPr>
              <w:tabs>
                <w:tab w:val="left" w:pos="630"/>
              </w:tabs>
              <w:spacing w:after="120" w:line="340" w:lineRule="exact"/>
              <w:jc w:val="center"/>
              <w:rPr>
                <w:rFonts w:ascii="SimHei" w:eastAsia="SimHei"/>
                <w:bCs/>
                <w:color w:val="FF0000"/>
                <w:sz w:val="18"/>
                <w:lang w:val="en-GB"/>
              </w:rPr>
            </w:pPr>
            <w:r>
              <w:rPr>
                <w:rFonts w:ascii="SimHei" w:eastAsia="SimHei" w:hint="eastAsia"/>
                <w:bCs/>
                <w:color w:val="FF0000"/>
                <w:sz w:val="18"/>
                <w:lang w:val="en-GB"/>
              </w:rPr>
              <w:t>女性</w:t>
            </w:r>
          </w:p>
        </w:tc>
      </w:tr>
      <w:tr w:rsidR="007B3118">
        <w:tblPrEx>
          <w:tblCellMar>
            <w:top w:w="0" w:type="dxa"/>
            <w:bottom w:w="0" w:type="dxa"/>
          </w:tblCellMar>
        </w:tblPrEx>
        <w:tc>
          <w:tcPr>
            <w:tcW w:w="950" w:type="pct"/>
          </w:tcPr>
          <w:p w:rsidR="007B3118" w:rsidRDefault="007B3118">
            <w:pPr>
              <w:tabs>
                <w:tab w:val="left" w:pos="630"/>
              </w:tabs>
              <w:spacing w:after="120" w:line="340" w:lineRule="exact"/>
              <w:rPr>
                <w:sz w:val="18"/>
                <w:lang w:val="en-GB"/>
              </w:rPr>
            </w:pPr>
            <w:r>
              <w:rPr>
                <w:rFonts w:hint="eastAsia"/>
                <w:sz w:val="18"/>
                <w:lang w:val="en-GB"/>
              </w:rPr>
              <w:t>农村</w:t>
            </w:r>
          </w:p>
        </w:tc>
        <w:tc>
          <w:tcPr>
            <w:tcW w:w="675" w:type="pct"/>
          </w:tcPr>
          <w:p w:rsidR="007B3118" w:rsidRDefault="007B3118">
            <w:pPr>
              <w:tabs>
                <w:tab w:val="left" w:pos="630"/>
              </w:tabs>
              <w:spacing w:after="120" w:line="340" w:lineRule="exact"/>
              <w:jc w:val="center"/>
              <w:rPr>
                <w:sz w:val="18"/>
                <w:lang w:val="en-GB"/>
              </w:rPr>
            </w:pPr>
            <w:r>
              <w:rPr>
                <w:sz w:val="18"/>
                <w:lang w:val="en-GB"/>
              </w:rPr>
              <w:t>79.8</w:t>
            </w:r>
          </w:p>
        </w:tc>
        <w:tc>
          <w:tcPr>
            <w:tcW w:w="675" w:type="pct"/>
          </w:tcPr>
          <w:p w:rsidR="007B3118" w:rsidRDefault="007B3118">
            <w:pPr>
              <w:tabs>
                <w:tab w:val="left" w:pos="630"/>
              </w:tabs>
              <w:spacing w:after="120" w:line="340" w:lineRule="exact"/>
              <w:jc w:val="center"/>
              <w:rPr>
                <w:sz w:val="18"/>
                <w:lang w:val="en-GB"/>
              </w:rPr>
            </w:pPr>
            <w:r>
              <w:rPr>
                <w:sz w:val="18"/>
                <w:lang w:val="en-GB"/>
              </w:rPr>
              <w:t>63.2</w:t>
            </w:r>
          </w:p>
        </w:tc>
        <w:tc>
          <w:tcPr>
            <w:tcW w:w="675" w:type="pct"/>
          </w:tcPr>
          <w:p w:rsidR="007B3118" w:rsidRDefault="007B3118">
            <w:pPr>
              <w:tabs>
                <w:tab w:val="left" w:pos="630"/>
              </w:tabs>
              <w:spacing w:after="120" w:line="340" w:lineRule="exact"/>
              <w:jc w:val="center"/>
              <w:rPr>
                <w:sz w:val="18"/>
                <w:lang w:val="en-GB"/>
              </w:rPr>
            </w:pPr>
            <w:r>
              <w:rPr>
                <w:sz w:val="18"/>
                <w:lang w:val="en-GB"/>
              </w:rPr>
              <w:t>75.0</w:t>
            </w:r>
          </w:p>
        </w:tc>
        <w:tc>
          <w:tcPr>
            <w:tcW w:w="675" w:type="pct"/>
          </w:tcPr>
          <w:p w:rsidR="007B3118" w:rsidRDefault="007B3118">
            <w:pPr>
              <w:tabs>
                <w:tab w:val="left" w:pos="630"/>
              </w:tabs>
              <w:spacing w:after="120" w:line="340" w:lineRule="exact"/>
              <w:jc w:val="center"/>
              <w:rPr>
                <w:sz w:val="18"/>
                <w:lang w:val="en-GB"/>
              </w:rPr>
            </w:pPr>
            <w:r>
              <w:rPr>
                <w:sz w:val="18"/>
                <w:lang w:val="en-GB"/>
              </w:rPr>
              <w:t>66.4</w:t>
            </w:r>
          </w:p>
        </w:tc>
        <w:tc>
          <w:tcPr>
            <w:tcW w:w="675" w:type="pct"/>
          </w:tcPr>
          <w:p w:rsidR="007B3118" w:rsidRDefault="007B3118">
            <w:pPr>
              <w:pStyle w:val="a3"/>
              <w:tabs>
                <w:tab w:val="left" w:pos="630"/>
              </w:tabs>
              <w:adjustRightInd w:val="0"/>
              <w:spacing w:after="120" w:line="340" w:lineRule="exact"/>
              <w:jc w:val="center"/>
              <w:textAlignment w:val="baseline"/>
              <w:rPr>
                <w:kern w:val="0"/>
                <w:szCs w:val="20"/>
                <w:lang w:val="en-GB"/>
              </w:rPr>
            </w:pPr>
            <w:r>
              <w:rPr>
                <w:kern w:val="0"/>
                <w:szCs w:val="20"/>
                <w:lang w:val="en-GB"/>
              </w:rPr>
              <w:t>86.2</w:t>
            </w:r>
          </w:p>
        </w:tc>
        <w:tc>
          <w:tcPr>
            <w:tcW w:w="675" w:type="pct"/>
          </w:tcPr>
          <w:p w:rsidR="007B3118" w:rsidRDefault="007B3118">
            <w:pPr>
              <w:tabs>
                <w:tab w:val="left" w:pos="630"/>
              </w:tabs>
              <w:spacing w:after="120" w:line="340" w:lineRule="exact"/>
              <w:jc w:val="center"/>
              <w:rPr>
                <w:sz w:val="18"/>
                <w:lang w:val="en-GB"/>
              </w:rPr>
            </w:pPr>
            <w:r>
              <w:rPr>
                <w:sz w:val="18"/>
                <w:lang w:val="en-GB"/>
              </w:rPr>
              <w:t>75.2</w:t>
            </w:r>
          </w:p>
        </w:tc>
      </w:tr>
      <w:tr w:rsidR="007B3118">
        <w:tblPrEx>
          <w:tblCellMar>
            <w:top w:w="0" w:type="dxa"/>
            <w:bottom w:w="0" w:type="dxa"/>
          </w:tblCellMar>
        </w:tblPrEx>
        <w:tc>
          <w:tcPr>
            <w:tcW w:w="950" w:type="pct"/>
          </w:tcPr>
          <w:p w:rsidR="007B3118" w:rsidRDefault="007B3118">
            <w:pPr>
              <w:tabs>
                <w:tab w:val="left" w:pos="630"/>
              </w:tabs>
              <w:spacing w:after="120" w:line="340" w:lineRule="exact"/>
              <w:rPr>
                <w:sz w:val="18"/>
                <w:lang w:val="en-GB"/>
              </w:rPr>
            </w:pPr>
            <w:r>
              <w:rPr>
                <w:rFonts w:hint="eastAsia"/>
                <w:sz w:val="18"/>
                <w:lang w:val="en-GB"/>
              </w:rPr>
              <w:t>城市</w:t>
            </w:r>
          </w:p>
        </w:tc>
        <w:tc>
          <w:tcPr>
            <w:tcW w:w="675" w:type="pct"/>
          </w:tcPr>
          <w:p w:rsidR="007B3118" w:rsidRDefault="007B3118">
            <w:pPr>
              <w:tabs>
                <w:tab w:val="left" w:pos="630"/>
              </w:tabs>
              <w:spacing w:after="120" w:line="340" w:lineRule="exact"/>
              <w:jc w:val="center"/>
              <w:rPr>
                <w:sz w:val="18"/>
                <w:lang w:val="en-GB"/>
              </w:rPr>
            </w:pPr>
            <w:r>
              <w:rPr>
                <w:sz w:val="18"/>
                <w:lang w:val="en-GB"/>
              </w:rPr>
              <w:t>95.1</w:t>
            </w:r>
          </w:p>
        </w:tc>
        <w:tc>
          <w:tcPr>
            <w:tcW w:w="675" w:type="pct"/>
          </w:tcPr>
          <w:p w:rsidR="007B3118" w:rsidRDefault="007B3118">
            <w:pPr>
              <w:tabs>
                <w:tab w:val="left" w:pos="630"/>
              </w:tabs>
              <w:spacing w:after="120" w:line="340" w:lineRule="exact"/>
              <w:jc w:val="center"/>
              <w:rPr>
                <w:sz w:val="18"/>
                <w:lang w:val="en-GB"/>
              </w:rPr>
            </w:pPr>
            <w:r>
              <w:rPr>
                <w:sz w:val="18"/>
                <w:lang w:val="en-GB"/>
              </w:rPr>
              <w:t>87.4</w:t>
            </w:r>
          </w:p>
        </w:tc>
        <w:tc>
          <w:tcPr>
            <w:tcW w:w="675" w:type="pct"/>
          </w:tcPr>
          <w:p w:rsidR="007B3118" w:rsidRDefault="007B3118">
            <w:pPr>
              <w:tabs>
                <w:tab w:val="left" w:pos="630"/>
              </w:tabs>
              <w:spacing w:after="120" w:line="340" w:lineRule="exact"/>
              <w:jc w:val="center"/>
              <w:rPr>
                <w:sz w:val="18"/>
                <w:lang w:val="en-GB"/>
              </w:rPr>
            </w:pPr>
            <w:r>
              <w:rPr>
                <w:sz w:val="18"/>
                <w:lang w:val="en-GB"/>
              </w:rPr>
              <w:t>86.3</w:t>
            </w:r>
          </w:p>
        </w:tc>
        <w:tc>
          <w:tcPr>
            <w:tcW w:w="675" w:type="pct"/>
          </w:tcPr>
          <w:p w:rsidR="007B3118" w:rsidRDefault="007B3118">
            <w:pPr>
              <w:tabs>
                <w:tab w:val="left" w:pos="630"/>
              </w:tabs>
              <w:spacing w:after="120" w:line="340" w:lineRule="exact"/>
              <w:jc w:val="center"/>
              <w:rPr>
                <w:sz w:val="18"/>
                <w:lang w:val="en-GB"/>
              </w:rPr>
            </w:pPr>
            <w:r>
              <w:rPr>
                <w:sz w:val="18"/>
                <w:lang w:val="en-GB"/>
              </w:rPr>
              <w:t>81.6</w:t>
            </w:r>
          </w:p>
        </w:tc>
        <w:tc>
          <w:tcPr>
            <w:tcW w:w="675" w:type="pct"/>
          </w:tcPr>
          <w:p w:rsidR="007B3118" w:rsidRDefault="007B3118">
            <w:pPr>
              <w:tabs>
                <w:tab w:val="left" w:pos="630"/>
              </w:tabs>
              <w:spacing w:after="120" w:line="340" w:lineRule="exact"/>
              <w:jc w:val="center"/>
              <w:rPr>
                <w:sz w:val="18"/>
                <w:lang w:val="en-GB"/>
              </w:rPr>
            </w:pPr>
            <w:r>
              <w:rPr>
                <w:sz w:val="18"/>
                <w:lang w:val="en-GB"/>
              </w:rPr>
              <w:t>93.7</w:t>
            </w:r>
          </w:p>
        </w:tc>
        <w:tc>
          <w:tcPr>
            <w:tcW w:w="675" w:type="pct"/>
          </w:tcPr>
          <w:p w:rsidR="007B3118" w:rsidRDefault="007B3118">
            <w:pPr>
              <w:tabs>
                <w:tab w:val="left" w:pos="630"/>
              </w:tabs>
              <w:spacing w:after="120" w:line="340" w:lineRule="exact"/>
              <w:jc w:val="center"/>
              <w:rPr>
                <w:sz w:val="18"/>
                <w:lang w:val="en-GB"/>
              </w:rPr>
            </w:pPr>
            <w:r>
              <w:rPr>
                <w:sz w:val="18"/>
                <w:lang w:val="en-GB"/>
              </w:rPr>
              <w:t>88.5</w:t>
            </w:r>
          </w:p>
        </w:tc>
      </w:tr>
      <w:tr w:rsidR="007B3118">
        <w:tblPrEx>
          <w:tblCellMar>
            <w:top w:w="0" w:type="dxa"/>
            <w:bottom w:w="0" w:type="dxa"/>
          </w:tblCellMar>
        </w:tblPrEx>
        <w:tc>
          <w:tcPr>
            <w:tcW w:w="950" w:type="pct"/>
          </w:tcPr>
          <w:p w:rsidR="007B3118" w:rsidRDefault="007B3118">
            <w:pPr>
              <w:tabs>
                <w:tab w:val="left" w:pos="630"/>
              </w:tabs>
              <w:spacing w:after="120" w:line="340" w:lineRule="exact"/>
              <w:rPr>
                <w:sz w:val="18"/>
                <w:lang w:val="en-GB"/>
              </w:rPr>
            </w:pPr>
            <w:r>
              <w:rPr>
                <w:rFonts w:hint="eastAsia"/>
                <w:sz w:val="18"/>
                <w:lang w:val="en-GB"/>
              </w:rPr>
              <w:t>全国</w:t>
            </w:r>
          </w:p>
        </w:tc>
        <w:tc>
          <w:tcPr>
            <w:tcW w:w="675" w:type="pct"/>
          </w:tcPr>
          <w:p w:rsidR="007B3118" w:rsidRDefault="007B3118">
            <w:pPr>
              <w:tabs>
                <w:tab w:val="left" w:pos="630"/>
              </w:tabs>
              <w:spacing w:after="120" w:line="340" w:lineRule="exact"/>
              <w:jc w:val="center"/>
              <w:rPr>
                <w:sz w:val="18"/>
                <w:lang w:val="en-GB"/>
              </w:rPr>
            </w:pPr>
            <w:r>
              <w:rPr>
                <w:sz w:val="18"/>
                <w:lang w:val="en-GB"/>
              </w:rPr>
              <w:t>82.8</w:t>
            </w:r>
          </w:p>
        </w:tc>
        <w:tc>
          <w:tcPr>
            <w:tcW w:w="675" w:type="pct"/>
          </w:tcPr>
          <w:p w:rsidR="007B3118" w:rsidRDefault="007B3118">
            <w:pPr>
              <w:tabs>
                <w:tab w:val="left" w:pos="630"/>
              </w:tabs>
              <w:spacing w:after="120" w:line="340" w:lineRule="exact"/>
              <w:jc w:val="center"/>
              <w:rPr>
                <w:sz w:val="18"/>
                <w:lang w:val="en-GB"/>
              </w:rPr>
            </w:pPr>
            <w:r>
              <w:rPr>
                <w:sz w:val="18"/>
                <w:lang w:val="en-GB"/>
              </w:rPr>
              <w:t>67.4</w:t>
            </w:r>
          </w:p>
        </w:tc>
        <w:tc>
          <w:tcPr>
            <w:tcW w:w="675" w:type="pct"/>
          </w:tcPr>
          <w:p w:rsidR="007B3118" w:rsidRDefault="007B3118">
            <w:pPr>
              <w:tabs>
                <w:tab w:val="left" w:pos="630"/>
              </w:tabs>
              <w:spacing w:after="120" w:line="340" w:lineRule="exact"/>
              <w:jc w:val="center"/>
              <w:rPr>
                <w:sz w:val="18"/>
                <w:lang w:val="en-GB"/>
              </w:rPr>
            </w:pPr>
            <w:r>
              <w:rPr>
                <w:sz w:val="18"/>
                <w:lang w:val="en-GB"/>
              </w:rPr>
              <w:t>77.6</w:t>
            </w:r>
          </w:p>
        </w:tc>
        <w:tc>
          <w:tcPr>
            <w:tcW w:w="675" w:type="pct"/>
          </w:tcPr>
          <w:p w:rsidR="007B3118" w:rsidRDefault="007B3118">
            <w:pPr>
              <w:tabs>
                <w:tab w:val="left" w:pos="630"/>
              </w:tabs>
              <w:spacing w:after="120" w:line="340" w:lineRule="exact"/>
              <w:jc w:val="center"/>
              <w:rPr>
                <w:sz w:val="18"/>
                <w:lang w:val="en-GB"/>
              </w:rPr>
            </w:pPr>
            <w:r>
              <w:rPr>
                <w:sz w:val="18"/>
                <w:lang w:val="en-GB"/>
              </w:rPr>
              <w:t>70.2</w:t>
            </w:r>
          </w:p>
        </w:tc>
        <w:tc>
          <w:tcPr>
            <w:tcW w:w="675" w:type="pct"/>
          </w:tcPr>
          <w:p w:rsidR="007B3118" w:rsidRDefault="007B3118">
            <w:pPr>
              <w:tabs>
                <w:tab w:val="left" w:pos="630"/>
              </w:tabs>
              <w:spacing w:after="120" w:line="340" w:lineRule="exact"/>
              <w:jc w:val="center"/>
              <w:rPr>
                <w:sz w:val="18"/>
                <w:lang w:val="en-GB"/>
              </w:rPr>
            </w:pPr>
            <w:r>
              <w:rPr>
                <w:sz w:val="18"/>
                <w:lang w:val="en-GB"/>
              </w:rPr>
              <w:t>88.1</w:t>
            </w:r>
          </w:p>
        </w:tc>
        <w:tc>
          <w:tcPr>
            <w:tcW w:w="675" w:type="pct"/>
          </w:tcPr>
          <w:p w:rsidR="007B3118" w:rsidRDefault="007B3118">
            <w:pPr>
              <w:tabs>
                <w:tab w:val="left" w:pos="630"/>
              </w:tabs>
              <w:spacing w:after="120" w:line="340" w:lineRule="exact"/>
              <w:jc w:val="center"/>
              <w:rPr>
                <w:sz w:val="18"/>
                <w:lang w:val="en-GB"/>
              </w:rPr>
            </w:pPr>
            <w:r>
              <w:rPr>
                <w:sz w:val="18"/>
                <w:lang w:val="en-GB"/>
              </w:rPr>
              <w:t>78.5</w:t>
            </w:r>
          </w:p>
        </w:tc>
      </w:tr>
    </w:tbl>
    <w:p w:rsidR="007B3118" w:rsidRDefault="007B3118">
      <w:pPr>
        <w:tabs>
          <w:tab w:val="left" w:pos="630"/>
        </w:tabs>
        <w:spacing w:after="240" w:line="360" w:lineRule="exact"/>
        <w:rPr>
          <w:sz w:val="18"/>
          <w:lang w:val="en-GB"/>
        </w:rPr>
      </w:pPr>
      <w:r>
        <w:rPr>
          <w:rFonts w:eastAsia="KaiTi_GB2312" w:hint="eastAsia"/>
          <w:bCs/>
          <w:color w:val="0000FF"/>
          <w:sz w:val="18"/>
          <w:lang w:val="en-GB"/>
        </w:rPr>
        <w:t>资料来源：</w:t>
      </w:r>
      <w:r>
        <w:rPr>
          <w:rFonts w:hint="eastAsia"/>
          <w:sz w:val="18"/>
          <w:lang w:val="en-GB"/>
        </w:rPr>
        <w:t>1994</w:t>
      </w:r>
      <w:r>
        <w:rPr>
          <w:rFonts w:hint="eastAsia"/>
          <w:sz w:val="18"/>
          <w:lang w:val="en-GB"/>
        </w:rPr>
        <w:t>年福利监测概况</w:t>
      </w:r>
      <w:r>
        <w:rPr>
          <w:rFonts w:hint="eastAsia"/>
          <w:sz w:val="18"/>
        </w:rPr>
        <w:t>、</w:t>
      </w:r>
      <w:r>
        <w:rPr>
          <w:sz w:val="18"/>
          <w:lang w:val="en-GB"/>
        </w:rPr>
        <w:t>2000</w:t>
      </w:r>
      <w:r>
        <w:rPr>
          <w:rFonts w:hint="eastAsia"/>
          <w:sz w:val="18"/>
          <w:lang w:val="en-GB"/>
        </w:rPr>
        <w:t>年多指标类集调查以及《</w:t>
      </w:r>
      <w:r>
        <w:rPr>
          <w:rFonts w:hint="eastAsia"/>
          <w:sz w:val="18"/>
          <w:lang w:val="en-GB"/>
        </w:rPr>
        <w:t>2003</w:t>
      </w:r>
      <w:r>
        <w:rPr>
          <w:rFonts w:hint="eastAsia"/>
          <w:sz w:val="18"/>
          <w:lang w:val="en-GB"/>
        </w:rPr>
        <w:t>年肯尼亚人口健康状况普查（</w:t>
      </w:r>
      <w:r>
        <w:rPr>
          <w:rFonts w:hint="eastAsia"/>
          <w:sz w:val="18"/>
          <w:lang w:val="en-GB"/>
        </w:rPr>
        <w:t>KDHS</w:t>
      </w:r>
      <w:r>
        <w:rPr>
          <w:rFonts w:hint="eastAsia"/>
          <w:sz w:val="18"/>
          <w:lang w:val="en-GB"/>
        </w:rPr>
        <w:t>）》。</w:t>
      </w:r>
    </w:p>
    <w:p w:rsidR="007B3118" w:rsidRDefault="007B3118">
      <w:pPr>
        <w:tabs>
          <w:tab w:val="left" w:pos="630"/>
        </w:tabs>
        <w:spacing w:after="240" w:line="360" w:lineRule="exact"/>
        <w:rPr>
          <w:rFonts w:hint="eastAsia"/>
          <w:lang w:val="en-GB"/>
        </w:rPr>
      </w:pPr>
      <w:r>
        <w:rPr>
          <w:rFonts w:hint="eastAsia"/>
          <w:lang w:val="en-GB"/>
        </w:rPr>
        <w:t>110.</w:t>
      </w:r>
      <w:r>
        <w:rPr>
          <w:rFonts w:hint="eastAsia"/>
          <w:lang w:val="en-GB"/>
        </w:rPr>
        <w:tab/>
      </w:r>
      <w:r>
        <w:rPr>
          <w:rFonts w:hint="eastAsia"/>
          <w:lang w:val="en-GB"/>
        </w:rPr>
        <w:t>在</w:t>
      </w:r>
      <w:r>
        <w:rPr>
          <w:rFonts w:hint="eastAsia"/>
          <w:lang w:val="en-GB"/>
        </w:rPr>
        <w:t>2003</w:t>
      </w:r>
      <w:r>
        <w:rPr>
          <w:rFonts w:hint="eastAsia"/>
          <w:lang w:val="en-GB"/>
        </w:rPr>
        <w:t>年，肯尼亚政府在全国范围内实施了免费义务初等教育。该举措立即产生了实质性结果，如下表</w:t>
      </w:r>
      <w:r>
        <w:rPr>
          <w:rFonts w:hint="eastAsia"/>
          <w:lang w:val="en-GB"/>
        </w:rPr>
        <w:t>7</w:t>
      </w:r>
      <w:r>
        <w:rPr>
          <w:rFonts w:hint="eastAsia"/>
          <w:lang w:val="en-GB"/>
        </w:rPr>
        <w:t>和表</w:t>
      </w:r>
      <w:r>
        <w:rPr>
          <w:rFonts w:hint="eastAsia"/>
          <w:lang w:val="en-GB"/>
        </w:rPr>
        <w:t>8</w:t>
      </w:r>
      <w:r>
        <w:rPr>
          <w:rFonts w:hint="eastAsia"/>
          <w:lang w:val="en-GB"/>
        </w:rPr>
        <w:t>所示，小学毛入学率立即达到最高水平——女生的入学率为</w:t>
      </w:r>
      <w:r>
        <w:rPr>
          <w:lang w:val="en-GB"/>
        </w:rPr>
        <w:t>48.7%</w:t>
      </w:r>
      <w:r>
        <w:rPr>
          <w:rFonts w:hint="eastAsia"/>
          <w:lang w:val="en-GB"/>
        </w:rPr>
        <w:t>，男生的入学率达</w:t>
      </w:r>
      <w:r>
        <w:rPr>
          <w:lang w:val="en-GB"/>
        </w:rPr>
        <w:t>51.3</w:t>
      </w:r>
      <w:r>
        <w:rPr>
          <w:rFonts w:hint="eastAsia"/>
          <w:lang w:val="en-GB"/>
        </w:rPr>
        <w:t>%</w:t>
      </w:r>
      <w:r>
        <w:rPr>
          <w:rFonts w:hint="eastAsia"/>
          <w:lang w:val="en-GB"/>
        </w:rPr>
        <w:t>。然而，政府面临着在某些地区教师资源短缺的挑战。在学校学生保持率、小学升到中学以及费用的可负担性（由高度贫困造成）问题上都会出现进一步的挑战。如下表格所示，从</w:t>
      </w:r>
      <w:r>
        <w:rPr>
          <w:rFonts w:hint="eastAsia"/>
          <w:lang w:val="en-GB"/>
        </w:rPr>
        <w:t>1994</w:t>
      </w:r>
      <w:r>
        <w:rPr>
          <w:rFonts w:hint="eastAsia"/>
          <w:lang w:val="en-GB"/>
        </w:rPr>
        <w:t>年到</w:t>
      </w:r>
      <w:r>
        <w:rPr>
          <w:rFonts w:hint="eastAsia"/>
          <w:lang w:val="en-GB"/>
        </w:rPr>
        <w:t>2004</w:t>
      </w:r>
      <w:r>
        <w:rPr>
          <w:rFonts w:hint="eastAsia"/>
          <w:lang w:val="en-GB"/>
        </w:rPr>
        <w:t>年，小学和中学中女生的毛入学率有了显著的提高。</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rPr>
        <w:t>表7：1994-2004年按性别分列的小学毛入学率（单位:%）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517"/>
        <w:gridCol w:w="2517"/>
        <w:gridCol w:w="2397"/>
      </w:tblGrid>
      <w:tr w:rsidR="007B3118">
        <w:tblPrEx>
          <w:tblCellMar>
            <w:top w:w="0" w:type="dxa"/>
            <w:bottom w:w="0" w:type="dxa"/>
          </w:tblCellMar>
        </w:tblPrEx>
        <w:trPr>
          <w:tblHeader/>
        </w:trPr>
        <w:tc>
          <w:tcPr>
            <w:tcW w:w="1224" w:type="pct"/>
          </w:tcPr>
          <w:p w:rsidR="007B3118" w:rsidRDefault="007B3118">
            <w:pPr>
              <w:tabs>
                <w:tab w:val="left" w:pos="630"/>
              </w:tabs>
              <w:spacing w:after="120" w:line="320" w:lineRule="exact"/>
              <w:rPr>
                <w:rFonts w:eastAsia="SimHei"/>
                <w:bCs/>
                <w:color w:val="FF0000"/>
                <w:sz w:val="18"/>
                <w:lang w:val="en-GB"/>
              </w:rPr>
            </w:pPr>
            <w:r>
              <w:rPr>
                <w:rFonts w:eastAsia="SimHei"/>
                <w:color w:val="FF0000"/>
                <w:sz w:val="18"/>
              </w:rPr>
              <w:br w:type="page"/>
            </w:r>
            <w:r>
              <w:rPr>
                <w:rFonts w:eastAsia="SimHei" w:hint="eastAsia"/>
                <w:bCs/>
                <w:color w:val="FF0000"/>
                <w:sz w:val="18"/>
                <w:lang w:val="en-GB"/>
              </w:rPr>
              <w:t>年份</w:t>
            </w:r>
          </w:p>
        </w:tc>
        <w:tc>
          <w:tcPr>
            <w:tcW w:w="1279" w:type="pct"/>
          </w:tcPr>
          <w:p w:rsidR="007B3118" w:rsidRDefault="007B3118">
            <w:pPr>
              <w:tabs>
                <w:tab w:val="left" w:pos="630"/>
              </w:tabs>
              <w:spacing w:after="120" w:line="320" w:lineRule="exact"/>
              <w:jc w:val="center"/>
              <w:rPr>
                <w:rFonts w:eastAsia="SimHei"/>
                <w:bCs/>
                <w:color w:val="FF0000"/>
                <w:sz w:val="18"/>
                <w:lang w:val="en-GB"/>
              </w:rPr>
            </w:pPr>
            <w:r>
              <w:rPr>
                <w:rFonts w:eastAsia="SimHei" w:hint="eastAsia"/>
                <w:bCs/>
                <w:color w:val="FF0000"/>
                <w:sz w:val="18"/>
                <w:lang w:val="en-GB"/>
              </w:rPr>
              <w:t>男孩</w:t>
            </w:r>
          </w:p>
        </w:tc>
        <w:tc>
          <w:tcPr>
            <w:tcW w:w="1279" w:type="pct"/>
          </w:tcPr>
          <w:p w:rsidR="007B3118" w:rsidRDefault="007B3118">
            <w:pPr>
              <w:tabs>
                <w:tab w:val="left" w:pos="630"/>
              </w:tabs>
              <w:spacing w:after="120" w:line="320" w:lineRule="exact"/>
              <w:jc w:val="center"/>
              <w:rPr>
                <w:rFonts w:eastAsia="SimHei"/>
                <w:bCs/>
                <w:color w:val="FF0000"/>
                <w:sz w:val="18"/>
                <w:lang w:val="en-GB"/>
              </w:rPr>
            </w:pPr>
            <w:r>
              <w:rPr>
                <w:rFonts w:eastAsia="SimHei" w:hint="eastAsia"/>
                <w:bCs/>
                <w:color w:val="FF0000"/>
                <w:sz w:val="18"/>
                <w:lang w:val="en-GB"/>
              </w:rPr>
              <w:t>女孩</w:t>
            </w:r>
          </w:p>
        </w:tc>
        <w:tc>
          <w:tcPr>
            <w:tcW w:w="1218" w:type="pct"/>
          </w:tcPr>
          <w:p w:rsidR="007B3118" w:rsidRDefault="007B3118">
            <w:pPr>
              <w:tabs>
                <w:tab w:val="left" w:pos="630"/>
              </w:tabs>
              <w:spacing w:after="120" w:line="320" w:lineRule="exact"/>
              <w:jc w:val="center"/>
              <w:rPr>
                <w:rFonts w:eastAsia="SimHei" w:hint="eastAsia"/>
                <w:bCs/>
                <w:color w:val="FF0000"/>
                <w:sz w:val="18"/>
                <w:lang w:val="en-GB"/>
              </w:rPr>
            </w:pPr>
            <w:r>
              <w:rPr>
                <w:rFonts w:eastAsia="SimHei" w:hint="eastAsia"/>
                <w:bCs/>
                <w:color w:val="FF0000"/>
                <w:sz w:val="18"/>
                <w:lang w:val="en-GB"/>
              </w:rPr>
              <w:t>总计</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1994</w:t>
            </w:r>
          </w:p>
        </w:tc>
        <w:tc>
          <w:tcPr>
            <w:tcW w:w="1279" w:type="pct"/>
          </w:tcPr>
          <w:p w:rsidR="007B3118" w:rsidRDefault="007B3118">
            <w:pPr>
              <w:tabs>
                <w:tab w:val="left" w:pos="630"/>
              </w:tabs>
              <w:spacing w:after="120" w:line="320" w:lineRule="exact"/>
              <w:jc w:val="center"/>
              <w:rPr>
                <w:sz w:val="18"/>
                <w:lang w:val="en-GB"/>
              </w:rPr>
            </w:pPr>
            <w:r>
              <w:rPr>
                <w:sz w:val="18"/>
                <w:lang w:val="en-GB"/>
              </w:rPr>
              <w:t>89.1</w:t>
            </w:r>
          </w:p>
        </w:tc>
        <w:tc>
          <w:tcPr>
            <w:tcW w:w="1279" w:type="pct"/>
          </w:tcPr>
          <w:p w:rsidR="007B3118" w:rsidRDefault="007B3118">
            <w:pPr>
              <w:tabs>
                <w:tab w:val="left" w:pos="630"/>
              </w:tabs>
              <w:spacing w:after="120" w:line="320" w:lineRule="exact"/>
              <w:jc w:val="center"/>
              <w:rPr>
                <w:sz w:val="18"/>
                <w:lang w:val="en-GB"/>
              </w:rPr>
            </w:pPr>
            <w:r>
              <w:rPr>
                <w:sz w:val="18"/>
                <w:lang w:val="en-GB"/>
              </w:rPr>
              <w:t>87.8</w:t>
            </w:r>
          </w:p>
        </w:tc>
        <w:tc>
          <w:tcPr>
            <w:tcW w:w="1218" w:type="pct"/>
          </w:tcPr>
          <w:p w:rsidR="007B3118" w:rsidRDefault="007B3118">
            <w:pPr>
              <w:tabs>
                <w:tab w:val="left" w:pos="630"/>
              </w:tabs>
              <w:spacing w:after="120" w:line="320" w:lineRule="exact"/>
              <w:jc w:val="center"/>
              <w:rPr>
                <w:sz w:val="18"/>
                <w:lang w:val="en-GB"/>
              </w:rPr>
            </w:pPr>
            <w:r>
              <w:rPr>
                <w:sz w:val="18"/>
                <w:lang w:val="en-GB"/>
              </w:rPr>
              <w:t>88.5</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1995</w:t>
            </w:r>
          </w:p>
        </w:tc>
        <w:tc>
          <w:tcPr>
            <w:tcW w:w="1279" w:type="pct"/>
          </w:tcPr>
          <w:p w:rsidR="007B3118" w:rsidRDefault="007B3118">
            <w:pPr>
              <w:tabs>
                <w:tab w:val="left" w:pos="630"/>
              </w:tabs>
              <w:spacing w:after="120" w:line="320" w:lineRule="exact"/>
              <w:jc w:val="center"/>
              <w:rPr>
                <w:sz w:val="18"/>
                <w:lang w:val="en-GB"/>
              </w:rPr>
            </w:pPr>
            <w:r>
              <w:rPr>
                <w:sz w:val="18"/>
                <w:lang w:val="en-GB"/>
              </w:rPr>
              <w:t>87.4</w:t>
            </w:r>
          </w:p>
        </w:tc>
        <w:tc>
          <w:tcPr>
            <w:tcW w:w="1279" w:type="pct"/>
          </w:tcPr>
          <w:p w:rsidR="007B3118" w:rsidRDefault="007B3118">
            <w:pPr>
              <w:tabs>
                <w:tab w:val="left" w:pos="630"/>
              </w:tabs>
              <w:spacing w:after="120" w:line="320" w:lineRule="exact"/>
              <w:jc w:val="center"/>
              <w:rPr>
                <w:sz w:val="18"/>
                <w:lang w:val="en-GB"/>
              </w:rPr>
            </w:pPr>
            <w:r>
              <w:rPr>
                <w:sz w:val="18"/>
                <w:lang w:val="en-GB"/>
              </w:rPr>
              <w:t>86.3</w:t>
            </w:r>
          </w:p>
        </w:tc>
        <w:tc>
          <w:tcPr>
            <w:tcW w:w="1218" w:type="pct"/>
          </w:tcPr>
          <w:p w:rsidR="007B3118" w:rsidRDefault="007B3118">
            <w:pPr>
              <w:tabs>
                <w:tab w:val="left" w:pos="630"/>
              </w:tabs>
              <w:spacing w:after="120" w:line="320" w:lineRule="exact"/>
              <w:jc w:val="center"/>
              <w:rPr>
                <w:sz w:val="18"/>
                <w:lang w:val="en-GB"/>
              </w:rPr>
            </w:pPr>
            <w:r>
              <w:rPr>
                <w:sz w:val="18"/>
                <w:lang w:val="en-GB"/>
              </w:rPr>
              <w:t>86.8</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1996</w:t>
            </w:r>
          </w:p>
        </w:tc>
        <w:tc>
          <w:tcPr>
            <w:tcW w:w="1279" w:type="pct"/>
          </w:tcPr>
          <w:p w:rsidR="007B3118" w:rsidRDefault="007B3118">
            <w:pPr>
              <w:tabs>
                <w:tab w:val="left" w:pos="630"/>
              </w:tabs>
              <w:spacing w:after="120" w:line="320" w:lineRule="exact"/>
              <w:jc w:val="center"/>
              <w:rPr>
                <w:sz w:val="18"/>
                <w:lang w:val="en-GB"/>
              </w:rPr>
            </w:pPr>
            <w:r>
              <w:rPr>
                <w:sz w:val="18"/>
                <w:lang w:val="en-GB"/>
              </w:rPr>
              <w:t>87.3</w:t>
            </w:r>
          </w:p>
        </w:tc>
        <w:tc>
          <w:tcPr>
            <w:tcW w:w="1279" w:type="pct"/>
          </w:tcPr>
          <w:p w:rsidR="007B3118" w:rsidRDefault="007B3118">
            <w:pPr>
              <w:tabs>
                <w:tab w:val="left" w:pos="630"/>
              </w:tabs>
              <w:spacing w:after="120" w:line="320" w:lineRule="exact"/>
              <w:jc w:val="center"/>
              <w:rPr>
                <w:sz w:val="18"/>
                <w:lang w:val="en-GB"/>
              </w:rPr>
            </w:pPr>
            <w:r>
              <w:rPr>
                <w:sz w:val="18"/>
                <w:lang w:val="en-GB"/>
              </w:rPr>
              <w:t>85.5</w:t>
            </w:r>
          </w:p>
        </w:tc>
        <w:tc>
          <w:tcPr>
            <w:tcW w:w="1218" w:type="pct"/>
          </w:tcPr>
          <w:p w:rsidR="007B3118" w:rsidRDefault="007B3118">
            <w:pPr>
              <w:tabs>
                <w:tab w:val="left" w:pos="630"/>
              </w:tabs>
              <w:spacing w:after="120" w:line="320" w:lineRule="exact"/>
              <w:jc w:val="center"/>
              <w:rPr>
                <w:sz w:val="18"/>
                <w:lang w:val="en-GB"/>
              </w:rPr>
            </w:pPr>
            <w:r>
              <w:rPr>
                <w:sz w:val="18"/>
                <w:lang w:val="en-GB"/>
              </w:rPr>
              <w:t>86.4</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1997</w:t>
            </w:r>
          </w:p>
        </w:tc>
        <w:tc>
          <w:tcPr>
            <w:tcW w:w="1279" w:type="pct"/>
          </w:tcPr>
          <w:p w:rsidR="007B3118" w:rsidRDefault="007B3118">
            <w:pPr>
              <w:tabs>
                <w:tab w:val="left" w:pos="630"/>
              </w:tabs>
              <w:spacing w:after="120" w:line="320" w:lineRule="exact"/>
              <w:jc w:val="center"/>
              <w:rPr>
                <w:sz w:val="18"/>
                <w:lang w:val="en-GB"/>
              </w:rPr>
            </w:pPr>
            <w:r>
              <w:rPr>
                <w:sz w:val="18"/>
                <w:lang w:val="en-GB"/>
              </w:rPr>
              <w:t>88.7</w:t>
            </w:r>
          </w:p>
        </w:tc>
        <w:tc>
          <w:tcPr>
            <w:tcW w:w="1279" w:type="pct"/>
          </w:tcPr>
          <w:p w:rsidR="007B3118" w:rsidRDefault="007B3118">
            <w:pPr>
              <w:tabs>
                <w:tab w:val="left" w:pos="630"/>
              </w:tabs>
              <w:spacing w:after="120" w:line="320" w:lineRule="exact"/>
              <w:jc w:val="center"/>
              <w:rPr>
                <w:sz w:val="18"/>
                <w:lang w:val="en-GB"/>
              </w:rPr>
            </w:pPr>
            <w:r>
              <w:rPr>
                <w:sz w:val="18"/>
                <w:lang w:val="en-GB"/>
              </w:rPr>
              <w:t>86.5</w:t>
            </w:r>
          </w:p>
        </w:tc>
        <w:tc>
          <w:tcPr>
            <w:tcW w:w="1218" w:type="pct"/>
          </w:tcPr>
          <w:p w:rsidR="007B3118" w:rsidRDefault="007B3118">
            <w:pPr>
              <w:tabs>
                <w:tab w:val="left" w:pos="630"/>
              </w:tabs>
              <w:spacing w:after="120" w:line="320" w:lineRule="exact"/>
              <w:jc w:val="center"/>
              <w:rPr>
                <w:sz w:val="18"/>
                <w:lang w:val="en-GB"/>
              </w:rPr>
            </w:pPr>
            <w:r>
              <w:rPr>
                <w:sz w:val="18"/>
                <w:lang w:val="en-GB"/>
              </w:rPr>
              <w:t>87.7</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1998</w:t>
            </w:r>
          </w:p>
        </w:tc>
        <w:tc>
          <w:tcPr>
            <w:tcW w:w="1279" w:type="pct"/>
          </w:tcPr>
          <w:p w:rsidR="007B3118" w:rsidRDefault="007B3118">
            <w:pPr>
              <w:tabs>
                <w:tab w:val="left" w:pos="630"/>
              </w:tabs>
              <w:spacing w:after="120" w:line="320" w:lineRule="exact"/>
              <w:jc w:val="center"/>
              <w:rPr>
                <w:sz w:val="18"/>
                <w:lang w:val="en-GB"/>
              </w:rPr>
            </w:pPr>
            <w:r>
              <w:rPr>
                <w:sz w:val="18"/>
                <w:lang w:val="en-GB"/>
              </w:rPr>
              <w:t>89.3</w:t>
            </w:r>
          </w:p>
        </w:tc>
        <w:tc>
          <w:tcPr>
            <w:tcW w:w="1279" w:type="pct"/>
          </w:tcPr>
          <w:p w:rsidR="007B3118" w:rsidRDefault="007B3118">
            <w:pPr>
              <w:tabs>
                <w:tab w:val="left" w:pos="630"/>
              </w:tabs>
              <w:spacing w:after="120" w:line="320" w:lineRule="exact"/>
              <w:jc w:val="center"/>
              <w:rPr>
                <w:sz w:val="18"/>
                <w:lang w:val="en-GB"/>
              </w:rPr>
            </w:pPr>
            <w:r>
              <w:rPr>
                <w:sz w:val="18"/>
                <w:lang w:val="en-GB"/>
              </w:rPr>
              <w:t>88.2</w:t>
            </w:r>
          </w:p>
        </w:tc>
        <w:tc>
          <w:tcPr>
            <w:tcW w:w="1218" w:type="pct"/>
          </w:tcPr>
          <w:p w:rsidR="007B3118" w:rsidRDefault="007B3118">
            <w:pPr>
              <w:tabs>
                <w:tab w:val="left" w:pos="630"/>
              </w:tabs>
              <w:spacing w:after="120" w:line="320" w:lineRule="exact"/>
              <w:jc w:val="center"/>
              <w:rPr>
                <w:sz w:val="18"/>
                <w:lang w:val="en-GB"/>
              </w:rPr>
            </w:pPr>
            <w:r>
              <w:rPr>
                <w:sz w:val="18"/>
                <w:lang w:val="en-GB"/>
              </w:rPr>
              <w:t>88.8</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1999</w:t>
            </w:r>
          </w:p>
        </w:tc>
        <w:tc>
          <w:tcPr>
            <w:tcW w:w="1279" w:type="pct"/>
          </w:tcPr>
          <w:p w:rsidR="007B3118" w:rsidRDefault="007B3118">
            <w:pPr>
              <w:tabs>
                <w:tab w:val="left" w:pos="630"/>
              </w:tabs>
              <w:spacing w:after="120" w:line="320" w:lineRule="exact"/>
              <w:jc w:val="center"/>
              <w:rPr>
                <w:sz w:val="18"/>
                <w:lang w:val="en-GB"/>
              </w:rPr>
            </w:pPr>
            <w:r>
              <w:rPr>
                <w:sz w:val="18"/>
                <w:lang w:val="en-GB"/>
              </w:rPr>
              <w:t>90.8</w:t>
            </w:r>
          </w:p>
        </w:tc>
        <w:tc>
          <w:tcPr>
            <w:tcW w:w="1279" w:type="pct"/>
          </w:tcPr>
          <w:p w:rsidR="007B3118" w:rsidRDefault="007B3118">
            <w:pPr>
              <w:tabs>
                <w:tab w:val="left" w:pos="630"/>
              </w:tabs>
              <w:spacing w:after="120" w:line="320" w:lineRule="exact"/>
              <w:jc w:val="center"/>
              <w:rPr>
                <w:sz w:val="18"/>
                <w:lang w:val="en-GB"/>
              </w:rPr>
            </w:pPr>
            <w:r>
              <w:rPr>
                <w:sz w:val="18"/>
                <w:lang w:val="en-GB"/>
              </w:rPr>
              <w:t>88.8</w:t>
            </w:r>
          </w:p>
        </w:tc>
        <w:tc>
          <w:tcPr>
            <w:tcW w:w="1218" w:type="pct"/>
          </w:tcPr>
          <w:p w:rsidR="007B3118" w:rsidRDefault="007B3118">
            <w:pPr>
              <w:tabs>
                <w:tab w:val="left" w:pos="630"/>
              </w:tabs>
              <w:spacing w:after="120" w:line="320" w:lineRule="exact"/>
              <w:jc w:val="center"/>
              <w:rPr>
                <w:sz w:val="18"/>
                <w:lang w:val="en-GB"/>
              </w:rPr>
            </w:pPr>
            <w:r>
              <w:rPr>
                <w:sz w:val="18"/>
                <w:lang w:val="en-GB"/>
              </w:rPr>
              <w:t>89.8</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2000</w:t>
            </w:r>
          </w:p>
        </w:tc>
        <w:tc>
          <w:tcPr>
            <w:tcW w:w="1279" w:type="pct"/>
          </w:tcPr>
          <w:p w:rsidR="007B3118" w:rsidRDefault="007B3118">
            <w:pPr>
              <w:tabs>
                <w:tab w:val="left" w:pos="630"/>
              </w:tabs>
              <w:spacing w:after="120" w:line="320" w:lineRule="exact"/>
              <w:jc w:val="center"/>
              <w:rPr>
                <w:sz w:val="18"/>
                <w:lang w:val="en-GB"/>
              </w:rPr>
            </w:pPr>
            <w:r>
              <w:rPr>
                <w:sz w:val="18"/>
                <w:lang w:val="en-GB"/>
              </w:rPr>
              <w:t>91.1</w:t>
            </w:r>
          </w:p>
        </w:tc>
        <w:tc>
          <w:tcPr>
            <w:tcW w:w="1279" w:type="pct"/>
          </w:tcPr>
          <w:p w:rsidR="007B3118" w:rsidRDefault="007B3118">
            <w:pPr>
              <w:tabs>
                <w:tab w:val="left" w:pos="630"/>
              </w:tabs>
              <w:spacing w:after="120" w:line="320" w:lineRule="exact"/>
              <w:jc w:val="center"/>
              <w:rPr>
                <w:sz w:val="18"/>
                <w:lang w:val="en-GB"/>
              </w:rPr>
            </w:pPr>
            <w:r>
              <w:rPr>
                <w:sz w:val="18"/>
                <w:lang w:val="en-GB"/>
              </w:rPr>
              <w:t>90.8</w:t>
            </w:r>
          </w:p>
        </w:tc>
        <w:tc>
          <w:tcPr>
            <w:tcW w:w="1218" w:type="pct"/>
          </w:tcPr>
          <w:p w:rsidR="007B3118" w:rsidRDefault="007B3118">
            <w:pPr>
              <w:tabs>
                <w:tab w:val="left" w:pos="630"/>
              </w:tabs>
              <w:spacing w:after="120" w:line="320" w:lineRule="exact"/>
              <w:jc w:val="center"/>
              <w:rPr>
                <w:sz w:val="18"/>
                <w:lang w:val="en-GB"/>
              </w:rPr>
            </w:pPr>
            <w:r>
              <w:rPr>
                <w:sz w:val="18"/>
                <w:lang w:val="en-GB"/>
              </w:rPr>
              <w:t>91.0</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2001</w:t>
            </w:r>
          </w:p>
        </w:tc>
        <w:tc>
          <w:tcPr>
            <w:tcW w:w="1279" w:type="pct"/>
          </w:tcPr>
          <w:p w:rsidR="007B3118" w:rsidRDefault="007B3118">
            <w:pPr>
              <w:tabs>
                <w:tab w:val="left" w:pos="630"/>
              </w:tabs>
              <w:spacing w:after="120" w:line="320" w:lineRule="exact"/>
              <w:jc w:val="center"/>
              <w:rPr>
                <w:sz w:val="18"/>
                <w:lang w:val="en-GB"/>
              </w:rPr>
            </w:pPr>
            <w:r>
              <w:rPr>
                <w:sz w:val="18"/>
                <w:lang w:val="en-GB"/>
              </w:rPr>
              <w:t>90.5</w:t>
            </w:r>
          </w:p>
        </w:tc>
        <w:tc>
          <w:tcPr>
            <w:tcW w:w="1279" w:type="pct"/>
          </w:tcPr>
          <w:p w:rsidR="007B3118" w:rsidRDefault="007B3118">
            <w:pPr>
              <w:tabs>
                <w:tab w:val="left" w:pos="630"/>
              </w:tabs>
              <w:spacing w:after="120" w:line="320" w:lineRule="exact"/>
              <w:jc w:val="center"/>
              <w:rPr>
                <w:sz w:val="18"/>
                <w:lang w:val="en-GB"/>
              </w:rPr>
            </w:pPr>
            <w:r>
              <w:rPr>
                <w:sz w:val="18"/>
                <w:lang w:val="en-GB"/>
              </w:rPr>
              <w:t>89.2</w:t>
            </w:r>
          </w:p>
        </w:tc>
        <w:tc>
          <w:tcPr>
            <w:tcW w:w="1218" w:type="pct"/>
          </w:tcPr>
          <w:p w:rsidR="007B3118" w:rsidRDefault="007B3118">
            <w:pPr>
              <w:tabs>
                <w:tab w:val="left" w:pos="630"/>
              </w:tabs>
              <w:spacing w:after="120" w:line="320" w:lineRule="exact"/>
              <w:jc w:val="center"/>
              <w:rPr>
                <w:sz w:val="18"/>
                <w:lang w:val="en-GB"/>
              </w:rPr>
            </w:pPr>
            <w:r>
              <w:rPr>
                <w:sz w:val="18"/>
                <w:lang w:val="en-GB"/>
              </w:rPr>
              <w:t>89.8</w:t>
            </w:r>
          </w:p>
        </w:tc>
      </w:tr>
      <w:tr w:rsidR="007B3118">
        <w:tblPrEx>
          <w:tblCellMar>
            <w:top w:w="0" w:type="dxa"/>
            <w:bottom w:w="0" w:type="dxa"/>
          </w:tblCellMar>
        </w:tblPrEx>
        <w:tc>
          <w:tcPr>
            <w:tcW w:w="1224" w:type="pct"/>
          </w:tcPr>
          <w:p w:rsidR="007B3118" w:rsidRDefault="007B3118">
            <w:pPr>
              <w:pStyle w:val="a3"/>
              <w:tabs>
                <w:tab w:val="left" w:pos="630"/>
              </w:tabs>
              <w:adjustRightInd w:val="0"/>
              <w:spacing w:after="120" w:line="320" w:lineRule="exact"/>
              <w:textAlignment w:val="baseline"/>
              <w:rPr>
                <w:kern w:val="0"/>
                <w:szCs w:val="20"/>
                <w:lang w:val="en-GB"/>
              </w:rPr>
            </w:pPr>
            <w:r>
              <w:rPr>
                <w:kern w:val="0"/>
                <w:szCs w:val="20"/>
                <w:lang w:val="en-GB"/>
              </w:rPr>
              <w:t>2002</w:t>
            </w:r>
          </w:p>
        </w:tc>
        <w:tc>
          <w:tcPr>
            <w:tcW w:w="1279" w:type="pct"/>
          </w:tcPr>
          <w:p w:rsidR="007B3118" w:rsidRDefault="007B3118">
            <w:pPr>
              <w:tabs>
                <w:tab w:val="left" w:pos="630"/>
              </w:tabs>
              <w:spacing w:after="120" w:line="320" w:lineRule="exact"/>
              <w:jc w:val="center"/>
              <w:rPr>
                <w:sz w:val="18"/>
                <w:lang w:val="en-GB"/>
              </w:rPr>
            </w:pPr>
            <w:r>
              <w:rPr>
                <w:sz w:val="18"/>
                <w:lang w:val="en-GB"/>
              </w:rPr>
              <w:t>91.3</w:t>
            </w:r>
          </w:p>
        </w:tc>
        <w:tc>
          <w:tcPr>
            <w:tcW w:w="1279" w:type="pct"/>
          </w:tcPr>
          <w:p w:rsidR="007B3118" w:rsidRDefault="007B3118">
            <w:pPr>
              <w:tabs>
                <w:tab w:val="left" w:pos="630"/>
              </w:tabs>
              <w:spacing w:after="120" w:line="320" w:lineRule="exact"/>
              <w:jc w:val="center"/>
              <w:rPr>
                <w:sz w:val="18"/>
                <w:lang w:val="en-GB"/>
              </w:rPr>
            </w:pPr>
            <w:r>
              <w:rPr>
                <w:sz w:val="18"/>
                <w:lang w:val="en-GB"/>
              </w:rPr>
              <w:t>87.5</w:t>
            </w:r>
          </w:p>
        </w:tc>
        <w:tc>
          <w:tcPr>
            <w:tcW w:w="1218" w:type="pct"/>
          </w:tcPr>
          <w:p w:rsidR="007B3118" w:rsidRDefault="007B3118">
            <w:pPr>
              <w:tabs>
                <w:tab w:val="left" w:pos="630"/>
              </w:tabs>
              <w:spacing w:after="120" w:line="320" w:lineRule="exact"/>
              <w:jc w:val="center"/>
              <w:rPr>
                <w:sz w:val="18"/>
                <w:lang w:val="en-GB"/>
              </w:rPr>
            </w:pPr>
            <w:r>
              <w:rPr>
                <w:sz w:val="18"/>
                <w:lang w:val="en-GB"/>
              </w:rPr>
              <w:t>89.4</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2003</w:t>
            </w:r>
          </w:p>
        </w:tc>
        <w:tc>
          <w:tcPr>
            <w:tcW w:w="1279" w:type="pct"/>
          </w:tcPr>
          <w:p w:rsidR="007B3118" w:rsidRDefault="007B3118">
            <w:pPr>
              <w:tabs>
                <w:tab w:val="left" w:pos="630"/>
              </w:tabs>
              <w:spacing w:after="120" w:line="320" w:lineRule="exact"/>
              <w:jc w:val="center"/>
              <w:rPr>
                <w:sz w:val="18"/>
                <w:lang w:val="en-GB"/>
              </w:rPr>
            </w:pPr>
            <w:r>
              <w:rPr>
                <w:sz w:val="18"/>
                <w:lang w:val="en-GB"/>
              </w:rPr>
              <w:t>105.0</w:t>
            </w:r>
          </w:p>
        </w:tc>
        <w:tc>
          <w:tcPr>
            <w:tcW w:w="1279" w:type="pct"/>
          </w:tcPr>
          <w:p w:rsidR="007B3118" w:rsidRDefault="007B3118">
            <w:pPr>
              <w:tabs>
                <w:tab w:val="left" w:pos="630"/>
              </w:tabs>
              <w:spacing w:after="120" w:line="320" w:lineRule="exact"/>
              <w:jc w:val="center"/>
              <w:rPr>
                <w:sz w:val="18"/>
                <w:lang w:val="en-GB"/>
              </w:rPr>
            </w:pPr>
            <w:r>
              <w:rPr>
                <w:sz w:val="18"/>
                <w:lang w:val="en-GB"/>
              </w:rPr>
              <w:t>100.2</w:t>
            </w:r>
          </w:p>
        </w:tc>
        <w:tc>
          <w:tcPr>
            <w:tcW w:w="1218" w:type="pct"/>
          </w:tcPr>
          <w:p w:rsidR="007B3118" w:rsidRDefault="007B3118">
            <w:pPr>
              <w:tabs>
                <w:tab w:val="left" w:pos="630"/>
              </w:tabs>
              <w:spacing w:after="120" w:line="320" w:lineRule="exact"/>
              <w:jc w:val="center"/>
              <w:rPr>
                <w:sz w:val="18"/>
                <w:lang w:val="en-GB"/>
              </w:rPr>
            </w:pPr>
            <w:r>
              <w:rPr>
                <w:sz w:val="18"/>
                <w:lang w:val="en-GB"/>
              </w:rPr>
              <w:t>102.6</w:t>
            </w:r>
          </w:p>
        </w:tc>
      </w:tr>
      <w:tr w:rsidR="007B3118">
        <w:tblPrEx>
          <w:tblCellMar>
            <w:top w:w="0" w:type="dxa"/>
            <w:bottom w:w="0" w:type="dxa"/>
          </w:tblCellMar>
        </w:tblPrEx>
        <w:tc>
          <w:tcPr>
            <w:tcW w:w="1224" w:type="pct"/>
          </w:tcPr>
          <w:p w:rsidR="007B3118" w:rsidRDefault="007B3118">
            <w:pPr>
              <w:tabs>
                <w:tab w:val="left" w:pos="630"/>
              </w:tabs>
              <w:spacing w:after="120" w:line="320" w:lineRule="exact"/>
              <w:rPr>
                <w:sz w:val="18"/>
                <w:lang w:val="en-GB"/>
              </w:rPr>
            </w:pPr>
            <w:r>
              <w:rPr>
                <w:sz w:val="18"/>
                <w:lang w:val="en-GB"/>
              </w:rPr>
              <w:t>2004</w:t>
            </w:r>
          </w:p>
        </w:tc>
        <w:tc>
          <w:tcPr>
            <w:tcW w:w="1279" w:type="pct"/>
          </w:tcPr>
          <w:p w:rsidR="007B3118" w:rsidRDefault="007B3118">
            <w:pPr>
              <w:tabs>
                <w:tab w:val="left" w:pos="630"/>
              </w:tabs>
              <w:spacing w:after="120" w:line="320" w:lineRule="exact"/>
              <w:jc w:val="center"/>
              <w:rPr>
                <w:sz w:val="18"/>
                <w:lang w:val="en-GB"/>
              </w:rPr>
            </w:pPr>
            <w:r>
              <w:rPr>
                <w:sz w:val="18"/>
                <w:lang w:val="en-GB"/>
              </w:rPr>
              <w:t>108.3</w:t>
            </w:r>
          </w:p>
        </w:tc>
        <w:tc>
          <w:tcPr>
            <w:tcW w:w="1279" w:type="pct"/>
          </w:tcPr>
          <w:p w:rsidR="007B3118" w:rsidRDefault="007B3118">
            <w:pPr>
              <w:tabs>
                <w:tab w:val="left" w:pos="630"/>
              </w:tabs>
              <w:spacing w:after="120" w:line="320" w:lineRule="exact"/>
              <w:jc w:val="center"/>
              <w:rPr>
                <w:sz w:val="18"/>
                <w:lang w:val="en-GB"/>
              </w:rPr>
            </w:pPr>
            <w:r>
              <w:rPr>
                <w:sz w:val="18"/>
                <w:lang w:val="en-GB"/>
              </w:rPr>
              <w:t>102.1</w:t>
            </w:r>
          </w:p>
        </w:tc>
        <w:tc>
          <w:tcPr>
            <w:tcW w:w="1218" w:type="pct"/>
          </w:tcPr>
          <w:p w:rsidR="007B3118" w:rsidRDefault="007B3118">
            <w:pPr>
              <w:pStyle w:val="a3"/>
              <w:tabs>
                <w:tab w:val="left" w:pos="630"/>
              </w:tabs>
              <w:adjustRightInd w:val="0"/>
              <w:spacing w:after="120" w:line="320" w:lineRule="exact"/>
              <w:jc w:val="center"/>
              <w:textAlignment w:val="baseline"/>
              <w:rPr>
                <w:kern w:val="0"/>
                <w:szCs w:val="20"/>
                <w:lang w:val="en-GB"/>
              </w:rPr>
            </w:pPr>
            <w:r>
              <w:rPr>
                <w:kern w:val="0"/>
                <w:szCs w:val="20"/>
                <w:lang w:val="en-GB"/>
              </w:rPr>
              <w:t>104.5</w:t>
            </w:r>
          </w:p>
        </w:tc>
      </w:tr>
    </w:tbl>
    <w:p w:rsidR="007B3118" w:rsidRDefault="007B3118">
      <w:pPr>
        <w:tabs>
          <w:tab w:val="left" w:pos="630"/>
        </w:tabs>
        <w:spacing w:after="240" w:line="360" w:lineRule="exact"/>
        <w:rPr>
          <w:rFonts w:hint="eastAsia"/>
          <w:sz w:val="18"/>
          <w:lang w:val="en-GB"/>
        </w:rPr>
      </w:pPr>
      <w:r>
        <w:rPr>
          <w:rFonts w:eastAsia="KaiTi_GB2312" w:hint="eastAsia"/>
          <w:color w:val="0000FF"/>
          <w:sz w:val="18"/>
          <w:lang w:val="en-GB"/>
        </w:rPr>
        <w:t>资料来源</w:t>
      </w:r>
      <w:r>
        <w:rPr>
          <w:rFonts w:hint="eastAsia"/>
          <w:sz w:val="18"/>
          <w:lang w:val="en-GB"/>
        </w:rPr>
        <w:t>：肯尼亚教育、科学和技术部。</w:t>
      </w:r>
    </w:p>
    <w:p w:rsidR="007B3118" w:rsidRDefault="007B3118">
      <w:pPr>
        <w:tabs>
          <w:tab w:val="left" w:pos="630"/>
        </w:tabs>
        <w:spacing w:after="240" w:line="360" w:lineRule="exact"/>
        <w:jc w:val="center"/>
        <w:rPr>
          <w:rFonts w:ascii="SimHei" w:eastAsia="SimHei" w:hint="eastAsia"/>
          <w:color w:val="FF0000"/>
        </w:rPr>
      </w:pPr>
      <w:r>
        <w:rPr>
          <w:rFonts w:ascii="SimHei" w:eastAsia="SimHei" w:hint="eastAsia"/>
          <w:bCs/>
          <w:color w:val="FF0000"/>
          <w:lang w:val="en-GB"/>
        </w:rPr>
        <w:t>表8：</w:t>
      </w:r>
      <w:r>
        <w:rPr>
          <w:rFonts w:ascii="SimHei" w:eastAsia="SimHei" w:hint="eastAsia"/>
          <w:color w:val="FF0000"/>
        </w:rPr>
        <w:t>1994-2004年按性别分列的中学入学率（单位：%）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2517"/>
        <w:gridCol w:w="2517"/>
        <w:gridCol w:w="2395"/>
      </w:tblGrid>
      <w:tr w:rsidR="007B3118">
        <w:tblPrEx>
          <w:tblCellMar>
            <w:top w:w="0" w:type="dxa"/>
            <w:bottom w:w="0" w:type="dxa"/>
          </w:tblCellMar>
        </w:tblPrEx>
        <w:tc>
          <w:tcPr>
            <w:tcW w:w="1225" w:type="pct"/>
          </w:tcPr>
          <w:p w:rsidR="007B3118" w:rsidRDefault="007B3118">
            <w:pPr>
              <w:tabs>
                <w:tab w:val="left" w:pos="630"/>
              </w:tabs>
              <w:spacing w:after="120" w:line="320" w:lineRule="exact"/>
              <w:rPr>
                <w:rFonts w:eastAsia="SimHei"/>
                <w:bCs/>
                <w:color w:val="FF0000"/>
                <w:sz w:val="18"/>
                <w:lang w:val="en-GB"/>
              </w:rPr>
            </w:pPr>
            <w:r>
              <w:rPr>
                <w:rFonts w:eastAsia="SimHei" w:hint="eastAsia"/>
                <w:bCs/>
                <w:color w:val="FF0000"/>
                <w:sz w:val="18"/>
                <w:lang w:val="en-GB"/>
              </w:rPr>
              <w:t>年份</w:t>
            </w:r>
            <w:r>
              <w:rPr>
                <w:rFonts w:eastAsia="SimHei"/>
                <w:bCs/>
                <w:color w:val="FF0000"/>
                <w:sz w:val="18"/>
                <w:lang w:val="en-GB"/>
              </w:rPr>
              <w:t xml:space="preserve"> </w:t>
            </w:r>
          </w:p>
        </w:tc>
        <w:tc>
          <w:tcPr>
            <w:tcW w:w="1279" w:type="pct"/>
          </w:tcPr>
          <w:p w:rsidR="007B3118" w:rsidRDefault="007B3118">
            <w:pPr>
              <w:tabs>
                <w:tab w:val="left" w:pos="630"/>
              </w:tabs>
              <w:spacing w:after="120" w:line="320" w:lineRule="exact"/>
              <w:jc w:val="center"/>
              <w:rPr>
                <w:rFonts w:eastAsia="SimHei"/>
                <w:bCs/>
                <w:color w:val="FF0000"/>
                <w:sz w:val="18"/>
                <w:lang w:val="en-GB"/>
              </w:rPr>
            </w:pPr>
            <w:r>
              <w:rPr>
                <w:rFonts w:eastAsia="SimHei" w:hint="eastAsia"/>
                <w:bCs/>
                <w:color w:val="FF0000"/>
                <w:sz w:val="18"/>
                <w:lang w:val="en-GB"/>
              </w:rPr>
              <w:t>男孩</w:t>
            </w:r>
          </w:p>
        </w:tc>
        <w:tc>
          <w:tcPr>
            <w:tcW w:w="1279" w:type="pct"/>
          </w:tcPr>
          <w:p w:rsidR="007B3118" w:rsidRDefault="007B3118">
            <w:pPr>
              <w:tabs>
                <w:tab w:val="left" w:pos="630"/>
              </w:tabs>
              <w:spacing w:after="120" w:line="320" w:lineRule="exact"/>
              <w:jc w:val="center"/>
              <w:rPr>
                <w:rFonts w:eastAsia="SimHei"/>
                <w:bCs/>
                <w:color w:val="FF0000"/>
                <w:sz w:val="18"/>
                <w:lang w:val="en-GB"/>
              </w:rPr>
            </w:pPr>
            <w:r>
              <w:rPr>
                <w:rFonts w:eastAsia="SimHei" w:hint="eastAsia"/>
                <w:bCs/>
                <w:color w:val="FF0000"/>
                <w:sz w:val="18"/>
                <w:lang w:val="en-GB"/>
              </w:rPr>
              <w:t>女孩</w:t>
            </w:r>
          </w:p>
        </w:tc>
        <w:tc>
          <w:tcPr>
            <w:tcW w:w="1217" w:type="pct"/>
          </w:tcPr>
          <w:p w:rsidR="007B3118" w:rsidRDefault="007B3118">
            <w:pPr>
              <w:tabs>
                <w:tab w:val="left" w:pos="630"/>
              </w:tabs>
              <w:spacing w:after="120" w:line="320" w:lineRule="exact"/>
              <w:jc w:val="center"/>
              <w:rPr>
                <w:rFonts w:eastAsia="SimHei"/>
                <w:bCs/>
                <w:color w:val="FF0000"/>
                <w:sz w:val="18"/>
                <w:lang w:val="en-GB"/>
              </w:rPr>
            </w:pPr>
            <w:r>
              <w:rPr>
                <w:rFonts w:eastAsia="SimHei" w:hint="eastAsia"/>
                <w:bCs/>
                <w:color w:val="FF0000"/>
                <w:sz w:val="18"/>
                <w:lang w:val="en-GB"/>
              </w:rPr>
              <w:t>总计</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1994</w:t>
            </w:r>
          </w:p>
        </w:tc>
        <w:tc>
          <w:tcPr>
            <w:tcW w:w="1279" w:type="pct"/>
          </w:tcPr>
          <w:p w:rsidR="007B3118" w:rsidRDefault="007B3118">
            <w:pPr>
              <w:tabs>
                <w:tab w:val="left" w:pos="630"/>
              </w:tabs>
              <w:spacing w:after="120" w:line="320" w:lineRule="exact"/>
              <w:jc w:val="center"/>
              <w:rPr>
                <w:sz w:val="18"/>
                <w:lang w:val="en-GB"/>
              </w:rPr>
            </w:pPr>
            <w:r>
              <w:rPr>
                <w:sz w:val="18"/>
                <w:lang w:val="en-GB"/>
              </w:rPr>
              <w:t>24.8</w:t>
            </w:r>
          </w:p>
        </w:tc>
        <w:tc>
          <w:tcPr>
            <w:tcW w:w="1279" w:type="pct"/>
          </w:tcPr>
          <w:p w:rsidR="007B3118" w:rsidRDefault="007B3118">
            <w:pPr>
              <w:tabs>
                <w:tab w:val="left" w:pos="630"/>
              </w:tabs>
              <w:spacing w:after="120" w:line="320" w:lineRule="exact"/>
              <w:jc w:val="center"/>
              <w:rPr>
                <w:sz w:val="18"/>
                <w:lang w:val="en-GB"/>
              </w:rPr>
            </w:pPr>
            <w:r>
              <w:rPr>
                <w:sz w:val="18"/>
                <w:lang w:val="en-GB"/>
              </w:rPr>
              <w:t>21.0</w:t>
            </w:r>
          </w:p>
        </w:tc>
        <w:tc>
          <w:tcPr>
            <w:tcW w:w="1217" w:type="pct"/>
          </w:tcPr>
          <w:p w:rsidR="007B3118" w:rsidRDefault="007B3118">
            <w:pPr>
              <w:tabs>
                <w:tab w:val="left" w:pos="630"/>
              </w:tabs>
              <w:spacing w:after="120" w:line="320" w:lineRule="exact"/>
              <w:jc w:val="center"/>
              <w:rPr>
                <w:sz w:val="18"/>
                <w:lang w:val="en-GB"/>
              </w:rPr>
            </w:pPr>
            <w:r>
              <w:rPr>
                <w:sz w:val="18"/>
                <w:lang w:val="en-GB"/>
              </w:rPr>
              <w:t>22.9</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1995</w:t>
            </w:r>
          </w:p>
        </w:tc>
        <w:tc>
          <w:tcPr>
            <w:tcW w:w="1279" w:type="pct"/>
          </w:tcPr>
          <w:p w:rsidR="007B3118" w:rsidRDefault="007B3118">
            <w:pPr>
              <w:tabs>
                <w:tab w:val="left" w:pos="630"/>
              </w:tabs>
              <w:spacing w:after="120" w:line="320" w:lineRule="exact"/>
              <w:jc w:val="center"/>
              <w:rPr>
                <w:sz w:val="18"/>
                <w:lang w:val="en-GB"/>
              </w:rPr>
            </w:pPr>
            <w:r>
              <w:rPr>
                <w:sz w:val="18"/>
                <w:lang w:val="en-GB"/>
              </w:rPr>
              <w:t>24.0</w:t>
            </w:r>
          </w:p>
        </w:tc>
        <w:tc>
          <w:tcPr>
            <w:tcW w:w="1279" w:type="pct"/>
          </w:tcPr>
          <w:p w:rsidR="007B3118" w:rsidRDefault="007B3118">
            <w:pPr>
              <w:tabs>
                <w:tab w:val="left" w:pos="630"/>
              </w:tabs>
              <w:spacing w:after="120" w:line="320" w:lineRule="exact"/>
              <w:jc w:val="center"/>
              <w:rPr>
                <w:sz w:val="18"/>
                <w:lang w:val="en-GB"/>
              </w:rPr>
            </w:pPr>
            <w:r>
              <w:rPr>
                <w:sz w:val="18"/>
                <w:lang w:val="en-GB"/>
              </w:rPr>
              <w:t>20.5</w:t>
            </w:r>
          </w:p>
        </w:tc>
        <w:tc>
          <w:tcPr>
            <w:tcW w:w="1217" w:type="pct"/>
          </w:tcPr>
          <w:p w:rsidR="007B3118" w:rsidRDefault="007B3118">
            <w:pPr>
              <w:tabs>
                <w:tab w:val="left" w:pos="630"/>
              </w:tabs>
              <w:spacing w:after="120" w:line="320" w:lineRule="exact"/>
              <w:jc w:val="center"/>
              <w:rPr>
                <w:sz w:val="18"/>
                <w:lang w:val="en-GB"/>
              </w:rPr>
            </w:pPr>
            <w:r>
              <w:rPr>
                <w:sz w:val="18"/>
                <w:lang w:val="en-GB"/>
              </w:rPr>
              <w:t>22.2</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1996</w:t>
            </w:r>
          </w:p>
        </w:tc>
        <w:tc>
          <w:tcPr>
            <w:tcW w:w="1279" w:type="pct"/>
          </w:tcPr>
          <w:p w:rsidR="007B3118" w:rsidRDefault="007B3118">
            <w:pPr>
              <w:pStyle w:val="a3"/>
              <w:tabs>
                <w:tab w:val="left" w:pos="630"/>
              </w:tabs>
              <w:adjustRightInd w:val="0"/>
              <w:spacing w:after="120" w:line="320" w:lineRule="exact"/>
              <w:jc w:val="center"/>
              <w:textAlignment w:val="baseline"/>
              <w:rPr>
                <w:kern w:val="0"/>
                <w:szCs w:val="20"/>
                <w:lang w:val="en-GB"/>
              </w:rPr>
            </w:pPr>
            <w:r>
              <w:rPr>
                <w:kern w:val="0"/>
                <w:szCs w:val="20"/>
                <w:lang w:val="en-GB"/>
              </w:rPr>
              <w:t>24.2</w:t>
            </w:r>
          </w:p>
        </w:tc>
        <w:tc>
          <w:tcPr>
            <w:tcW w:w="1279" w:type="pct"/>
          </w:tcPr>
          <w:p w:rsidR="007B3118" w:rsidRDefault="007B3118">
            <w:pPr>
              <w:tabs>
                <w:tab w:val="left" w:pos="630"/>
              </w:tabs>
              <w:spacing w:after="120" w:line="320" w:lineRule="exact"/>
              <w:jc w:val="center"/>
              <w:rPr>
                <w:sz w:val="18"/>
                <w:lang w:val="en-GB"/>
              </w:rPr>
            </w:pPr>
            <w:r>
              <w:rPr>
                <w:sz w:val="18"/>
                <w:lang w:val="en-GB"/>
              </w:rPr>
              <w:t>21.1</w:t>
            </w:r>
          </w:p>
        </w:tc>
        <w:tc>
          <w:tcPr>
            <w:tcW w:w="1217" w:type="pct"/>
          </w:tcPr>
          <w:p w:rsidR="007B3118" w:rsidRDefault="007B3118">
            <w:pPr>
              <w:tabs>
                <w:tab w:val="left" w:pos="630"/>
              </w:tabs>
              <w:spacing w:after="120" w:line="320" w:lineRule="exact"/>
              <w:jc w:val="center"/>
              <w:rPr>
                <w:sz w:val="18"/>
                <w:lang w:val="en-GB"/>
              </w:rPr>
            </w:pPr>
            <w:r>
              <w:rPr>
                <w:sz w:val="18"/>
                <w:lang w:val="en-GB"/>
              </w:rPr>
              <w:t>22.7</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1997</w:t>
            </w:r>
          </w:p>
        </w:tc>
        <w:tc>
          <w:tcPr>
            <w:tcW w:w="1279" w:type="pct"/>
          </w:tcPr>
          <w:p w:rsidR="007B3118" w:rsidRDefault="007B3118">
            <w:pPr>
              <w:tabs>
                <w:tab w:val="left" w:pos="630"/>
              </w:tabs>
              <w:spacing w:after="120" w:line="320" w:lineRule="exact"/>
              <w:jc w:val="center"/>
              <w:rPr>
                <w:sz w:val="18"/>
                <w:lang w:val="en-GB"/>
              </w:rPr>
            </w:pPr>
            <w:r>
              <w:rPr>
                <w:sz w:val="18"/>
                <w:lang w:val="en-GB"/>
              </w:rPr>
              <w:t>24.5</w:t>
            </w:r>
          </w:p>
        </w:tc>
        <w:tc>
          <w:tcPr>
            <w:tcW w:w="1279" w:type="pct"/>
          </w:tcPr>
          <w:p w:rsidR="007B3118" w:rsidRDefault="007B3118">
            <w:pPr>
              <w:tabs>
                <w:tab w:val="left" w:pos="630"/>
              </w:tabs>
              <w:spacing w:after="120" w:line="320" w:lineRule="exact"/>
              <w:jc w:val="center"/>
              <w:rPr>
                <w:sz w:val="18"/>
                <w:lang w:val="en-GB"/>
              </w:rPr>
            </w:pPr>
            <w:r>
              <w:rPr>
                <w:sz w:val="18"/>
                <w:lang w:val="en-GB"/>
              </w:rPr>
              <w:t>21.9</w:t>
            </w:r>
          </w:p>
        </w:tc>
        <w:tc>
          <w:tcPr>
            <w:tcW w:w="1217" w:type="pct"/>
          </w:tcPr>
          <w:p w:rsidR="007B3118" w:rsidRDefault="007B3118">
            <w:pPr>
              <w:tabs>
                <w:tab w:val="left" w:pos="630"/>
              </w:tabs>
              <w:spacing w:after="120" w:line="320" w:lineRule="exact"/>
              <w:jc w:val="center"/>
              <w:rPr>
                <w:sz w:val="18"/>
                <w:lang w:val="en-GB"/>
              </w:rPr>
            </w:pPr>
            <w:r>
              <w:rPr>
                <w:sz w:val="18"/>
                <w:lang w:val="en-GB"/>
              </w:rPr>
              <w:t>23.2</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1998</w:t>
            </w:r>
          </w:p>
        </w:tc>
        <w:tc>
          <w:tcPr>
            <w:tcW w:w="1279" w:type="pct"/>
          </w:tcPr>
          <w:p w:rsidR="007B3118" w:rsidRDefault="007B3118">
            <w:pPr>
              <w:tabs>
                <w:tab w:val="left" w:pos="630"/>
              </w:tabs>
              <w:spacing w:after="120" w:line="320" w:lineRule="exact"/>
              <w:jc w:val="center"/>
              <w:rPr>
                <w:sz w:val="18"/>
                <w:lang w:val="en-GB"/>
              </w:rPr>
            </w:pPr>
            <w:r>
              <w:rPr>
                <w:sz w:val="18"/>
                <w:lang w:val="en-GB"/>
              </w:rPr>
              <w:t>24.6</w:t>
            </w:r>
          </w:p>
        </w:tc>
        <w:tc>
          <w:tcPr>
            <w:tcW w:w="1279" w:type="pct"/>
          </w:tcPr>
          <w:p w:rsidR="007B3118" w:rsidRDefault="007B3118">
            <w:pPr>
              <w:tabs>
                <w:tab w:val="left" w:pos="630"/>
              </w:tabs>
              <w:spacing w:after="120" w:line="320" w:lineRule="exact"/>
              <w:jc w:val="center"/>
              <w:rPr>
                <w:sz w:val="18"/>
                <w:lang w:val="en-GB"/>
              </w:rPr>
            </w:pPr>
            <w:r>
              <w:rPr>
                <w:sz w:val="18"/>
                <w:lang w:val="en-GB"/>
              </w:rPr>
              <w:t>21.7</w:t>
            </w:r>
          </w:p>
        </w:tc>
        <w:tc>
          <w:tcPr>
            <w:tcW w:w="1217" w:type="pct"/>
          </w:tcPr>
          <w:p w:rsidR="007B3118" w:rsidRDefault="007B3118">
            <w:pPr>
              <w:tabs>
                <w:tab w:val="left" w:pos="630"/>
              </w:tabs>
              <w:spacing w:after="120" w:line="320" w:lineRule="exact"/>
              <w:jc w:val="center"/>
              <w:rPr>
                <w:sz w:val="18"/>
                <w:lang w:val="en-GB"/>
              </w:rPr>
            </w:pPr>
            <w:r>
              <w:rPr>
                <w:sz w:val="18"/>
                <w:lang w:val="en-GB"/>
              </w:rPr>
              <w:t>23.2</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1999</w:t>
            </w:r>
          </w:p>
        </w:tc>
        <w:tc>
          <w:tcPr>
            <w:tcW w:w="1279" w:type="pct"/>
          </w:tcPr>
          <w:p w:rsidR="007B3118" w:rsidRDefault="007B3118">
            <w:pPr>
              <w:tabs>
                <w:tab w:val="left" w:pos="630"/>
              </w:tabs>
              <w:spacing w:after="120" w:line="320" w:lineRule="exact"/>
              <w:jc w:val="center"/>
              <w:rPr>
                <w:sz w:val="18"/>
                <w:lang w:val="en-GB"/>
              </w:rPr>
            </w:pPr>
            <w:r>
              <w:rPr>
                <w:sz w:val="18"/>
                <w:lang w:val="en-GB"/>
              </w:rPr>
              <w:t>24.8</w:t>
            </w:r>
          </w:p>
        </w:tc>
        <w:tc>
          <w:tcPr>
            <w:tcW w:w="1279" w:type="pct"/>
          </w:tcPr>
          <w:p w:rsidR="007B3118" w:rsidRDefault="007B3118">
            <w:pPr>
              <w:tabs>
                <w:tab w:val="left" w:pos="630"/>
              </w:tabs>
              <w:spacing w:after="120" w:line="320" w:lineRule="exact"/>
              <w:jc w:val="center"/>
              <w:rPr>
                <w:sz w:val="18"/>
                <w:lang w:val="en-GB"/>
              </w:rPr>
            </w:pPr>
            <w:r>
              <w:rPr>
                <w:sz w:val="18"/>
                <w:lang w:val="en-GB"/>
              </w:rPr>
              <w:t>22.3</w:t>
            </w:r>
          </w:p>
        </w:tc>
        <w:tc>
          <w:tcPr>
            <w:tcW w:w="1217" w:type="pct"/>
          </w:tcPr>
          <w:p w:rsidR="007B3118" w:rsidRDefault="007B3118">
            <w:pPr>
              <w:tabs>
                <w:tab w:val="left" w:pos="630"/>
              </w:tabs>
              <w:spacing w:after="120" w:line="320" w:lineRule="exact"/>
              <w:jc w:val="center"/>
              <w:rPr>
                <w:sz w:val="18"/>
                <w:lang w:val="en-GB"/>
              </w:rPr>
            </w:pPr>
            <w:r>
              <w:rPr>
                <w:sz w:val="18"/>
                <w:lang w:val="en-GB"/>
              </w:rPr>
              <w:t>23.5</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2000</w:t>
            </w:r>
          </w:p>
        </w:tc>
        <w:tc>
          <w:tcPr>
            <w:tcW w:w="1279" w:type="pct"/>
          </w:tcPr>
          <w:p w:rsidR="007B3118" w:rsidRDefault="007B3118">
            <w:pPr>
              <w:tabs>
                <w:tab w:val="left" w:pos="630"/>
              </w:tabs>
              <w:spacing w:after="120" w:line="320" w:lineRule="exact"/>
              <w:jc w:val="center"/>
              <w:rPr>
                <w:sz w:val="18"/>
                <w:lang w:val="en-GB"/>
              </w:rPr>
            </w:pPr>
            <w:r>
              <w:rPr>
                <w:sz w:val="18"/>
                <w:lang w:val="en-GB"/>
              </w:rPr>
              <w:t>28.5</w:t>
            </w:r>
          </w:p>
        </w:tc>
        <w:tc>
          <w:tcPr>
            <w:tcW w:w="1279" w:type="pct"/>
          </w:tcPr>
          <w:p w:rsidR="007B3118" w:rsidRDefault="007B3118">
            <w:pPr>
              <w:tabs>
                <w:tab w:val="left" w:pos="630"/>
              </w:tabs>
              <w:spacing w:after="120" w:line="320" w:lineRule="exact"/>
              <w:jc w:val="center"/>
              <w:rPr>
                <w:sz w:val="18"/>
                <w:lang w:val="en-GB"/>
              </w:rPr>
            </w:pPr>
            <w:r>
              <w:rPr>
                <w:sz w:val="18"/>
                <w:lang w:val="en-GB"/>
              </w:rPr>
              <w:t>23.8</w:t>
            </w:r>
          </w:p>
        </w:tc>
        <w:tc>
          <w:tcPr>
            <w:tcW w:w="1217" w:type="pct"/>
          </w:tcPr>
          <w:p w:rsidR="007B3118" w:rsidRDefault="007B3118">
            <w:pPr>
              <w:tabs>
                <w:tab w:val="left" w:pos="630"/>
              </w:tabs>
              <w:spacing w:after="120" w:line="320" w:lineRule="exact"/>
              <w:jc w:val="center"/>
              <w:rPr>
                <w:sz w:val="18"/>
                <w:lang w:val="en-GB"/>
              </w:rPr>
            </w:pPr>
            <w:r>
              <w:rPr>
                <w:sz w:val="18"/>
                <w:lang w:val="en-GB"/>
              </w:rPr>
              <w:t>26.1</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2001</w:t>
            </w:r>
          </w:p>
        </w:tc>
        <w:tc>
          <w:tcPr>
            <w:tcW w:w="1279" w:type="pct"/>
          </w:tcPr>
          <w:p w:rsidR="007B3118" w:rsidRDefault="007B3118">
            <w:pPr>
              <w:tabs>
                <w:tab w:val="left" w:pos="630"/>
              </w:tabs>
              <w:spacing w:after="120" w:line="320" w:lineRule="exact"/>
              <w:jc w:val="center"/>
              <w:rPr>
                <w:sz w:val="18"/>
                <w:lang w:val="en-GB"/>
              </w:rPr>
            </w:pPr>
            <w:r>
              <w:rPr>
                <w:sz w:val="18"/>
                <w:lang w:val="en-GB"/>
              </w:rPr>
              <w:t>29.0</w:t>
            </w:r>
          </w:p>
        </w:tc>
        <w:tc>
          <w:tcPr>
            <w:tcW w:w="1279" w:type="pct"/>
          </w:tcPr>
          <w:p w:rsidR="007B3118" w:rsidRDefault="007B3118">
            <w:pPr>
              <w:tabs>
                <w:tab w:val="left" w:pos="630"/>
              </w:tabs>
              <w:spacing w:after="120" w:line="320" w:lineRule="exact"/>
              <w:jc w:val="center"/>
              <w:rPr>
                <w:sz w:val="18"/>
                <w:lang w:val="en-GB"/>
              </w:rPr>
            </w:pPr>
            <w:r>
              <w:rPr>
                <w:sz w:val="18"/>
                <w:lang w:val="en-GB"/>
              </w:rPr>
              <w:t>24.8</w:t>
            </w:r>
          </w:p>
        </w:tc>
        <w:tc>
          <w:tcPr>
            <w:tcW w:w="1217" w:type="pct"/>
          </w:tcPr>
          <w:p w:rsidR="007B3118" w:rsidRDefault="007B3118">
            <w:pPr>
              <w:tabs>
                <w:tab w:val="left" w:pos="630"/>
              </w:tabs>
              <w:spacing w:after="120" w:line="320" w:lineRule="exact"/>
              <w:jc w:val="center"/>
              <w:rPr>
                <w:sz w:val="18"/>
                <w:lang w:val="en-GB"/>
              </w:rPr>
            </w:pPr>
            <w:r>
              <w:rPr>
                <w:sz w:val="18"/>
                <w:lang w:val="en-GB"/>
              </w:rPr>
              <w:t>26.9</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2002</w:t>
            </w:r>
          </w:p>
        </w:tc>
        <w:tc>
          <w:tcPr>
            <w:tcW w:w="1279" w:type="pct"/>
          </w:tcPr>
          <w:p w:rsidR="007B3118" w:rsidRDefault="007B3118">
            <w:pPr>
              <w:tabs>
                <w:tab w:val="left" w:pos="630"/>
              </w:tabs>
              <w:spacing w:after="120" w:line="320" w:lineRule="exact"/>
              <w:jc w:val="center"/>
              <w:rPr>
                <w:sz w:val="18"/>
                <w:lang w:val="en-GB"/>
              </w:rPr>
            </w:pPr>
            <w:r>
              <w:rPr>
                <w:sz w:val="18"/>
                <w:lang w:val="en-GB"/>
              </w:rPr>
              <w:t>29.0</w:t>
            </w:r>
          </w:p>
        </w:tc>
        <w:tc>
          <w:tcPr>
            <w:tcW w:w="1279" w:type="pct"/>
          </w:tcPr>
          <w:p w:rsidR="007B3118" w:rsidRDefault="007B3118">
            <w:pPr>
              <w:tabs>
                <w:tab w:val="left" w:pos="630"/>
              </w:tabs>
              <w:spacing w:after="120" w:line="320" w:lineRule="exact"/>
              <w:jc w:val="center"/>
              <w:rPr>
                <w:sz w:val="18"/>
                <w:lang w:val="en-GB"/>
              </w:rPr>
            </w:pPr>
            <w:r>
              <w:rPr>
                <w:sz w:val="18"/>
                <w:lang w:val="en-GB"/>
              </w:rPr>
              <w:t>25.2</w:t>
            </w:r>
          </w:p>
        </w:tc>
        <w:tc>
          <w:tcPr>
            <w:tcW w:w="1217" w:type="pct"/>
          </w:tcPr>
          <w:p w:rsidR="007B3118" w:rsidRDefault="007B3118">
            <w:pPr>
              <w:tabs>
                <w:tab w:val="left" w:pos="630"/>
              </w:tabs>
              <w:spacing w:after="120" w:line="320" w:lineRule="exact"/>
              <w:jc w:val="center"/>
              <w:rPr>
                <w:sz w:val="18"/>
                <w:lang w:val="en-GB"/>
              </w:rPr>
            </w:pPr>
            <w:r>
              <w:rPr>
                <w:sz w:val="18"/>
                <w:lang w:val="en-GB"/>
              </w:rPr>
              <w:t>27.1</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2003</w:t>
            </w:r>
          </w:p>
        </w:tc>
        <w:tc>
          <w:tcPr>
            <w:tcW w:w="1279" w:type="pct"/>
          </w:tcPr>
          <w:p w:rsidR="007B3118" w:rsidRDefault="007B3118">
            <w:pPr>
              <w:tabs>
                <w:tab w:val="left" w:pos="630"/>
              </w:tabs>
              <w:spacing w:after="120" w:line="320" w:lineRule="exact"/>
              <w:jc w:val="center"/>
              <w:rPr>
                <w:sz w:val="18"/>
                <w:lang w:val="en-GB"/>
              </w:rPr>
            </w:pPr>
            <w:r>
              <w:rPr>
                <w:sz w:val="18"/>
                <w:lang w:val="en-GB"/>
              </w:rPr>
              <w:t>30.2</w:t>
            </w:r>
          </w:p>
        </w:tc>
        <w:tc>
          <w:tcPr>
            <w:tcW w:w="1279" w:type="pct"/>
          </w:tcPr>
          <w:p w:rsidR="007B3118" w:rsidRDefault="007B3118">
            <w:pPr>
              <w:tabs>
                <w:tab w:val="left" w:pos="630"/>
              </w:tabs>
              <w:spacing w:after="120" w:line="320" w:lineRule="exact"/>
              <w:jc w:val="center"/>
              <w:rPr>
                <w:sz w:val="18"/>
                <w:lang w:val="en-GB"/>
              </w:rPr>
            </w:pPr>
            <w:r>
              <w:rPr>
                <w:sz w:val="18"/>
                <w:lang w:val="en-GB"/>
              </w:rPr>
              <w:t>27.0</w:t>
            </w:r>
          </w:p>
        </w:tc>
        <w:tc>
          <w:tcPr>
            <w:tcW w:w="1217" w:type="pct"/>
          </w:tcPr>
          <w:p w:rsidR="007B3118" w:rsidRDefault="007B3118">
            <w:pPr>
              <w:tabs>
                <w:tab w:val="left" w:pos="630"/>
              </w:tabs>
              <w:spacing w:after="120" w:line="320" w:lineRule="exact"/>
              <w:jc w:val="center"/>
              <w:rPr>
                <w:sz w:val="18"/>
                <w:lang w:val="en-GB"/>
              </w:rPr>
            </w:pPr>
            <w:r>
              <w:rPr>
                <w:sz w:val="18"/>
                <w:lang w:val="en-GB"/>
              </w:rPr>
              <w:t>28.5</w:t>
            </w:r>
          </w:p>
        </w:tc>
      </w:tr>
      <w:tr w:rsidR="007B3118">
        <w:tblPrEx>
          <w:tblCellMar>
            <w:top w:w="0" w:type="dxa"/>
            <w:bottom w:w="0" w:type="dxa"/>
          </w:tblCellMar>
        </w:tblPrEx>
        <w:tc>
          <w:tcPr>
            <w:tcW w:w="1225" w:type="pct"/>
          </w:tcPr>
          <w:p w:rsidR="007B3118" w:rsidRDefault="007B3118">
            <w:pPr>
              <w:tabs>
                <w:tab w:val="left" w:pos="630"/>
              </w:tabs>
              <w:spacing w:after="120" w:line="320" w:lineRule="exact"/>
              <w:rPr>
                <w:sz w:val="18"/>
                <w:lang w:val="en-GB"/>
              </w:rPr>
            </w:pPr>
            <w:r>
              <w:rPr>
                <w:sz w:val="18"/>
                <w:lang w:val="en-GB"/>
              </w:rPr>
              <w:t>2004</w:t>
            </w:r>
          </w:p>
        </w:tc>
        <w:tc>
          <w:tcPr>
            <w:tcW w:w="1279" w:type="pct"/>
          </w:tcPr>
          <w:p w:rsidR="007B3118" w:rsidRDefault="007B3118">
            <w:pPr>
              <w:tabs>
                <w:tab w:val="left" w:pos="630"/>
              </w:tabs>
              <w:spacing w:after="120" w:line="320" w:lineRule="exact"/>
              <w:jc w:val="center"/>
              <w:rPr>
                <w:sz w:val="18"/>
                <w:lang w:val="en-GB"/>
              </w:rPr>
            </w:pPr>
            <w:r>
              <w:rPr>
                <w:sz w:val="18"/>
                <w:lang w:val="en-GB"/>
              </w:rPr>
              <w:t>30.7</w:t>
            </w:r>
          </w:p>
        </w:tc>
        <w:tc>
          <w:tcPr>
            <w:tcW w:w="1279" w:type="pct"/>
          </w:tcPr>
          <w:p w:rsidR="007B3118" w:rsidRDefault="007B3118">
            <w:pPr>
              <w:tabs>
                <w:tab w:val="left" w:pos="630"/>
              </w:tabs>
              <w:spacing w:after="120" w:line="320" w:lineRule="exact"/>
              <w:jc w:val="center"/>
              <w:rPr>
                <w:sz w:val="18"/>
                <w:lang w:val="en-GB"/>
              </w:rPr>
            </w:pPr>
            <w:r>
              <w:rPr>
                <w:sz w:val="18"/>
                <w:lang w:val="en-GB"/>
              </w:rPr>
              <w:t>27.4</w:t>
            </w:r>
          </w:p>
        </w:tc>
        <w:tc>
          <w:tcPr>
            <w:tcW w:w="1217" w:type="pct"/>
          </w:tcPr>
          <w:p w:rsidR="007B3118" w:rsidRDefault="007B3118">
            <w:pPr>
              <w:tabs>
                <w:tab w:val="left" w:pos="630"/>
              </w:tabs>
              <w:spacing w:after="120" w:line="320" w:lineRule="exact"/>
              <w:jc w:val="center"/>
              <w:rPr>
                <w:sz w:val="18"/>
                <w:lang w:val="en-GB"/>
              </w:rPr>
            </w:pPr>
            <w:r>
              <w:rPr>
                <w:sz w:val="18"/>
                <w:lang w:val="en-GB"/>
              </w:rPr>
              <w:t>29.1</w:t>
            </w:r>
          </w:p>
        </w:tc>
      </w:tr>
    </w:tbl>
    <w:p w:rsidR="007B3118" w:rsidRDefault="007B3118">
      <w:pPr>
        <w:tabs>
          <w:tab w:val="left" w:pos="630"/>
        </w:tabs>
        <w:spacing w:after="240" w:line="360" w:lineRule="exact"/>
        <w:rPr>
          <w:rFonts w:hint="eastAsia"/>
          <w:sz w:val="18"/>
          <w:lang w:val="en-GB"/>
        </w:rPr>
      </w:pPr>
      <w:r>
        <w:rPr>
          <w:rFonts w:eastAsia="KaiTi_GB2312" w:hint="eastAsia"/>
          <w:bCs/>
          <w:color w:val="0000FF"/>
          <w:sz w:val="18"/>
          <w:lang w:val="en-GB"/>
        </w:rPr>
        <w:t>资料来源</w:t>
      </w:r>
      <w:r>
        <w:rPr>
          <w:rFonts w:hint="eastAsia"/>
          <w:bCs/>
          <w:sz w:val="18"/>
          <w:lang w:val="en-GB"/>
        </w:rPr>
        <w:t>：</w:t>
      </w:r>
      <w:r>
        <w:rPr>
          <w:rFonts w:hint="eastAsia"/>
          <w:sz w:val="18"/>
          <w:lang w:val="en-GB"/>
        </w:rPr>
        <w:t>肯尼亚教育、科学和技术部。</w:t>
      </w:r>
    </w:p>
    <w:p w:rsidR="007B3118" w:rsidRDefault="007B3118">
      <w:pPr>
        <w:tabs>
          <w:tab w:val="left" w:pos="630"/>
        </w:tabs>
        <w:spacing w:after="240" w:line="360" w:lineRule="exact"/>
        <w:jc w:val="center"/>
        <w:rPr>
          <w:rFonts w:ascii="SimHei" w:eastAsia="SimHei"/>
          <w:color w:val="FF0000"/>
        </w:rPr>
      </w:pPr>
      <w:r>
        <w:rPr>
          <w:rFonts w:ascii="SimHei" w:eastAsia="SimHei" w:hint="eastAsia"/>
          <w:color w:val="FF0000"/>
        </w:rPr>
        <w:t>表9：</w:t>
      </w:r>
      <w:r>
        <w:rPr>
          <w:rFonts w:ascii="SimHei" w:eastAsia="SimHei"/>
          <w:color w:val="FF0000"/>
        </w:rPr>
        <w:t>1997/1998</w:t>
      </w:r>
      <w:r>
        <w:rPr>
          <w:rFonts w:ascii="SimHei" w:eastAsia="SimHei" w:hint="eastAsia"/>
          <w:color w:val="FF0000"/>
        </w:rPr>
        <w:t>-</w:t>
      </w:r>
      <w:r>
        <w:rPr>
          <w:rFonts w:ascii="SimHei" w:eastAsia="SimHei"/>
          <w:color w:val="FF0000"/>
        </w:rPr>
        <w:t>2004/2005</w:t>
      </w:r>
      <w:r>
        <w:rPr>
          <w:rFonts w:ascii="SimHei" w:eastAsia="SimHei" w:hint="eastAsia"/>
          <w:color w:val="FF0000"/>
        </w:rPr>
        <w:t>学年按性别分列的理工大学和其他技术培训学院的入学人数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6"/>
        <w:gridCol w:w="2007"/>
        <w:gridCol w:w="2008"/>
        <w:gridCol w:w="2008"/>
        <w:gridCol w:w="1882"/>
      </w:tblGrid>
      <w:tr w:rsidR="007B3118">
        <w:tblPrEx>
          <w:tblCellMar>
            <w:top w:w="0" w:type="dxa"/>
            <w:bottom w:w="0" w:type="dxa"/>
          </w:tblCellMar>
        </w:tblPrEx>
        <w:tc>
          <w:tcPr>
            <w:tcW w:w="984" w:type="pct"/>
          </w:tcPr>
          <w:p w:rsidR="007B3118" w:rsidRDefault="007B3118">
            <w:pPr>
              <w:tabs>
                <w:tab w:val="left" w:pos="630"/>
              </w:tabs>
              <w:spacing w:after="120" w:line="340" w:lineRule="exact"/>
              <w:rPr>
                <w:rFonts w:eastAsia="SimHei"/>
                <w:bCs/>
                <w:color w:val="FF0000"/>
                <w:sz w:val="18"/>
                <w:lang w:val="en-GB"/>
              </w:rPr>
            </w:pPr>
            <w:r>
              <w:rPr>
                <w:rFonts w:eastAsia="SimHei" w:hint="eastAsia"/>
                <w:bCs/>
                <w:color w:val="FF0000"/>
                <w:sz w:val="18"/>
                <w:lang w:val="en-GB"/>
              </w:rPr>
              <w:t>学年</w:t>
            </w:r>
          </w:p>
        </w:tc>
        <w:tc>
          <w:tcPr>
            <w:tcW w:w="1020" w:type="pct"/>
          </w:tcPr>
          <w:p w:rsidR="007B3118" w:rsidRDefault="007B3118">
            <w:pPr>
              <w:tabs>
                <w:tab w:val="left" w:pos="630"/>
              </w:tabs>
              <w:spacing w:after="120" w:line="340" w:lineRule="exact"/>
              <w:jc w:val="center"/>
              <w:rPr>
                <w:rFonts w:eastAsia="SimHei"/>
                <w:bCs/>
                <w:color w:val="FF0000"/>
                <w:sz w:val="18"/>
                <w:lang w:val="en-GB"/>
              </w:rPr>
            </w:pPr>
            <w:r>
              <w:rPr>
                <w:rFonts w:eastAsia="SimHei" w:hint="eastAsia"/>
                <w:bCs/>
                <w:color w:val="FF0000"/>
                <w:sz w:val="18"/>
                <w:lang w:val="en-GB"/>
              </w:rPr>
              <w:t>男性</w:t>
            </w:r>
          </w:p>
        </w:tc>
        <w:tc>
          <w:tcPr>
            <w:tcW w:w="1020" w:type="pct"/>
          </w:tcPr>
          <w:p w:rsidR="007B3118" w:rsidRDefault="007B3118">
            <w:pPr>
              <w:tabs>
                <w:tab w:val="left" w:pos="630"/>
              </w:tabs>
              <w:spacing w:after="120" w:line="340" w:lineRule="exact"/>
              <w:jc w:val="center"/>
              <w:rPr>
                <w:rFonts w:eastAsia="SimHei"/>
                <w:bCs/>
                <w:color w:val="FF0000"/>
                <w:sz w:val="18"/>
                <w:lang w:val="en-GB"/>
              </w:rPr>
            </w:pPr>
            <w:r>
              <w:rPr>
                <w:rFonts w:eastAsia="SimHei" w:hint="eastAsia"/>
                <w:bCs/>
                <w:color w:val="FF0000"/>
                <w:sz w:val="18"/>
                <w:lang w:val="en-GB"/>
              </w:rPr>
              <w:t>女性</w:t>
            </w:r>
          </w:p>
        </w:tc>
        <w:tc>
          <w:tcPr>
            <w:tcW w:w="1020" w:type="pct"/>
          </w:tcPr>
          <w:p w:rsidR="007B3118" w:rsidRDefault="007B3118">
            <w:pPr>
              <w:tabs>
                <w:tab w:val="left" w:pos="630"/>
              </w:tabs>
              <w:spacing w:after="120" w:line="340" w:lineRule="exact"/>
              <w:jc w:val="center"/>
              <w:rPr>
                <w:rFonts w:eastAsia="SimHei"/>
                <w:bCs/>
                <w:color w:val="FF0000"/>
                <w:sz w:val="18"/>
                <w:lang w:val="en-GB"/>
              </w:rPr>
            </w:pPr>
            <w:r>
              <w:rPr>
                <w:rFonts w:eastAsia="SimHei" w:hint="eastAsia"/>
                <w:bCs/>
                <w:color w:val="FF0000"/>
                <w:sz w:val="18"/>
                <w:lang w:val="en-GB"/>
              </w:rPr>
              <w:t>总计</w:t>
            </w:r>
          </w:p>
        </w:tc>
        <w:tc>
          <w:tcPr>
            <w:tcW w:w="956" w:type="pct"/>
          </w:tcPr>
          <w:p w:rsidR="007B3118" w:rsidRDefault="007B3118">
            <w:pPr>
              <w:tabs>
                <w:tab w:val="left" w:pos="630"/>
              </w:tabs>
              <w:spacing w:after="120" w:line="340" w:lineRule="exact"/>
              <w:jc w:val="center"/>
              <w:rPr>
                <w:rFonts w:eastAsia="SimHei"/>
                <w:bCs/>
                <w:color w:val="FF0000"/>
                <w:sz w:val="18"/>
                <w:lang w:val="en-GB"/>
              </w:rPr>
            </w:pPr>
            <w:r>
              <w:rPr>
                <w:rFonts w:eastAsia="SimHei" w:hint="eastAsia"/>
                <w:bCs/>
                <w:color w:val="FF0000"/>
                <w:sz w:val="18"/>
                <w:lang w:val="en-GB"/>
              </w:rPr>
              <w:t>女性所占比例</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1997/</w:t>
            </w:r>
            <w:r>
              <w:rPr>
                <w:rFonts w:hint="eastAsia"/>
                <w:sz w:val="18"/>
                <w:lang w:val="en-GB"/>
              </w:rPr>
              <w:t>19</w:t>
            </w:r>
            <w:r>
              <w:rPr>
                <w:sz w:val="18"/>
                <w:lang w:val="en-GB"/>
              </w:rPr>
              <w:t>98</w:t>
            </w:r>
          </w:p>
        </w:tc>
        <w:tc>
          <w:tcPr>
            <w:tcW w:w="1020" w:type="pct"/>
          </w:tcPr>
          <w:p w:rsidR="007B3118" w:rsidRDefault="007B3118" w:rsidP="0014514B">
            <w:pPr>
              <w:pStyle w:val="Header"/>
              <w:pBdr>
                <w:bottom w:val="none" w:sz="0" w:space="0" w:color="auto"/>
              </w:pBdr>
              <w:tabs>
                <w:tab w:val="clear" w:pos="4320"/>
                <w:tab w:val="clear" w:pos="8640"/>
                <w:tab w:val="left" w:pos="630"/>
              </w:tabs>
              <w:spacing w:after="120" w:line="340" w:lineRule="exact"/>
              <w:ind w:rightChars="283" w:right="31680"/>
              <w:jc w:val="right"/>
              <w:rPr>
                <w:lang w:val="en-GB"/>
              </w:rPr>
            </w:pPr>
            <w:r>
              <w:rPr>
                <w:lang w:val="en-GB"/>
              </w:rPr>
              <w:t>16 344</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7 147</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23 491</w:t>
            </w:r>
          </w:p>
        </w:tc>
        <w:tc>
          <w:tcPr>
            <w:tcW w:w="956" w:type="pct"/>
          </w:tcPr>
          <w:p w:rsidR="007B3118" w:rsidRDefault="007B3118">
            <w:pPr>
              <w:tabs>
                <w:tab w:val="left" w:pos="630"/>
              </w:tabs>
              <w:spacing w:after="120" w:line="340" w:lineRule="exact"/>
              <w:jc w:val="center"/>
              <w:rPr>
                <w:sz w:val="18"/>
                <w:lang w:val="en-GB"/>
              </w:rPr>
            </w:pPr>
            <w:r>
              <w:rPr>
                <w:sz w:val="18"/>
                <w:lang w:val="en-GB"/>
              </w:rPr>
              <w:t>30.4</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1998/</w:t>
            </w:r>
            <w:r>
              <w:rPr>
                <w:rFonts w:hint="eastAsia"/>
                <w:sz w:val="18"/>
                <w:lang w:val="en-GB"/>
              </w:rPr>
              <w:t>19</w:t>
            </w:r>
            <w:r>
              <w:rPr>
                <w:sz w:val="18"/>
                <w:lang w:val="en-GB"/>
              </w:rPr>
              <w:t>99</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15 861</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8 348</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24 209</w:t>
            </w:r>
          </w:p>
        </w:tc>
        <w:tc>
          <w:tcPr>
            <w:tcW w:w="956" w:type="pct"/>
          </w:tcPr>
          <w:p w:rsidR="007B3118" w:rsidRDefault="007B3118">
            <w:pPr>
              <w:tabs>
                <w:tab w:val="left" w:pos="630"/>
              </w:tabs>
              <w:spacing w:after="120" w:line="340" w:lineRule="exact"/>
              <w:jc w:val="center"/>
              <w:rPr>
                <w:sz w:val="18"/>
                <w:lang w:val="en-GB"/>
              </w:rPr>
            </w:pPr>
            <w:r>
              <w:rPr>
                <w:sz w:val="18"/>
                <w:lang w:val="en-GB"/>
              </w:rPr>
              <w:t>34.4</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1999/2000</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17 597</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8 662</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26 259</w:t>
            </w:r>
          </w:p>
        </w:tc>
        <w:tc>
          <w:tcPr>
            <w:tcW w:w="956" w:type="pct"/>
          </w:tcPr>
          <w:p w:rsidR="007B3118" w:rsidRDefault="007B3118">
            <w:pPr>
              <w:tabs>
                <w:tab w:val="left" w:pos="630"/>
              </w:tabs>
              <w:spacing w:after="120" w:line="340" w:lineRule="exact"/>
              <w:jc w:val="center"/>
              <w:rPr>
                <w:sz w:val="18"/>
                <w:lang w:val="en-GB"/>
              </w:rPr>
            </w:pPr>
            <w:r>
              <w:rPr>
                <w:sz w:val="18"/>
                <w:lang w:val="en-GB"/>
              </w:rPr>
              <w:t>33.0</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2000/2001</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15 740</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8 814</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24 554</w:t>
            </w:r>
          </w:p>
        </w:tc>
        <w:tc>
          <w:tcPr>
            <w:tcW w:w="956" w:type="pct"/>
          </w:tcPr>
          <w:p w:rsidR="007B3118" w:rsidRDefault="007B3118">
            <w:pPr>
              <w:tabs>
                <w:tab w:val="left" w:pos="630"/>
              </w:tabs>
              <w:spacing w:after="120" w:line="340" w:lineRule="exact"/>
              <w:jc w:val="center"/>
              <w:rPr>
                <w:sz w:val="18"/>
                <w:lang w:val="en-GB"/>
              </w:rPr>
            </w:pPr>
            <w:r>
              <w:rPr>
                <w:sz w:val="18"/>
                <w:lang w:val="en-GB"/>
              </w:rPr>
              <w:t>35.9</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2001/2002</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19 491</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11 064</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30 555</w:t>
            </w:r>
          </w:p>
        </w:tc>
        <w:tc>
          <w:tcPr>
            <w:tcW w:w="956" w:type="pct"/>
          </w:tcPr>
          <w:p w:rsidR="007B3118" w:rsidRDefault="007B3118">
            <w:pPr>
              <w:tabs>
                <w:tab w:val="left" w:pos="630"/>
              </w:tabs>
              <w:spacing w:after="120" w:line="340" w:lineRule="exact"/>
              <w:jc w:val="center"/>
              <w:rPr>
                <w:sz w:val="18"/>
                <w:lang w:val="en-GB"/>
              </w:rPr>
            </w:pPr>
            <w:r>
              <w:rPr>
                <w:sz w:val="18"/>
                <w:lang w:val="en-GB"/>
              </w:rPr>
              <w:t>36.2</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2002/2003</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20 654</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13 001</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33 655</w:t>
            </w:r>
          </w:p>
        </w:tc>
        <w:tc>
          <w:tcPr>
            <w:tcW w:w="956" w:type="pct"/>
          </w:tcPr>
          <w:p w:rsidR="007B3118" w:rsidRDefault="007B3118">
            <w:pPr>
              <w:tabs>
                <w:tab w:val="left" w:pos="630"/>
              </w:tabs>
              <w:spacing w:after="120" w:line="340" w:lineRule="exact"/>
              <w:jc w:val="center"/>
              <w:rPr>
                <w:sz w:val="18"/>
                <w:lang w:val="en-GB"/>
              </w:rPr>
            </w:pPr>
            <w:r>
              <w:rPr>
                <w:sz w:val="18"/>
                <w:lang w:val="en-GB"/>
              </w:rPr>
              <w:t>38.8</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2003/2004</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21 830</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14 086</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35 916</w:t>
            </w:r>
          </w:p>
        </w:tc>
        <w:tc>
          <w:tcPr>
            <w:tcW w:w="956" w:type="pct"/>
          </w:tcPr>
          <w:p w:rsidR="007B3118" w:rsidRDefault="007B3118">
            <w:pPr>
              <w:tabs>
                <w:tab w:val="left" w:pos="630"/>
              </w:tabs>
              <w:spacing w:after="120" w:line="340" w:lineRule="exact"/>
              <w:jc w:val="center"/>
              <w:rPr>
                <w:sz w:val="18"/>
                <w:lang w:val="en-GB"/>
              </w:rPr>
            </w:pPr>
            <w:r>
              <w:rPr>
                <w:sz w:val="18"/>
                <w:lang w:val="en-GB"/>
              </w:rPr>
              <w:t>39.2</w:t>
            </w:r>
          </w:p>
        </w:tc>
      </w:tr>
      <w:tr w:rsidR="007B3118">
        <w:tblPrEx>
          <w:tblCellMar>
            <w:top w:w="0" w:type="dxa"/>
            <w:bottom w:w="0" w:type="dxa"/>
          </w:tblCellMar>
        </w:tblPrEx>
        <w:tc>
          <w:tcPr>
            <w:tcW w:w="984" w:type="pct"/>
          </w:tcPr>
          <w:p w:rsidR="007B3118" w:rsidRDefault="007B3118">
            <w:pPr>
              <w:tabs>
                <w:tab w:val="left" w:pos="630"/>
              </w:tabs>
              <w:spacing w:after="120" w:line="340" w:lineRule="exact"/>
              <w:rPr>
                <w:sz w:val="18"/>
                <w:lang w:val="en-GB"/>
              </w:rPr>
            </w:pPr>
            <w:r>
              <w:rPr>
                <w:sz w:val="18"/>
                <w:lang w:val="en-GB"/>
              </w:rPr>
              <w:t>2004/2005</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24 882</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17 987</w:t>
            </w:r>
          </w:p>
        </w:tc>
        <w:tc>
          <w:tcPr>
            <w:tcW w:w="1020" w:type="pct"/>
          </w:tcPr>
          <w:p w:rsidR="007B3118" w:rsidRDefault="007B3118" w:rsidP="0014514B">
            <w:pPr>
              <w:tabs>
                <w:tab w:val="left" w:pos="630"/>
              </w:tabs>
              <w:spacing w:after="120" w:line="340" w:lineRule="exact"/>
              <w:ind w:rightChars="283" w:right="31680"/>
              <w:jc w:val="right"/>
              <w:rPr>
                <w:sz w:val="18"/>
                <w:lang w:val="en-GB"/>
              </w:rPr>
            </w:pPr>
            <w:r>
              <w:rPr>
                <w:sz w:val="18"/>
                <w:lang w:val="en-GB"/>
              </w:rPr>
              <w:t>42 869</w:t>
            </w:r>
          </w:p>
        </w:tc>
        <w:tc>
          <w:tcPr>
            <w:tcW w:w="956" w:type="pct"/>
          </w:tcPr>
          <w:p w:rsidR="007B3118" w:rsidRDefault="007B3118">
            <w:pPr>
              <w:tabs>
                <w:tab w:val="left" w:pos="630"/>
              </w:tabs>
              <w:spacing w:after="120" w:line="340" w:lineRule="exact"/>
              <w:jc w:val="center"/>
              <w:rPr>
                <w:sz w:val="18"/>
                <w:lang w:val="en-GB"/>
              </w:rPr>
            </w:pPr>
            <w:r>
              <w:rPr>
                <w:sz w:val="18"/>
                <w:lang w:val="en-GB"/>
              </w:rPr>
              <w:t>42.00</w:t>
            </w:r>
          </w:p>
        </w:tc>
      </w:tr>
    </w:tbl>
    <w:p w:rsidR="007B3118" w:rsidRDefault="007B3118">
      <w:pPr>
        <w:tabs>
          <w:tab w:val="left" w:pos="630"/>
        </w:tabs>
        <w:spacing w:after="240" w:line="360" w:lineRule="exact"/>
        <w:rPr>
          <w:bCs/>
          <w:sz w:val="18"/>
          <w:lang w:val="en-GB"/>
        </w:rPr>
      </w:pPr>
      <w:r>
        <w:rPr>
          <w:rFonts w:eastAsia="KaiTi_GB2312" w:hint="eastAsia"/>
          <w:bCs/>
          <w:color w:val="0000FF"/>
          <w:sz w:val="18"/>
          <w:lang w:val="en-GB"/>
        </w:rPr>
        <w:t>资料来源</w:t>
      </w:r>
      <w:r>
        <w:rPr>
          <w:rFonts w:hint="eastAsia"/>
          <w:bCs/>
          <w:sz w:val="18"/>
          <w:lang w:val="en-GB"/>
        </w:rPr>
        <w:t>：教师服务委员会。</w:t>
      </w:r>
    </w:p>
    <w:p w:rsidR="007B3118" w:rsidRDefault="007B3118">
      <w:pPr>
        <w:tabs>
          <w:tab w:val="left" w:pos="630"/>
        </w:tabs>
        <w:spacing w:after="240" w:line="360" w:lineRule="exact"/>
        <w:jc w:val="center"/>
        <w:rPr>
          <w:rFonts w:ascii="SimHei" w:eastAsia="SimHei"/>
          <w:color w:val="FF0000"/>
        </w:rPr>
      </w:pPr>
      <w:r>
        <w:rPr>
          <w:rFonts w:ascii="SimHei" w:eastAsia="SimHei" w:hint="eastAsia"/>
          <w:color w:val="FF0000"/>
        </w:rPr>
        <w:t>表10：</w:t>
      </w:r>
      <w:r>
        <w:rPr>
          <w:rFonts w:ascii="SimHei" w:eastAsia="SimHei"/>
          <w:color w:val="FF0000"/>
        </w:rPr>
        <w:t>199</w:t>
      </w:r>
      <w:r>
        <w:rPr>
          <w:rFonts w:ascii="SimHei" w:eastAsia="SimHei" w:hint="eastAsia"/>
          <w:color w:val="FF0000"/>
        </w:rPr>
        <w:t>5</w:t>
      </w:r>
      <w:r>
        <w:rPr>
          <w:rFonts w:ascii="SimHei" w:eastAsia="SimHei"/>
          <w:color w:val="FF0000"/>
        </w:rPr>
        <w:t>/199</w:t>
      </w:r>
      <w:r>
        <w:rPr>
          <w:rFonts w:ascii="SimHei" w:eastAsia="SimHei" w:hint="eastAsia"/>
          <w:color w:val="FF0000"/>
        </w:rPr>
        <w:t>6-</w:t>
      </w:r>
      <w:r>
        <w:rPr>
          <w:rFonts w:ascii="SimHei" w:eastAsia="SimHei"/>
          <w:color w:val="FF0000"/>
        </w:rPr>
        <w:t>2004/2005</w:t>
      </w:r>
      <w:r>
        <w:rPr>
          <w:rFonts w:ascii="SimHei" w:eastAsia="SimHei" w:hint="eastAsia"/>
          <w:color w:val="FF0000"/>
        </w:rPr>
        <w:t>学年按性别分列的公立大学（包括非全日制学生）的入学人数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14"/>
        <w:gridCol w:w="2013"/>
        <w:gridCol w:w="2013"/>
        <w:gridCol w:w="1893"/>
      </w:tblGrid>
      <w:tr w:rsidR="007B3118">
        <w:tblPrEx>
          <w:tblCellMar>
            <w:top w:w="0" w:type="dxa"/>
            <w:bottom w:w="0" w:type="dxa"/>
          </w:tblCellMar>
        </w:tblPrEx>
        <w:tc>
          <w:tcPr>
            <w:tcW w:w="969"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年份</w:t>
            </w:r>
          </w:p>
        </w:tc>
        <w:tc>
          <w:tcPr>
            <w:tcW w:w="102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102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102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总计</w:t>
            </w:r>
          </w:p>
        </w:tc>
        <w:tc>
          <w:tcPr>
            <w:tcW w:w="962"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女性所占比例</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1995/</w:t>
            </w:r>
            <w:r>
              <w:rPr>
                <w:rFonts w:hint="eastAsia"/>
                <w:sz w:val="18"/>
                <w:lang w:val="en-GB"/>
              </w:rPr>
              <w:t>19</w:t>
            </w:r>
            <w:r>
              <w:rPr>
                <w:sz w:val="18"/>
                <w:lang w:val="en-GB"/>
              </w:rPr>
              <w:t>96</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28 938</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11 127</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40 065</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27.8</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1996/</w:t>
            </w:r>
            <w:r>
              <w:rPr>
                <w:rFonts w:hint="eastAsia"/>
                <w:sz w:val="18"/>
                <w:lang w:val="en-GB"/>
              </w:rPr>
              <w:t>19</w:t>
            </w:r>
            <w:r>
              <w:rPr>
                <w:sz w:val="18"/>
                <w:lang w:val="en-GB"/>
              </w:rPr>
              <w:t>97</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27 059</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10 914</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37 973</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28.8</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1997/</w:t>
            </w:r>
            <w:r>
              <w:rPr>
                <w:rFonts w:hint="eastAsia"/>
                <w:sz w:val="18"/>
                <w:lang w:val="en-GB"/>
              </w:rPr>
              <w:t>19</w:t>
            </w:r>
            <w:r>
              <w:rPr>
                <w:sz w:val="18"/>
                <w:lang w:val="en-GB"/>
              </w:rPr>
              <w:t>98</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30 862</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12 729</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43 591</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29.2</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1998/</w:t>
            </w:r>
            <w:r>
              <w:rPr>
                <w:rFonts w:hint="eastAsia"/>
                <w:sz w:val="18"/>
                <w:lang w:val="en-GB"/>
              </w:rPr>
              <w:t>19</w:t>
            </w:r>
            <w:r>
              <w:rPr>
                <w:sz w:val="18"/>
                <w:lang w:val="en-GB"/>
              </w:rPr>
              <w:t>99</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28 163</w:t>
            </w:r>
          </w:p>
        </w:tc>
        <w:tc>
          <w:tcPr>
            <w:tcW w:w="1023" w:type="pct"/>
          </w:tcPr>
          <w:p w:rsidR="007B3118" w:rsidRDefault="007B3118" w:rsidP="0014514B">
            <w:pPr>
              <w:pStyle w:val="a3"/>
              <w:tabs>
                <w:tab w:val="left" w:pos="630"/>
              </w:tabs>
              <w:adjustRightInd w:val="0"/>
              <w:spacing w:after="120" w:line="360" w:lineRule="exact"/>
              <w:ind w:rightChars="273" w:right="31680"/>
              <w:jc w:val="right"/>
              <w:textAlignment w:val="baseline"/>
              <w:rPr>
                <w:kern w:val="0"/>
                <w:szCs w:val="20"/>
                <w:lang w:val="en-GB"/>
              </w:rPr>
            </w:pPr>
            <w:r>
              <w:rPr>
                <w:kern w:val="0"/>
                <w:szCs w:val="20"/>
                <w:lang w:val="en-GB"/>
              </w:rPr>
              <w:t>12 360</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40 523</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30.5</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1999/2000</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28 498</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12 770</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41 268</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30.9</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2000/2001</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33 444</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17 260</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50 704</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34.0</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2001/2002</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39 637</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23 040</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62 677</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36.8</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2002/2003</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46 875</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24 957</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71 832</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34.7</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2003/2004</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47 088</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25 462</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72 550</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35.1</w:t>
            </w:r>
          </w:p>
        </w:tc>
      </w:tr>
      <w:tr w:rsidR="007B3118">
        <w:tblPrEx>
          <w:tblCellMar>
            <w:top w:w="0" w:type="dxa"/>
            <w:bottom w:w="0" w:type="dxa"/>
          </w:tblCellMar>
        </w:tblPrEx>
        <w:tc>
          <w:tcPr>
            <w:tcW w:w="969" w:type="pct"/>
          </w:tcPr>
          <w:p w:rsidR="007B3118" w:rsidRDefault="007B3118">
            <w:pPr>
              <w:tabs>
                <w:tab w:val="left" w:pos="630"/>
              </w:tabs>
              <w:spacing w:after="120" w:line="360" w:lineRule="exact"/>
              <w:rPr>
                <w:sz w:val="18"/>
                <w:lang w:val="en-GB"/>
              </w:rPr>
            </w:pPr>
            <w:r>
              <w:rPr>
                <w:sz w:val="18"/>
                <w:lang w:val="en-GB"/>
              </w:rPr>
              <w:t>2004/2005</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53 394</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28 097</w:t>
            </w:r>
          </w:p>
        </w:tc>
        <w:tc>
          <w:tcPr>
            <w:tcW w:w="1023"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81 491</w:t>
            </w:r>
          </w:p>
        </w:tc>
        <w:tc>
          <w:tcPr>
            <w:tcW w:w="962" w:type="pct"/>
          </w:tcPr>
          <w:p w:rsidR="007B3118" w:rsidRDefault="007B3118" w:rsidP="0014514B">
            <w:pPr>
              <w:tabs>
                <w:tab w:val="left" w:pos="630"/>
              </w:tabs>
              <w:spacing w:after="120" w:line="360" w:lineRule="exact"/>
              <w:ind w:rightChars="273" w:right="31680"/>
              <w:jc w:val="right"/>
              <w:rPr>
                <w:sz w:val="18"/>
                <w:lang w:val="en-GB"/>
              </w:rPr>
            </w:pPr>
            <w:r>
              <w:rPr>
                <w:sz w:val="18"/>
                <w:lang w:val="en-GB"/>
              </w:rPr>
              <w:t>34.5</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：联合招生理事会。</w:t>
      </w:r>
    </w:p>
    <w:p w:rsidR="007B3118" w:rsidRDefault="007B3118">
      <w:pPr>
        <w:tabs>
          <w:tab w:val="left" w:pos="630"/>
        </w:tabs>
        <w:spacing w:after="240" w:line="360" w:lineRule="exact"/>
        <w:jc w:val="center"/>
        <w:rPr>
          <w:rFonts w:ascii="SimHei" w:eastAsia="SimHei"/>
          <w:color w:val="FF0000"/>
        </w:rPr>
      </w:pPr>
      <w:r>
        <w:rPr>
          <w:rFonts w:ascii="SimHei" w:eastAsia="SimHei" w:hint="eastAsia"/>
          <w:color w:val="FF0000"/>
        </w:rPr>
        <w:t>表11：</w:t>
      </w:r>
      <w:r>
        <w:rPr>
          <w:rFonts w:ascii="SimHei" w:eastAsia="SimHei"/>
          <w:color w:val="FF0000"/>
        </w:rPr>
        <w:t>199</w:t>
      </w:r>
      <w:r>
        <w:rPr>
          <w:rFonts w:ascii="SimHei" w:eastAsia="SimHei" w:hint="eastAsia"/>
          <w:color w:val="FF0000"/>
        </w:rPr>
        <w:t>7</w:t>
      </w:r>
      <w:r>
        <w:rPr>
          <w:rFonts w:ascii="SimHei" w:eastAsia="SimHei"/>
          <w:color w:val="FF0000"/>
        </w:rPr>
        <w:t>/199</w:t>
      </w:r>
      <w:r>
        <w:rPr>
          <w:rFonts w:ascii="SimHei" w:eastAsia="SimHei" w:hint="eastAsia"/>
          <w:color w:val="FF0000"/>
        </w:rPr>
        <w:t>8-</w:t>
      </w:r>
      <w:r>
        <w:rPr>
          <w:rFonts w:ascii="SimHei" w:eastAsia="SimHei"/>
          <w:color w:val="FF0000"/>
        </w:rPr>
        <w:t>2004/2005</w:t>
      </w:r>
      <w:r>
        <w:rPr>
          <w:rFonts w:ascii="SimHei" w:eastAsia="SimHei" w:hint="eastAsia"/>
          <w:color w:val="FF0000"/>
        </w:rPr>
        <w:t>学年按性别分列的经认可的私立大学的入学人数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2"/>
        <w:gridCol w:w="1975"/>
        <w:gridCol w:w="1974"/>
        <w:gridCol w:w="1974"/>
        <w:gridCol w:w="1976"/>
      </w:tblGrid>
      <w:tr w:rsidR="007B3118">
        <w:tblPrEx>
          <w:tblCellMar>
            <w:top w:w="0" w:type="dxa"/>
            <w:bottom w:w="0" w:type="dxa"/>
          </w:tblCellMar>
        </w:tblPrEx>
        <w:tc>
          <w:tcPr>
            <w:tcW w:w="986"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年份</w:t>
            </w:r>
          </w:p>
        </w:tc>
        <w:tc>
          <w:tcPr>
            <w:tcW w:w="100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100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1003"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总计</w:t>
            </w:r>
          </w:p>
        </w:tc>
        <w:tc>
          <w:tcPr>
            <w:tcW w:w="1004"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女性所占比例</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1997/</w:t>
            </w:r>
            <w:r>
              <w:rPr>
                <w:rFonts w:hint="eastAsia"/>
                <w:sz w:val="18"/>
                <w:lang w:val="en-GB"/>
              </w:rPr>
              <w:t>19</w:t>
            </w:r>
            <w:r>
              <w:rPr>
                <w:sz w:val="18"/>
                <w:lang w:val="en-GB"/>
              </w:rPr>
              <w:t>98</w:t>
            </w:r>
          </w:p>
        </w:tc>
        <w:tc>
          <w:tcPr>
            <w:tcW w:w="1003" w:type="pct"/>
          </w:tcPr>
          <w:p w:rsidR="007B3118" w:rsidRDefault="007B3118">
            <w:pPr>
              <w:pStyle w:val="Header"/>
              <w:pBdr>
                <w:bottom w:val="none" w:sz="0" w:space="0" w:color="auto"/>
              </w:pBdr>
              <w:tabs>
                <w:tab w:val="clear" w:pos="4320"/>
                <w:tab w:val="clear" w:pos="8640"/>
                <w:tab w:val="left" w:pos="630"/>
              </w:tabs>
              <w:spacing w:after="120" w:line="360" w:lineRule="exact"/>
              <w:rPr>
                <w:lang w:val="en-GB"/>
              </w:rPr>
            </w:pPr>
            <w:r>
              <w:rPr>
                <w:lang w:val="en-GB"/>
              </w:rPr>
              <w:t>2 072</w:t>
            </w:r>
          </w:p>
        </w:tc>
        <w:tc>
          <w:tcPr>
            <w:tcW w:w="1003" w:type="pct"/>
          </w:tcPr>
          <w:p w:rsidR="007B3118" w:rsidRDefault="007B3118">
            <w:pPr>
              <w:tabs>
                <w:tab w:val="left" w:pos="630"/>
              </w:tabs>
              <w:spacing w:after="120" w:line="360" w:lineRule="exact"/>
              <w:jc w:val="center"/>
              <w:rPr>
                <w:sz w:val="18"/>
                <w:lang w:val="en-GB"/>
              </w:rPr>
            </w:pPr>
            <w:r>
              <w:rPr>
                <w:sz w:val="18"/>
                <w:lang w:val="en-GB"/>
              </w:rPr>
              <w:t>1 816</w:t>
            </w:r>
          </w:p>
        </w:tc>
        <w:tc>
          <w:tcPr>
            <w:tcW w:w="1003" w:type="pct"/>
          </w:tcPr>
          <w:p w:rsidR="007B3118" w:rsidRDefault="007B3118">
            <w:pPr>
              <w:tabs>
                <w:tab w:val="left" w:pos="630"/>
              </w:tabs>
              <w:spacing w:after="120" w:line="360" w:lineRule="exact"/>
              <w:jc w:val="center"/>
              <w:rPr>
                <w:sz w:val="18"/>
                <w:lang w:val="en-GB"/>
              </w:rPr>
            </w:pPr>
            <w:r>
              <w:rPr>
                <w:sz w:val="18"/>
                <w:lang w:val="en-GB"/>
              </w:rPr>
              <w:t>3 888</w:t>
            </w:r>
          </w:p>
        </w:tc>
        <w:tc>
          <w:tcPr>
            <w:tcW w:w="1004" w:type="pct"/>
          </w:tcPr>
          <w:p w:rsidR="007B3118" w:rsidRDefault="007B3118">
            <w:pPr>
              <w:tabs>
                <w:tab w:val="left" w:pos="630"/>
              </w:tabs>
              <w:spacing w:after="120" w:line="360" w:lineRule="exact"/>
              <w:jc w:val="center"/>
              <w:rPr>
                <w:sz w:val="18"/>
                <w:lang w:val="en-GB"/>
              </w:rPr>
            </w:pPr>
            <w:r>
              <w:rPr>
                <w:sz w:val="18"/>
                <w:lang w:val="en-GB"/>
              </w:rPr>
              <w:t>46.7</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1998/</w:t>
            </w:r>
            <w:r>
              <w:rPr>
                <w:rFonts w:hint="eastAsia"/>
                <w:sz w:val="18"/>
                <w:lang w:val="en-GB"/>
              </w:rPr>
              <w:t>19</w:t>
            </w:r>
            <w:r>
              <w:rPr>
                <w:sz w:val="18"/>
                <w:lang w:val="en-GB"/>
              </w:rPr>
              <w:t>99</w:t>
            </w:r>
          </w:p>
        </w:tc>
        <w:tc>
          <w:tcPr>
            <w:tcW w:w="1003" w:type="pct"/>
          </w:tcPr>
          <w:p w:rsidR="007B3118" w:rsidRDefault="007B3118">
            <w:pPr>
              <w:tabs>
                <w:tab w:val="left" w:pos="630"/>
              </w:tabs>
              <w:spacing w:after="120" w:line="360" w:lineRule="exact"/>
              <w:jc w:val="center"/>
              <w:rPr>
                <w:sz w:val="18"/>
                <w:lang w:val="en-GB"/>
              </w:rPr>
            </w:pPr>
            <w:r>
              <w:rPr>
                <w:sz w:val="18"/>
                <w:lang w:val="en-GB"/>
              </w:rPr>
              <w:t>3 609</w:t>
            </w:r>
          </w:p>
        </w:tc>
        <w:tc>
          <w:tcPr>
            <w:tcW w:w="1003" w:type="pct"/>
          </w:tcPr>
          <w:p w:rsidR="007B3118" w:rsidRDefault="007B3118">
            <w:pPr>
              <w:tabs>
                <w:tab w:val="left" w:pos="630"/>
              </w:tabs>
              <w:spacing w:after="120" w:line="360" w:lineRule="exact"/>
              <w:jc w:val="center"/>
              <w:rPr>
                <w:sz w:val="18"/>
                <w:lang w:val="en-GB"/>
              </w:rPr>
            </w:pPr>
            <w:r>
              <w:rPr>
                <w:sz w:val="18"/>
                <w:lang w:val="en-GB"/>
              </w:rPr>
              <w:t>3 382</w:t>
            </w:r>
          </w:p>
        </w:tc>
        <w:tc>
          <w:tcPr>
            <w:tcW w:w="1003" w:type="pct"/>
          </w:tcPr>
          <w:p w:rsidR="007B3118" w:rsidRDefault="007B3118">
            <w:pPr>
              <w:tabs>
                <w:tab w:val="left" w:pos="630"/>
              </w:tabs>
              <w:spacing w:after="120" w:line="360" w:lineRule="exact"/>
              <w:jc w:val="center"/>
              <w:rPr>
                <w:sz w:val="18"/>
                <w:lang w:val="en-GB"/>
              </w:rPr>
            </w:pPr>
            <w:r>
              <w:rPr>
                <w:sz w:val="18"/>
                <w:lang w:val="en-GB"/>
              </w:rPr>
              <w:t>6 901</w:t>
            </w:r>
          </w:p>
        </w:tc>
        <w:tc>
          <w:tcPr>
            <w:tcW w:w="1004" w:type="pct"/>
          </w:tcPr>
          <w:p w:rsidR="007B3118" w:rsidRDefault="007B3118">
            <w:pPr>
              <w:tabs>
                <w:tab w:val="left" w:pos="630"/>
              </w:tabs>
              <w:spacing w:after="120" w:line="360" w:lineRule="exact"/>
              <w:jc w:val="center"/>
              <w:rPr>
                <w:rFonts w:hint="eastAsia"/>
                <w:sz w:val="18"/>
                <w:lang w:val="en-GB"/>
              </w:rPr>
            </w:pPr>
            <w:r>
              <w:rPr>
                <w:sz w:val="18"/>
                <w:lang w:val="en-GB"/>
              </w:rPr>
              <w:t>48.4</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1999/2000</w:t>
            </w:r>
          </w:p>
        </w:tc>
        <w:tc>
          <w:tcPr>
            <w:tcW w:w="1003" w:type="pct"/>
          </w:tcPr>
          <w:p w:rsidR="007B3118" w:rsidRDefault="007B3118">
            <w:pPr>
              <w:tabs>
                <w:tab w:val="left" w:pos="630"/>
              </w:tabs>
              <w:spacing w:after="120" w:line="360" w:lineRule="exact"/>
              <w:jc w:val="center"/>
              <w:rPr>
                <w:sz w:val="18"/>
                <w:lang w:val="en-GB"/>
              </w:rPr>
            </w:pPr>
            <w:r>
              <w:rPr>
                <w:sz w:val="18"/>
                <w:lang w:val="en-GB"/>
              </w:rPr>
              <w:t>3 963</w:t>
            </w:r>
          </w:p>
        </w:tc>
        <w:tc>
          <w:tcPr>
            <w:tcW w:w="1003" w:type="pct"/>
          </w:tcPr>
          <w:p w:rsidR="007B3118" w:rsidRDefault="007B3118">
            <w:pPr>
              <w:tabs>
                <w:tab w:val="left" w:pos="630"/>
              </w:tabs>
              <w:spacing w:after="120" w:line="360" w:lineRule="exact"/>
              <w:jc w:val="center"/>
              <w:rPr>
                <w:sz w:val="18"/>
                <w:lang w:val="en-GB"/>
              </w:rPr>
            </w:pPr>
            <w:r>
              <w:rPr>
                <w:sz w:val="18"/>
                <w:lang w:val="en-GB"/>
              </w:rPr>
              <w:t>4 162</w:t>
            </w:r>
          </w:p>
        </w:tc>
        <w:tc>
          <w:tcPr>
            <w:tcW w:w="1003" w:type="pct"/>
          </w:tcPr>
          <w:p w:rsidR="007B3118" w:rsidRDefault="007B3118">
            <w:pPr>
              <w:tabs>
                <w:tab w:val="left" w:pos="630"/>
              </w:tabs>
              <w:spacing w:after="120" w:line="360" w:lineRule="exact"/>
              <w:jc w:val="center"/>
              <w:rPr>
                <w:sz w:val="18"/>
                <w:lang w:val="en-GB"/>
              </w:rPr>
            </w:pPr>
            <w:r>
              <w:rPr>
                <w:sz w:val="18"/>
                <w:lang w:val="en-GB"/>
              </w:rPr>
              <w:t>8 125</w:t>
            </w:r>
          </w:p>
        </w:tc>
        <w:tc>
          <w:tcPr>
            <w:tcW w:w="1004" w:type="pct"/>
          </w:tcPr>
          <w:p w:rsidR="007B3118" w:rsidRDefault="007B3118">
            <w:pPr>
              <w:tabs>
                <w:tab w:val="left" w:pos="630"/>
              </w:tabs>
              <w:spacing w:after="120" w:line="360" w:lineRule="exact"/>
              <w:jc w:val="center"/>
              <w:rPr>
                <w:sz w:val="18"/>
                <w:lang w:val="en-GB"/>
              </w:rPr>
            </w:pPr>
            <w:r>
              <w:rPr>
                <w:sz w:val="18"/>
                <w:lang w:val="en-GB"/>
              </w:rPr>
              <w:t>51.2</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2000/2001</w:t>
            </w:r>
          </w:p>
        </w:tc>
        <w:tc>
          <w:tcPr>
            <w:tcW w:w="1003" w:type="pct"/>
          </w:tcPr>
          <w:p w:rsidR="007B3118" w:rsidRDefault="007B3118">
            <w:pPr>
              <w:tabs>
                <w:tab w:val="left" w:pos="630"/>
              </w:tabs>
              <w:spacing w:after="120" w:line="360" w:lineRule="exact"/>
              <w:jc w:val="center"/>
              <w:rPr>
                <w:sz w:val="18"/>
                <w:lang w:val="en-GB"/>
              </w:rPr>
            </w:pPr>
            <w:r>
              <w:rPr>
                <w:sz w:val="18"/>
                <w:lang w:val="en-GB"/>
              </w:rPr>
              <w:t>3 093</w:t>
            </w:r>
          </w:p>
        </w:tc>
        <w:tc>
          <w:tcPr>
            <w:tcW w:w="1003" w:type="pct"/>
          </w:tcPr>
          <w:p w:rsidR="007B3118" w:rsidRDefault="007B3118">
            <w:pPr>
              <w:tabs>
                <w:tab w:val="left" w:pos="630"/>
              </w:tabs>
              <w:spacing w:after="120" w:line="360" w:lineRule="exact"/>
              <w:jc w:val="center"/>
              <w:rPr>
                <w:sz w:val="18"/>
                <w:lang w:val="en-GB"/>
              </w:rPr>
            </w:pPr>
            <w:r>
              <w:rPr>
                <w:sz w:val="18"/>
                <w:lang w:val="en-GB"/>
              </w:rPr>
              <w:t>4 050</w:t>
            </w:r>
          </w:p>
        </w:tc>
        <w:tc>
          <w:tcPr>
            <w:tcW w:w="1003" w:type="pct"/>
          </w:tcPr>
          <w:p w:rsidR="007B3118" w:rsidRDefault="007B3118">
            <w:pPr>
              <w:tabs>
                <w:tab w:val="left" w:pos="630"/>
              </w:tabs>
              <w:spacing w:after="120" w:line="360" w:lineRule="exact"/>
              <w:jc w:val="center"/>
              <w:rPr>
                <w:sz w:val="18"/>
                <w:lang w:val="en-GB"/>
              </w:rPr>
            </w:pPr>
            <w:r>
              <w:rPr>
                <w:sz w:val="18"/>
                <w:lang w:val="en-GB"/>
              </w:rPr>
              <w:t>7 143</w:t>
            </w:r>
          </w:p>
        </w:tc>
        <w:tc>
          <w:tcPr>
            <w:tcW w:w="1004" w:type="pct"/>
          </w:tcPr>
          <w:p w:rsidR="007B3118" w:rsidRDefault="007B3118">
            <w:pPr>
              <w:tabs>
                <w:tab w:val="left" w:pos="630"/>
              </w:tabs>
              <w:spacing w:after="120" w:line="360" w:lineRule="exact"/>
              <w:jc w:val="center"/>
              <w:rPr>
                <w:sz w:val="18"/>
                <w:lang w:val="en-GB"/>
              </w:rPr>
            </w:pPr>
            <w:r>
              <w:rPr>
                <w:sz w:val="18"/>
                <w:lang w:val="en-GB"/>
              </w:rPr>
              <w:t>56.7</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2001/2002</w:t>
            </w:r>
          </w:p>
        </w:tc>
        <w:tc>
          <w:tcPr>
            <w:tcW w:w="1003" w:type="pct"/>
          </w:tcPr>
          <w:p w:rsidR="007B3118" w:rsidRDefault="007B3118">
            <w:pPr>
              <w:tabs>
                <w:tab w:val="left" w:pos="630"/>
              </w:tabs>
              <w:spacing w:after="120" w:line="360" w:lineRule="exact"/>
              <w:jc w:val="center"/>
              <w:rPr>
                <w:sz w:val="18"/>
                <w:lang w:val="en-GB"/>
              </w:rPr>
            </w:pPr>
            <w:r>
              <w:rPr>
                <w:sz w:val="18"/>
                <w:lang w:val="en-GB"/>
              </w:rPr>
              <w:t>3 122</w:t>
            </w:r>
          </w:p>
        </w:tc>
        <w:tc>
          <w:tcPr>
            <w:tcW w:w="1003" w:type="pct"/>
          </w:tcPr>
          <w:p w:rsidR="007B3118" w:rsidRDefault="007B3118">
            <w:pPr>
              <w:tabs>
                <w:tab w:val="left" w:pos="630"/>
              </w:tabs>
              <w:spacing w:after="120" w:line="360" w:lineRule="exact"/>
              <w:jc w:val="center"/>
              <w:rPr>
                <w:sz w:val="18"/>
                <w:lang w:val="en-GB"/>
              </w:rPr>
            </w:pPr>
            <w:r>
              <w:rPr>
                <w:sz w:val="18"/>
                <w:lang w:val="en-GB"/>
              </w:rPr>
              <w:t>4 089</w:t>
            </w:r>
          </w:p>
        </w:tc>
        <w:tc>
          <w:tcPr>
            <w:tcW w:w="1003" w:type="pct"/>
          </w:tcPr>
          <w:p w:rsidR="007B3118" w:rsidRDefault="007B3118">
            <w:pPr>
              <w:tabs>
                <w:tab w:val="left" w:pos="630"/>
              </w:tabs>
              <w:spacing w:after="120" w:line="360" w:lineRule="exact"/>
              <w:jc w:val="center"/>
              <w:rPr>
                <w:sz w:val="18"/>
                <w:lang w:val="en-GB"/>
              </w:rPr>
            </w:pPr>
            <w:r>
              <w:rPr>
                <w:sz w:val="18"/>
                <w:lang w:val="en-GB"/>
              </w:rPr>
              <w:t>7 211</w:t>
            </w:r>
          </w:p>
        </w:tc>
        <w:tc>
          <w:tcPr>
            <w:tcW w:w="1004" w:type="pct"/>
          </w:tcPr>
          <w:p w:rsidR="007B3118" w:rsidRDefault="007B3118">
            <w:pPr>
              <w:tabs>
                <w:tab w:val="left" w:pos="630"/>
              </w:tabs>
              <w:spacing w:after="120" w:line="360" w:lineRule="exact"/>
              <w:jc w:val="center"/>
              <w:rPr>
                <w:sz w:val="18"/>
                <w:lang w:val="en-GB"/>
              </w:rPr>
            </w:pPr>
            <w:r>
              <w:rPr>
                <w:sz w:val="18"/>
                <w:lang w:val="en-GB"/>
              </w:rPr>
              <w:t>57.7</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2002/2003</w:t>
            </w:r>
          </w:p>
        </w:tc>
        <w:tc>
          <w:tcPr>
            <w:tcW w:w="1003" w:type="pct"/>
          </w:tcPr>
          <w:p w:rsidR="007B3118" w:rsidRDefault="007B3118">
            <w:pPr>
              <w:tabs>
                <w:tab w:val="left" w:pos="630"/>
              </w:tabs>
              <w:spacing w:after="120" w:line="360" w:lineRule="exact"/>
              <w:jc w:val="center"/>
              <w:rPr>
                <w:sz w:val="18"/>
                <w:lang w:val="en-GB"/>
              </w:rPr>
            </w:pPr>
            <w:r>
              <w:rPr>
                <w:sz w:val="18"/>
                <w:lang w:val="en-GB"/>
              </w:rPr>
              <w:t>3 476</w:t>
            </w:r>
          </w:p>
        </w:tc>
        <w:tc>
          <w:tcPr>
            <w:tcW w:w="1003" w:type="pct"/>
          </w:tcPr>
          <w:p w:rsidR="007B3118" w:rsidRDefault="007B3118">
            <w:pPr>
              <w:tabs>
                <w:tab w:val="left" w:pos="630"/>
              </w:tabs>
              <w:spacing w:after="120" w:line="360" w:lineRule="exact"/>
              <w:jc w:val="center"/>
              <w:rPr>
                <w:sz w:val="18"/>
                <w:lang w:val="en-GB"/>
              </w:rPr>
            </w:pPr>
            <w:r>
              <w:rPr>
                <w:sz w:val="18"/>
                <w:lang w:val="en-GB"/>
              </w:rPr>
              <w:t>4 163</w:t>
            </w:r>
          </w:p>
        </w:tc>
        <w:tc>
          <w:tcPr>
            <w:tcW w:w="1003" w:type="pct"/>
          </w:tcPr>
          <w:p w:rsidR="007B3118" w:rsidRDefault="007B3118">
            <w:pPr>
              <w:tabs>
                <w:tab w:val="left" w:pos="630"/>
              </w:tabs>
              <w:spacing w:after="120" w:line="360" w:lineRule="exact"/>
              <w:jc w:val="center"/>
              <w:rPr>
                <w:sz w:val="18"/>
                <w:lang w:val="en-GB"/>
              </w:rPr>
            </w:pPr>
            <w:r>
              <w:rPr>
                <w:sz w:val="18"/>
                <w:lang w:val="en-GB"/>
              </w:rPr>
              <w:t>7 639</w:t>
            </w:r>
          </w:p>
        </w:tc>
        <w:tc>
          <w:tcPr>
            <w:tcW w:w="1004" w:type="pct"/>
          </w:tcPr>
          <w:p w:rsidR="007B3118" w:rsidRDefault="007B3118">
            <w:pPr>
              <w:tabs>
                <w:tab w:val="left" w:pos="630"/>
              </w:tabs>
              <w:spacing w:after="120" w:line="360" w:lineRule="exact"/>
              <w:jc w:val="center"/>
              <w:rPr>
                <w:sz w:val="18"/>
                <w:lang w:val="en-GB"/>
              </w:rPr>
            </w:pPr>
            <w:r>
              <w:rPr>
                <w:sz w:val="18"/>
                <w:lang w:val="en-GB"/>
              </w:rPr>
              <w:t>54.5</w:t>
            </w:r>
          </w:p>
        </w:tc>
      </w:tr>
      <w:tr w:rsidR="007B3118">
        <w:tblPrEx>
          <w:tblCellMar>
            <w:top w:w="0" w:type="dxa"/>
            <w:bottom w:w="0" w:type="dxa"/>
          </w:tblCellMar>
        </w:tblPrEx>
        <w:tc>
          <w:tcPr>
            <w:tcW w:w="986" w:type="pct"/>
          </w:tcPr>
          <w:p w:rsidR="007B3118" w:rsidRDefault="007B3118">
            <w:pPr>
              <w:tabs>
                <w:tab w:val="left" w:pos="630"/>
              </w:tabs>
              <w:spacing w:after="120" w:line="360" w:lineRule="exact"/>
              <w:rPr>
                <w:sz w:val="18"/>
                <w:lang w:val="en-GB"/>
              </w:rPr>
            </w:pPr>
            <w:r>
              <w:rPr>
                <w:sz w:val="18"/>
                <w:lang w:val="en-GB"/>
              </w:rPr>
              <w:t>2003/2004</w:t>
            </w:r>
          </w:p>
        </w:tc>
        <w:tc>
          <w:tcPr>
            <w:tcW w:w="1003" w:type="pct"/>
          </w:tcPr>
          <w:p w:rsidR="007B3118" w:rsidRDefault="007B3118">
            <w:pPr>
              <w:tabs>
                <w:tab w:val="left" w:pos="630"/>
              </w:tabs>
              <w:spacing w:after="120" w:line="360" w:lineRule="exact"/>
              <w:jc w:val="center"/>
              <w:rPr>
                <w:sz w:val="18"/>
                <w:lang w:val="en-GB"/>
              </w:rPr>
            </w:pPr>
            <w:r>
              <w:rPr>
                <w:sz w:val="18"/>
                <w:lang w:val="en-GB"/>
              </w:rPr>
              <w:t>3 650</w:t>
            </w:r>
          </w:p>
        </w:tc>
        <w:tc>
          <w:tcPr>
            <w:tcW w:w="1003" w:type="pct"/>
          </w:tcPr>
          <w:p w:rsidR="007B3118" w:rsidRDefault="007B3118">
            <w:pPr>
              <w:tabs>
                <w:tab w:val="left" w:pos="630"/>
              </w:tabs>
              <w:spacing w:after="120" w:line="360" w:lineRule="exact"/>
              <w:jc w:val="center"/>
              <w:rPr>
                <w:sz w:val="18"/>
                <w:lang w:val="en-GB"/>
              </w:rPr>
            </w:pPr>
            <w:r>
              <w:rPr>
                <w:sz w:val="18"/>
                <w:lang w:val="en-GB"/>
              </w:rPr>
              <w:t>4 371</w:t>
            </w:r>
          </w:p>
        </w:tc>
        <w:tc>
          <w:tcPr>
            <w:tcW w:w="1003" w:type="pct"/>
          </w:tcPr>
          <w:p w:rsidR="007B3118" w:rsidRDefault="007B3118">
            <w:pPr>
              <w:tabs>
                <w:tab w:val="left" w:pos="630"/>
              </w:tabs>
              <w:spacing w:after="120" w:line="360" w:lineRule="exact"/>
              <w:jc w:val="center"/>
              <w:rPr>
                <w:sz w:val="18"/>
                <w:lang w:val="en-GB"/>
              </w:rPr>
            </w:pPr>
            <w:r>
              <w:rPr>
                <w:sz w:val="18"/>
                <w:lang w:val="en-GB"/>
              </w:rPr>
              <w:t>8 021</w:t>
            </w:r>
          </w:p>
        </w:tc>
        <w:tc>
          <w:tcPr>
            <w:tcW w:w="1004" w:type="pct"/>
          </w:tcPr>
          <w:p w:rsidR="007B3118" w:rsidRDefault="007B3118">
            <w:pPr>
              <w:tabs>
                <w:tab w:val="left" w:pos="630"/>
              </w:tabs>
              <w:spacing w:after="120" w:line="360" w:lineRule="exact"/>
              <w:jc w:val="center"/>
              <w:rPr>
                <w:sz w:val="18"/>
                <w:lang w:val="en-GB"/>
              </w:rPr>
            </w:pPr>
            <w:r>
              <w:rPr>
                <w:sz w:val="18"/>
                <w:lang w:val="en-GB"/>
              </w:rPr>
              <w:t>54.5</w:t>
            </w:r>
          </w:p>
        </w:tc>
      </w:tr>
      <w:tr w:rsidR="007B3118">
        <w:tblPrEx>
          <w:tblCellMar>
            <w:top w:w="0" w:type="dxa"/>
            <w:bottom w:w="0" w:type="dxa"/>
          </w:tblCellMar>
        </w:tblPrEx>
        <w:tc>
          <w:tcPr>
            <w:tcW w:w="986" w:type="pct"/>
          </w:tcPr>
          <w:p w:rsidR="007B3118" w:rsidRDefault="007B3118">
            <w:pPr>
              <w:pStyle w:val="a3"/>
              <w:tabs>
                <w:tab w:val="left" w:pos="630"/>
              </w:tabs>
              <w:adjustRightInd w:val="0"/>
              <w:spacing w:after="120" w:line="360" w:lineRule="exact"/>
              <w:textAlignment w:val="baseline"/>
              <w:rPr>
                <w:kern w:val="0"/>
                <w:szCs w:val="20"/>
                <w:lang w:val="en-GB"/>
              </w:rPr>
            </w:pPr>
            <w:r>
              <w:rPr>
                <w:kern w:val="0"/>
                <w:szCs w:val="20"/>
                <w:lang w:val="en-GB"/>
              </w:rPr>
              <w:t>2004/2005</w:t>
            </w:r>
          </w:p>
        </w:tc>
        <w:tc>
          <w:tcPr>
            <w:tcW w:w="1003" w:type="pct"/>
          </w:tcPr>
          <w:p w:rsidR="007B3118" w:rsidRDefault="007B3118">
            <w:pPr>
              <w:tabs>
                <w:tab w:val="left" w:pos="630"/>
              </w:tabs>
              <w:spacing w:after="120" w:line="360" w:lineRule="exact"/>
              <w:jc w:val="center"/>
              <w:rPr>
                <w:sz w:val="18"/>
                <w:lang w:val="en-GB"/>
              </w:rPr>
            </w:pPr>
            <w:r>
              <w:rPr>
                <w:sz w:val="18"/>
                <w:lang w:val="en-GB"/>
              </w:rPr>
              <w:t>3 796</w:t>
            </w:r>
          </w:p>
        </w:tc>
        <w:tc>
          <w:tcPr>
            <w:tcW w:w="1003" w:type="pct"/>
          </w:tcPr>
          <w:p w:rsidR="007B3118" w:rsidRDefault="007B3118">
            <w:pPr>
              <w:tabs>
                <w:tab w:val="left" w:pos="630"/>
              </w:tabs>
              <w:spacing w:after="120" w:line="360" w:lineRule="exact"/>
              <w:jc w:val="center"/>
              <w:rPr>
                <w:sz w:val="18"/>
                <w:lang w:val="en-GB"/>
              </w:rPr>
            </w:pPr>
            <w:r>
              <w:rPr>
                <w:sz w:val="18"/>
                <w:lang w:val="en-GB"/>
              </w:rPr>
              <w:t>4 546</w:t>
            </w:r>
          </w:p>
        </w:tc>
        <w:tc>
          <w:tcPr>
            <w:tcW w:w="1003" w:type="pct"/>
          </w:tcPr>
          <w:p w:rsidR="007B3118" w:rsidRDefault="007B3118">
            <w:pPr>
              <w:tabs>
                <w:tab w:val="left" w:pos="630"/>
              </w:tabs>
              <w:spacing w:after="120" w:line="360" w:lineRule="exact"/>
              <w:jc w:val="center"/>
              <w:rPr>
                <w:sz w:val="18"/>
                <w:lang w:val="en-GB"/>
              </w:rPr>
            </w:pPr>
            <w:r>
              <w:rPr>
                <w:sz w:val="18"/>
                <w:lang w:val="en-GB"/>
              </w:rPr>
              <w:t>8 342</w:t>
            </w:r>
          </w:p>
        </w:tc>
        <w:tc>
          <w:tcPr>
            <w:tcW w:w="1004" w:type="pct"/>
          </w:tcPr>
          <w:p w:rsidR="007B3118" w:rsidRDefault="007B3118">
            <w:pPr>
              <w:tabs>
                <w:tab w:val="left" w:pos="630"/>
              </w:tabs>
              <w:spacing w:after="120" w:line="360" w:lineRule="exact"/>
              <w:jc w:val="center"/>
              <w:rPr>
                <w:sz w:val="18"/>
                <w:lang w:val="en-GB"/>
              </w:rPr>
            </w:pPr>
            <w:r>
              <w:rPr>
                <w:sz w:val="18"/>
                <w:lang w:val="en-GB"/>
              </w:rPr>
              <w:t>54.4</w:t>
            </w:r>
          </w:p>
        </w:tc>
      </w:tr>
    </w:tbl>
    <w:p w:rsidR="007B3118" w:rsidRDefault="007B3118">
      <w:pPr>
        <w:pStyle w:val="a3"/>
        <w:tabs>
          <w:tab w:val="left" w:pos="630"/>
        </w:tabs>
        <w:adjustRightInd w:val="0"/>
        <w:spacing w:after="240" w:line="360" w:lineRule="exact"/>
        <w:textAlignment w:val="baseline"/>
        <w:rPr>
          <w:rFonts w:hint="eastAsia"/>
          <w:kern w:val="0"/>
          <w:szCs w:val="20"/>
          <w:lang w:val="en-GB"/>
        </w:rPr>
      </w:pPr>
      <w:r>
        <w:rPr>
          <w:rFonts w:eastAsia="KaiTi_GB2312" w:hint="eastAsia"/>
          <w:color w:val="0000FF"/>
          <w:kern w:val="0"/>
          <w:szCs w:val="20"/>
          <w:lang w:val="en-GB"/>
        </w:rPr>
        <w:t>资料来源</w:t>
      </w:r>
      <w:r>
        <w:rPr>
          <w:rFonts w:hint="eastAsia"/>
          <w:kern w:val="0"/>
          <w:szCs w:val="20"/>
          <w:lang w:val="en-GB"/>
        </w:rPr>
        <w:t>：联合招生理事会。</w:t>
      </w:r>
    </w:p>
    <w:p w:rsidR="007B3118" w:rsidRDefault="007B3118">
      <w:pPr>
        <w:tabs>
          <w:tab w:val="left" w:pos="630"/>
        </w:tabs>
        <w:spacing w:after="240" w:line="360" w:lineRule="exact"/>
        <w:rPr>
          <w:rFonts w:hint="eastAsia"/>
          <w:lang w:val="en-GB"/>
        </w:rPr>
      </w:pPr>
      <w:r>
        <w:rPr>
          <w:rFonts w:hint="eastAsia"/>
          <w:lang w:val="en-GB"/>
        </w:rPr>
        <w:t>111.</w:t>
      </w:r>
      <w:r>
        <w:rPr>
          <w:rFonts w:hint="eastAsia"/>
          <w:lang w:val="en-GB"/>
        </w:rPr>
        <w:tab/>
      </w:r>
      <w:r>
        <w:rPr>
          <w:rFonts w:hint="eastAsia"/>
          <w:lang w:val="en-GB"/>
        </w:rPr>
        <w:t>就全国水平而言，男孩和女孩在小学教育方面几乎达到了性别均等。如，在</w:t>
      </w:r>
      <w:r>
        <w:rPr>
          <w:rFonts w:hint="eastAsia"/>
          <w:lang w:val="en-GB"/>
        </w:rPr>
        <w:t>2003</w:t>
      </w:r>
      <w:r>
        <w:rPr>
          <w:rFonts w:hint="eastAsia"/>
          <w:lang w:val="en-GB"/>
        </w:rPr>
        <w:t>年，小学的毛录取率为</w:t>
      </w:r>
      <w:r>
        <w:rPr>
          <w:lang w:val="en-GB"/>
        </w:rPr>
        <w:t>103.9%</w:t>
      </w:r>
      <w:r>
        <w:rPr>
          <w:rFonts w:hint="eastAsia"/>
          <w:lang w:val="en-GB"/>
        </w:rPr>
        <w:t>（其中女孩的录取率为</w:t>
      </w:r>
      <w:r>
        <w:rPr>
          <w:lang w:val="en-GB"/>
        </w:rPr>
        <w:t>101.4%</w:t>
      </w:r>
      <w:r>
        <w:rPr>
          <w:rFonts w:hint="eastAsia"/>
          <w:lang w:val="en-GB"/>
        </w:rPr>
        <w:t>，男孩的录取率为</w:t>
      </w:r>
      <w:r>
        <w:rPr>
          <w:lang w:val="en-GB"/>
        </w:rPr>
        <w:t xml:space="preserve"> 106.4%</w:t>
      </w:r>
      <w:r>
        <w:rPr>
          <w:rFonts w:hint="eastAsia"/>
          <w:lang w:val="en-GB"/>
        </w:rPr>
        <w:t>）。然而，在区域和区一级的性别差距依然明显。</w:t>
      </w:r>
    </w:p>
    <w:p w:rsidR="007B3118" w:rsidRDefault="007B3118">
      <w:pPr>
        <w:tabs>
          <w:tab w:val="left" w:pos="630"/>
        </w:tabs>
        <w:spacing w:after="240" w:line="360" w:lineRule="exact"/>
        <w:rPr>
          <w:rFonts w:hint="eastAsia"/>
          <w:lang w:val="en-GB"/>
        </w:rPr>
      </w:pPr>
      <w:r>
        <w:rPr>
          <w:rFonts w:hint="eastAsia"/>
          <w:lang w:val="en-GB"/>
        </w:rPr>
        <w:t>112.</w:t>
      </w:r>
      <w:r>
        <w:rPr>
          <w:lang w:val="en-GB"/>
        </w:rPr>
        <w:tab/>
      </w:r>
      <w:r>
        <w:rPr>
          <w:rFonts w:hint="eastAsia"/>
          <w:lang w:val="en-GB"/>
        </w:rPr>
        <w:t>为了逐步地确保接受中学及高等教育的机会，政府已经建立了高等教育贷款委员会（</w:t>
      </w:r>
      <w:r>
        <w:rPr>
          <w:lang w:val="en-GB"/>
        </w:rPr>
        <w:t>HELB</w:t>
      </w:r>
      <w:r>
        <w:rPr>
          <w:rFonts w:hint="eastAsia"/>
          <w:lang w:val="en-GB"/>
        </w:rPr>
        <w:t>）为在本国和国外得到认可的大学接受高等教育的肯尼亚贫困学生提供贷款、助学金和奖学金。这是一项有望不断增长的循环基金，有望在未来以贷款为基础为大部分国家高等教育需要提供资金。</w:t>
      </w:r>
    </w:p>
    <w:p w:rsidR="007B3118" w:rsidRDefault="007B3118">
      <w:pPr>
        <w:tabs>
          <w:tab w:val="left" w:pos="630"/>
        </w:tabs>
        <w:spacing w:after="240" w:line="360" w:lineRule="exact"/>
        <w:rPr>
          <w:lang w:val="en-GB"/>
        </w:rPr>
      </w:pPr>
      <w:r>
        <w:rPr>
          <w:rFonts w:hint="eastAsia"/>
          <w:lang w:val="en-GB"/>
        </w:rPr>
        <w:t>113.</w:t>
      </w:r>
      <w:r>
        <w:rPr>
          <w:lang w:val="en-GB"/>
        </w:rPr>
        <w:tab/>
      </w:r>
      <w:r>
        <w:rPr>
          <w:rFonts w:hint="eastAsia"/>
          <w:lang w:val="en-GB"/>
        </w:rPr>
        <w:t>本国政府还建立起了一项奖学金计划，为具有聪明才智但处境不利的中学生支付学费。非政府组织和私营公司也为政府提供助学金和奖学金的努力提供补充，如：巴克莱银行、东非酿酒厂、</w:t>
      </w:r>
      <w:r>
        <w:rPr>
          <w:lang w:val="en-GB"/>
        </w:rPr>
        <w:t>Safaricom</w:t>
      </w:r>
      <w:r>
        <w:rPr>
          <w:rFonts w:hint="eastAsia"/>
          <w:lang w:val="en-GB"/>
        </w:rPr>
        <w:t>公司以及各类教育基金会等。但是，高度贫困和艾滋病毒</w:t>
      </w:r>
      <w:r>
        <w:rPr>
          <w:rFonts w:hint="eastAsia"/>
          <w:lang w:val="en-GB"/>
        </w:rPr>
        <w:t>/</w:t>
      </w:r>
      <w:r>
        <w:rPr>
          <w:rFonts w:hint="eastAsia"/>
          <w:lang w:val="en-GB"/>
        </w:rPr>
        <w:t>艾滋病影响了这些努力。</w:t>
      </w:r>
    </w:p>
    <w:p w:rsidR="007B3118" w:rsidRDefault="007B3118">
      <w:pPr>
        <w:tabs>
          <w:tab w:val="left" w:pos="630"/>
        </w:tabs>
        <w:spacing w:after="240" w:line="360" w:lineRule="exact"/>
        <w:rPr>
          <w:lang w:val="en-GB"/>
        </w:rPr>
      </w:pPr>
      <w:r>
        <w:rPr>
          <w:rFonts w:hint="eastAsia"/>
          <w:lang w:val="en-GB"/>
        </w:rPr>
        <w:t>114.</w:t>
      </w:r>
      <w:r>
        <w:rPr>
          <w:rFonts w:hint="eastAsia"/>
          <w:lang w:val="en-GB"/>
        </w:rPr>
        <w:tab/>
      </w:r>
      <w:r>
        <w:rPr>
          <w:rFonts w:hint="eastAsia"/>
          <w:lang w:val="en-GB"/>
        </w:rPr>
        <w:t>本国政府在教育部设立了指导和咨询处。该处具有来自所有公立学校的非教师人员，在学习成绩、</w:t>
      </w:r>
      <w:r>
        <w:rPr>
          <w:lang w:val="en-GB"/>
        </w:rPr>
        <w:t>定型观念</w:t>
      </w:r>
      <w:r>
        <w:rPr>
          <w:rFonts w:hint="eastAsia"/>
          <w:lang w:val="en-GB"/>
        </w:rPr>
        <w:t>和消极的文化行为方面为女孩提供咨询和指导。</w:t>
      </w:r>
    </w:p>
    <w:p w:rsidR="007B3118" w:rsidRDefault="007B3118">
      <w:pPr>
        <w:tabs>
          <w:tab w:val="left" w:pos="630"/>
        </w:tabs>
        <w:spacing w:after="240" w:line="360" w:lineRule="exact"/>
        <w:rPr>
          <w:rFonts w:hint="eastAsia"/>
          <w:lang w:val="en-GB"/>
        </w:rPr>
      </w:pPr>
      <w:r>
        <w:rPr>
          <w:rFonts w:hint="eastAsia"/>
          <w:lang w:val="en-GB"/>
        </w:rPr>
        <w:t>115.</w:t>
      </w:r>
      <w:r>
        <w:rPr>
          <w:rFonts w:hint="eastAsia"/>
          <w:lang w:val="en-GB"/>
        </w:rPr>
        <w:tab/>
      </w:r>
      <w:r>
        <w:rPr>
          <w:rFonts w:hint="eastAsia"/>
          <w:lang w:val="en-GB"/>
        </w:rPr>
        <w:t>目前已实施了继续教育。获得学位不再同正式的教育体系挂钩。这将有助于那些目前还处于不利处境的妇女。继续教育也适用于可获得文凭的中高等教育。这项努力得到了救世军教堂等非政府机构的支持。</w:t>
      </w:r>
    </w:p>
    <w:p w:rsidR="007B3118" w:rsidRDefault="007B3118">
      <w:pPr>
        <w:tabs>
          <w:tab w:val="left" w:pos="630"/>
        </w:tabs>
        <w:spacing w:after="240" w:line="360" w:lineRule="exact"/>
        <w:rPr>
          <w:lang w:val="en-GB"/>
        </w:rPr>
      </w:pPr>
      <w:r>
        <w:rPr>
          <w:rFonts w:hint="eastAsia"/>
          <w:lang w:val="en-GB"/>
        </w:rPr>
        <w:t>116.</w:t>
      </w:r>
      <w:r>
        <w:rPr>
          <w:rFonts w:hint="eastAsia"/>
          <w:lang w:val="en-GB"/>
        </w:rPr>
        <w:tab/>
        <w:t xml:space="preserve"> 2001</w:t>
      </w:r>
      <w:r>
        <w:rPr>
          <w:rFonts w:hint="eastAsia"/>
          <w:lang w:val="en-GB"/>
        </w:rPr>
        <w:t>年</w:t>
      </w:r>
      <w:r>
        <w:rPr>
          <w:rFonts w:hint="eastAsia"/>
          <w:lang w:val="en-GB"/>
        </w:rPr>
        <w:t>9</w:t>
      </w:r>
      <w:r>
        <w:rPr>
          <w:rFonts w:hint="eastAsia"/>
          <w:lang w:val="en-GB"/>
        </w:rPr>
        <w:t>月，肯尼亚制定了国家体育政策，该政策设法制定国家计划和指导原则，以协调运动员和妇女的各类体育活动。</w:t>
      </w:r>
    </w:p>
    <w:p w:rsidR="007B3118" w:rsidRDefault="007B3118">
      <w:pPr>
        <w:tabs>
          <w:tab w:val="left" w:pos="630"/>
        </w:tabs>
        <w:spacing w:after="240" w:line="360" w:lineRule="exact"/>
        <w:rPr>
          <w:rFonts w:hint="eastAsia"/>
          <w:lang w:val="en-GB"/>
        </w:rPr>
      </w:pPr>
      <w:r>
        <w:rPr>
          <w:rFonts w:hint="eastAsia"/>
          <w:lang w:val="en-GB"/>
        </w:rPr>
        <w:t>117.</w:t>
      </w:r>
      <w:r>
        <w:rPr>
          <w:rFonts w:hint="eastAsia"/>
          <w:lang w:val="en-GB"/>
        </w:rPr>
        <w:tab/>
      </w:r>
      <w:r>
        <w:rPr>
          <w:rFonts w:ascii="SimHei" w:eastAsia="SimHei" w:hint="eastAsia"/>
          <w:color w:val="FF0000"/>
          <w:lang w:val="en-GB"/>
        </w:rPr>
        <w:t>第11条：</w:t>
      </w:r>
      <w:r>
        <w:rPr>
          <w:rFonts w:eastAsia="SimHei" w:hint="eastAsia"/>
          <w:color w:val="FF0000"/>
          <w:lang w:val="en-GB"/>
        </w:rPr>
        <w:t>就业</w:t>
      </w:r>
    </w:p>
    <w:p w:rsidR="007B3118" w:rsidRDefault="007B3118">
      <w:pPr>
        <w:tabs>
          <w:tab w:val="left" w:pos="630"/>
        </w:tabs>
        <w:spacing w:after="240" w:line="360" w:lineRule="exact"/>
        <w:rPr>
          <w:rFonts w:hint="eastAsia"/>
          <w:lang w:val="en-GB"/>
        </w:rPr>
      </w:pPr>
      <w:r>
        <w:rPr>
          <w:rFonts w:hint="eastAsia"/>
          <w:lang w:val="en-GB"/>
        </w:rPr>
        <w:t>118.</w:t>
      </w:r>
      <w:r>
        <w:rPr>
          <w:rFonts w:hint="eastAsia"/>
          <w:lang w:val="en-GB"/>
        </w:rPr>
        <w:tab/>
      </w:r>
      <w:r>
        <w:rPr>
          <w:rFonts w:hint="eastAsia"/>
          <w:lang w:val="en-GB"/>
        </w:rPr>
        <w:t>妇女在议会、中央政府、地方当局、工会、合作社协会、专业机构和土地委员会等战略决策机构的参与已日益增加。如上面第</w:t>
      </w:r>
      <w:r>
        <w:rPr>
          <w:rFonts w:hint="eastAsia"/>
          <w:lang w:val="en-GB"/>
        </w:rPr>
        <w:t>85</w:t>
      </w:r>
      <w:r>
        <w:rPr>
          <w:rFonts w:hint="eastAsia"/>
          <w:lang w:val="en-GB"/>
        </w:rPr>
        <w:t>段的内容和《公约》第</w:t>
      </w:r>
      <w:r>
        <w:rPr>
          <w:rFonts w:hint="eastAsia"/>
          <w:lang w:val="en-GB"/>
        </w:rPr>
        <w:t>7</w:t>
      </w:r>
      <w:r>
        <w:rPr>
          <w:rFonts w:hint="eastAsia"/>
          <w:lang w:val="en-GB"/>
        </w:rPr>
        <w:t>条中所报告，都显示出女性担任大使和常任秘书及其他职位的数量从</w:t>
      </w:r>
      <w:r>
        <w:rPr>
          <w:rFonts w:hint="eastAsia"/>
          <w:lang w:val="en-GB"/>
        </w:rPr>
        <w:t>2003</w:t>
      </w:r>
      <w:r>
        <w:rPr>
          <w:rFonts w:hint="eastAsia"/>
          <w:lang w:val="en-GB"/>
        </w:rPr>
        <w:t>年起有所增加。</w:t>
      </w:r>
    </w:p>
    <w:p w:rsidR="007B3118" w:rsidRDefault="007B3118">
      <w:pPr>
        <w:tabs>
          <w:tab w:val="left" w:pos="630"/>
        </w:tabs>
        <w:spacing w:after="240" w:line="360" w:lineRule="exact"/>
        <w:rPr>
          <w:lang w:val="en-GB"/>
        </w:rPr>
      </w:pPr>
      <w:r>
        <w:rPr>
          <w:rFonts w:hint="eastAsia"/>
          <w:lang w:val="en-GB"/>
        </w:rPr>
        <w:t>119.</w:t>
      </w:r>
      <w:r>
        <w:rPr>
          <w:rFonts w:hint="eastAsia"/>
          <w:lang w:val="en-GB"/>
        </w:rPr>
        <w:tab/>
        <w:t xml:space="preserve"> </w:t>
      </w:r>
      <w:r>
        <w:rPr>
          <w:rFonts w:hint="eastAsia"/>
          <w:spacing w:val="-4"/>
          <w:lang w:val="en-GB"/>
        </w:rPr>
        <w:t>2002</w:t>
      </w:r>
      <w:r>
        <w:rPr>
          <w:rFonts w:hint="eastAsia"/>
          <w:spacing w:val="-4"/>
          <w:lang w:val="en-GB"/>
        </w:rPr>
        <w:t>年大选期间，</w:t>
      </w:r>
      <w:r>
        <w:rPr>
          <w:rFonts w:hint="eastAsia"/>
          <w:spacing w:val="-4"/>
          <w:lang w:val="en-GB"/>
        </w:rPr>
        <w:t>1 057</w:t>
      </w:r>
      <w:r>
        <w:rPr>
          <w:rFonts w:hint="eastAsia"/>
          <w:spacing w:val="-4"/>
          <w:lang w:val="en-GB"/>
        </w:rPr>
        <w:t>名议会候选人中有</w:t>
      </w:r>
      <w:r>
        <w:rPr>
          <w:rFonts w:hint="eastAsia"/>
          <w:spacing w:val="-4"/>
          <w:lang w:val="en-GB"/>
        </w:rPr>
        <w:t>84</w:t>
      </w:r>
      <w:r>
        <w:rPr>
          <w:rFonts w:hint="eastAsia"/>
          <w:spacing w:val="-4"/>
          <w:lang w:val="en-GB"/>
        </w:rPr>
        <w:t>名妇女（</w:t>
      </w:r>
      <w:r>
        <w:rPr>
          <w:spacing w:val="-4"/>
          <w:lang w:val="en-GB"/>
        </w:rPr>
        <w:t>7.9%</w:t>
      </w:r>
      <w:r>
        <w:rPr>
          <w:rFonts w:hint="eastAsia"/>
          <w:spacing w:val="-4"/>
          <w:lang w:val="en-GB"/>
        </w:rPr>
        <w:t>）。然而，选出的</w:t>
      </w:r>
      <w:r>
        <w:rPr>
          <w:rFonts w:hint="eastAsia"/>
          <w:spacing w:val="-4"/>
          <w:lang w:val="en-GB"/>
        </w:rPr>
        <w:t>210</w:t>
      </w:r>
      <w:r>
        <w:rPr>
          <w:rFonts w:hint="eastAsia"/>
          <w:spacing w:val="-4"/>
          <w:lang w:val="en-GB"/>
        </w:rPr>
        <w:t>名议会议员中，只有</w:t>
      </w:r>
      <w:r>
        <w:rPr>
          <w:rFonts w:hint="eastAsia"/>
          <w:spacing w:val="-4"/>
          <w:lang w:val="en-GB"/>
        </w:rPr>
        <w:t>10</w:t>
      </w:r>
      <w:r>
        <w:rPr>
          <w:rFonts w:hint="eastAsia"/>
          <w:spacing w:val="-4"/>
          <w:lang w:val="en-GB"/>
        </w:rPr>
        <w:t>名是妇女（</w:t>
      </w:r>
      <w:r>
        <w:rPr>
          <w:rFonts w:hint="eastAsia"/>
          <w:spacing w:val="-4"/>
          <w:lang w:val="en-GB"/>
        </w:rPr>
        <w:t>4</w:t>
      </w:r>
      <w:r>
        <w:rPr>
          <w:spacing w:val="-4"/>
          <w:lang w:val="en-GB"/>
        </w:rPr>
        <w:t>.</w:t>
      </w:r>
      <w:r>
        <w:rPr>
          <w:rFonts w:hint="eastAsia"/>
          <w:spacing w:val="-4"/>
          <w:lang w:val="en-GB"/>
        </w:rPr>
        <w:t>8</w:t>
      </w:r>
      <w:r>
        <w:rPr>
          <w:spacing w:val="-4"/>
          <w:lang w:val="en-GB"/>
        </w:rPr>
        <w:t>%</w:t>
      </w:r>
      <w:r>
        <w:rPr>
          <w:rFonts w:hint="eastAsia"/>
          <w:spacing w:val="-4"/>
          <w:lang w:val="en-GB"/>
        </w:rPr>
        <w:t>）。议院提名的妇女人数为</w:t>
      </w:r>
      <w:r>
        <w:rPr>
          <w:rFonts w:hint="eastAsia"/>
          <w:spacing w:val="-4"/>
          <w:lang w:val="en-GB"/>
        </w:rPr>
        <w:t>8</w:t>
      </w:r>
      <w:r>
        <w:rPr>
          <w:rFonts w:hint="eastAsia"/>
          <w:spacing w:val="-4"/>
          <w:lang w:val="en-GB"/>
        </w:rPr>
        <w:t>人，而男子为</w:t>
      </w:r>
      <w:r>
        <w:rPr>
          <w:rFonts w:hint="eastAsia"/>
          <w:spacing w:val="-4"/>
          <w:lang w:val="en-GB"/>
        </w:rPr>
        <w:t>4</w:t>
      </w:r>
      <w:r>
        <w:rPr>
          <w:rFonts w:hint="eastAsia"/>
          <w:spacing w:val="-4"/>
          <w:lang w:val="en-GB"/>
        </w:rPr>
        <w:t>人，这样妇女立法者的人数就达到了</w:t>
      </w:r>
      <w:r>
        <w:rPr>
          <w:rFonts w:hint="eastAsia"/>
          <w:spacing w:val="-4"/>
          <w:lang w:val="en-GB"/>
        </w:rPr>
        <w:t>18</w:t>
      </w:r>
      <w:r>
        <w:rPr>
          <w:rFonts w:hint="eastAsia"/>
          <w:spacing w:val="-4"/>
          <w:lang w:val="en-GB"/>
        </w:rPr>
        <w:t>人。在选举刚刚结束之后，三名妇女就被任命为内阁部长尽管到</w:t>
      </w:r>
      <w:r>
        <w:rPr>
          <w:rFonts w:hint="eastAsia"/>
          <w:spacing w:val="-4"/>
          <w:lang w:val="en-GB"/>
        </w:rPr>
        <w:t>2005</w:t>
      </w:r>
      <w:r>
        <w:rPr>
          <w:rFonts w:hint="eastAsia"/>
          <w:spacing w:val="-4"/>
          <w:lang w:val="en-GB"/>
        </w:rPr>
        <w:t>年</w:t>
      </w:r>
      <w:r>
        <w:rPr>
          <w:rFonts w:hint="eastAsia"/>
          <w:spacing w:val="-4"/>
          <w:lang w:val="en-GB"/>
        </w:rPr>
        <w:t>12</w:t>
      </w:r>
      <w:r>
        <w:rPr>
          <w:rFonts w:hint="eastAsia"/>
          <w:spacing w:val="-4"/>
          <w:lang w:val="en-GB"/>
        </w:rPr>
        <w:t>月内阁改组后只剩下两位女部长。在</w:t>
      </w:r>
      <w:r>
        <w:rPr>
          <w:rFonts w:hint="eastAsia"/>
          <w:spacing w:val="-4"/>
          <w:lang w:val="en-GB"/>
        </w:rPr>
        <w:t>46</w:t>
      </w:r>
      <w:r>
        <w:rPr>
          <w:rFonts w:hint="eastAsia"/>
          <w:spacing w:val="-4"/>
          <w:lang w:val="en-GB"/>
        </w:rPr>
        <w:t>名助理部长中，有</w:t>
      </w:r>
      <w:r>
        <w:rPr>
          <w:rFonts w:hint="eastAsia"/>
          <w:spacing w:val="-4"/>
          <w:lang w:val="en-GB"/>
        </w:rPr>
        <w:t>6</w:t>
      </w:r>
      <w:r>
        <w:rPr>
          <w:rFonts w:hint="eastAsia"/>
          <w:spacing w:val="-4"/>
          <w:lang w:val="en-GB"/>
        </w:rPr>
        <w:t>名是妇女。下面的表格显示了在</w:t>
      </w:r>
      <w:r>
        <w:rPr>
          <w:rFonts w:hint="eastAsia"/>
          <w:spacing w:val="-4"/>
          <w:lang w:val="en-GB"/>
        </w:rPr>
        <w:t>1969-2002</w:t>
      </w:r>
      <w:r>
        <w:rPr>
          <w:rFonts w:hint="eastAsia"/>
          <w:spacing w:val="-4"/>
          <w:lang w:val="en-GB"/>
        </w:rPr>
        <w:t>年间按性别分列的国家议会成员情况。</w:t>
      </w:r>
    </w:p>
    <w:p w:rsidR="007B3118" w:rsidRDefault="007B3118">
      <w:pPr>
        <w:tabs>
          <w:tab w:val="left" w:pos="630"/>
        </w:tabs>
        <w:spacing w:after="240" w:line="360" w:lineRule="exact"/>
        <w:jc w:val="center"/>
        <w:rPr>
          <w:rFonts w:ascii="SimHei" w:eastAsia="SimHei"/>
          <w:color w:val="FF0000"/>
          <w:lang w:val="en-GB"/>
        </w:rPr>
      </w:pPr>
      <w:r>
        <w:rPr>
          <w:rFonts w:ascii="SimHei" w:eastAsia="SimHei" w:hint="eastAsia"/>
          <w:color w:val="FF0000"/>
          <w:lang w:val="en-GB"/>
        </w:rPr>
        <w:t>表12：1969-2002年按性别分列的国家议会成员情况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14"/>
        <w:gridCol w:w="2013"/>
        <w:gridCol w:w="2013"/>
        <w:gridCol w:w="1893"/>
      </w:tblGrid>
      <w:tr w:rsidR="007B3118">
        <w:tblPrEx>
          <w:tblCellMar>
            <w:top w:w="0" w:type="dxa"/>
            <w:bottom w:w="0" w:type="dxa"/>
          </w:tblCellMar>
        </w:tblPrEx>
        <w:tc>
          <w:tcPr>
            <w:tcW w:w="969" w:type="pct"/>
          </w:tcPr>
          <w:p w:rsidR="007B3118" w:rsidRDefault="007B3118">
            <w:pPr>
              <w:tabs>
                <w:tab w:val="left" w:pos="630"/>
              </w:tabs>
              <w:spacing w:after="120" w:line="340" w:lineRule="exact"/>
              <w:rPr>
                <w:rFonts w:ascii="SimHei" w:eastAsia="SimHei"/>
                <w:color w:val="FF0000"/>
                <w:sz w:val="18"/>
                <w:lang w:val="en-GB"/>
              </w:rPr>
            </w:pPr>
            <w:r>
              <w:rPr>
                <w:rFonts w:ascii="SimHei" w:eastAsia="SimHei" w:hint="eastAsia"/>
                <w:color w:val="FF0000"/>
                <w:sz w:val="18"/>
                <w:lang w:val="en-GB"/>
              </w:rPr>
              <w:t>年份</w:t>
            </w:r>
          </w:p>
        </w:tc>
        <w:tc>
          <w:tcPr>
            <w:tcW w:w="1023" w:type="pct"/>
          </w:tcPr>
          <w:p w:rsidR="007B3118" w:rsidRDefault="007B3118">
            <w:pPr>
              <w:tabs>
                <w:tab w:val="left" w:pos="630"/>
              </w:tabs>
              <w:spacing w:after="120" w:line="340" w:lineRule="exact"/>
              <w:jc w:val="center"/>
              <w:rPr>
                <w:rFonts w:ascii="SimHei" w:eastAsia="SimHei"/>
                <w:color w:val="FF0000"/>
                <w:sz w:val="18"/>
                <w:lang w:val="en-GB"/>
              </w:rPr>
            </w:pPr>
            <w:r>
              <w:rPr>
                <w:rFonts w:ascii="SimHei" w:eastAsia="SimHei" w:hint="eastAsia"/>
                <w:color w:val="FF0000"/>
                <w:sz w:val="18"/>
                <w:lang w:val="en-GB"/>
              </w:rPr>
              <w:t>女性</w:t>
            </w:r>
          </w:p>
        </w:tc>
        <w:tc>
          <w:tcPr>
            <w:tcW w:w="1023" w:type="pct"/>
          </w:tcPr>
          <w:p w:rsidR="007B3118" w:rsidRDefault="007B3118">
            <w:pPr>
              <w:tabs>
                <w:tab w:val="left" w:pos="630"/>
              </w:tabs>
              <w:spacing w:after="120" w:line="340" w:lineRule="exact"/>
              <w:jc w:val="center"/>
              <w:rPr>
                <w:rFonts w:ascii="SimHei" w:eastAsia="SimHei"/>
                <w:color w:val="FF0000"/>
                <w:sz w:val="18"/>
                <w:lang w:val="en-GB"/>
              </w:rPr>
            </w:pPr>
            <w:r>
              <w:rPr>
                <w:rFonts w:ascii="SimHei" w:eastAsia="SimHei" w:hint="eastAsia"/>
                <w:color w:val="FF0000"/>
                <w:sz w:val="18"/>
                <w:lang w:val="en-GB"/>
              </w:rPr>
              <w:t>男性</w:t>
            </w:r>
          </w:p>
        </w:tc>
        <w:tc>
          <w:tcPr>
            <w:tcW w:w="1023" w:type="pct"/>
          </w:tcPr>
          <w:p w:rsidR="007B3118" w:rsidRDefault="007B3118">
            <w:pPr>
              <w:tabs>
                <w:tab w:val="left" w:pos="630"/>
              </w:tabs>
              <w:spacing w:after="120" w:line="340" w:lineRule="exact"/>
              <w:jc w:val="center"/>
              <w:rPr>
                <w:rFonts w:ascii="SimHei" w:eastAsia="SimHei"/>
                <w:color w:val="FF0000"/>
                <w:sz w:val="18"/>
                <w:lang w:val="en-GB"/>
              </w:rPr>
            </w:pPr>
            <w:r>
              <w:rPr>
                <w:rFonts w:ascii="SimHei" w:eastAsia="SimHei" w:hint="eastAsia"/>
                <w:color w:val="FF0000"/>
                <w:sz w:val="18"/>
                <w:lang w:val="en-GB"/>
              </w:rPr>
              <w:t>总计</w:t>
            </w:r>
          </w:p>
        </w:tc>
        <w:tc>
          <w:tcPr>
            <w:tcW w:w="962" w:type="pct"/>
          </w:tcPr>
          <w:p w:rsidR="007B3118" w:rsidRDefault="007B3118">
            <w:pPr>
              <w:tabs>
                <w:tab w:val="left" w:pos="630"/>
              </w:tabs>
              <w:spacing w:after="120" w:line="340" w:lineRule="exact"/>
              <w:jc w:val="center"/>
              <w:rPr>
                <w:rFonts w:ascii="SimHei" w:eastAsia="SimHei"/>
                <w:color w:val="FF0000"/>
                <w:sz w:val="18"/>
                <w:lang w:val="en-GB"/>
              </w:rPr>
            </w:pPr>
            <w:r>
              <w:rPr>
                <w:rFonts w:ascii="SimHei" w:eastAsia="SimHei" w:hint="eastAsia"/>
                <w:color w:val="FF0000"/>
                <w:sz w:val="18"/>
                <w:lang w:val="en-GB"/>
              </w:rPr>
              <w:t>女性所占比例</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1969</w:t>
            </w:r>
          </w:p>
        </w:tc>
        <w:tc>
          <w:tcPr>
            <w:tcW w:w="1023" w:type="pct"/>
          </w:tcPr>
          <w:p w:rsidR="007B3118" w:rsidRDefault="007B3118">
            <w:pPr>
              <w:tabs>
                <w:tab w:val="left" w:pos="630"/>
              </w:tabs>
              <w:spacing w:after="120" w:line="340" w:lineRule="exact"/>
              <w:jc w:val="center"/>
              <w:rPr>
                <w:sz w:val="18"/>
                <w:lang w:val="en-GB"/>
              </w:rPr>
            </w:pPr>
            <w:r>
              <w:rPr>
                <w:sz w:val="18"/>
                <w:lang w:val="en-GB"/>
              </w:rPr>
              <w:t>2</w:t>
            </w:r>
          </w:p>
        </w:tc>
        <w:tc>
          <w:tcPr>
            <w:tcW w:w="1023" w:type="pct"/>
          </w:tcPr>
          <w:p w:rsidR="007B3118" w:rsidRDefault="007B3118">
            <w:pPr>
              <w:tabs>
                <w:tab w:val="left" w:pos="630"/>
              </w:tabs>
              <w:spacing w:after="120" w:line="340" w:lineRule="exact"/>
              <w:jc w:val="center"/>
              <w:rPr>
                <w:sz w:val="18"/>
                <w:lang w:val="en-GB"/>
              </w:rPr>
            </w:pPr>
            <w:r>
              <w:rPr>
                <w:sz w:val="18"/>
                <w:lang w:val="en-GB"/>
              </w:rPr>
              <w:t>165</w:t>
            </w:r>
          </w:p>
        </w:tc>
        <w:tc>
          <w:tcPr>
            <w:tcW w:w="1023" w:type="pct"/>
          </w:tcPr>
          <w:p w:rsidR="007B3118" w:rsidRDefault="007B3118">
            <w:pPr>
              <w:tabs>
                <w:tab w:val="left" w:pos="630"/>
              </w:tabs>
              <w:spacing w:after="120" w:line="340" w:lineRule="exact"/>
              <w:jc w:val="center"/>
              <w:rPr>
                <w:sz w:val="18"/>
                <w:lang w:val="en-GB"/>
              </w:rPr>
            </w:pPr>
            <w:r>
              <w:rPr>
                <w:sz w:val="18"/>
                <w:lang w:val="en-GB"/>
              </w:rPr>
              <w:t>167</w:t>
            </w:r>
          </w:p>
        </w:tc>
        <w:tc>
          <w:tcPr>
            <w:tcW w:w="962" w:type="pct"/>
          </w:tcPr>
          <w:p w:rsidR="007B3118" w:rsidRDefault="007B3118">
            <w:pPr>
              <w:tabs>
                <w:tab w:val="left" w:pos="630"/>
              </w:tabs>
              <w:spacing w:after="120" w:line="340" w:lineRule="exact"/>
              <w:jc w:val="center"/>
              <w:rPr>
                <w:sz w:val="18"/>
                <w:lang w:val="en-GB"/>
              </w:rPr>
            </w:pPr>
            <w:r>
              <w:rPr>
                <w:sz w:val="18"/>
                <w:lang w:val="en-GB"/>
              </w:rPr>
              <w:t>1.2</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1974</w:t>
            </w:r>
          </w:p>
        </w:tc>
        <w:tc>
          <w:tcPr>
            <w:tcW w:w="1023" w:type="pct"/>
          </w:tcPr>
          <w:p w:rsidR="007B3118" w:rsidRDefault="007B3118">
            <w:pPr>
              <w:tabs>
                <w:tab w:val="left" w:pos="630"/>
              </w:tabs>
              <w:spacing w:after="120" w:line="340" w:lineRule="exact"/>
              <w:jc w:val="center"/>
              <w:rPr>
                <w:sz w:val="18"/>
                <w:lang w:val="en-GB"/>
              </w:rPr>
            </w:pPr>
            <w:r>
              <w:rPr>
                <w:sz w:val="18"/>
                <w:lang w:val="en-GB"/>
              </w:rPr>
              <w:t>7</w:t>
            </w:r>
          </w:p>
        </w:tc>
        <w:tc>
          <w:tcPr>
            <w:tcW w:w="1023" w:type="pct"/>
          </w:tcPr>
          <w:p w:rsidR="007B3118" w:rsidRDefault="007B3118">
            <w:pPr>
              <w:tabs>
                <w:tab w:val="left" w:pos="630"/>
              </w:tabs>
              <w:spacing w:after="120" w:line="340" w:lineRule="exact"/>
              <w:jc w:val="center"/>
              <w:rPr>
                <w:sz w:val="18"/>
                <w:lang w:val="en-GB"/>
              </w:rPr>
            </w:pPr>
            <w:r>
              <w:rPr>
                <w:sz w:val="18"/>
                <w:lang w:val="en-GB"/>
              </w:rPr>
              <w:t>162</w:t>
            </w:r>
          </w:p>
        </w:tc>
        <w:tc>
          <w:tcPr>
            <w:tcW w:w="1023" w:type="pct"/>
          </w:tcPr>
          <w:p w:rsidR="007B3118" w:rsidRDefault="007B3118">
            <w:pPr>
              <w:tabs>
                <w:tab w:val="left" w:pos="630"/>
              </w:tabs>
              <w:spacing w:after="120" w:line="340" w:lineRule="exact"/>
              <w:jc w:val="center"/>
              <w:rPr>
                <w:sz w:val="18"/>
                <w:lang w:val="en-GB"/>
              </w:rPr>
            </w:pPr>
            <w:r>
              <w:rPr>
                <w:sz w:val="18"/>
                <w:lang w:val="en-GB"/>
              </w:rPr>
              <w:t>169</w:t>
            </w:r>
          </w:p>
        </w:tc>
        <w:tc>
          <w:tcPr>
            <w:tcW w:w="962" w:type="pct"/>
          </w:tcPr>
          <w:p w:rsidR="007B3118" w:rsidRDefault="007B3118">
            <w:pPr>
              <w:tabs>
                <w:tab w:val="left" w:pos="630"/>
              </w:tabs>
              <w:spacing w:after="120" w:line="340" w:lineRule="exact"/>
              <w:jc w:val="center"/>
              <w:rPr>
                <w:sz w:val="18"/>
                <w:lang w:val="en-GB"/>
              </w:rPr>
            </w:pPr>
            <w:r>
              <w:rPr>
                <w:sz w:val="18"/>
                <w:lang w:val="en-GB"/>
              </w:rPr>
              <w:t>4.1</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1979</w:t>
            </w:r>
          </w:p>
        </w:tc>
        <w:tc>
          <w:tcPr>
            <w:tcW w:w="1023" w:type="pct"/>
          </w:tcPr>
          <w:p w:rsidR="007B3118" w:rsidRDefault="007B3118">
            <w:pPr>
              <w:tabs>
                <w:tab w:val="left" w:pos="630"/>
              </w:tabs>
              <w:spacing w:after="120" w:line="340" w:lineRule="exact"/>
              <w:jc w:val="center"/>
              <w:rPr>
                <w:sz w:val="18"/>
                <w:lang w:val="en-GB"/>
              </w:rPr>
            </w:pPr>
            <w:r>
              <w:rPr>
                <w:sz w:val="18"/>
                <w:lang w:val="en-GB"/>
              </w:rPr>
              <w:t>4</w:t>
            </w:r>
          </w:p>
        </w:tc>
        <w:tc>
          <w:tcPr>
            <w:tcW w:w="1023" w:type="pct"/>
          </w:tcPr>
          <w:p w:rsidR="007B3118" w:rsidRDefault="007B3118">
            <w:pPr>
              <w:tabs>
                <w:tab w:val="left" w:pos="630"/>
              </w:tabs>
              <w:spacing w:after="120" w:line="340" w:lineRule="exact"/>
              <w:jc w:val="center"/>
              <w:rPr>
                <w:sz w:val="18"/>
                <w:lang w:val="en-GB"/>
              </w:rPr>
            </w:pPr>
            <w:r>
              <w:rPr>
                <w:sz w:val="18"/>
                <w:lang w:val="en-GB"/>
              </w:rPr>
              <w:t>166</w:t>
            </w:r>
          </w:p>
        </w:tc>
        <w:tc>
          <w:tcPr>
            <w:tcW w:w="1023" w:type="pct"/>
          </w:tcPr>
          <w:p w:rsidR="007B3118" w:rsidRDefault="007B3118">
            <w:pPr>
              <w:tabs>
                <w:tab w:val="left" w:pos="630"/>
              </w:tabs>
              <w:spacing w:after="120" w:line="340" w:lineRule="exact"/>
              <w:jc w:val="center"/>
              <w:rPr>
                <w:sz w:val="18"/>
                <w:lang w:val="en-GB"/>
              </w:rPr>
            </w:pPr>
            <w:r>
              <w:rPr>
                <w:sz w:val="18"/>
                <w:lang w:val="en-GB"/>
              </w:rPr>
              <w:t>170</w:t>
            </w:r>
          </w:p>
        </w:tc>
        <w:tc>
          <w:tcPr>
            <w:tcW w:w="962" w:type="pct"/>
          </w:tcPr>
          <w:p w:rsidR="007B3118" w:rsidRDefault="007B3118">
            <w:pPr>
              <w:tabs>
                <w:tab w:val="left" w:pos="630"/>
              </w:tabs>
              <w:spacing w:after="120" w:line="340" w:lineRule="exact"/>
              <w:jc w:val="center"/>
              <w:rPr>
                <w:sz w:val="18"/>
                <w:lang w:val="en-GB"/>
              </w:rPr>
            </w:pPr>
            <w:r>
              <w:rPr>
                <w:sz w:val="18"/>
                <w:lang w:val="en-GB"/>
              </w:rPr>
              <w:t>2.4</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1983</w:t>
            </w:r>
          </w:p>
        </w:tc>
        <w:tc>
          <w:tcPr>
            <w:tcW w:w="1023" w:type="pct"/>
          </w:tcPr>
          <w:p w:rsidR="007B3118" w:rsidRDefault="007B3118">
            <w:pPr>
              <w:tabs>
                <w:tab w:val="left" w:pos="630"/>
              </w:tabs>
              <w:spacing w:after="120" w:line="340" w:lineRule="exact"/>
              <w:jc w:val="center"/>
              <w:rPr>
                <w:sz w:val="18"/>
                <w:lang w:val="en-GB"/>
              </w:rPr>
            </w:pPr>
            <w:r>
              <w:rPr>
                <w:sz w:val="18"/>
                <w:lang w:val="en-GB"/>
              </w:rPr>
              <w:t>3</w:t>
            </w:r>
          </w:p>
        </w:tc>
        <w:tc>
          <w:tcPr>
            <w:tcW w:w="1023" w:type="pct"/>
          </w:tcPr>
          <w:p w:rsidR="007B3118" w:rsidRDefault="007B3118">
            <w:pPr>
              <w:tabs>
                <w:tab w:val="left" w:pos="630"/>
              </w:tabs>
              <w:spacing w:after="120" w:line="340" w:lineRule="exact"/>
              <w:jc w:val="center"/>
              <w:rPr>
                <w:sz w:val="18"/>
                <w:lang w:val="en-GB"/>
              </w:rPr>
            </w:pPr>
            <w:r>
              <w:rPr>
                <w:sz w:val="18"/>
                <w:lang w:val="en-GB"/>
              </w:rPr>
              <w:t>167</w:t>
            </w:r>
          </w:p>
        </w:tc>
        <w:tc>
          <w:tcPr>
            <w:tcW w:w="1023" w:type="pct"/>
          </w:tcPr>
          <w:p w:rsidR="007B3118" w:rsidRDefault="007B3118">
            <w:pPr>
              <w:tabs>
                <w:tab w:val="left" w:pos="630"/>
              </w:tabs>
              <w:spacing w:after="120" w:line="340" w:lineRule="exact"/>
              <w:jc w:val="center"/>
              <w:rPr>
                <w:sz w:val="18"/>
                <w:lang w:val="en-GB"/>
              </w:rPr>
            </w:pPr>
            <w:r>
              <w:rPr>
                <w:sz w:val="18"/>
                <w:lang w:val="en-GB"/>
              </w:rPr>
              <w:t>170</w:t>
            </w:r>
          </w:p>
        </w:tc>
        <w:tc>
          <w:tcPr>
            <w:tcW w:w="962" w:type="pct"/>
          </w:tcPr>
          <w:p w:rsidR="007B3118" w:rsidRDefault="007B3118">
            <w:pPr>
              <w:tabs>
                <w:tab w:val="left" w:pos="630"/>
              </w:tabs>
              <w:spacing w:after="120" w:line="340" w:lineRule="exact"/>
              <w:jc w:val="center"/>
              <w:rPr>
                <w:sz w:val="18"/>
                <w:lang w:val="en-GB"/>
              </w:rPr>
            </w:pPr>
            <w:r>
              <w:rPr>
                <w:sz w:val="18"/>
                <w:lang w:val="en-GB"/>
              </w:rPr>
              <w:t>1.8</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1988</w:t>
            </w:r>
          </w:p>
        </w:tc>
        <w:tc>
          <w:tcPr>
            <w:tcW w:w="1023" w:type="pct"/>
          </w:tcPr>
          <w:p w:rsidR="007B3118" w:rsidRDefault="007B3118">
            <w:pPr>
              <w:tabs>
                <w:tab w:val="left" w:pos="630"/>
              </w:tabs>
              <w:spacing w:after="120" w:line="340" w:lineRule="exact"/>
              <w:jc w:val="center"/>
              <w:rPr>
                <w:sz w:val="18"/>
                <w:lang w:val="en-GB"/>
              </w:rPr>
            </w:pPr>
            <w:r>
              <w:rPr>
                <w:sz w:val="18"/>
                <w:lang w:val="en-GB"/>
              </w:rPr>
              <w:t>3</w:t>
            </w:r>
          </w:p>
        </w:tc>
        <w:tc>
          <w:tcPr>
            <w:tcW w:w="1023" w:type="pct"/>
          </w:tcPr>
          <w:p w:rsidR="007B3118" w:rsidRDefault="007B3118">
            <w:pPr>
              <w:tabs>
                <w:tab w:val="left" w:pos="630"/>
              </w:tabs>
              <w:spacing w:after="120" w:line="340" w:lineRule="exact"/>
              <w:jc w:val="center"/>
              <w:rPr>
                <w:sz w:val="18"/>
                <w:lang w:val="en-GB"/>
              </w:rPr>
            </w:pPr>
            <w:r>
              <w:rPr>
                <w:sz w:val="18"/>
                <w:lang w:val="en-GB"/>
              </w:rPr>
              <w:t>197</w:t>
            </w:r>
          </w:p>
        </w:tc>
        <w:tc>
          <w:tcPr>
            <w:tcW w:w="1023" w:type="pct"/>
          </w:tcPr>
          <w:p w:rsidR="007B3118" w:rsidRDefault="007B3118">
            <w:pPr>
              <w:tabs>
                <w:tab w:val="left" w:pos="630"/>
              </w:tabs>
              <w:spacing w:after="120" w:line="340" w:lineRule="exact"/>
              <w:jc w:val="center"/>
              <w:rPr>
                <w:sz w:val="18"/>
                <w:lang w:val="en-GB"/>
              </w:rPr>
            </w:pPr>
            <w:r>
              <w:rPr>
                <w:sz w:val="18"/>
                <w:lang w:val="en-GB"/>
              </w:rPr>
              <w:t>200</w:t>
            </w:r>
          </w:p>
        </w:tc>
        <w:tc>
          <w:tcPr>
            <w:tcW w:w="962" w:type="pct"/>
          </w:tcPr>
          <w:p w:rsidR="007B3118" w:rsidRDefault="007B3118">
            <w:pPr>
              <w:tabs>
                <w:tab w:val="left" w:pos="630"/>
              </w:tabs>
              <w:spacing w:after="120" w:line="340" w:lineRule="exact"/>
              <w:jc w:val="center"/>
              <w:rPr>
                <w:sz w:val="18"/>
                <w:lang w:val="en-GB"/>
              </w:rPr>
            </w:pPr>
            <w:r>
              <w:rPr>
                <w:sz w:val="18"/>
                <w:lang w:val="en-GB"/>
              </w:rPr>
              <w:t>1.5</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1992</w:t>
            </w:r>
          </w:p>
        </w:tc>
        <w:tc>
          <w:tcPr>
            <w:tcW w:w="1023" w:type="pct"/>
          </w:tcPr>
          <w:p w:rsidR="007B3118" w:rsidRDefault="007B3118">
            <w:pPr>
              <w:tabs>
                <w:tab w:val="left" w:pos="630"/>
              </w:tabs>
              <w:spacing w:after="120" w:line="340" w:lineRule="exact"/>
              <w:jc w:val="center"/>
              <w:rPr>
                <w:sz w:val="18"/>
                <w:lang w:val="en-GB"/>
              </w:rPr>
            </w:pPr>
            <w:r>
              <w:rPr>
                <w:sz w:val="18"/>
                <w:lang w:val="en-GB"/>
              </w:rPr>
              <w:t>7</w:t>
            </w:r>
          </w:p>
        </w:tc>
        <w:tc>
          <w:tcPr>
            <w:tcW w:w="1023" w:type="pct"/>
          </w:tcPr>
          <w:p w:rsidR="007B3118" w:rsidRDefault="007B3118">
            <w:pPr>
              <w:tabs>
                <w:tab w:val="left" w:pos="630"/>
              </w:tabs>
              <w:spacing w:after="120" w:line="340" w:lineRule="exact"/>
              <w:jc w:val="center"/>
              <w:rPr>
                <w:sz w:val="18"/>
                <w:lang w:val="en-GB"/>
              </w:rPr>
            </w:pPr>
            <w:r>
              <w:rPr>
                <w:sz w:val="18"/>
                <w:lang w:val="en-GB"/>
              </w:rPr>
              <w:t>193</w:t>
            </w:r>
          </w:p>
        </w:tc>
        <w:tc>
          <w:tcPr>
            <w:tcW w:w="1023" w:type="pct"/>
          </w:tcPr>
          <w:p w:rsidR="007B3118" w:rsidRDefault="007B3118">
            <w:pPr>
              <w:tabs>
                <w:tab w:val="left" w:pos="630"/>
              </w:tabs>
              <w:spacing w:after="120" w:line="340" w:lineRule="exact"/>
              <w:jc w:val="center"/>
              <w:rPr>
                <w:sz w:val="18"/>
                <w:lang w:val="en-GB"/>
              </w:rPr>
            </w:pPr>
            <w:r>
              <w:rPr>
                <w:sz w:val="18"/>
                <w:lang w:val="en-GB"/>
              </w:rPr>
              <w:t>200</w:t>
            </w:r>
          </w:p>
        </w:tc>
        <w:tc>
          <w:tcPr>
            <w:tcW w:w="962" w:type="pct"/>
          </w:tcPr>
          <w:p w:rsidR="007B3118" w:rsidRDefault="007B3118">
            <w:pPr>
              <w:tabs>
                <w:tab w:val="left" w:pos="630"/>
              </w:tabs>
              <w:spacing w:after="120" w:line="340" w:lineRule="exact"/>
              <w:jc w:val="center"/>
              <w:rPr>
                <w:sz w:val="18"/>
                <w:lang w:val="en-GB"/>
              </w:rPr>
            </w:pPr>
            <w:r>
              <w:rPr>
                <w:sz w:val="18"/>
                <w:lang w:val="en-GB"/>
              </w:rPr>
              <w:t>3.5</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1997</w:t>
            </w:r>
          </w:p>
        </w:tc>
        <w:tc>
          <w:tcPr>
            <w:tcW w:w="1023" w:type="pct"/>
          </w:tcPr>
          <w:p w:rsidR="007B3118" w:rsidRDefault="007B3118">
            <w:pPr>
              <w:tabs>
                <w:tab w:val="left" w:pos="630"/>
              </w:tabs>
              <w:spacing w:after="120" w:line="340" w:lineRule="exact"/>
              <w:jc w:val="center"/>
              <w:rPr>
                <w:sz w:val="18"/>
                <w:lang w:val="en-GB"/>
              </w:rPr>
            </w:pPr>
            <w:r>
              <w:rPr>
                <w:sz w:val="18"/>
                <w:lang w:val="en-GB"/>
              </w:rPr>
              <w:t>8</w:t>
            </w:r>
          </w:p>
        </w:tc>
        <w:tc>
          <w:tcPr>
            <w:tcW w:w="1023" w:type="pct"/>
          </w:tcPr>
          <w:p w:rsidR="007B3118" w:rsidRDefault="007B3118">
            <w:pPr>
              <w:tabs>
                <w:tab w:val="left" w:pos="630"/>
              </w:tabs>
              <w:spacing w:after="120" w:line="340" w:lineRule="exact"/>
              <w:jc w:val="center"/>
              <w:rPr>
                <w:sz w:val="18"/>
                <w:lang w:val="en-GB"/>
              </w:rPr>
            </w:pPr>
            <w:r>
              <w:rPr>
                <w:sz w:val="18"/>
                <w:lang w:val="en-GB"/>
              </w:rPr>
              <w:t>214</w:t>
            </w:r>
          </w:p>
        </w:tc>
        <w:tc>
          <w:tcPr>
            <w:tcW w:w="1023" w:type="pct"/>
          </w:tcPr>
          <w:p w:rsidR="007B3118" w:rsidRDefault="007B3118">
            <w:pPr>
              <w:tabs>
                <w:tab w:val="left" w:pos="630"/>
              </w:tabs>
              <w:spacing w:after="120" w:line="340" w:lineRule="exact"/>
              <w:jc w:val="center"/>
              <w:rPr>
                <w:sz w:val="18"/>
                <w:lang w:val="en-GB"/>
              </w:rPr>
            </w:pPr>
            <w:r>
              <w:rPr>
                <w:sz w:val="18"/>
                <w:lang w:val="en-GB"/>
              </w:rPr>
              <w:t>222</w:t>
            </w:r>
          </w:p>
        </w:tc>
        <w:tc>
          <w:tcPr>
            <w:tcW w:w="962" w:type="pct"/>
          </w:tcPr>
          <w:p w:rsidR="007B3118" w:rsidRDefault="007B3118">
            <w:pPr>
              <w:tabs>
                <w:tab w:val="left" w:pos="630"/>
              </w:tabs>
              <w:spacing w:after="120" w:line="340" w:lineRule="exact"/>
              <w:jc w:val="center"/>
              <w:rPr>
                <w:sz w:val="18"/>
                <w:lang w:val="en-GB"/>
              </w:rPr>
            </w:pPr>
            <w:r>
              <w:rPr>
                <w:sz w:val="18"/>
                <w:lang w:val="en-GB"/>
              </w:rPr>
              <w:t>3.6</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1998</w:t>
            </w:r>
          </w:p>
        </w:tc>
        <w:tc>
          <w:tcPr>
            <w:tcW w:w="1023" w:type="pct"/>
          </w:tcPr>
          <w:p w:rsidR="007B3118" w:rsidRDefault="007B3118">
            <w:pPr>
              <w:tabs>
                <w:tab w:val="left" w:pos="630"/>
              </w:tabs>
              <w:spacing w:after="120" w:line="340" w:lineRule="exact"/>
              <w:jc w:val="center"/>
              <w:rPr>
                <w:sz w:val="18"/>
                <w:lang w:val="en-GB"/>
              </w:rPr>
            </w:pPr>
            <w:r>
              <w:rPr>
                <w:sz w:val="18"/>
                <w:lang w:val="en-GB"/>
              </w:rPr>
              <w:t>9</w:t>
            </w:r>
          </w:p>
        </w:tc>
        <w:tc>
          <w:tcPr>
            <w:tcW w:w="1023" w:type="pct"/>
          </w:tcPr>
          <w:p w:rsidR="007B3118" w:rsidRDefault="007B3118">
            <w:pPr>
              <w:tabs>
                <w:tab w:val="left" w:pos="630"/>
              </w:tabs>
              <w:spacing w:after="120" w:line="340" w:lineRule="exact"/>
              <w:jc w:val="center"/>
              <w:rPr>
                <w:sz w:val="18"/>
                <w:lang w:val="en-GB"/>
              </w:rPr>
            </w:pPr>
            <w:r>
              <w:rPr>
                <w:sz w:val="18"/>
                <w:lang w:val="en-GB"/>
              </w:rPr>
              <w:t>213</w:t>
            </w:r>
          </w:p>
        </w:tc>
        <w:tc>
          <w:tcPr>
            <w:tcW w:w="1023" w:type="pct"/>
          </w:tcPr>
          <w:p w:rsidR="007B3118" w:rsidRDefault="007B3118">
            <w:pPr>
              <w:tabs>
                <w:tab w:val="left" w:pos="630"/>
              </w:tabs>
              <w:spacing w:after="120" w:line="340" w:lineRule="exact"/>
              <w:jc w:val="center"/>
              <w:rPr>
                <w:sz w:val="18"/>
                <w:lang w:val="en-GB"/>
              </w:rPr>
            </w:pPr>
            <w:r>
              <w:rPr>
                <w:sz w:val="18"/>
                <w:lang w:val="en-GB"/>
              </w:rPr>
              <w:t>222</w:t>
            </w:r>
          </w:p>
        </w:tc>
        <w:tc>
          <w:tcPr>
            <w:tcW w:w="962" w:type="pct"/>
          </w:tcPr>
          <w:p w:rsidR="007B3118" w:rsidRDefault="007B3118">
            <w:pPr>
              <w:tabs>
                <w:tab w:val="left" w:pos="630"/>
              </w:tabs>
              <w:spacing w:after="120" w:line="340" w:lineRule="exact"/>
              <w:jc w:val="center"/>
              <w:rPr>
                <w:sz w:val="18"/>
                <w:lang w:val="en-GB"/>
              </w:rPr>
            </w:pPr>
            <w:r>
              <w:rPr>
                <w:sz w:val="18"/>
                <w:lang w:val="en-GB"/>
              </w:rPr>
              <w:t>4.1</w:t>
            </w:r>
          </w:p>
        </w:tc>
      </w:tr>
      <w:tr w:rsidR="007B3118">
        <w:tblPrEx>
          <w:tblCellMar>
            <w:top w:w="0" w:type="dxa"/>
            <w:bottom w:w="0" w:type="dxa"/>
          </w:tblCellMar>
        </w:tblPrEx>
        <w:tc>
          <w:tcPr>
            <w:tcW w:w="969" w:type="pct"/>
          </w:tcPr>
          <w:p w:rsidR="007B3118" w:rsidRDefault="007B3118">
            <w:pPr>
              <w:tabs>
                <w:tab w:val="left" w:pos="630"/>
              </w:tabs>
              <w:spacing w:after="120" w:line="340" w:lineRule="exact"/>
              <w:rPr>
                <w:sz w:val="18"/>
                <w:lang w:val="en-GB"/>
              </w:rPr>
            </w:pPr>
            <w:r>
              <w:rPr>
                <w:sz w:val="18"/>
                <w:lang w:val="en-GB"/>
              </w:rPr>
              <w:t>2002</w:t>
            </w:r>
          </w:p>
        </w:tc>
        <w:tc>
          <w:tcPr>
            <w:tcW w:w="1023" w:type="pct"/>
          </w:tcPr>
          <w:p w:rsidR="007B3118" w:rsidRDefault="007B3118">
            <w:pPr>
              <w:tabs>
                <w:tab w:val="left" w:pos="630"/>
              </w:tabs>
              <w:spacing w:after="120" w:line="340" w:lineRule="exact"/>
              <w:jc w:val="center"/>
              <w:rPr>
                <w:sz w:val="18"/>
                <w:lang w:val="en-GB"/>
              </w:rPr>
            </w:pPr>
            <w:r>
              <w:rPr>
                <w:sz w:val="18"/>
                <w:lang w:val="en-GB"/>
              </w:rPr>
              <w:t>18</w:t>
            </w:r>
          </w:p>
        </w:tc>
        <w:tc>
          <w:tcPr>
            <w:tcW w:w="1023" w:type="pct"/>
          </w:tcPr>
          <w:p w:rsidR="007B3118" w:rsidRDefault="007B3118">
            <w:pPr>
              <w:tabs>
                <w:tab w:val="left" w:pos="630"/>
              </w:tabs>
              <w:spacing w:after="120" w:line="340" w:lineRule="exact"/>
              <w:jc w:val="center"/>
              <w:rPr>
                <w:sz w:val="18"/>
                <w:lang w:val="en-GB"/>
              </w:rPr>
            </w:pPr>
            <w:r>
              <w:rPr>
                <w:sz w:val="18"/>
                <w:lang w:val="en-GB"/>
              </w:rPr>
              <w:t>204</w:t>
            </w:r>
          </w:p>
        </w:tc>
        <w:tc>
          <w:tcPr>
            <w:tcW w:w="1023" w:type="pct"/>
          </w:tcPr>
          <w:p w:rsidR="007B3118" w:rsidRDefault="007B3118">
            <w:pPr>
              <w:tabs>
                <w:tab w:val="left" w:pos="630"/>
              </w:tabs>
              <w:spacing w:after="120" w:line="340" w:lineRule="exact"/>
              <w:jc w:val="center"/>
              <w:rPr>
                <w:sz w:val="18"/>
                <w:lang w:val="en-GB"/>
              </w:rPr>
            </w:pPr>
            <w:r>
              <w:rPr>
                <w:sz w:val="18"/>
                <w:lang w:val="en-GB"/>
              </w:rPr>
              <w:t>222</w:t>
            </w:r>
          </w:p>
        </w:tc>
        <w:tc>
          <w:tcPr>
            <w:tcW w:w="962" w:type="pct"/>
          </w:tcPr>
          <w:p w:rsidR="007B3118" w:rsidRDefault="007B3118">
            <w:pPr>
              <w:pStyle w:val="a3"/>
              <w:tabs>
                <w:tab w:val="left" w:pos="630"/>
              </w:tabs>
              <w:adjustRightInd w:val="0"/>
              <w:spacing w:after="120" w:line="340" w:lineRule="exact"/>
              <w:jc w:val="center"/>
              <w:textAlignment w:val="baseline"/>
              <w:rPr>
                <w:kern w:val="0"/>
                <w:szCs w:val="20"/>
                <w:lang w:val="en-GB"/>
              </w:rPr>
            </w:pPr>
            <w:r>
              <w:rPr>
                <w:kern w:val="0"/>
                <w:szCs w:val="20"/>
                <w:lang w:val="en-GB"/>
              </w:rPr>
              <w:t>8.1</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w:t>
      </w:r>
      <w:r>
        <w:rPr>
          <w:rFonts w:hint="eastAsia"/>
          <w:sz w:val="18"/>
          <w:lang w:val="en-GB"/>
        </w:rPr>
        <w:t>2002</w:t>
      </w:r>
      <w:r>
        <w:rPr>
          <w:rFonts w:hint="eastAsia"/>
          <w:sz w:val="18"/>
          <w:lang w:val="en-GB"/>
        </w:rPr>
        <w:t>年选举委员会。</w:t>
      </w:r>
    </w:p>
    <w:p w:rsidR="007B3118" w:rsidRDefault="007B3118">
      <w:pPr>
        <w:tabs>
          <w:tab w:val="left" w:pos="630"/>
        </w:tabs>
        <w:spacing w:after="240" w:line="360" w:lineRule="exact"/>
        <w:rPr>
          <w:rFonts w:hint="eastAsia"/>
          <w:lang w:val="en-GB"/>
        </w:rPr>
      </w:pPr>
      <w:r>
        <w:rPr>
          <w:rFonts w:hint="eastAsia"/>
          <w:lang w:val="en-GB"/>
        </w:rPr>
        <w:t>120.</w:t>
      </w:r>
      <w:r>
        <w:rPr>
          <w:rFonts w:hint="eastAsia"/>
          <w:lang w:val="en-GB"/>
        </w:rPr>
        <w:tab/>
      </w:r>
      <w:r>
        <w:rPr>
          <w:rFonts w:hint="eastAsia"/>
          <w:lang w:val="en-GB"/>
        </w:rPr>
        <w:t>在公务员职位中，担任主要职位的妇女人数与男性相比较少。总体来说，公务员中妇女的人数有了微弱地上升，从</w:t>
      </w:r>
      <w:r>
        <w:rPr>
          <w:rFonts w:hint="eastAsia"/>
          <w:lang w:val="en-GB"/>
        </w:rPr>
        <w:t>1998</w:t>
      </w:r>
      <w:r>
        <w:rPr>
          <w:rFonts w:hint="eastAsia"/>
          <w:lang w:val="en-GB"/>
        </w:rPr>
        <w:t>年的</w:t>
      </w:r>
      <w:r>
        <w:rPr>
          <w:lang w:val="en-GB"/>
        </w:rPr>
        <w:t>24%</w:t>
      </w:r>
      <w:r>
        <w:rPr>
          <w:rFonts w:hint="eastAsia"/>
          <w:lang w:val="en-GB"/>
        </w:rPr>
        <w:t>上升到</w:t>
      </w:r>
      <w:r>
        <w:rPr>
          <w:rFonts w:hint="eastAsia"/>
          <w:lang w:val="en-GB"/>
        </w:rPr>
        <w:t>2003</w:t>
      </w:r>
      <w:r>
        <w:rPr>
          <w:rFonts w:hint="eastAsia"/>
          <w:lang w:val="en-GB"/>
        </w:rPr>
        <w:t>年的</w:t>
      </w:r>
      <w:r>
        <w:rPr>
          <w:lang w:val="en-GB"/>
        </w:rPr>
        <w:t>29.6%</w:t>
      </w:r>
      <w:r>
        <w:rPr>
          <w:rFonts w:hint="eastAsia"/>
          <w:lang w:val="en-GB"/>
        </w:rPr>
        <w:t>。在教师职业方面，从</w:t>
      </w:r>
      <w:r>
        <w:rPr>
          <w:rFonts w:hint="eastAsia"/>
          <w:lang w:val="en-GB"/>
        </w:rPr>
        <w:t>1997</w:t>
      </w:r>
      <w:r>
        <w:rPr>
          <w:rFonts w:hint="eastAsia"/>
          <w:lang w:val="en-GB"/>
        </w:rPr>
        <w:t>年开始，小学和中学中的女教师的人数有了显著的提高。如下表</w:t>
      </w:r>
      <w:r>
        <w:rPr>
          <w:rFonts w:hint="eastAsia"/>
          <w:lang w:val="en-GB"/>
        </w:rPr>
        <w:t>13</w:t>
      </w:r>
      <w:r>
        <w:rPr>
          <w:rFonts w:hint="eastAsia"/>
          <w:lang w:val="en-GB"/>
        </w:rPr>
        <w:t>和表</w:t>
      </w:r>
      <w:r>
        <w:rPr>
          <w:rFonts w:hint="eastAsia"/>
          <w:lang w:val="en-GB"/>
        </w:rPr>
        <w:t>14</w:t>
      </w:r>
      <w:r>
        <w:rPr>
          <w:rFonts w:hint="eastAsia"/>
          <w:lang w:val="en-GB"/>
        </w:rPr>
        <w:t>所示，</w:t>
      </w:r>
      <w:r>
        <w:rPr>
          <w:rFonts w:hint="eastAsia"/>
          <w:lang w:val="en-GB"/>
        </w:rPr>
        <w:t>2004</w:t>
      </w:r>
      <w:r>
        <w:rPr>
          <w:rFonts w:hint="eastAsia"/>
          <w:lang w:val="en-GB"/>
        </w:rPr>
        <w:t>年时，</w:t>
      </w:r>
      <w:r>
        <w:rPr>
          <w:rFonts w:hint="eastAsia"/>
          <w:lang w:val="en-GB"/>
        </w:rPr>
        <w:t>178 184</w:t>
      </w:r>
      <w:r>
        <w:rPr>
          <w:rFonts w:hint="eastAsia"/>
          <w:lang w:val="en-GB"/>
        </w:rPr>
        <w:t>名小学教师中，女教师的人数占</w:t>
      </w:r>
      <w:r>
        <w:rPr>
          <w:lang w:val="en-GB"/>
        </w:rPr>
        <w:t>4</w:t>
      </w:r>
      <w:r>
        <w:rPr>
          <w:rFonts w:hint="eastAsia"/>
          <w:lang w:val="en-GB"/>
        </w:rPr>
        <w:t>4</w:t>
      </w:r>
      <w:r>
        <w:rPr>
          <w:lang w:val="en-GB"/>
        </w:rPr>
        <w:t>.4%</w:t>
      </w:r>
      <w:r>
        <w:rPr>
          <w:rFonts w:hint="eastAsia"/>
          <w:lang w:val="en-GB"/>
        </w:rPr>
        <w:t>，而在</w:t>
      </w:r>
      <w:r>
        <w:rPr>
          <w:rFonts w:hint="eastAsia"/>
          <w:lang w:val="en-GB"/>
        </w:rPr>
        <w:t>1997</w:t>
      </w:r>
      <w:r>
        <w:rPr>
          <w:rFonts w:hint="eastAsia"/>
          <w:lang w:val="en-GB"/>
        </w:rPr>
        <w:t>年时，</w:t>
      </w:r>
      <w:r>
        <w:rPr>
          <w:lang w:val="en-GB"/>
        </w:rPr>
        <w:t>186</w:t>
      </w:r>
      <w:r>
        <w:rPr>
          <w:rFonts w:hint="eastAsia"/>
          <w:lang w:val="en-GB"/>
        </w:rPr>
        <w:t xml:space="preserve"> </w:t>
      </w:r>
      <w:r>
        <w:rPr>
          <w:lang w:val="en-GB"/>
        </w:rPr>
        <w:t>590</w:t>
      </w:r>
      <w:r>
        <w:rPr>
          <w:rFonts w:hint="eastAsia"/>
          <w:lang w:val="en-GB"/>
        </w:rPr>
        <w:t>名教师中女教师的人数占</w:t>
      </w:r>
      <w:r>
        <w:rPr>
          <w:rFonts w:hint="eastAsia"/>
          <w:lang w:val="en-GB"/>
        </w:rPr>
        <w:t xml:space="preserve"> </w:t>
      </w:r>
      <w:r>
        <w:rPr>
          <w:lang w:val="en-GB"/>
        </w:rPr>
        <w:t>41.4%</w:t>
      </w:r>
      <w:r>
        <w:rPr>
          <w:rFonts w:hint="eastAsia"/>
          <w:lang w:val="en-GB"/>
        </w:rPr>
        <w:t>。同样地，如表</w:t>
      </w:r>
      <w:r>
        <w:rPr>
          <w:rFonts w:hint="eastAsia"/>
          <w:lang w:val="en-GB"/>
        </w:rPr>
        <w:t>13</w:t>
      </w:r>
      <w:r>
        <w:rPr>
          <w:rFonts w:hint="eastAsia"/>
          <w:lang w:val="en-GB"/>
        </w:rPr>
        <w:t>和表</w:t>
      </w:r>
      <w:r>
        <w:rPr>
          <w:rFonts w:hint="eastAsia"/>
          <w:lang w:val="en-GB"/>
        </w:rPr>
        <w:t>14</w:t>
      </w:r>
      <w:r>
        <w:rPr>
          <w:rFonts w:hint="eastAsia"/>
          <w:lang w:val="en-GB"/>
        </w:rPr>
        <w:t>所示，</w:t>
      </w:r>
      <w:r>
        <w:rPr>
          <w:rFonts w:hint="eastAsia"/>
          <w:lang w:val="en-GB"/>
        </w:rPr>
        <w:t xml:space="preserve"> 2004</w:t>
      </w:r>
      <w:r>
        <w:rPr>
          <w:rFonts w:hint="eastAsia"/>
          <w:lang w:val="en-GB"/>
        </w:rPr>
        <w:t>年</w:t>
      </w:r>
      <w:r>
        <w:rPr>
          <w:lang w:val="en-GB"/>
        </w:rPr>
        <w:t>34.4%</w:t>
      </w:r>
      <w:r>
        <w:rPr>
          <w:rFonts w:hint="eastAsia"/>
          <w:lang w:val="en-GB"/>
        </w:rPr>
        <w:t>的中学教师是妇女，而在</w:t>
      </w:r>
      <w:r>
        <w:rPr>
          <w:rFonts w:hint="eastAsia"/>
          <w:lang w:val="en-GB"/>
        </w:rPr>
        <w:t>1997</w:t>
      </w:r>
      <w:r>
        <w:rPr>
          <w:rFonts w:hint="eastAsia"/>
          <w:lang w:val="en-GB"/>
        </w:rPr>
        <w:t>年这一比例为</w:t>
      </w:r>
      <w:r>
        <w:rPr>
          <w:lang w:val="en-GB"/>
        </w:rPr>
        <w:t>33.5%</w:t>
      </w:r>
      <w:r>
        <w:rPr>
          <w:rFonts w:hint="eastAsia"/>
          <w:lang w:val="en-GB"/>
        </w:rPr>
        <w:t>。</w:t>
      </w:r>
    </w:p>
    <w:p w:rsidR="007B3118" w:rsidRDefault="007B3118">
      <w:pPr>
        <w:tabs>
          <w:tab w:val="left" w:pos="630"/>
        </w:tabs>
        <w:spacing w:after="240" w:line="360" w:lineRule="exact"/>
        <w:rPr>
          <w:bCs/>
          <w:lang w:val="en-GB"/>
        </w:rPr>
      </w:pPr>
      <w:r>
        <w:rPr>
          <w:rFonts w:hint="eastAsia"/>
          <w:bCs/>
          <w:lang w:val="en-GB"/>
        </w:rPr>
        <w:t>表</w:t>
      </w:r>
      <w:r>
        <w:rPr>
          <w:rFonts w:hint="eastAsia"/>
          <w:bCs/>
          <w:lang w:val="en-GB"/>
        </w:rPr>
        <w:t>13</w:t>
      </w:r>
      <w:r>
        <w:rPr>
          <w:rFonts w:hint="eastAsia"/>
          <w:bCs/>
          <w:lang w:val="en-GB"/>
        </w:rPr>
        <w:t>：</w:t>
      </w:r>
      <w:r>
        <w:rPr>
          <w:rFonts w:hint="eastAsia"/>
          <w:bCs/>
          <w:lang w:val="en-GB"/>
        </w:rPr>
        <w:t>1997-2004</w:t>
      </w:r>
      <w:r>
        <w:rPr>
          <w:rFonts w:hint="eastAsia"/>
          <w:bCs/>
          <w:lang w:val="en-GB"/>
        </w:rPr>
        <w:t>年按性别分列的小学教师的人数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14"/>
        <w:gridCol w:w="2013"/>
        <w:gridCol w:w="2013"/>
        <w:gridCol w:w="1893"/>
      </w:tblGrid>
      <w:tr w:rsidR="007B3118">
        <w:tblPrEx>
          <w:tblCellMar>
            <w:top w:w="0" w:type="dxa"/>
            <w:bottom w:w="0" w:type="dxa"/>
          </w:tblCellMar>
        </w:tblPrEx>
        <w:tc>
          <w:tcPr>
            <w:tcW w:w="969" w:type="pct"/>
          </w:tcPr>
          <w:p w:rsidR="007B3118" w:rsidRDefault="007B3118">
            <w:pPr>
              <w:tabs>
                <w:tab w:val="left" w:pos="630"/>
              </w:tabs>
              <w:spacing w:after="120" w:line="380" w:lineRule="exact"/>
              <w:rPr>
                <w:rFonts w:ascii="SimHei" w:eastAsia="SimHei"/>
                <w:color w:val="FF0000"/>
                <w:sz w:val="18"/>
                <w:lang w:val="en-GB"/>
              </w:rPr>
            </w:pPr>
            <w:r>
              <w:rPr>
                <w:rFonts w:ascii="SimHei" w:eastAsia="SimHei" w:hint="eastAsia"/>
                <w:color w:val="FF0000"/>
                <w:sz w:val="18"/>
                <w:lang w:val="en-GB"/>
              </w:rPr>
              <w:t>年份</w:t>
            </w:r>
          </w:p>
        </w:tc>
        <w:tc>
          <w:tcPr>
            <w:tcW w:w="1023" w:type="pct"/>
          </w:tcPr>
          <w:p w:rsidR="007B3118" w:rsidRDefault="007B3118">
            <w:pPr>
              <w:tabs>
                <w:tab w:val="left" w:pos="630"/>
              </w:tabs>
              <w:spacing w:after="120" w:line="380" w:lineRule="exact"/>
              <w:jc w:val="center"/>
              <w:rPr>
                <w:rFonts w:ascii="SimHei" w:eastAsia="SimHei"/>
                <w:color w:val="FF0000"/>
                <w:sz w:val="18"/>
                <w:lang w:val="en-GB"/>
              </w:rPr>
            </w:pPr>
            <w:r>
              <w:rPr>
                <w:rFonts w:ascii="SimHei" w:eastAsia="SimHei" w:hint="eastAsia"/>
                <w:color w:val="FF0000"/>
                <w:sz w:val="18"/>
                <w:lang w:val="en-GB"/>
              </w:rPr>
              <w:t>男性</w:t>
            </w:r>
          </w:p>
        </w:tc>
        <w:tc>
          <w:tcPr>
            <w:tcW w:w="1023" w:type="pct"/>
          </w:tcPr>
          <w:p w:rsidR="007B3118" w:rsidRDefault="007B3118">
            <w:pPr>
              <w:tabs>
                <w:tab w:val="left" w:pos="630"/>
              </w:tabs>
              <w:spacing w:after="120" w:line="380" w:lineRule="exact"/>
              <w:jc w:val="center"/>
              <w:rPr>
                <w:rFonts w:ascii="SimHei" w:eastAsia="SimHei"/>
                <w:color w:val="FF0000"/>
                <w:sz w:val="18"/>
                <w:lang w:val="en-GB"/>
              </w:rPr>
            </w:pPr>
            <w:r>
              <w:rPr>
                <w:rFonts w:ascii="SimHei" w:eastAsia="SimHei" w:hint="eastAsia"/>
                <w:color w:val="FF0000"/>
                <w:sz w:val="18"/>
                <w:lang w:val="en-GB"/>
              </w:rPr>
              <w:t>女性</w:t>
            </w:r>
          </w:p>
        </w:tc>
        <w:tc>
          <w:tcPr>
            <w:tcW w:w="1023" w:type="pct"/>
          </w:tcPr>
          <w:p w:rsidR="007B3118" w:rsidRDefault="007B3118">
            <w:pPr>
              <w:tabs>
                <w:tab w:val="left" w:pos="630"/>
              </w:tabs>
              <w:spacing w:after="120" w:line="380" w:lineRule="exact"/>
              <w:jc w:val="center"/>
              <w:rPr>
                <w:rFonts w:ascii="SimHei" w:eastAsia="SimHei"/>
                <w:color w:val="FF0000"/>
                <w:sz w:val="18"/>
                <w:lang w:val="en-GB"/>
              </w:rPr>
            </w:pPr>
            <w:r>
              <w:rPr>
                <w:rFonts w:ascii="SimHei" w:eastAsia="SimHei" w:hint="eastAsia"/>
                <w:color w:val="FF0000"/>
                <w:sz w:val="18"/>
                <w:lang w:val="en-GB"/>
              </w:rPr>
              <w:t>总计</w:t>
            </w:r>
          </w:p>
        </w:tc>
        <w:tc>
          <w:tcPr>
            <w:tcW w:w="962" w:type="pct"/>
          </w:tcPr>
          <w:p w:rsidR="007B3118" w:rsidRDefault="007B3118">
            <w:pPr>
              <w:tabs>
                <w:tab w:val="left" w:pos="630"/>
              </w:tabs>
              <w:spacing w:after="120" w:line="380" w:lineRule="exact"/>
              <w:jc w:val="center"/>
              <w:rPr>
                <w:rFonts w:ascii="SimHei" w:eastAsia="SimHei"/>
                <w:color w:val="FF0000"/>
                <w:sz w:val="18"/>
                <w:lang w:val="en-GB"/>
              </w:rPr>
            </w:pPr>
            <w:r>
              <w:rPr>
                <w:rFonts w:ascii="SimHei" w:eastAsia="SimHei" w:hint="eastAsia"/>
                <w:color w:val="FF0000"/>
                <w:sz w:val="18"/>
                <w:lang w:val="en-GB"/>
              </w:rPr>
              <w:t>女性所占比例</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1997</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109 345</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77 245</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186 590</w:t>
            </w:r>
          </w:p>
        </w:tc>
        <w:tc>
          <w:tcPr>
            <w:tcW w:w="962" w:type="pct"/>
          </w:tcPr>
          <w:p w:rsidR="007B3118" w:rsidRDefault="007B3118">
            <w:pPr>
              <w:tabs>
                <w:tab w:val="left" w:pos="630"/>
              </w:tabs>
              <w:spacing w:after="120" w:line="380" w:lineRule="exact"/>
              <w:jc w:val="center"/>
              <w:rPr>
                <w:sz w:val="18"/>
                <w:lang w:val="en-GB"/>
              </w:rPr>
            </w:pPr>
            <w:r>
              <w:rPr>
                <w:sz w:val="18"/>
                <w:lang w:val="en-GB"/>
              </w:rPr>
              <w:t>41.4</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1998</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111 407</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80 899</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192 306</w:t>
            </w:r>
          </w:p>
        </w:tc>
        <w:tc>
          <w:tcPr>
            <w:tcW w:w="962" w:type="pct"/>
          </w:tcPr>
          <w:p w:rsidR="007B3118" w:rsidRDefault="007B3118">
            <w:pPr>
              <w:tabs>
                <w:tab w:val="left" w:pos="630"/>
              </w:tabs>
              <w:spacing w:after="120" w:line="380" w:lineRule="exact"/>
              <w:jc w:val="center"/>
              <w:rPr>
                <w:sz w:val="18"/>
                <w:lang w:val="en-GB"/>
              </w:rPr>
            </w:pPr>
            <w:r>
              <w:rPr>
                <w:sz w:val="18"/>
                <w:lang w:val="en-GB"/>
              </w:rPr>
              <w:t>42.1</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1999</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106 792</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79 820</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186 612</w:t>
            </w:r>
          </w:p>
        </w:tc>
        <w:tc>
          <w:tcPr>
            <w:tcW w:w="962" w:type="pct"/>
          </w:tcPr>
          <w:p w:rsidR="007B3118" w:rsidRDefault="007B3118">
            <w:pPr>
              <w:tabs>
                <w:tab w:val="left" w:pos="630"/>
              </w:tabs>
              <w:spacing w:after="120" w:line="380" w:lineRule="exact"/>
              <w:jc w:val="center"/>
              <w:rPr>
                <w:sz w:val="18"/>
                <w:lang w:val="en-GB"/>
              </w:rPr>
            </w:pPr>
            <w:r>
              <w:rPr>
                <w:sz w:val="18"/>
                <w:lang w:val="en-GB"/>
              </w:rPr>
              <w:t>42.8</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2000</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103 439</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75 461</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178 900</w:t>
            </w:r>
          </w:p>
        </w:tc>
        <w:tc>
          <w:tcPr>
            <w:tcW w:w="962" w:type="pct"/>
          </w:tcPr>
          <w:p w:rsidR="007B3118" w:rsidRDefault="007B3118">
            <w:pPr>
              <w:tabs>
                <w:tab w:val="left" w:pos="630"/>
              </w:tabs>
              <w:spacing w:after="120" w:line="380" w:lineRule="exact"/>
              <w:jc w:val="center"/>
              <w:rPr>
                <w:sz w:val="18"/>
                <w:lang w:val="en-GB"/>
              </w:rPr>
            </w:pPr>
            <w:r>
              <w:rPr>
                <w:sz w:val="18"/>
                <w:lang w:val="en-GB"/>
              </w:rPr>
              <w:t>42.2</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2001</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106 369</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74 491</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180 860</w:t>
            </w:r>
          </w:p>
        </w:tc>
        <w:tc>
          <w:tcPr>
            <w:tcW w:w="962" w:type="pct"/>
          </w:tcPr>
          <w:p w:rsidR="007B3118" w:rsidRDefault="007B3118">
            <w:pPr>
              <w:tabs>
                <w:tab w:val="left" w:pos="630"/>
              </w:tabs>
              <w:spacing w:after="120" w:line="380" w:lineRule="exact"/>
              <w:jc w:val="center"/>
              <w:rPr>
                <w:sz w:val="18"/>
                <w:lang w:val="en-GB"/>
              </w:rPr>
            </w:pPr>
            <w:r>
              <w:rPr>
                <w:sz w:val="18"/>
                <w:lang w:val="en-GB"/>
              </w:rPr>
              <w:t>41.3</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2002</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104 658</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73 380</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178 038</w:t>
            </w:r>
          </w:p>
        </w:tc>
        <w:tc>
          <w:tcPr>
            <w:tcW w:w="962" w:type="pct"/>
          </w:tcPr>
          <w:p w:rsidR="007B3118" w:rsidRDefault="007B3118">
            <w:pPr>
              <w:tabs>
                <w:tab w:val="left" w:pos="630"/>
              </w:tabs>
              <w:spacing w:after="120" w:line="380" w:lineRule="exact"/>
              <w:jc w:val="center"/>
              <w:rPr>
                <w:sz w:val="18"/>
                <w:lang w:val="en-GB"/>
              </w:rPr>
            </w:pPr>
            <w:r>
              <w:rPr>
                <w:sz w:val="18"/>
                <w:lang w:val="en-GB"/>
              </w:rPr>
              <w:t>41.2</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2003</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104 650</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73 972</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178 622</w:t>
            </w:r>
          </w:p>
        </w:tc>
        <w:tc>
          <w:tcPr>
            <w:tcW w:w="962" w:type="pct"/>
          </w:tcPr>
          <w:p w:rsidR="007B3118" w:rsidRDefault="007B3118">
            <w:pPr>
              <w:tabs>
                <w:tab w:val="left" w:pos="630"/>
              </w:tabs>
              <w:spacing w:after="120" w:line="380" w:lineRule="exact"/>
              <w:jc w:val="center"/>
              <w:rPr>
                <w:sz w:val="18"/>
                <w:lang w:val="en-GB"/>
              </w:rPr>
            </w:pPr>
            <w:r>
              <w:rPr>
                <w:sz w:val="18"/>
                <w:lang w:val="en-GB"/>
              </w:rPr>
              <w:t>41.4</w:t>
            </w:r>
          </w:p>
        </w:tc>
      </w:tr>
      <w:tr w:rsidR="007B3118">
        <w:tblPrEx>
          <w:tblCellMar>
            <w:top w:w="0" w:type="dxa"/>
            <w:bottom w:w="0" w:type="dxa"/>
          </w:tblCellMar>
        </w:tblPrEx>
        <w:tc>
          <w:tcPr>
            <w:tcW w:w="969" w:type="pct"/>
          </w:tcPr>
          <w:p w:rsidR="007B3118" w:rsidRDefault="007B3118">
            <w:pPr>
              <w:tabs>
                <w:tab w:val="left" w:pos="630"/>
              </w:tabs>
              <w:spacing w:after="120" w:line="380" w:lineRule="exact"/>
              <w:rPr>
                <w:sz w:val="18"/>
                <w:lang w:val="en-GB"/>
              </w:rPr>
            </w:pPr>
            <w:r>
              <w:rPr>
                <w:sz w:val="18"/>
                <w:lang w:val="en-GB"/>
              </w:rPr>
              <w:t>2004</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99 142</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79 042</w:t>
            </w:r>
          </w:p>
        </w:tc>
        <w:tc>
          <w:tcPr>
            <w:tcW w:w="1023" w:type="pct"/>
          </w:tcPr>
          <w:p w:rsidR="007B3118" w:rsidRDefault="007B3118" w:rsidP="0014514B">
            <w:pPr>
              <w:tabs>
                <w:tab w:val="left" w:pos="630"/>
              </w:tabs>
              <w:spacing w:after="120" w:line="380" w:lineRule="exact"/>
              <w:ind w:rightChars="273" w:right="31680"/>
              <w:jc w:val="right"/>
              <w:rPr>
                <w:sz w:val="18"/>
                <w:lang w:val="en-GB"/>
              </w:rPr>
            </w:pPr>
            <w:r>
              <w:rPr>
                <w:sz w:val="18"/>
                <w:lang w:val="en-GB"/>
              </w:rPr>
              <w:t>178 184</w:t>
            </w:r>
          </w:p>
        </w:tc>
        <w:tc>
          <w:tcPr>
            <w:tcW w:w="962" w:type="pct"/>
          </w:tcPr>
          <w:p w:rsidR="007B3118" w:rsidRDefault="007B3118">
            <w:pPr>
              <w:tabs>
                <w:tab w:val="left" w:pos="630"/>
              </w:tabs>
              <w:spacing w:after="120" w:line="380" w:lineRule="exact"/>
              <w:jc w:val="center"/>
              <w:rPr>
                <w:sz w:val="18"/>
                <w:lang w:val="en-GB"/>
              </w:rPr>
            </w:pPr>
            <w:r>
              <w:rPr>
                <w:sz w:val="18"/>
                <w:lang w:val="en-GB"/>
              </w:rPr>
              <w:t>44.4</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：教师服务委员会。</w:t>
      </w:r>
    </w:p>
    <w:p w:rsidR="007B3118" w:rsidRDefault="007B3118">
      <w:pPr>
        <w:tabs>
          <w:tab w:val="left" w:pos="630"/>
        </w:tabs>
        <w:spacing w:after="240" w:line="360" w:lineRule="exact"/>
        <w:jc w:val="center"/>
        <w:rPr>
          <w:rFonts w:ascii="SimHei" w:eastAsia="SimHei" w:hint="eastAsia"/>
          <w:bCs/>
          <w:color w:val="FF0000"/>
          <w:lang w:val="en-GB"/>
        </w:rPr>
      </w:pPr>
      <w:r>
        <w:rPr>
          <w:rFonts w:ascii="SimHei" w:eastAsia="SimHei" w:hint="eastAsia"/>
          <w:bCs/>
          <w:color w:val="FF0000"/>
          <w:lang w:val="en-GB"/>
        </w:rPr>
        <w:t>表14：1997-2004年按性别分列的中学教师的人数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0"/>
        <w:gridCol w:w="2019"/>
        <w:gridCol w:w="2019"/>
        <w:gridCol w:w="2019"/>
        <w:gridCol w:w="1884"/>
      </w:tblGrid>
      <w:tr w:rsidR="007B3118">
        <w:tblPrEx>
          <w:tblCellMar>
            <w:top w:w="0" w:type="dxa"/>
            <w:bottom w:w="0" w:type="dxa"/>
          </w:tblCellMar>
        </w:tblPrEx>
        <w:tc>
          <w:tcPr>
            <w:tcW w:w="965"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年份</w:t>
            </w:r>
          </w:p>
        </w:tc>
        <w:tc>
          <w:tcPr>
            <w:tcW w:w="1026"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1026"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1026"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总计</w:t>
            </w:r>
          </w:p>
        </w:tc>
        <w:tc>
          <w:tcPr>
            <w:tcW w:w="957"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女性所占比例</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1997</w:t>
            </w:r>
          </w:p>
        </w:tc>
        <w:tc>
          <w:tcPr>
            <w:tcW w:w="1026" w:type="pct"/>
          </w:tcPr>
          <w:p w:rsidR="007B3118" w:rsidRDefault="007B3118" w:rsidP="0014514B">
            <w:pPr>
              <w:pStyle w:val="a3"/>
              <w:tabs>
                <w:tab w:val="left" w:pos="630"/>
              </w:tabs>
              <w:adjustRightInd w:val="0"/>
              <w:spacing w:after="120" w:line="360" w:lineRule="exact"/>
              <w:ind w:rightChars="271" w:right="31680"/>
              <w:jc w:val="right"/>
              <w:textAlignment w:val="baseline"/>
              <w:rPr>
                <w:kern w:val="0"/>
                <w:szCs w:val="20"/>
                <w:lang w:val="en-GB"/>
              </w:rPr>
            </w:pPr>
            <w:r>
              <w:rPr>
                <w:kern w:val="0"/>
                <w:szCs w:val="20"/>
                <w:lang w:val="en-GB"/>
              </w:rPr>
              <w:t>29 501</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14 877</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44 378</w:t>
            </w:r>
          </w:p>
        </w:tc>
        <w:tc>
          <w:tcPr>
            <w:tcW w:w="957" w:type="pct"/>
          </w:tcPr>
          <w:p w:rsidR="007B3118" w:rsidRDefault="007B3118">
            <w:pPr>
              <w:tabs>
                <w:tab w:val="left" w:pos="630"/>
              </w:tabs>
              <w:spacing w:after="120" w:line="360" w:lineRule="exact"/>
              <w:jc w:val="center"/>
              <w:rPr>
                <w:sz w:val="18"/>
                <w:lang w:val="en-GB"/>
              </w:rPr>
            </w:pPr>
            <w:r>
              <w:rPr>
                <w:sz w:val="18"/>
                <w:lang w:val="en-GB"/>
              </w:rPr>
              <w:t>33.5</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1998</w:t>
            </w:r>
          </w:p>
        </w:tc>
        <w:tc>
          <w:tcPr>
            <w:tcW w:w="1026" w:type="pct"/>
          </w:tcPr>
          <w:p w:rsidR="007B3118" w:rsidRDefault="007B3118" w:rsidP="0014514B">
            <w:pPr>
              <w:pStyle w:val="Header"/>
              <w:pBdr>
                <w:bottom w:val="none" w:sz="0" w:space="0" w:color="auto"/>
              </w:pBdr>
              <w:tabs>
                <w:tab w:val="clear" w:pos="4320"/>
                <w:tab w:val="clear" w:pos="8640"/>
                <w:tab w:val="left" w:pos="630"/>
              </w:tabs>
              <w:spacing w:after="120" w:line="360" w:lineRule="exact"/>
              <w:ind w:rightChars="271" w:right="31680"/>
              <w:jc w:val="right"/>
              <w:rPr>
                <w:lang w:val="en-GB"/>
              </w:rPr>
            </w:pPr>
            <w:r>
              <w:rPr>
                <w:lang w:val="en-GB"/>
              </w:rPr>
              <w:t>28 231</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15 463</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43 694</w:t>
            </w:r>
          </w:p>
        </w:tc>
        <w:tc>
          <w:tcPr>
            <w:tcW w:w="957" w:type="pct"/>
          </w:tcPr>
          <w:p w:rsidR="007B3118" w:rsidRDefault="007B3118">
            <w:pPr>
              <w:tabs>
                <w:tab w:val="left" w:pos="630"/>
              </w:tabs>
              <w:spacing w:after="120" w:line="360" w:lineRule="exact"/>
              <w:jc w:val="center"/>
              <w:rPr>
                <w:sz w:val="18"/>
                <w:lang w:val="en-GB"/>
              </w:rPr>
            </w:pPr>
            <w:r>
              <w:rPr>
                <w:sz w:val="18"/>
                <w:lang w:val="en-GB"/>
              </w:rPr>
              <w:t>35.4</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1999</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26 487</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14 393</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40 782</w:t>
            </w:r>
          </w:p>
        </w:tc>
        <w:tc>
          <w:tcPr>
            <w:tcW w:w="957" w:type="pct"/>
          </w:tcPr>
          <w:p w:rsidR="007B3118" w:rsidRDefault="007B3118">
            <w:pPr>
              <w:tabs>
                <w:tab w:val="left" w:pos="630"/>
              </w:tabs>
              <w:spacing w:after="120" w:line="360" w:lineRule="exact"/>
              <w:jc w:val="center"/>
              <w:rPr>
                <w:sz w:val="18"/>
                <w:lang w:val="en-GB"/>
              </w:rPr>
            </w:pPr>
            <w:r>
              <w:rPr>
                <w:sz w:val="18"/>
                <w:lang w:val="en-GB"/>
              </w:rPr>
              <w:t>35.3</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2000</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26 073</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14 017</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40 090</w:t>
            </w:r>
          </w:p>
        </w:tc>
        <w:tc>
          <w:tcPr>
            <w:tcW w:w="957" w:type="pct"/>
          </w:tcPr>
          <w:p w:rsidR="007B3118" w:rsidRDefault="007B3118">
            <w:pPr>
              <w:tabs>
                <w:tab w:val="left" w:pos="630"/>
              </w:tabs>
              <w:spacing w:after="120" w:line="360" w:lineRule="exact"/>
              <w:jc w:val="center"/>
              <w:rPr>
                <w:sz w:val="18"/>
                <w:lang w:val="en-GB"/>
              </w:rPr>
            </w:pPr>
            <w:r>
              <w:rPr>
                <w:sz w:val="18"/>
                <w:lang w:val="en-GB"/>
              </w:rPr>
              <w:t>35.0</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2001</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29 144</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15 711</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44 855</w:t>
            </w:r>
          </w:p>
        </w:tc>
        <w:tc>
          <w:tcPr>
            <w:tcW w:w="957" w:type="pct"/>
          </w:tcPr>
          <w:p w:rsidR="007B3118" w:rsidRDefault="007B3118">
            <w:pPr>
              <w:tabs>
                <w:tab w:val="left" w:pos="630"/>
              </w:tabs>
              <w:spacing w:after="120" w:line="360" w:lineRule="exact"/>
              <w:jc w:val="center"/>
              <w:rPr>
                <w:sz w:val="18"/>
                <w:lang w:val="en-GB"/>
              </w:rPr>
            </w:pPr>
            <w:r>
              <w:rPr>
                <w:sz w:val="18"/>
                <w:lang w:val="en-GB"/>
              </w:rPr>
              <w:t>35.0</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2002</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29 824</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16 077</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45 901</w:t>
            </w:r>
          </w:p>
        </w:tc>
        <w:tc>
          <w:tcPr>
            <w:tcW w:w="957" w:type="pct"/>
          </w:tcPr>
          <w:p w:rsidR="007B3118" w:rsidRDefault="007B3118">
            <w:pPr>
              <w:tabs>
                <w:tab w:val="left" w:pos="630"/>
              </w:tabs>
              <w:spacing w:after="120" w:line="360" w:lineRule="exact"/>
              <w:jc w:val="center"/>
              <w:rPr>
                <w:sz w:val="18"/>
                <w:lang w:val="en-GB"/>
              </w:rPr>
            </w:pPr>
            <w:r>
              <w:rPr>
                <w:sz w:val="18"/>
                <w:lang w:val="en-GB"/>
              </w:rPr>
              <w:t>35.1</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2003</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29 674</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17 361</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47 035</w:t>
            </w:r>
          </w:p>
        </w:tc>
        <w:tc>
          <w:tcPr>
            <w:tcW w:w="957" w:type="pct"/>
          </w:tcPr>
          <w:p w:rsidR="007B3118" w:rsidRDefault="007B3118">
            <w:pPr>
              <w:tabs>
                <w:tab w:val="left" w:pos="630"/>
              </w:tabs>
              <w:spacing w:after="120" w:line="360" w:lineRule="exact"/>
              <w:jc w:val="center"/>
              <w:rPr>
                <w:sz w:val="18"/>
                <w:lang w:val="en-GB"/>
              </w:rPr>
            </w:pPr>
            <w:r>
              <w:rPr>
                <w:sz w:val="18"/>
                <w:lang w:val="en-GB"/>
              </w:rPr>
              <w:t>36.9</w:t>
            </w:r>
          </w:p>
        </w:tc>
      </w:tr>
      <w:tr w:rsidR="007B3118">
        <w:tblPrEx>
          <w:tblCellMar>
            <w:top w:w="0" w:type="dxa"/>
            <w:bottom w:w="0" w:type="dxa"/>
          </w:tblCellMar>
        </w:tblPrEx>
        <w:tc>
          <w:tcPr>
            <w:tcW w:w="965" w:type="pct"/>
          </w:tcPr>
          <w:p w:rsidR="007B3118" w:rsidRDefault="007B3118">
            <w:pPr>
              <w:tabs>
                <w:tab w:val="left" w:pos="630"/>
              </w:tabs>
              <w:spacing w:after="120" w:line="360" w:lineRule="exact"/>
              <w:rPr>
                <w:sz w:val="18"/>
                <w:lang w:val="en-GB"/>
              </w:rPr>
            </w:pPr>
            <w:r>
              <w:rPr>
                <w:sz w:val="18"/>
                <w:lang w:val="en-GB"/>
              </w:rPr>
              <w:t>2004</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31 194</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16 390</w:t>
            </w:r>
          </w:p>
        </w:tc>
        <w:tc>
          <w:tcPr>
            <w:tcW w:w="1026" w:type="pct"/>
          </w:tcPr>
          <w:p w:rsidR="007B3118" w:rsidRDefault="007B3118" w:rsidP="0014514B">
            <w:pPr>
              <w:tabs>
                <w:tab w:val="left" w:pos="630"/>
              </w:tabs>
              <w:spacing w:after="120" w:line="360" w:lineRule="exact"/>
              <w:ind w:rightChars="271" w:right="31680"/>
              <w:jc w:val="right"/>
              <w:rPr>
                <w:sz w:val="18"/>
                <w:lang w:val="en-GB"/>
              </w:rPr>
            </w:pPr>
            <w:r>
              <w:rPr>
                <w:sz w:val="18"/>
                <w:lang w:val="en-GB"/>
              </w:rPr>
              <w:t>47 584</w:t>
            </w:r>
          </w:p>
        </w:tc>
        <w:tc>
          <w:tcPr>
            <w:tcW w:w="957" w:type="pct"/>
          </w:tcPr>
          <w:p w:rsidR="007B3118" w:rsidRDefault="007B3118">
            <w:pPr>
              <w:tabs>
                <w:tab w:val="left" w:pos="630"/>
              </w:tabs>
              <w:spacing w:after="120" w:line="360" w:lineRule="exact"/>
              <w:jc w:val="center"/>
              <w:rPr>
                <w:sz w:val="18"/>
                <w:lang w:val="en-GB"/>
              </w:rPr>
            </w:pPr>
            <w:r>
              <w:rPr>
                <w:sz w:val="18"/>
                <w:lang w:val="en-GB"/>
              </w:rPr>
              <w:t>34.4</w:t>
            </w:r>
          </w:p>
        </w:tc>
      </w:tr>
    </w:tbl>
    <w:p w:rsidR="007B3118" w:rsidRDefault="007B3118">
      <w:pPr>
        <w:tabs>
          <w:tab w:val="left" w:pos="630"/>
        </w:tabs>
        <w:spacing w:after="240" w:line="360" w:lineRule="exact"/>
        <w:rPr>
          <w:rFonts w:hint="eastAsia"/>
          <w:sz w:val="18"/>
          <w:lang w:val="en-GB"/>
        </w:rPr>
      </w:pPr>
      <w:r>
        <w:rPr>
          <w:rFonts w:eastAsia="KaiTi_GB2312" w:hint="eastAsia"/>
          <w:color w:val="0000FF"/>
          <w:sz w:val="18"/>
          <w:lang w:val="en-GB"/>
        </w:rPr>
        <w:t>资料来源</w:t>
      </w:r>
      <w:r>
        <w:rPr>
          <w:rFonts w:hint="eastAsia"/>
          <w:sz w:val="18"/>
          <w:lang w:val="en-GB"/>
        </w:rPr>
        <w:t>：教师服务委员会。</w:t>
      </w:r>
    </w:p>
    <w:p w:rsidR="007B3118" w:rsidRDefault="007B3118">
      <w:pPr>
        <w:tabs>
          <w:tab w:val="left" w:pos="630"/>
        </w:tabs>
        <w:spacing w:after="240" w:line="360" w:lineRule="exact"/>
        <w:rPr>
          <w:rFonts w:hint="eastAsia"/>
          <w:lang w:val="en-GB"/>
        </w:rPr>
      </w:pPr>
      <w:r>
        <w:rPr>
          <w:rFonts w:hint="eastAsia"/>
          <w:lang w:val="en-GB"/>
        </w:rPr>
        <w:t>121.</w:t>
      </w:r>
      <w:r>
        <w:rPr>
          <w:rFonts w:hint="eastAsia"/>
          <w:lang w:val="en-GB"/>
        </w:rPr>
        <w:tab/>
      </w:r>
      <w:r>
        <w:rPr>
          <w:rFonts w:hint="eastAsia"/>
          <w:lang w:val="en-GB"/>
        </w:rPr>
        <w:t>如下表所示，妇女在现代产业的就业人数在不断上升，到</w:t>
      </w:r>
      <w:r>
        <w:rPr>
          <w:rFonts w:hint="eastAsia"/>
          <w:lang w:val="en-GB"/>
        </w:rPr>
        <w:t>2004</w:t>
      </w:r>
      <w:r>
        <w:rPr>
          <w:rFonts w:hint="eastAsia"/>
          <w:lang w:val="en-GB"/>
        </w:rPr>
        <w:t>年时已上升到了</w:t>
      </w:r>
      <w:r>
        <w:rPr>
          <w:lang w:val="en-GB"/>
        </w:rPr>
        <w:t>29.6%</w:t>
      </w:r>
      <w:r>
        <w:rPr>
          <w:rFonts w:hint="eastAsia"/>
          <w:lang w:val="en-GB"/>
        </w:rPr>
        <w:t>。</w:t>
      </w:r>
    </w:p>
    <w:p w:rsidR="007B3118" w:rsidRDefault="007B3118">
      <w:pPr>
        <w:tabs>
          <w:tab w:val="left" w:pos="630"/>
        </w:tabs>
        <w:spacing w:after="240" w:line="360" w:lineRule="exact"/>
        <w:jc w:val="center"/>
        <w:rPr>
          <w:rFonts w:hint="eastAsia"/>
          <w:sz w:val="18"/>
        </w:rPr>
      </w:pPr>
      <w:r>
        <w:rPr>
          <w:rFonts w:ascii="SimHei" w:eastAsia="SimHei" w:hint="eastAsia"/>
          <w:color w:val="FF0000"/>
          <w:lang w:val="en-GB"/>
        </w:rPr>
        <w:t>表15：</w:t>
      </w:r>
      <w:r>
        <w:rPr>
          <w:rFonts w:ascii="SimHei" w:eastAsia="SimHei"/>
          <w:color w:val="FF0000"/>
        </w:rPr>
        <w:t xml:space="preserve">1995 </w:t>
      </w:r>
      <w:r>
        <w:rPr>
          <w:rFonts w:ascii="SimHei" w:eastAsia="SimHei"/>
          <w:color w:val="FF0000"/>
        </w:rPr>
        <w:t>–</w:t>
      </w:r>
      <w:r>
        <w:rPr>
          <w:rFonts w:ascii="SimHei" w:eastAsia="SimHei"/>
          <w:color w:val="FF0000"/>
        </w:rPr>
        <w:t xml:space="preserve"> 2004</w:t>
      </w:r>
      <w:r>
        <w:rPr>
          <w:rFonts w:ascii="SimHei" w:eastAsia="SimHei" w:hint="eastAsia"/>
          <w:color w:val="FF0000"/>
        </w:rPr>
        <w:t>年按性别分列的现代产业中的工薪就业人数</w:t>
      </w:r>
      <w:r>
        <w:rPr>
          <w:rFonts w:ascii="SimHei" w:eastAsia="SimHei"/>
          <w:color w:val="FF0000"/>
        </w:rPr>
        <w:br/>
      </w:r>
      <w:r>
        <w:rPr>
          <w:rFonts w:hint="eastAsia"/>
          <w:sz w:val="18"/>
        </w:rPr>
        <w:t>（单位：千人）</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14"/>
        <w:gridCol w:w="2013"/>
        <w:gridCol w:w="2013"/>
        <w:gridCol w:w="1893"/>
      </w:tblGrid>
      <w:tr w:rsidR="007B3118">
        <w:tblPrEx>
          <w:tblCellMar>
            <w:top w:w="0" w:type="dxa"/>
            <w:bottom w:w="0" w:type="dxa"/>
          </w:tblCellMar>
        </w:tblPrEx>
        <w:trPr>
          <w:tblHeader/>
        </w:trPr>
        <w:tc>
          <w:tcPr>
            <w:tcW w:w="969" w:type="pct"/>
          </w:tcPr>
          <w:p w:rsidR="007B3118" w:rsidRDefault="007B3118">
            <w:pPr>
              <w:tabs>
                <w:tab w:val="left" w:pos="630"/>
              </w:tabs>
              <w:spacing w:after="120" w:line="360" w:lineRule="exact"/>
              <w:rPr>
                <w:rFonts w:ascii="SimHei" w:eastAsia="SimHei"/>
                <w:color w:val="FF0000"/>
                <w:sz w:val="18"/>
                <w:lang w:val="en-GB"/>
              </w:rPr>
            </w:pPr>
            <w:r>
              <w:rPr>
                <w:rFonts w:ascii="SimHei" w:eastAsia="SimHei" w:hint="eastAsia"/>
                <w:color w:val="FF0000"/>
                <w:sz w:val="18"/>
                <w:lang w:val="en-GB"/>
              </w:rPr>
              <w:t>年份</w:t>
            </w:r>
          </w:p>
        </w:tc>
        <w:tc>
          <w:tcPr>
            <w:tcW w:w="1023" w:type="pct"/>
          </w:tcPr>
          <w:p w:rsidR="007B3118" w:rsidRDefault="007B3118">
            <w:pPr>
              <w:pStyle w:val="a3"/>
              <w:tabs>
                <w:tab w:val="left" w:pos="630"/>
              </w:tabs>
              <w:adjustRightInd w:val="0"/>
              <w:spacing w:after="120" w:line="360" w:lineRule="exact"/>
              <w:jc w:val="center"/>
              <w:textAlignment w:val="baseline"/>
              <w:rPr>
                <w:rFonts w:ascii="SimHei" w:eastAsia="SimHei"/>
                <w:color w:val="FF0000"/>
                <w:kern w:val="0"/>
                <w:szCs w:val="20"/>
                <w:lang w:val="en-GB"/>
              </w:rPr>
            </w:pPr>
            <w:r>
              <w:rPr>
                <w:rFonts w:ascii="SimHei" w:eastAsia="SimHei" w:hint="eastAsia"/>
                <w:color w:val="FF0000"/>
                <w:kern w:val="0"/>
                <w:szCs w:val="20"/>
                <w:lang w:val="en-GB"/>
              </w:rPr>
              <w:t>女性</w:t>
            </w:r>
          </w:p>
        </w:tc>
        <w:tc>
          <w:tcPr>
            <w:tcW w:w="1023"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hint="eastAsia"/>
                <w:color w:val="FF0000"/>
                <w:sz w:val="18"/>
                <w:lang w:val="en-GB"/>
              </w:rPr>
              <w:t>男性</w:t>
            </w:r>
          </w:p>
        </w:tc>
        <w:tc>
          <w:tcPr>
            <w:tcW w:w="1023"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hint="eastAsia"/>
                <w:color w:val="FF0000"/>
                <w:sz w:val="18"/>
                <w:lang w:val="en-GB"/>
              </w:rPr>
              <w:t>总计</w:t>
            </w:r>
          </w:p>
        </w:tc>
        <w:tc>
          <w:tcPr>
            <w:tcW w:w="962"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hint="eastAsia"/>
                <w:color w:val="FF0000"/>
                <w:sz w:val="18"/>
                <w:lang w:val="en-GB"/>
              </w:rPr>
              <w:t>女性</w:t>
            </w:r>
            <w:r>
              <w:rPr>
                <w:rFonts w:eastAsia="SimHei" w:hint="eastAsia"/>
                <w:bCs/>
                <w:color w:val="FF0000"/>
                <w:sz w:val="18"/>
                <w:lang w:val="en-GB"/>
              </w:rPr>
              <w:t>所占比例</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1995</w:t>
            </w:r>
          </w:p>
        </w:tc>
        <w:tc>
          <w:tcPr>
            <w:tcW w:w="1023" w:type="pct"/>
          </w:tcPr>
          <w:p w:rsidR="007B3118" w:rsidRDefault="007B3118" w:rsidP="0020058B">
            <w:pPr>
              <w:pStyle w:val="a3"/>
              <w:tabs>
                <w:tab w:val="left" w:pos="630"/>
              </w:tabs>
              <w:adjustRightInd w:val="0"/>
              <w:spacing w:after="120" w:line="340" w:lineRule="exact"/>
              <w:jc w:val="center"/>
              <w:textAlignment w:val="baseline"/>
              <w:rPr>
                <w:kern w:val="0"/>
                <w:szCs w:val="20"/>
                <w:lang w:val="en-GB"/>
              </w:rPr>
            </w:pPr>
            <w:r>
              <w:rPr>
                <w:kern w:val="0"/>
                <w:szCs w:val="20"/>
                <w:lang w:val="en-GB"/>
              </w:rPr>
              <w:t>407.8</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1 149.2</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1 157.0</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26.2</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1996</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461.3</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1 157.5</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1 618.8</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28.5</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1997</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473.4</w:t>
            </w:r>
          </w:p>
        </w:tc>
        <w:tc>
          <w:tcPr>
            <w:tcW w:w="1023" w:type="pct"/>
          </w:tcPr>
          <w:p w:rsidR="007B3118" w:rsidRDefault="007B3118" w:rsidP="0020058B">
            <w:pPr>
              <w:pStyle w:val="Header"/>
              <w:pBdr>
                <w:bottom w:val="none" w:sz="0" w:space="0" w:color="auto"/>
              </w:pBdr>
              <w:tabs>
                <w:tab w:val="clear" w:pos="4320"/>
                <w:tab w:val="clear" w:pos="8640"/>
                <w:tab w:val="left" w:pos="630"/>
              </w:tabs>
              <w:spacing w:after="120" w:line="340" w:lineRule="exact"/>
              <w:rPr>
                <w:lang w:val="en-GB"/>
              </w:rPr>
            </w:pPr>
            <w:r>
              <w:rPr>
                <w:lang w:val="en-GB"/>
              </w:rPr>
              <w:t>1 174.0</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1 647.4</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28.7</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1998</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487.1</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1 177.8</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1 664.9</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29.3</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1999</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490.5</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1 183.1</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1 673.6</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29.3</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2000</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500.6</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1 194.8</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1 695.4</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29.5</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2001</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496.7</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1 180.4</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1 677.1</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29.6</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2002</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503.4</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1 196.3</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1 699.7</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29.6</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2003</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511.2</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1 216.1</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1 727.3</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29.6</w:t>
            </w:r>
          </w:p>
        </w:tc>
      </w:tr>
      <w:tr w:rsidR="007B3118">
        <w:tblPrEx>
          <w:tblCellMar>
            <w:top w:w="0" w:type="dxa"/>
            <w:bottom w:w="0" w:type="dxa"/>
          </w:tblCellMar>
        </w:tblPrEx>
        <w:tc>
          <w:tcPr>
            <w:tcW w:w="969" w:type="pct"/>
          </w:tcPr>
          <w:p w:rsidR="007B3118" w:rsidRDefault="007B3118" w:rsidP="0020058B">
            <w:pPr>
              <w:tabs>
                <w:tab w:val="left" w:pos="630"/>
              </w:tabs>
              <w:spacing w:after="120" w:line="340" w:lineRule="exact"/>
              <w:rPr>
                <w:sz w:val="18"/>
                <w:lang w:val="en-GB"/>
              </w:rPr>
            </w:pPr>
            <w:r>
              <w:rPr>
                <w:sz w:val="18"/>
                <w:lang w:val="en-GB"/>
              </w:rPr>
              <w:t>2004</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521.3</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1 242.4</w:t>
            </w:r>
          </w:p>
        </w:tc>
        <w:tc>
          <w:tcPr>
            <w:tcW w:w="1023" w:type="pct"/>
          </w:tcPr>
          <w:p w:rsidR="007B3118" w:rsidRDefault="007B3118" w:rsidP="0020058B">
            <w:pPr>
              <w:tabs>
                <w:tab w:val="left" w:pos="630"/>
              </w:tabs>
              <w:spacing w:after="120" w:line="340" w:lineRule="exact"/>
              <w:jc w:val="center"/>
              <w:rPr>
                <w:sz w:val="18"/>
                <w:lang w:val="en-GB"/>
              </w:rPr>
            </w:pPr>
            <w:r>
              <w:rPr>
                <w:sz w:val="18"/>
                <w:lang w:val="en-GB"/>
              </w:rPr>
              <w:t>1 763.7</w:t>
            </w:r>
          </w:p>
        </w:tc>
        <w:tc>
          <w:tcPr>
            <w:tcW w:w="962" w:type="pct"/>
          </w:tcPr>
          <w:p w:rsidR="007B3118" w:rsidRDefault="007B3118" w:rsidP="0020058B">
            <w:pPr>
              <w:tabs>
                <w:tab w:val="left" w:pos="630"/>
              </w:tabs>
              <w:spacing w:after="120" w:line="340" w:lineRule="exact"/>
              <w:jc w:val="center"/>
              <w:rPr>
                <w:sz w:val="18"/>
                <w:lang w:val="en-GB"/>
              </w:rPr>
            </w:pPr>
            <w:r>
              <w:rPr>
                <w:sz w:val="18"/>
                <w:lang w:val="en-GB"/>
              </w:rPr>
              <w:t>29.6</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：《经济概览》，各期刊。</w:t>
      </w:r>
    </w:p>
    <w:p w:rsidR="007B3118" w:rsidRDefault="007B3118">
      <w:pPr>
        <w:tabs>
          <w:tab w:val="left" w:pos="630"/>
        </w:tabs>
        <w:spacing w:after="240" w:line="360" w:lineRule="exact"/>
        <w:rPr>
          <w:rFonts w:hint="eastAsia"/>
          <w:lang w:val="en-GB"/>
        </w:rPr>
      </w:pPr>
      <w:r>
        <w:rPr>
          <w:rFonts w:hint="eastAsia"/>
          <w:lang w:val="en-GB"/>
        </w:rPr>
        <w:t>122.</w:t>
      </w:r>
      <w:r>
        <w:rPr>
          <w:rFonts w:hint="eastAsia"/>
          <w:lang w:val="en-GB"/>
        </w:rPr>
        <w:tab/>
      </w:r>
      <w:r>
        <w:rPr>
          <w:rFonts w:hint="eastAsia"/>
          <w:lang w:val="en-GB"/>
        </w:rPr>
        <w:t>本国政府已经实施了《</w:t>
      </w:r>
      <w:r>
        <w:rPr>
          <w:lang w:val="en-GB"/>
        </w:rPr>
        <w:t>2003-2007</w:t>
      </w:r>
      <w:r>
        <w:rPr>
          <w:rFonts w:hint="eastAsia"/>
          <w:lang w:val="en-GB"/>
        </w:rPr>
        <w:t>年创造财富和就业的经济恢复战略》，该战略旨在加快经济增长、创造就业和减少贫困。该政策的目标是每年在正式和非正式部门创造</w:t>
      </w:r>
      <w:r>
        <w:rPr>
          <w:rFonts w:hint="eastAsia"/>
          <w:lang w:val="en-GB"/>
        </w:rPr>
        <w:t>50</w:t>
      </w:r>
      <w:r>
        <w:rPr>
          <w:rFonts w:hint="eastAsia"/>
          <w:lang w:val="en-GB"/>
        </w:rPr>
        <w:t>万个就业机会。政府还承诺促进一个有利于商业和工业发展的环境。在此基础上，已经制定了《投资法》和《采购法》作为实现经济恢复战略书中各项目标的支柱。</w:t>
      </w:r>
    </w:p>
    <w:p w:rsidR="007B3118" w:rsidRDefault="007B3118">
      <w:pPr>
        <w:tabs>
          <w:tab w:val="left" w:pos="630"/>
        </w:tabs>
        <w:spacing w:after="240" w:line="360" w:lineRule="exact"/>
        <w:rPr>
          <w:rFonts w:hint="eastAsia"/>
          <w:lang w:val="en-GB"/>
        </w:rPr>
      </w:pPr>
      <w:r>
        <w:rPr>
          <w:rFonts w:hint="eastAsia"/>
          <w:lang w:val="en-GB"/>
        </w:rPr>
        <w:t>123.</w:t>
      </w:r>
      <w:r>
        <w:rPr>
          <w:rFonts w:hint="eastAsia"/>
          <w:lang w:val="en-GB"/>
        </w:rPr>
        <w:tab/>
      </w:r>
      <w:r>
        <w:rPr>
          <w:rFonts w:hint="eastAsia"/>
          <w:lang w:val="en-GB"/>
        </w:rPr>
        <w:t>肯尼亚制定了《</w:t>
      </w:r>
      <w:r>
        <w:rPr>
          <w:rFonts w:hint="eastAsia"/>
          <w:lang w:val="en-GB"/>
        </w:rPr>
        <w:t>2003</w:t>
      </w:r>
      <w:r>
        <w:rPr>
          <w:rFonts w:hint="eastAsia"/>
          <w:lang w:val="en-GB"/>
        </w:rPr>
        <w:t>年第</w:t>
      </w:r>
      <w:r>
        <w:rPr>
          <w:rFonts w:hint="eastAsia"/>
          <w:lang w:val="en-GB"/>
        </w:rPr>
        <w:t>4</w:t>
      </w:r>
      <w:r>
        <w:rPr>
          <w:rFonts w:hint="eastAsia"/>
          <w:lang w:val="en-GB"/>
        </w:rPr>
        <w:t>号公职人员道德法案》，其中规定禁止在工作场所进行性骚扰。</w:t>
      </w:r>
    </w:p>
    <w:p w:rsidR="007B3118" w:rsidRDefault="007B3118">
      <w:pPr>
        <w:tabs>
          <w:tab w:val="left" w:pos="630"/>
        </w:tabs>
        <w:spacing w:after="240" w:line="360" w:lineRule="exact"/>
        <w:rPr>
          <w:rFonts w:hint="eastAsia"/>
          <w:lang w:val="en-GB"/>
        </w:rPr>
      </w:pPr>
      <w:r>
        <w:rPr>
          <w:rFonts w:hint="eastAsia"/>
          <w:lang w:val="en-GB"/>
        </w:rPr>
        <w:t>124.</w:t>
      </w:r>
      <w:r>
        <w:rPr>
          <w:rFonts w:hint="eastAsia"/>
          <w:lang w:val="en-GB"/>
        </w:rPr>
        <w:tab/>
      </w:r>
      <w:r>
        <w:rPr>
          <w:rFonts w:hint="eastAsia"/>
          <w:lang w:val="en-GB"/>
        </w:rPr>
        <w:t>本国政府已经建立了专门负责解决劳工争端的肯尼亚工业法庭。过去一段时间内，法庭曾对有关工会和包括政府、出口加工区</w:t>
      </w:r>
      <w:r>
        <w:rPr>
          <w:lang w:val="en-GB"/>
        </w:rPr>
        <w:t>(EPZs)</w:t>
      </w:r>
      <w:r>
        <w:rPr>
          <w:rFonts w:hint="eastAsia"/>
          <w:lang w:val="en-GB"/>
        </w:rPr>
        <w:t>和个人在内的大小雇主同工人们的争端做出裁决。</w:t>
      </w:r>
    </w:p>
    <w:p w:rsidR="007B3118" w:rsidRDefault="007B3118">
      <w:pPr>
        <w:tabs>
          <w:tab w:val="left" w:pos="630"/>
        </w:tabs>
        <w:spacing w:after="240" w:line="360" w:lineRule="exact"/>
        <w:rPr>
          <w:rFonts w:hint="eastAsia"/>
          <w:lang w:val="en-GB"/>
        </w:rPr>
      </w:pPr>
      <w:r>
        <w:rPr>
          <w:rFonts w:hint="eastAsia"/>
          <w:lang w:val="en-GB"/>
        </w:rPr>
        <w:t>125.</w:t>
      </w:r>
      <w:r>
        <w:rPr>
          <w:rFonts w:hint="eastAsia"/>
          <w:lang w:val="en-GB"/>
        </w:rPr>
        <w:tab/>
      </w:r>
      <w:r>
        <w:rPr>
          <w:rFonts w:hint="eastAsia"/>
          <w:lang w:val="en-GB"/>
        </w:rPr>
        <w:t>妇女为儿童保育、家务和拾柴、打水、准备食物等无报酬的家庭服务做出了贡献。如果将这些贡献计算在内会增加国内生产总值，可使有效的应对性别问题的政策取得进展。</w:t>
      </w:r>
    </w:p>
    <w:p w:rsidR="007B3118" w:rsidRDefault="007B3118">
      <w:pPr>
        <w:tabs>
          <w:tab w:val="left" w:pos="630"/>
        </w:tabs>
        <w:spacing w:after="240" w:line="360" w:lineRule="exact"/>
        <w:rPr>
          <w:rFonts w:hint="eastAsia"/>
          <w:lang w:val="en-GB"/>
        </w:rPr>
      </w:pPr>
      <w:r>
        <w:rPr>
          <w:rFonts w:hint="eastAsia"/>
          <w:lang w:val="en-GB"/>
        </w:rPr>
        <w:t>126.</w:t>
      </w:r>
      <w:r>
        <w:rPr>
          <w:rFonts w:hint="eastAsia"/>
          <w:lang w:val="en-GB"/>
        </w:rPr>
        <w:tab/>
      </w:r>
      <w:r>
        <w:rPr>
          <w:rFonts w:hint="eastAsia"/>
          <w:lang w:val="en-GB"/>
        </w:rPr>
        <w:t>为了使妇女和男子平等地获得经济和就业机会，政府已发起并支持各种致力于审议阻碍妇女获得和控制经济资源的法律、</w:t>
      </w:r>
      <w:r>
        <w:rPr>
          <w:lang w:val="en-GB"/>
        </w:rPr>
        <w:t>性别</w:t>
      </w:r>
      <w:r>
        <w:rPr>
          <w:rFonts w:hint="eastAsia"/>
          <w:lang w:val="en-GB"/>
        </w:rPr>
        <w:t>问题的</w:t>
      </w:r>
      <w:r>
        <w:rPr>
          <w:lang w:val="en-GB"/>
        </w:rPr>
        <w:t>宣传</w:t>
      </w:r>
      <w:r>
        <w:rPr>
          <w:rFonts w:hint="eastAsia"/>
          <w:lang w:val="en-GB"/>
        </w:rPr>
        <w:t>和赋权、保证就业机会的平等和公正、促进妇女和女孩参与非传统和新兴产业的经济和贸易活动的各种努力。</w:t>
      </w:r>
    </w:p>
    <w:p w:rsidR="007B3118" w:rsidRDefault="007B3118">
      <w:pPr>
        <w:tabs>
          <w:tab w:val="left" w:pos="630"/>
        </w:tabs>
        <w:spacing w:after="240" w:line="360" w:lineRule="exact"/>
        <w:rPr>
          <w:lang w:val="en-GB"/>
        </w:rPr>
      </w:pPr>
      <w:r>
        <w:rPr>
          <w:rFonts w:hint="eastAsia"/>
          <w:lang w:val="en-GB"/>
        </w:rPr>
        <w:t>127.</w:t>
      </w:r>
      <w:r>
        <w:rPr>
          <w:rFonts w:hint="eastAsia"/>
          <w:lang w:val="en-GB"/>
        </w:rPr>
        <w:tab/>
      </w:r>
      <w:r>
        <w:rPr>
          <w:rFonts w:ascii="SimHei" w:eastAsia="SimHei" w:hint="eastAsia"/>
          <w:color w:val="FF0000"/>
          <w:lang w:val="en-GB"/>
        </w:rPr>
        <w:t>第12</w:t>
      </w:r>
      <w:r>
        <w:rPr>
          <w:rFonts w:eastAsia="SimHei" w:hint="eastAsia"/>
          <w:color w:val="FF0000"/>
          <w:lang w:val="en-GB"/>
        </w:rPr>
        <w:t>条：平等享受医疗保健</w:t>
      </w:r>
    </w:p>
    <w:p w:rsidR="007B3118" w:rsidRDefault="007B3118">
      <w:pPr>
        <w:tabs>
          <w:tab w:val="left" w:pos="630"/>
        </w:tabs>
        <w:spacing w:after="240" w:line="360" w:lineRule="exact"/>
        <w:rPr>
          <w:rFonts w:hint="eastAsia"/>
          <w:lang w:val="en-GB"/>
        </w:rPr>
      </w:pPr>
      <w:r>
        <w:rPr>
          <w:rFonts w:hint="eastAsia"/>
          <w:lang w:val="en-GB"/>
        </w:rPr>
        <w:t>128.</w:t>
      </w:r>
      <w:r>
        <w:rPr>
          <w:rFonts w:hint="eastAsia"/>
          <w:lang w:val="en-GB"/>
        </w:rPr>
        <w:tab/>
      </w:r>
      <w:r>
        <w:rPr>
          <w:rFonts w:hint="eastAsia"/>
          <w:lang w:val="en-GB"/>
        </w:rPr>
        <w:t>在过去几年中，肯尼亚人民的健康状况有所改善。《</w:t>
      </w:r>
      <w:r>
        <w:rPr>
          <w:rFonts w:hint="eastAsia"/>
          <w:lang w:val="en-GB"/>
        </w:rPr>
        <w:t>2004</w:t>
      </w:r>
      <w:r>
        <w:rPr>
          <w:rFonts w:hint="eastAsia"/>
          <w:lang w:val="en-GB"/>
        </w:rPr>
        <w:t>年肯尼亚人口健康状况普查（</w:t>
      </w:r>
      <w:r>
        <w:rPr>
          <w:lang w:val="en-GB"/>
        </w:rPr>
        <w:t>KDHS</w:t>
      </w:r>
      <w:r>
        <w:rPr>
          <w:rFonts w:hint="eastAsia"/>
          <w:lang w:val="en-GB"/>
        </w:rPr>
        <w:t>）》的结果显示出在一些基本的健康指数上所取得的进步。但是，政府在一些领域仍然面临着挑战，如，自</w:t>
      </w:r>
      <w:r>
        <w:rPr>
          <w:rFonts w:hint="eastAsia"/>
          <w:lang w:val="en-GB"/>
        </w:rPr>
        <w:t>1993</w:t>
      </w:r>
      <w:r>
        <w:rPr>
          <w:rFonts w:hint="eastAsia"/>
          <w:lang w:val="en-GB"/>
        </w:rPr>
        <w:t>年以来，出生时预期寿命持续下降。这是由于艾滋病毒</w:t>
      </w:r>
      <w:r>
        <w:rPr>
          <w:rFonts w:hint="eastAsia"/>
          <w:lang w:val="en-GB"/>
        </w:rPr>
        <w:t>/</w:t>
      </w:r>
      <w:r>
        <w:rPr>
          <w:rFonts w:hint="eastAsia"/>
          <w:lang w:val="en-GB"/>
        </w:rPr>
        <w:t>艾滋病肆虐所造成的大量死亡。</w:t>
      </w:r>
    </w:p>
    <w:p w:rsidR="007B3118" w:rsidRDefault="007B3118">
      <w:pPr>
        <w:tabs>
          <w:tab w:val="left" w:pos="630"/>
        </w:tabs>
        <w:spacing w:after="240" w:line="360" w:lineRule="exact"/>
        <w:rPr>
          <w:rFonts w:hint="eastAsia"/>
          <w:lang w:val="en-GB"/>
        </w:rPr>
      </w:pPr>
      <w:r>
        <w:rPr>
          <w:rFonts w:hint="eastAsia"/>
          <w:lang w:val="en-GB"/>
        </w:rPr>
        <w:t>129.</w:t>
      </w:r>
      <w:r>
        <w:rPr>
          <w:rFonts w:hint="eastAsia"/>
          <w:lang w:val="en-GB"/>
        </w:rPr>
        <w:tab/>
      </w:r>
      <w:r>
        <w:rPr>
          <w:rFonts w:hint="eastAsia"/>
          <w:lang w:val="en-GB"/>
        </w:rPr>
        <w:t>但是，肯尼亚实施了一项健康政策框架。该政策解决了提供医疗服务的问题，包括治疗性、预防性和促进性的医疗服务，医务人员、药品和药物的供应等问题。在初级保健中，肯尼亚政府已承诺改善母婴保健服务；包括产前服务和儿童福利服务、疫苗可预防性疾病的免疫；满足包括儿童、孕妇、穷人、老年人和残疾人在内的弱势群体的营养需求；在医疗体系中初级和</w:t>
      </w:r>
      <w:r>
        <w:rPr>
          <w:rFonts w:hint="eastAsia"/>
          <w:lang w:val="en-GB"/>
        </w:rPr>
        <w:t>/</w:t>
      </w:r>
      <w:r>
        <w:rPr>
          <w:rFonts w:hint="eastAsia"/>
          <w:lang w:val="en-GB"/>
        </w:rPr>
        <w:t>或社区一级中轻微病症的治疗；旨在预防和控制传染病、尤其是预防和控制同卫生状况差和排泄物处理不当有关的传染病的安全饮用水和安全卫生设施的供应。政府计划通过提高孕产妇安全改善孕产妇医疗服务，并制定了逐步降低孕产妇死亡率的目标。</w:t>
      </w:r>
      <w:r>
        <w:rPr>
          <w:rFonts w:hint="eastAsia"/>
          <w:lang w:val="en-GB"/>
        </w:rPr>
        <w:t>2003</w:t>
      </w:r>
      <w:r>
        <w:rPr>
          <w:rFonts w:hint="eastAsia"/>
          <w:lang w:val="en-GB"/>
        </w:rPr>
        <w:t>年产妇死亡率为每</w:t>
      </w:r>
      <w:r>
        <w:rPr>
          <w:rFonts w:hint="eastAsia"/>
          <w:lang w:val="en-GB"/>
        </w:rPr>
        <w:t>10</w:t>
      </w:r>
      <w:r>
        <w:rPr>
          <w:rFonts w:hint="eastAsia"/>
          <w:lang w:val="en-GB"/>
        </w:rPr>
        <w:t>万名新生儿中有</w:t>
      </w:r>
      <w:r>
        <w:rPr>
          <w:rFonts w:hint="eastAsia"/>
          <w:lang w:val="en-GB"/>
        </w:rPr>
        <w:t>414</w:t>
      </w:r>
      <w:r>
        <w:rPr>
          <w:rFonts w:hint="eastAsia"/>
          <w:lang w:val="en-GB"/>
        </w:rPr>
        <w:t>名产妇死亡。</w:t>
      </w:r>
    </w:p>
    <w:p w:rsidR="007B3118" w:rsidRDefault="007B3118">
      <w:pPr>
        <w:tabs>
          <w:tab w:val="left" w:pos="630"/>
        </w:tabs>
        <w:spacing w:after="240" w:line="360" w:lineRule="exact"/>
        <w:rPr>
          <w:rFonts w:hint="eastAsia"/>
          <w:lang w:val="en-GB"/>
        </w:rPr>
      </w:pPr>
      <w:r>
        <w:rPr>
          <w:rFonts w:hint="eastAsia"/>
          <w:lang w:val="en-GB"/>
        </w:rPr>
        <w:t>130.</w:t>
      </w:r>
      <w:r>
        <w:rPr>
          <w:rFonts w:hint="eastAsia"/>
          <w:lang w:val="en-GB"/>
        </w:rPr>
        <w:tab/>
      </w:r>
      <w:r>
        <w:rPr>
          <w:rFonts w:hint="eastAsia"/>
          <w:lang w:val="en-GB"/>
        </w:rPr>
        <w:t>政府还实施了旨在满足农村地区妇女特殊需求的特别方案。这些方案包括建立两性平等部、性别委员会、旨在为选区项目提供基金的选区发展基金</w:t>
      </w:r>
      <w:r>
        <w:rPr>
          <w:lang w:val="en-GB"/>
        </w:rPr>
        <w:t>（</w:t>
      </w:r>
      <w:r>
        <w:rPr>
          <w:lang w:val="en-GB"/>
        </w:rPr>
        <w:t>CDF</w:t>
      </w:r>
      <w:r>
        <w:rPr>
          <w:lang w:val="en-GB"/>
        </w:rPr>
        <w:t>）</w:t>
      </w:r>
      <w:r>
        <w:rPr>
          <w:rFonts w:hint="eastAsia"/>
          <w:lang w:val="en-GB"/>
        </w:rPr>
        <w:t>、选区援助委员会、选区助学基金（</w:t>
      </w:r>
      <w:r>
        <w:rPr>
          <w:lang w:val="en-GB"/>
        </w:rPr>
        <w:t>CBF</w:t>
      </w:r>
      <w:r>
        <w:rPr>
          <w:rFonts w:hint="eastAsia"/>
          <w:lang w:val="en-GB"/>
        </w:rPr>
        <w:t>）、地方当局转移基金（</w:t>
      </w:r>
      <w:r>
        <w:rPr>
          <w:lang w:val="en-GB"/>
        </w:rPr>
        <w:t>LATF</w:t>
      </w:r>
      <w:r>
        <w:rPr>
          <w:lang w:val="en-GB"/>
        </w:rPr>
        <w:t>）</w:t>
      </w:r>
      <w:r>
        <w:rPr>
          <w:rFonts w:hint="eastAsia"/>
          <w:lang w:val="en-GB"/>
        </w:rPr>
        <w:t>和道路征税基金。</w:t>
      </w:r>
    </w:p>
    <w:p w:rsidR="007B3118" w:rsidRDefault="007B3118">
      <w:pPr>
        <w:tabs>
          <w:tab w:val="left" w:pos="630"/>
        </w:tabs>
        <w:spacing w:after="240" w:line="360" w:lineRule="exact"/>
        <w:rPr>
          <w:rFonts w:hint="eastAsia"/>
          <w:lang w:val="en-GB"/>
        </w:rPr>
      </w:pPr>
      <w:r>
        <w:rPr>
          <w:rFonts w:hint="eastAsia"/>
          <w:lang w:val="en-GB"/>
        </w:rPr>
        <w:t>131.</w:t>
      </w:r>
      <w:r>
        <w:rPr>
          <w:rFonts w:hint="eastAsia"/>
          <w:lang w:val="en-GB"/>
        </w:rPr>
        <w:tab/>
      </w:r>
      <w:r>
        <w:rPr>
          <w:rFonts w:hint="eastAsia"/>
          <w:lang w:val="en-GB"/>
        </w:rPr>
        <w:t>政府有各种旨在改善妇女健康的举措，这些举措已经实现了有限然而重要的进展，包括：国家医院保险基金</w:t>
      </w:r>
      <w:r>
        <w:rPr>
          <w:lang w:val="en-GB"/>
        </w:rPr>
        <w:t>（</w:t>
      </w:r>
      <w:r>
        <w:rPr>
          <w:lang w:val="en-GB"/>
        </w:rPr>
        <w:t>NHIF</w:t>
      </w:r>
      <w:r>
        <w:rPr>
          <w:lang w:val="en-GB"/>
        </w:rPr>
        <w:t>）</w:t>
      </w:r>
      <w:r>
        <w:rPr>
          <w:rFonts w:hint="eastAsia"/>
          <w:lang w:val="en-GB"/>
        </w:rPr>
        <w:t>、选区援助委员会、医疗委员会和针对疟疾、艾滋病毒</w:t>
      </w:r>
      <w:r>
        <w:rPr>
          <w:rFonts w:hint="eastAsia"/>
          <w:lang w:val="en-GB"/>
        </w:rPr>
        <w:t>/</w:t>
      </w:r>
      <w:r>
        <w:rPr>
          <w:rFonts w:hint="eastAsia"/>
          <w:lang w:val="en-GB"/>
        </w:rPr>
        <w:t>艾滋病和肺结核的《千年发展目标》举措</w:t>
      </w:r>
      <w:r>
        <w:rPr>
          <w:lang w:val="en-GB"/>
        </w:rPr>
        <w:t>（</w:t>
      </w:r>
      <w:r>
        <w:rPr>
          <w:lang w:val="en-GB"/>
        </w:rPr>
        <w:t>MDG</w:t>
      </w:r>
      <w:r>
        <w:rPr>
          <w:lang w:val="en-GB"/>
        </w:rPr>
        <w:t>）</w:t>
      </w:r>
      <w:r>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132.</w:t>
      </w:r>
      <w:r>
        <w:rPr>
          <w:rFonts w:hint="eastAsia"/>
          <w:lang w:val="en-GB"/>
        </w:rPr>
        <w:tab/>
      </w:r>
      <w:r>
        <w:rPr>
          <w:rFonts w:hint="eastAsia"/>
          <w:lang w:val="en-GB"/>
        </w:rPr>
        <w:t>不过，肯尼亚第二份贫困报告显示，由于无力承担医药费，</w:t>
      </w:r>
      <w:r>
        <w:rPr>
          <w:lang w:val="en-GB"/>
        </w:rPr>
        <w:t>43.8%</w:t>
      </w:r>
      <w:r>
        <w:rPr>
          <w:rFonts w:hint="eastAsia"/>
          <w:lang w:val="en-GB"/>
        </w:rPr>
        <w:t>的农村贫困人口在生病时不就医，相比之下，由于距离医疗机构较远而不方便就医的人数比例仅为</w:t>
      </w:r>
      <w:r>
        <w:rPr>
          <w:lang w:val="en-GB"/>
        </w:rPr>
        <w:t>2.5%</w:t>
      </w:r>
      <w:r>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133.</w:t>
      </w:r>
      <w:r>
        <w:rPr>
          <w:rFonts w:hint="eastAsia"/>
          <w:lang w:val="en-GB"/>
        </w:rPr>
        <w:tab/>
      </w:r>
      <w:r>
        <w:rPr>
          <w:rFonts w:hint="eastAsia"/>
          <w:lang w:val="en-GB"/>
        </w:rPr>
        <w:t>在</w:t>
      </w:r>
      <w:r>
        <w:rPr>
          <w:rFonts w:hint="eastAsia"/>
          <w:lang w:val="en-GB"/>
        </w:rPr>
        <w:t>2003</w:t>
      </w:r>
      <w:r>
        <w:rPr>
          <w:rFonts w:hint="eastAsia"/>
          <w:lang w:val="en-GB"/>
        </w:rPr>
        <w:t>年，</w:t>
      </w:r>
      <w:r>
        <w:rPr>
          <w:rFonts w:hint="eastAsia"/>
          <w:lang w:val="en-GB"/>
        </w:rPr>
        <w:t>88%</w:t>
      </w:r>
      <w:r>
        <w:rPr>
          <w:rFonts w:hint="eastAsia"/>
          <w:lang w:val="en-GB"/>
        </w:rPr>
        <w:t>的妇女接受医生</w:t>
      </w:r>
      <w:r>
        <w:rPr>
          <w:lang w:val="en-GB"/>
        </w:rPr>
        <w:t>（</w:t>
      </w:r>
      <w:r>
        <w:rPr>
          <w:lang w:val="en-GB"/>
        </w:rPr>
        <w:t>18%</w:t>
      </w:r>
      <w:r>
        <w:rPr>
          <w:lang w:val="en-GB"/>
        </w:rPr>
        <w:t>）</w:t>
      </w:r>
      <w:r>
        <w:rPr>
          <w:rFonts w:hint="eastAsia"/>
          <w:lang w:val="en-GB"/>
        </w:rPr>
        <w:t>或者护士或助产士</w:t>
      </w:r>
      <w:r>
        <w:rPr>
          <w:lang w:val="en-GB"/>
        </w:rPr>
        <w:t>（</w:t>
      </w:r>
      <w:r>
        <w:rPr>
          <w:lang w:val="en-GB"/>
        </w:rPr>
        <w:t>70%</w:t>
      </w:r>
      <w:r>
        <w:rPr>
          <w:lang w:val="en-GB"/>
        </w:rPr>
        <w:t>）</w:t>
      </w:r>
      <w:r>
        <w:rPr>
          <w:rFonts w:hint="eastAsia"/>
          <w:lang w:val="en-GB"/>
        </w:rPr>
        <w:t>的专业的产前护理。一小部分妇女</w:t>
      </w:r>
      <w:r>
        <w:rPr>
          <w:lang w:val="en-GB"/>
        </w:rPr>
        <w:t>（</w:t>
      </w:r>
      <w:r>
        <w:rPr>
          <w:lang w:val="en-GB"/>
        </w:rPr>
        <w:t>2%</w:t>
      </w:r>
      <w:r>
        <w:rPr>
          <w:lang w:val="en-GB"/>
        </w:rPr>
        <w:t>）</w:t>
      </w:r>
      <w:r>
        <w:rPr>
          <w:rFonts w:hint="eastAsia"/>
          <w:lang w:val="en-GB"/>
        </w:rPr>
        <w:t>接受传统助产士的产前护理，还有</w:t>
      </w:r>
      <w:r>
        <w:rPr>
          <w:rFonts w:hint="eastAsia"/>
          <w:lang w:val="en-GB"/>
        </w:rPr>
        <w:t>10%</w:t>
      </w:r>
      <w:r>
        <w:rPr>
          <w:rFonts w:hint="eastAsia"/>
          <w:lang w:val="en-GB"/>
        </w:rPr>
        <w:t>的妇女不接受任何的产前护理。</w:t>
      </w:r>
      <w:r>
        <w:rPr>
          <w:rFonts w:hint="eastAsia"/>
          <w:lang w:val="en-GB"/>
        </w:rPr>
        <w:t>2003</w:t>
      </w:r>
      <w:r>
        <w:rPr>
          <w:rFonts w:hint="eastAsia"/>
          <w:lang w:val="en-GB"/>
        </w:rPr>
        <w:t>年的数据表明产前护理的覆盖率自</w:t>
      </w:r>
      <w:r>
        <w:rPr>
          <w:rFonts w:hint="eastAsia"/>
          <w:lang w:val="en-GB"/>
        </w:rPr>
        <w:t>1998</w:t>
      </w:r>
      <w:r>
        <w:rPr>
          <w:rFonts w:hint="eastAsia"/>
          <w:lang w:val="en-GB"/>
        </w:rPr>
        <w:t>年以来有微弱的下降。</w:t>
      </w:r>
    </w:p>
    <w:p w:rsidR="007B3118" w:rsidRDefault="007B3118">
      <w:pPr>
        <w:tabs>
          <w:tab w:val="left" w:pos="630"/>
        </w:tabs>
        <w:spacing w:after="240" w:line="360" w:lineRule="exact"/>
        <w:rPr>
          <w:rFonts w:hint="eastAsia"/>
          <w:lang w:val="en-GB"/>
        </w:rPr>
      </w:pPr>
      <w:r>
        <w:rPr>
          <w:rFonts w:hint="eastAsia"/>
          <w:lang w:val="en-GB"/>
        </w:rPr>
        <w:t>134.</w:t>
      </w:r>
      <w:r>
        <w:rPr>
          <w:rFonts w:hint="eastAsia"/>
          <w:lang w:val="en-GB"/>
        </w:rPr>
        <w:tab/>
      </w:r>
      <w:r>
        <w:rPr>
          <w:rFonts w:hint="eastAsia"/>
          <w:lang w:val="en-GB"/>
        </w:rPr>
        <w:t>婴儿死亡率的状况恶化，由</w:t>
      </w:r>
      <w:r>
        <w:rPr>
          <w:rFonts w:hint="eastAsia"/>
          <w:lang w:val="en-GB"/>
        </w:rPr>
        <w:t>1998</w:t>
      </w:r>
      <w:r>
        <w:rPr>
          <w:rFonts w:hint="eastAsia"/>
          <w:lang w:val="en-GB"/>
        </w:rPr>
        <w:t>年的</w:t>
      </w:r>
      <w:r>
        <w:rPr>
          <w:rFonts w:hint="eastAsia"/>
          <w:lang w:val="en-GB"/>
        </w:rPr>
        <w:t>74.5</w:t>
      </w:r>
      <w:r>
        <w:rPr>
          <w:rFonts w:hint="eastAsia"/>
          <w:lang w:val="en-GB"/>
        </w:rPr>
        <w:t>‰增至</w:t>
      </w:r>
      <w:r>
        <w:rPr>
          <w:rFonts w:hint="eastAsia"/>
          <w:lang w:val="en-GB"/>
        </w:rPr>
        <w:t>2003</w:t>
      </w:r>
      <w:r>
        <w:rPr>
          <w:rFonts w:hint="eastAsia"/>
          <w:lang w:val="en-GB"/>
        </w:rPr>
        <w:t>年的</w:t>
      </w:r>
      <w:r>
        <w:rPr>
          <w:rFonts w:hint="eastAsia"/>
          <w:lang w:val="en-GB"/>
        </w:rPr>
        <w:t>77</w:t>
      </w:r>
      <w:r>
        <w:rPr>
          <w:rFonts w:hint="eastAsia"/>
          <w:lang w:val="en-GB"/>
        </w:rPr>
        <w:t>‰（《</w:t>
      </w:r>
      <w:r>
        <w:rPr>
          <w:rFonts w:hint="eastAsia"/>
          <w:lang w:val="en-GB"/>
        </w:rPr>
        <w:t>2003</w:t>
      </w:r>
      <w:r>
        <w:rPr>
          <w:rFonts w:hint="eastAsia"/>
          <w:lang w:val="en-GB"/>
        </w:rPr>
        <w:t>年肯尼亚人口健康状况普查》）。如下表所示，出生时预期寿命从</w:t>
      </w:r>
      <w:r>
        <w:rPr>
          <w:rFonts w:hint="eastAsia"/>
          <w:lang w:val="en-GB"/>
        </w:rPr>
        <w:t>1998</w:t>
      </w:r>
      <w:r>
        <w:rPr>
          <w:rFonts w:hint="eastAsia"/>
          <w:lang w:val="en-GB"/>
        </w:rPr>
        <w:t>年的</w:t>
      </w:r>
      <w:r>
        <w:rPr>
          <w:rFonts w:hint="eastAsia"/>
          <w:lang w:val="en-GB"/>
        </w:rPr>
        <w:t>57.6</w:t>
      </w:r>
      <w:r>
        <w:rPr>
          <w:rFonts w:hint="eastAsia"/>
          <w:lang w:val="en-GB"/>
        </w:rPr>
        <w:t>岁降至</w:t>
      </w:r>
      <w:r>
        <w:rPr>
          <w:rFonts w:hint="eastAsia"/>
          <w:lang w:val="en-GB"/>
        </w:rPr>
        <w:t>2002</w:t>
      </w:r>
      <w:r>
        <w:rPr>
          <w:rFonts w:hint="eastAsia"/>
          <w:lang w:val="en-GB"/>
        </w:rPr>
        <w:t>年的</w:t>
      </w:r>
      <w:r>
        <w:rPr>
          <w:rFonts w:hint="eastAsia"/>
          <w:lang w:val="en-GB"/>
        </w:rPr>
        <w:t>49</w:t>
      </w:r>
      <w:r>
        <w:rPr>
          <w:rFonts w:hint="eastAsia"/>
          <w:lang w:val="en-GB"/>
        </w:rPr>
        <w:t>岁。为应对这一挑战，政府在其</w:t>
      </w:r>
      <w:r>
        <w:rPr>
          <w:rFonts w:hint="eastAsia"/>
          <w:lang w:val="en-GB"/>
        </w:rPr>
        <w:t>2005/2006</w:t>
      </w:r>
      <w:r>
        <w:rPr>
          <w:rFonts w:hint="eastAsia"/>
          <w:lang w:val="en-GB"/>
        </w:rPr>
        <w:t>年的年度预算中，把对卫生部的拨款由</w:t>
      </w:r>
      <w:r>
        <w:rPr>
          <w:rFonts w:hint="eastAsia"/>
          <w:lang w:val="en-GB"/>
        </w:rPr>
        <w:t>24</w:t>
      </w:r>
      <w:r>
        <w:rPr>
          <w:rFonts w:hint="eastAsia"/>
          <w:lang w:val="en-GB"/>
        </w:rPr>
        <w:t>亿肯尼亚先令增加到</w:t>
      </w:r>
      <w:r>
        <w:rPr>
          <w:rFonts w:hint="eastAsia"/>
          <w:lang w:val="en-GB"/>
        </w:rPr>
        <w:t>99</w:t>
      </w:r>
      <w:r>
        <w:rPr>
          <w:rFonts w:hint="eastAsia"/>
          <w:lang w:val="en-GB"/>
        </w:rPr>
        <w:t>亿肯尼亚先令。</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表16：肯尼亚按性别分列的死亡率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9"/>
        <w:gridCol w:w="1220"/>
        <w:gridCol w:w="1222"/>
        <w:gridCol w:w="1220"/>
        <w:gridCol w:w="1220"/>
        <w:gridCol w:w="1220"/>
        <w:gridCol w:w="1220"/>
        <w:gridCol w:w="1318"/>
      </w:tblGrid>
      <w:tr w:rsidR="007B3118">
        <w:tblPrEx>
          <w:tblCellMar>
            <w:top w:w="0" w:type="dxa"/>
            <w:bottom w:w="0" w:type="dxa"/>
          </w:tblCellMar>
        </w:tblPrEx>
        <w:trPr>
          <w:cantSplit/>
        </w:trPr>
        <w:tc>
          <w:tcPr>
            <w:tcW w:w="609" w:type="pct"/>
            <w:vMerge w:val="restart"/>
            <w:vAlign w:val="center"/>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年份</w:t>
            </w:r>
          </w:p>
        </w:tc>
        <w:tc>
          <w:tcPr>
            <w:tcW w:w="1241" w:type="pct"/>
            <w:gridSpan w:val="2"/>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出生时预期寿命</w:t>
            </w:r>
          </w:p>
        </w:tc>
        <w:tc>
          <w:tcPr>
            <w:tcW w:w="1240" w:type="pct"/>
            <w:gridSpan w:val="2"/>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五岁以下儿童死亡率</w:t>
            </w:r>
          </w:p>
        </w:tc>
        <w:tc>
          <w:tcPr>
            <w:tcW w:w="1240" w:type="pct"/>
            <w:gridSpan w:val="2"/>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新生儿死亡率</w:t>
            </w:r>
          </w:p>
        </w:tc>
        <w:tc>
          <w:tcPr>
            <w:tcW w:w="670"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生育率总和</w:t>
            </w:r>
          </w:p>
        </w:tc>
      </w:tr>
      <w:tr w:rsidR="007B3118">
        <w:tblPrEx>
          <w:tblCellMar>
            <w:top w:w="0" w:type="dxa"/>
            <w:bottom w:w="0" w:type="dxa"/>
          </w:tblCellMar>
        </w:tblPrEx>
        <w:trPr>
          <w:cantSplit/>
        </w:trPr>
        <w:tc>
          <w:tcPr>
            <w:tcW w:w="609" w:type="pct"/>
            <w:vMerge/>
          </w:tcPr>
          <w:p w:rsidR="007B3118" w:rsidRDefault="007B3118">
            <w:pPr>
              <w:tabs>
                <w:tab w:val="left" w:pos="630"/>
              </w:tabs>
              <w:spacing w:after="120" w:line="360" w:lineRule="exact"/>
              <w:rPr>
                <w:rFonts w:eastAsia="SimHei"/>
                <w:bCs/>
                <w:color w:val="FF0000"/>
                <w:sz w:val="18"/>
                <w:lang w:val="en-GB"/>
              </w:rPr>
            </w:pPr>
          </w:p>
        </w:tc>
        <w:tc>
          <w:tcPr>
            <w:tcW w:w="620"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620" w:type="pct"/>
          </w:tcPr>
          <w:p w:rsidR="007B3118" w:rsidRDefault="007B3118">
            <w:pPr>
              <w:pStyle w:val="Header"/>
              <w:pBdr>
                <w:bottom w:val="none" w:sz="0" w:space="0" w:color="auto"/>
              </w:pBdr>
              <w:tabs>
                <w:tab w:val="clear" w:pos="4320"/>
                <w:tab w:val="clear" w:pos="8640"/>
                <w:tab w:val="left" w:pos="630"/>
              </w:tabs>
              <w:spacing w:after="120" w:line="360" w:lineRule="exact"/>
              <w:rPr>
                <w:rFonts w:eastAsia="SimHei"/>
                <w:bCs/>
                <w:color w:val="FF0000"/>
                <w:lang w:val="en-GB"/>
              </w:rPr>
            </w:pPr>
            <w:r>
              <w:rPr>
                <w:rFonts w:eastAsia="SimHei" w:hint="eastAsia"/>
                <w:bCs/>
                <w:color w:val="FF0000"/>
                <w:lang w:val="en-GB"/>
              </w:rPr>
              <w:t>女性</w:t>
            </w:r>
          </w:p>
        </w:tc>
        <w:tc>
          <w:tcPr>
            <w:tcW w:w="620"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620"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620"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男性</w:t>
            </w:r>
          </w:p>
        </w:tc>
        <w:tc>
          <w:tcPr>
            <w:tcW w:w="620" w:type="pct"/>
          </w:tcPr>
          <w:p w:rsidR="007B3118" w:rsidRDefault="007B3118">
            <w:pPr>
              <w:tabs>
                <w:tab w:val="left" w:pos="630"/>
              </w:tabs>
              <w:spacing w:after="120" w:line="360" w:lineRule="exact"/>
              <w:jc w:val="center"/>
              <w:rPr>
                <w:rFonts w:eastAsia="SimHei"/>
                <w:bCs/>
                <w:color w:val="FF0000"/>
                <w:sz w:val="18"/>
                <w:lang w:val="en-GB"/>
              </w:rPr>
            </w:pPr>
            <w:r>
              <w:rPr>
                <w:rFonts w:eastAsia="SimHei" w:hint="eastAsia"/>
                <w:bCs/>
                <w:color w:val="FF0000"/>
                <w:sz w:val="18"/>
                <w:lang w:val="en-GB"/>
              </w:rPr>
              <w:t>女性</w:t>
            </w:r>
          </w:p>
        </w:tc>
        <w:tc>
          <w:tcPr>
            <w:tcW w:w="670" w:type="pct"/>
          </w:tcPr>
          <w:p w:rsidR="007B3118" w:rsidRDefault="007B3118">
            <w:pPr>
              <w:tabs>
                <w:tab w:val="left" w:pos="630"/>
              </w:tabs>
              <w:spacing w:after="120" w:line="360" w:lineRule="exact"/>
              <w:rPr>
                <w:rFonts w:eastAsia="SimHei"/>
                <w:bCs/>
                <w:color w:val="FF0000"/>
                <w:sz w:val="18"/>
                <w:lang w:val="en-GB"/>
              </w:rPr>
            </w:pPr>
            <w:r>
              <w:rPr>
                <w:rFonts w:eastAsia="SimHei" w:hint="eastAsia"/>
                <w:bCs/>
                <w:color w:val="FF0000"/>
                <w:sz w:val="18"/>
                <w:lang w:val="en-GB"/>
              </w:rPr>
              <w:t>女性</w:t>
            </w:r>
          </w:p>
        </w:tc>
      </w:tr>
      <w:tr w:rsidR="007B3118">
        <w:tblPrEx>
          <w:tblCellMar>
            <w:top w:w="0" w:type="dxa"/>
            <w:bottom w:w="0" w:type="dxa"/>
          </w:tblCellMar>
        </w:tblPrEx>
        <w:trPr>
          <w:cantSplit/>
        </w:trPr>
        <w:tc>
          <w:tcPr>
            <w:tcW w:w="609" w:type="pct"/>
          </w:tcPr>
          <w:p w:rsidR="007B3118" w:rsidRDefault="007B3118">
            <w:pPr>
              <w:tabs>
                <w:tab w:val="left" w:pos="630"/>
              </w:tabs>
              <w:spacing w:after="120" w:line="360" w:lineRule="exact"/>
              <w:rPr>
                <w:sz w:val="18"/>
                <w:lang w:val="en-GB"/>
              </w:rPr>
            </w:pPr>
            <w:r>
              <w:rPr>
                <w:sz w:val="18"/>
                <w:lang w:val="en-GB"/>
              </w:rPr>
              <w:t>1962</w:t>
            </w:r>
          </w:p>
        </w:tc>
        <w:tc>
          <w:tcPr>
            <w:tcW w:w="620" w:type="pct"/>
          </w:tcPr>
          <w:p w:rsidR="007B3118" w:rsidRDefault="007B3118">
            <w:pPr>
              <w:tabs>
                <w:tab w:val="left" w:pos="630"/>
              </w:tabs>
              <w:spacing w:after="120" w:line="360" w:lineRule="exact"/>
              <w:jc w:val="center"/>
              <w:rPr>
                <w:sz w:val="18"/>
                <w:lang w:val="en-GB"/>
              </w:rPr>
            </w:pPr>
            <w:r>
              <w:rPr>
                <w:sz w:val="18"/>
                <w:lang w:val="en-GB"/>
              </w:rPr>
              <w:t>42.7</w:t>
            </w:r>
          </w:p>
        </w:tc>
        <w:tc>
          <w:tcPr>
            <w:tcW w:w="620" w:type="pct"/>
          </w:tcPr>
          <w:p w:rsidR="007B3118" w:rsidRDefault="007B3118">
            <w:pPr>
              <w:tabs>
                <w:tab w:val="left" w:pos="630"/>
              </w:tabs>
              <w:spacing w:after="120" w:line="360" w:lineRule="exact"/>
              <w:jc w:val="center"/>
              <w:rPr>
                <w:sz w:val="18"/>
                <w:lang w:val="en-GB"/>
              </w:rPr>
            </w:pPr>
            <w:r>
              <w:rPr>
                <w:sz w:val="18"/>
                <w:lang w:val="en-GB"/>
              </w:rPr>
              <w:t>49.8</w:t>
            </w:r>
          </w:p>
        </w:tc>
        <w:tc>
          <w:tcPr>
            <w:tcW w:w="620" w:type="pct"/>
          </w:tcPr>
          <w:p w:rsidR="007B3118" w:rsidRDefault="007B3118">
            <w:pPr>
              <w:tabs>
                <w:tab w:val="left" w:pos="630"/>
              </w:tabs>
              <w:spacing w:after="120" w:line="360" w:lineRule="exact"/>
              <w:jc w:val="center"/>
              <w:rPr>
                <w:sz w:val="18"/>
                <w:lang w:val="en-GB"/>
              </w:rPr>
            </w:pPr>
            <w:r>
              <w:rPr>
                <w:sz w:val="18"/>
                <w:lang w:val="en-GB"/>
              </w:rPr>
              <w:t>221</w:t>
            </w:r>
          </w:p>
        </w:tc>
        <w:tc>
          <w:tcPr>
            <w:tcW w:w="620" w:type="pct"/>
          </w:tcPr>
          <w:p w:rsidR="007B3118" w:rsidRDefault="007B3118">
            <w:pPr>
              <w:tabs>
                <w:tab w:val="left" w:pos="630"/>
              </w:tabs>
              <w:spacing w:after="120" w:line="360" w:lineRule="exact"/>
              <w:jc w:val="center"/>
              <w:rPr>
                <w:sz w:val="18"/>
                <w:lang w:val="en-GB"/>
              </w:rPr>
            </w:pPr>
            <w:r>
              <w:rPr>
                <w:sz w:val="18"/>
                <w:lang w:val="en-GB"/>
              </w:rPr>
              <w:t>201</w:t>
            </w:r>
          </w:p>
        </w:tc>
        <w:tc>
          <w:tcPr>
            <w:tcW w:w="620" w:type="pct"/>
          </w:tcPr>
          <w:p w:rsidR="007B3118" w:rsidRDefault="007B3118">
            <w:pPr>
              <w:tabs>
                <w:tab w:val="left" w:pos="630"/>
              </w:tabs>
              <w:spacing w:after="120" w:line="360" w:lineRule="exact"/>
              <w:jc w:val="center"/>
              <w:rPr>
                <w:sz w:val="18"/>
                <w:lang w:val="en-GB"/>
              </w:rPr>
            </w:pPr>
            <w:r>
              <w:rPr>
                <w:sz w:val="18"/>
                <w:lang w:val="en-GB"/>
              </w:rPr>
              <w:t>136</w:t>
            </w:r>
          </w:p>
        </w:tc>
        <w:tc>
          <w:tcPr>
            <w:tcW w:w="620" w:type="pct"/>
          </w:tcPr>
          <w:p w:rsidR="007B3118" w:rsidRDefault="007B3118">
            <w:pPr>
              <w:tabs>
                <w:tab w:val="left" w:pos="630"/>
              </w:tabs>
              <w:spacing w:after="120" w:line="360" w:lineRule="exact"/>
              <w:jc w:val="center"/>
              <w:rPr>
                <w:sz w:val="18"/>
                <w:lang w:val="en-GB"/>
              </w:rPr>
            </w:pPr>
            <w:r>
              <w:rPr>
                <w:sz w:val="18"/>
                <w:lang w:val="en-GB"/>
              </w:rPr>
              <w:t>116</w:t>
            </w:r>
          </w:p>
        </w:tc>
        <w:tc>
          <w:tcPr>
            <w:tcW w:w="670" w:type="pct"/>
          </w:tcPr>
          <w:p w:rsidR="007B3118" w:rsidRDefault="007B3118">
            <w:pPr>
              <w:pStyle w:val="Header"/>
              <w:pBdr>
                <w:bottom w:val="none" w:sz="0" w:space="0" w:color="auto"/>
              </w:pBdr>
              <w:tabs>
                <w:tab w:val="clear" w:pos="4320"/>
                <w:tab w:val="clear" w:pos="8640"/>
                <w:tab w:val="left" w:pos="630"/>
              </w:tabs>
              <w:spacing w:after="120" w:line="360" w:lineRule="exact"/>
              <w:rPr>
                <w:lang w:val="en-GB"/>
              </w:rPr>
            </w:pPr>
            <w:r>
              <w:rPr>
                <w:lang w:val="en-GB"/>
              </w:rPr>
              <w:t>5.3</w:t>
            </w:r>
          </w:p>
        </w:tc>
      </w:tr>
      <w:tr w:rsidR="007B3118">
        <w:tblPrEx>
          <w:tblCellMar>
            <w:top w:w="0" w:type="dxa"/>
            <w:bottom w:w="0" w:type="dxa"/>
          </w:tblCellMar>
        </w:tblPrEx>
        <w:tc>
          <w:tcPr>
            <w:tcW w:w="609" w:type="pct"/>
          </w:tcPr>
          <w:p w:rsidR="007B3118" w:rsidRDefault="007B3118">
            <w:pPr>
              <w:pStyle w:val="a3"/>
              <w:tabs>
                <w:tab w:val="left" w:pos="630"/>
              </w:tabs>
              <w:adjustRightInd w:val="0"/>
              <w:spacing w:after="120" w:line="360" w:lineRule="exact"/>
              <w:textAlignment w:val="baseline"/>
              <w:rPr>
                <w:kern w:val="0"/>
                <w:szCs w:val="20"/>
                <w:lang w:val="en-GB"/>
              </w:rPr>
            </w:pPr>
            <w:r>
              <w:rPr>
                <w:kern w:val="0"/>
                <w:szCs w:val="20"/>
                <w:lang w:val="en-GB"/>
              </w:rPr>
              <w:t>1969</w:t>
            </w:r>
          </w:p>
        </w:tc>
        <w:tc>
          <w:tcPr>
            <w:tcW w:w="620" w:type="pct"/>
          </w:tcPr>
          <w:p w:rsidR="007B3118" w:rsidRDefault="007B3118">
            <w:pPr>
              <w:tabs>
                <w:tab w:val="left" w:pos="630"/>
              </w:tabs>
              <w:spacing w:after="120" w:line="360" w:lineRule="exact"/>
              <w:jc w:val="center"/>
              <w:rPr>
                <w:sz w:val="18"/>
                <w:lang w:val="en-GB"/>
              </w:rPr>
            </w:pPr>
            <w:r>
              <w:rPr>
                <w:sz w:val="18"/>
                <w:lang w:val="en-GB"/>
              </w:rPr>
              <w:t>46.9</w:t>
            </w:r>
          </w:p>
        </w:tc>
        <w:tc>
          <w:tcPr>
            <w:tcW w:w="620" w:type="pct"/>
          </w:tcPr>
          <w:p w:rsidR="007B3118" w:rsidRDefault="007B3118">
            <w:pPr>
              <w:tabs>
                <w:tab w:val="left" w:pos="630"/>
              </w:tabs>
              <w:spacing w:after="120" w:line="360" w:lineRule="exact"/>
              <w:jc w:val="center"/>
              <w:rPr>
                <w:sz w:val="18"/>
                <w:lang w:val="en-GB"/>
              </w:rPr>
            </w:pPr>
            <w:r>
              <w:rPr>
                <w:sz w:val="18"/>
                <w:lang w:val="en-GB"/>
              </w:rPr>
              <w:t>51.2</w:t>
            </w:r>
          </w:p>
        </w:tc>
        <w:tc>
          <w:tcPr>
            <w:tcW w:w="620" w:type="pct"/>
          </w:tcPr>
          <w:p w:rsidR="007B3118" w:rsidRDefault="007B3118">
            <w:pPr>
              <w:tabs>
                <w:tab w:val="left" w:pos="630"/>
              </w:tabs>
              <w:spacing w:after="120" w:line="360" w:lineRule="exact"/>
              <w:jc w:val="center"/>
              <w:rPr>
                <w:sz w:val="18"/>
                <w:lang w:val="en-GB"/>
              </w:rPr>
            </w:pPr>
            <w:r>
              <w:rPr>
                <w:sz w:val="18"/>
                <w:lang w:val="en-GB"/>
              </w:rPr>
              <w:t>177</w:t>
            </w:r>
          </w:p>
        </w:tc>
        <w:tc>
          <w:tcPr>
            <w:tcW w:w="620" w:type="pct"/>
          </w:tcPr>
          <w:p w:rsidR="007B3118" w:rsidRDefault="007B3118">
            <w:pPr>
              <w:tabs>
                <w:tab w:val="left" w:pos="630"/>
              </w:tabs>
              <w:spacing w:after="120" w:line="360" w:lineRule="exact"/>
              <w:jc w:val="center"/>
              <w:rPr>
                <w:sz w:val="18"/>
                <w:lang w:val="en-GB"/>
              </w:rPr>
            </w:pPr>
            <w:r>
              <w:rPr>
                <w:sz w:val="18"/>
                <w:lang w:val="en-GB"/>
              </w:rPr>
              <w:t>157</w:t>
            </w:r>
          </w:p>
        </w:tc>
        <w:tc>
          <w:tcPr>
            <w:tcW w:w="620" w:type="pct"/>
          </w:tcPr>
          <w:p w:rsidR="007B3118" w:rsidRDefault="007B3118">
            <w:pPr>
              <w:tabs>
                <w:tab w:val="left" w:pos="630"/>
              </w:tabs>
              <w:spacing w:after="120" w:line="360" w:lineRule="exact"/>
              <w:jc w:val="center"/>
              <w:rPr>
                <w:sz w:val="18"/>
                <w:lang w:val="en-GB"/>
              </w:rPr>
            </w:pPr>
            <w:r>
              <w:rPr>
                <w:sz w:val="18"/>
                <w:lang w:val="en-GB"/>
              </w:rPr>
              <w:t>129</w:t>
            </w:r>
          </w:p>
        </w:tc>
        <w:tc>
          <w:tcPr>
            <w:tcW w:w="620" w:type="pct"/>
          </w:tcPr>
          <w:p w:rsidR="007B3118" w:rsidRDefault="007B3118">
            <w:pPr>
              <w:tabs>
                <w:tab w:val="left" w:pos="630"/>
              </w:tabs>
              <w:spacing w:after="120" w:line="360" w:lineRule="exact"/>
              <w:jc w:val="center"/>
              <w:rPr>
                <w:sz w:val="18"/>
                <w:lang w:val="en-GB"/>
              </w:rPr>
            </w:pPr>
            <w:r>
              <w:rPr>
                <w:sz w:val="18"/>
                <w:lang w:val="en-GB"/>
              </w:rPr>
              <w:t>109</w:t>
            </w:r>
          </w:p>
        </w:tc>
        <w:tc>
          <w:tcPr>
            <w:tcW w:w="670" w:type="pct"/>
          </w:tcPr>
          <w:p w:rsidR="007B3118" w:rsidRDefault="007B3118">
            <w:pPr>
              <w:tabs>
                <w:tab w:val="left" w:pos="630"/>
              </w:tabs>
              <w:spacing w:after="120" w:line="360" w:lineRule="exact"/>
              <w:jc w:val="center"/>
              <w:rPr>
                <w:sz w:val="18"/>
                <w:lang w:val="en-GB"/>
              </w:rPr>
            </w:pPr>
            <w:r>
              <w:rPr>
                <w:sz w:val="18"/>
                <w:lang w:val="en-GB"/>
              </w:rPr>
              <w:t>6.6</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1979</w:t>
            </w:r>
          </w:p>
        </w:tc>
        <w:tc>
          <w:tcPr>
            <w:tcW w:w="620" w:type="pct"/>
          </w:tcPr>
          <w:p w:rsidR="007B3118" w:rsidRDefault="007B3118">
            <w:pPr>
              <w:tabs>
                <w:tab w:val="left" w:pos="630"/>
              </w:tabs>
              <w:spacing w:after="120" w:line="360" w:lineRule="exact"/>
              <w:jc w:val="center"/>
              <w:rPr>
                <w:sz w:val="18"/>
                <w:lang w:val="en-GB"/>
              </w:rPr>
            </w:pPr>
            <w:r>
              <w:rPr>
                <w:sz w:val="18"/>
                <w:lang w:val="en-GB"/>
              </w:rPr>
              <w:t>54.1</w:t>
            </w:r>
          </w:p>
        </w:tc>
        <w:tc>
          <w:tcPr>
            <w:tcW w:w="620" w:type="pct"/>
          </w:tcPr>
          <w:p w:rsidR="007B3118" w:rsidRDefault="007B3118">
            <w:pPr>
              <w:tabs>
                <w:tab w:val="left" w:pos="630"/>
              </w:tabs>
              <w:spacing w:after="120" w:line="360" w:lineRule="exact"/>
              <w:jc w:val="center"/>
              <w:rPr>
                <w:sz w:val="18"/>
                <w:lang w:val="en-GB"/>
              </w:rPr>
            </w:pPr>
            <w:r>
              <w:rPr>
                <w:sz w:val="18"/>
                <w:lang w:val="en-GB"/>
              </w:rPr>
              <w:t>56.9</w:t>
            </w:r>
          </w:p>
        </w:tc>
        <w:tc>
          <w:tcPr>
            <w:tcW w:w="620" w:type="pct"/>
          </w:tcPr>
          <w:p w:rsidR="007B3118" w:rsidRDefault="007B3118">
            <w:pPr>
              <w:tabs>
                <w:tab w:val="left" w:pos="630"/>
              </w:tabs>
              <w:spacing w:after="120" w:line="360" w:lineRule="exact"/>
              <w:jc w:val="center"/>
              <w:rPr>
                <w:sz w:val="18"/>
                <w:lang w:val="en-GB"/>
              </w:rPr>
            </w:pPr>
            <w:r>
              <w:rPr>
                <w:sz w:val="18"/>
                <w:lang w:val="en-GB"/>
              </w:rPr>
              <w:t>160</w:t>
            </w:r>
          </w:p>
        </w:tc>
        <w:tc>
          <w:tcPr>
            <w:tcW w:w="620" w:type="pct"/>
          </w:tcPr>
          <w:p w:rsidR="007B3118" w:rsidRDefault="007B3118">
            <w:pPr>
              <w:tabs>
                <w:tab w:val="left" w:pos="630"/>
              </w:tabs>
              <w:spacing w:after="120" w:line="360" w:lineRule="exact"/>
              <w:jc w:val="center"/>
              <w:rPr>
                <w:sz w:val="18"/>
                <w:lang w:val="en-GB"/>
              </w:rPr>
            </w:pPr>
            <w:r>
              <w:rPr>
                <w:sz w:val="18"/>
                <w:lang w:val="en-GB"/>
              </w:rPr>
              <w:t>140</w:t>
            </w:r>
          </w:p>
        </w:tc>
        <w:tc>
          <w:tcPr>
            <w:tcW w:w="620" w:type="pct"/>
          </w:tcPr>
          <w:p w:rsidR="007B3118" w:rsidRDefault="007B3118">
            <w:pPr>
              <w:tabs>
                <w:tab w:val="left" w:pos="630"/>
              </w:tabs>
              <w:spacing w:after="120" w:line="360" w:lineRule="exact"/>
              <w:jc w:val="center"/>
              <w:rPr>
                <w:sz w:val="18"/>
                <w:lang w:val="en-GB"/>
              </w:rPr>
            </w:pPr>
            <w:r>
              <w:rPr>
                <w:sz w:val="18"/>
                <w:lang w:val="en-GB"/>
              </w:rPr>
              <w:t>114</w:t>
            </w:r>
          </w:p>
        </w:tc>
        <w:tc>
          <w:tcPr>
            <w:tcW w:w="620" w:type="pct"/>
          </w:tcPr>
          <w:p w:rsidR="007B3118" w:rsidRDefault="007B3118">
            <w:pPr>
              <w:tabs>
                <w:tab w:val="left" w:pos="630"/>
              </w:tabs>
              <w:spacing w:after="120" w:line="360" w:lineRule="exact"/>
              <w:jc w:val="center"/>
              <w:rPr>
                <w:sz w:val="18"/>
                <w:lang w:val="en-GB"/>
              </w:rPr>
            </w:pPr>
            <w:r>
              <w:rPr>
                <w:sz w:val="18"/>
                <w:lang w:val="en-GB"/>
              </w:rPr>
              <w:t>94</w:t>
            </w:r>
          </w:p>
        </w:tc>
        <w:tc>
          <w:tcPr>
            <w:tcW w:w="670" w:type="pct"/>
          </w:tcPr>
          <w:p w:rsidR="007B3118" w:rsidRDefault="007B3118">
            <w:pPr>
              <w:tabs>
                <w:tab w:val="left" w:pos="630"/>
              </w:tabs>
              <w:spacing w:after="120" w:line="360" w:lineRule="exact"/>
              <w:jc w:val="center"/>
              <w:rPr>
                <w:sz w:val="18"/>
                <w:lang w:val="en-GB"/>
              </w:rPr>
            </w:pPr>
            <w:r>
              <w:rPr>
                <w:sz w:val="18"/>
                <w:lang w:val="en-GB"/>
              </w:rPr>
              <w:t>7.9</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1989</w:t>
            </w:r>
          </w:p>
        </w:tc>
        <w:tc>
          <w:tcPr>
            <w:tcW w:w="620" w:type="pct"/>
          </w:tcPr>
          <w:p w:rsidR="007B3118" w:rsidRDefault="007B3118">
            <w:pPr>
              <w:tabs>
                <w:tab w:val="left" w:pos="630"/>
              </w:tabs>
              <w:spacing w:after="120" w:line="360" w:lineRule="exact"/>
              <w:jc w:val="center"/>
              <w:rPr>
                <w:sz w:val="18"/>
                <w:lang w:val="en-GB"/>
              </w:rPr>
            </w:pPr>
            <w:r>
              <w:rPr>
                <w:sz w:val="18"/>
                <w:lang w:val="en-GB"/>
              </w:rPr>
              <w:t>57.5</w:t>
            </w:r>
          </w:p>
        </w:tc>
        <w:tc>
          <w:tcPr>
            <w:tcW w:w="620" w:type="pct"/>
          </w:tcPr>
          <w:p w:rsidR="007B3118" w:rsidRDefault="007B3118">
            <w:pPr>
              <w:tabs>
                <w:tab w:val="left" w:pos="630"/>
              </w:tabs>
              <w:spacing w:after="120" w:line="360" w:lineRule="exact"/>
              <w:jc w:val="center"/>
              <w:rPr>
                <w:sz w:val="18"/>
                <w:lang w:val="en-GB"/>
              </w:rPr>
            </w:pPr>
            <w:r>
              <w:rPr>
                <w:sz w:val="18"/>
                <w:lang w:val="en-GB"/>
              </w:rPr>
              <w:t>61.4</w:t>
            </w:r>
          </w:p>
        </w:tc>
        <w:tc>
          <w:tcPr>
            <w:tcW w:w="620" w:type="pct"/>
          </w:tcPr>
          <w:p w:rsidR="007B3118" w:rsidRDefault="007B3118">
            <w:pPr>
              <w:tabs>
                <w:tab w:val="left" w:pos="630"/>
              </w:tabs>
              <w:spacing w:after="120" w:line="360" w:lineRule="exact"/>
              <w:jc w:val="center"/>
              <w:rPr>
                <w:sz w:val="18"/>
                <w:lang w:val="en-GB"/>
              </w:rPr>
            </w:pPr>
            <w:r>
              <w:rPr>
                <w:sz w:val="18"/>
                <w:lang w:val="en-GB"/>
              </w:rPr>
              <w:t>115</w:t>
            </w:r>
          </w:p>
        </w:tc>
        <w:tc>
          <w:tcPr>
            <w:tcW w:w="620" w:type="pct"/>
          </w:tcPr>
          <w:p w:rsidR="007B3118" w:rsidRDefault="007B3118">
            <w:pPr>
              <w:tabs>
                <w:tab w:val="left" w:pos="630"/>
              </w:tabs>
              <w:spacing w:after="120" w:line="360" w:lineRule="exact"/>
              <w:jc w:val="center"/>
              <w:rPr>
                <w:sz w:val="18"/>
                <w:lang w:val="en-GB"/>
              </w:rPr>
            </w:pPr>
            <w:r>
              <w:rPr>
                <w:sz w:val="18"/>
                <w:lang w:val="en-GB"/>
              </w:rPr>
              <w:t>95</w:t>
            </w:r>
          </w:p>
        </w:tc>
        <w:tc>
          <w:tcPr>
            <w:tcW w:w="620" w:type="pct"/>
          </w:tcPr>
          <w:p w:rsidR="007B3118" w:rsidRDefault="007B3118">
            <w:pPr>
              <w:tabs>
                <w:tab w:val="left" w:pos="630"/>
              </w:tabs>
              <w:spacing w:after="120" w:line="360" w:lineRule="exact"/>
              <w:jc w:val="center"/>
              <w:rPr>
                <w:sz w:val="18"/>
                <w:lang w:val="en-GB"/>
              </w:rPr>
            </w:pPr>
            <w:r>
              <w:rPr>
                <w:sz w:val="18"/>
                <w:lang w:val="en-GB"/>
              </w:rPr>
              <w:t>84</w:t>
            </w:r>
          </w:p>
        </w:tc>
        <w:tc>
          <w:tcPr>
            <w:tcW w:w="620" w:type="pct"/>
          </w:tcPr>
          <w:p w:rsidR="007B3118" w:rsidRDefault="007B3118">
            <w:pPr>
              <w:tabs>
                <w:tab w:val="left" w:pos="630"/>
              </w:tabs>
              <w:spacing w:after="120" w:line="360" w:lineRule="exact"/>
              <w:jc w:val="center"/>
              <w:rPr>
                <w:sz w:val="18"/>
                <w:lang w:val="en-GB"/>
              </w:rPr>
            </w:pPr>
            <w:r>
              <w:rPr>
                <w:sz w:val="18"/>
                <w:lang w:val="en-GB"/>
              </w:rPr>
              <w:t>64</w:t>
            </w:r>
          </w:p>
        </w:tc>
        <w:tc>
          <w:tcPr>
            <w:tcW w:w="670" w:type="pct"/>
          </w:tcPr>
          <w:p w:rsidR="007B3118" w:rsidRDefault="007B3118">
            <w:pPr>
              <w:tabs>
                <w:tab w:val="left" w:pos="630"/>
              </w:tabs>
              <w:spacing w:after="120" w:line="360" w:lineRule="exact"/>
              <w:jc w:val="center"/>
              <w:rPr>
                <w:sz w:val="18"/>
                <w:lang w:val="en-GB"/>
              </w:rPr>
            </w:pPr>
            <w:r>
              <w:rPr>
                <w:sz w:val="18"/>
                <w:lang w:val="en-GB"/>
              </w:rPr>
              <w:t>6.7</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1993</w:t>
            </w:r>
          </w:p>
        </w:tc>
        <w:tc>
          <w:tcPr>
            <w:tcW w:w="620" w:type="pct"/>
          </w:tcPr>
          <w:p w:rsidR="007B3118" w:rsidRDefault="007B3118">
            <w:pPr>
              <w:tabs>
                <w:tab w:val="left" w:pos="630"/>
              </w:tabs>
              <w:spacing w:after="120" w:line="360" w:lineRule="exact"/>
              <w:jc w:val="center"/>
              <w:rPr>
                <w:sz w:val="18"/>
                <w:lang w:val="en-GB"/>
              </w:rPr>
            </w:pPr>
            <w:r>
              <w:rPr>
                <w:sz w:val="18"/>
                <w:lang w:val="en-GB"/>
              </w:rPr>
              <w:t>59.0</w:t>
            </w:r>
          </w:p>
        </w:tc>
        <w:tc>
          <w:tcPr>
            <w:tcW w:w="620" w:type="pct"/>
          </w:tcPr>
          <w:p w:rsidR="007B3118" w:rsidRDefault="007B3118">
            <w:pPr>
              <w:tabs>
                <w:tab w:val="left" w:pos="630"/>
              </w:tabs>
              <w:spacing w:after="120" w:line="360" w:lineRule="exact"/>
              <w:jc w:val="center"/>
              <w:rPr>
                <w:sz w:val="18"/>
                <w:lang w:val="en-GB"/>
              </w:rPr>
            </w:pPr>
            <w:r>
              <w:rPr>
                <w:sz w:val="18"/>
                <w:lang w:val="en-GB"/>
              </w:rPr>
              <w:t>63.2</w:t>
            </w:r>
          </w:p>
        </w:tc>
        <w:tc>
          <w:tcPr>
            <w:tcW w:w="620" w:type="pct"/>
          </w:tcPr>
          <w:p w:rsidR="007B3118" w:rsidRDefault="007B3118">
            <w:pPr>
              <w:tabs>
                <w:tab w:val="left" w:pos="630"/>
              </w:tabs>
              <w:spacing w:after="120" w:line="360" w:lineRule="exact"/>
              <w:jc w:val="center"/>
              <w:rPr>
                <w:sz w:val="18"/>
                <w:lang w:val="en-GB"/>
              </w:rPr>
            </w:pPr>
            <w:r>
              <w:rPr>
                <w:sz w:val="18"/>
                <w:lang w:val="en-GB"/>
              </w:rPr>
              <w:t>97</w:t>
            </w:r>
          </w:p>
        </w:tc>
        <w:tc>
          <w:tcPr>
            <w:tcW w:w="620" w:type="pct"/>
          </w:tcPr>
          <w:p w:rsidR="007B3118" w:rsidRDefault="007B3118">
            <w:pPr>
              <w:tabs>
                <w:tab w:val="left" w:pos="630"/>
              </w:tabs>
              <w:spacing w:after="120" w:line="360" w:lineRule="exact"/>
              <w:jc w:val="center"/>
              <w:rPr>
                <w:sz w:val="18"/>
                <w:lang w:val="en-GB"/>
              </w:rPr>
            </w:pPr>
            <w:r>
              <w:rPr>
                <w:sz w:val="18"/>
                <w:lang w:val="en-GB"/>
              </w:rPr>
              <w:t>89</w:t>
            </w:r>
          </w:p>
        </w:tc>
        <w:tc>
          <w:tcPr>
            <w:tcW w:w="620" w:type="pct"/>
          </w:tcPr>
          <w:p w:rsidR="007B3118" w:rsidRDefault="007B3118">
            <w:pPr>
              <w:tabs>
                <w:tab w:val="left" w:pos="630"/>
              </w:tabs>
              <w:spacing w:after="120" w:line="360" w:lineRule="exact"/>
              <w:jc w:val="center"/>
              <w:rPr>
                <w:sz w:val="18"/>
                <w:lang w:val="en-GB"/>
              </w:rPr>
            </w:pPr>
            <w:r>
              <w:rPr>
                <w:sz w:val="18"/>
                <w:lang w:val="en-GB"/>
              </w:rPr>
              <w:t>67</w:t>
            </w:r>
          </w:p>
        </w:tc>
        <w:tc>
          <w:tcPr>
            <w:tcW w:w="620" w:type="pct"/>
          </w:tcPr>
          <w:p w:rsidR="007B3118" w:rsidRDefault="007B3118">
            <w:pPr>
              <w:tabs>
                <w:tab w:val="left" w:pos="630"/>
              </w:tabs>
              <w:spacing w:after="120" w:line="360" w:lineRule="exact"/>
              <w:jc w:val="center"/>
              <w:rPr>
                <w:sz w:val="18"/>
                <w:lang w:val="en-GB"/>
              </w:rPr>
            </w:pPr>
            <w:r>
              <w:rPr>
                <w:sz w:val="18"/>
                <w:lang w:val="en-GB"/>
              </w:rPr>
              <w:t>58</w:t>
            </w:r>
          </w:p>
        </w:tc>
        <w:tc>
          <w:tcPr>
            <w:tcW w:w="670" w:type="pct"/>
          </w:tcPr>
          <w:p w:rsidR="007B3118" w:rsidRDefault="007B3118">
            <w:pPr>
              <w:tabs>
                <w:tab w:val="left" w:pos="630"/>
              </w:tabs>
              <w:spacing w:after="120" w:line="360" w:lineRule="exact"/>
              <w:jc w:val="center"/>
              <w:rPr>
                <w:sz w:val="18"/>
                <w:lang w:val="en-GB"/>
              </w:rPr>
            </w:pPr>
            <w:r>
              <w:rPr>
                <w:sz w:val="18"/>
                <w:lang w:val="en-GB"/>
              </w:rPr>
              <w:t>5.4</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1998</w:t>
            </w:r>
          </w:p>
        </w:tc>
        <w:tc>
          <w:tcPr>
            <w:tcW w:w="620" w:type="pct"/>
          </w:tcPr>
          <w:p w:rsidR="007B3118" w:rsidRDefault="007B3118">
            <w:pPr>
              <w:tabs>
                <w:tab w:val="left" w:pos="630"/>
              </w:tabs>
              <w:spacing w:after="120" w:line="360" w:lineRule="exact"/>
              <w:jc w:val="center"/>
              <w:rPr>
                <w:sz w:val="18"/>
                <w:lang w:val="en-GB"/>
              </w:rPr>
            </w:pPr>
            <w:r>
              <w:rPr>
                <w:sz w:val="18"/>
                <w:lang w:val="en-GB"/>
              </w:rPr>
              <w:t>57.6</w:t>
            </w:r>
          </w:p>
        </w:tc>
        <w:tc>
          <w:tcPr>
            <w:tcW w:w="620" w:type="pct"/>
          </w:tcPr>
          <w:p w:rsidR="007B3118" w:rsidRDefault="007B3118">
            <w:pPr>
              <w:tabs>
                <w:tab w:val="left" w:pos="630"/>
              </w:tabs>
              <w:spacing w:after="120" w:line="360" w:lineRule="exact"/>
              <w:jc w:val="center"/>
              <w:rPr>
                <w:sz w:val="18"/>
                <w:lang w:val="en-GB"/>
              </w:rPr>
            </w:pPr>
            <w:r>
              <w:rPr>
                <w:sz w:val="18"/>
                <w:lang w:val="en-GB"/>
              </w:rPr>
              <w:t>60.9</w:t>
            </w:r>
          </w:p>
        </w:tc>
        <w:tc>
          <w:tcPr>
            <w:tcW w:w="620" w:type="pct"/>
          </w:tcPr>
          <w:p w:rsidR="007B3118" w:rsidRDefault="007B3118">
            <w:pPr>
              <w:tabs>
                <w:tab w:val="left" w:pos="630"/>
              </w:tabs>
              <w:spacing w:after="120" w:line="360" w:lineRule="exact"/>
              <w:jc w:val="center"/>
              <w:rPr>
                <w:sz w:val="18"/>
                <w:lang w:val="en-GB"/>
              </w:rPr>
            </w:pPr>
            <w:r>
              <w:rPr>
                <w:sz w:val="18"/>
                <w:lang w:val="en-GB"/>
              </w:rPr>
              <w:t>108</w:t>
            </w:r>
          </w:p>
        </w:tc>
        <w:tc>
          <w:tcPr>
            <w:tcW w:w="620" w:type="pct"/>
          </w:tcPr>
          <w:p w:rsidR="007B3118" w:rsidRDefault="007B3118">
            <w:pPr>
              <w:tabs>
                <w:tab w:val="left" w:pos="630"/>
              </w:tabs>
              <w:spacing w:after="120" w:line="360" w:lineRule="exact"/>
              <w:jc w:val="center"/>
              <w:rPr>
                <w:sz w:val="18"/>
                <w:lang w:val="en-GB"/>
              </w:rPr>
            </w:pPr>
            <w:r>
              <w:rPr>
                <w:sz w:val="18"/>
                <w:lang w:val="en-GB"/>
              </w:rPr>
              <w:t>103</w:t>
            </w:r>
          </w:p>
        </w:tc>
        <w:tc>
          <w:tcPr>
            <w:tcW w:w="620" w:type="pct"/>
          </w:tcPr>
          <w:p w:rsidR="007B3118" w:rsidRDefault="007B3118">
            <w:pPr>
              <w:tabs>
                <w:tab w:val="left" w:pos="630"/>
              </w:tabs>
              <w:spacing w:after="120" w:line="360" w:lineRule="exact"/>
              <w:jc w:val="center"/>
              <w:rPr>
                <w:sz w:val="18"/>
                <w:lang w:val="en-GB"/>
              </w:rPr>
            </w:pPr>
            <w:r>
              <w:rPr>
                <w:sz w:val="18"/>
                <w:lang w:val="en-GB"/>
              </w:rPr>
              <w:t>74</w:t>
            </w:r>
          </w:p>
        </w:tc>
        <w:tc>
          <w:tcPr>
            <w:tcW w:w="620" w:type="pct"/>
          </w:tcPr>
          <w:p w:rsidR="007B3118" w:rsidRDefault="007B3118">
            <w:pPr>
              <w:tabs>
                <w:tab w:val="left" w:pos="630"/>
              </w:tabs>
              <w:spacing w:after="120" w:line="360" w:lineRule="exact"/>
              <w:jc w:val="center"/>
              <w:rPr>
                <w:sz w:val="18"/>
                <w:lang w:val="en-GB"/>
              </w:rPr>
            </w:pPr>
            <w:r>
              <w:rPr>
                <w:sz w:val="18"/>
                <w:lang w:val="en-GB"/>
              </w:rPr>
              <w:t>67</w:t>
            </w:r>
          </w:p>
        </w:tc>
        <w:tc>
          <w:tcPr>
            <w:tcW w:w="670" w:type="pct"/>
          </w:tcPr>
          <w:p w:rsidR="007B3118" w:rsidRDefault="007B3118">
            <w:pPr>
              <w:tabs>
                <w:tab w:val="left" w:pos="630"/>
              </w:tabs>
              <w:spacing w:after="120" w:line="360" w:lineRule="exact"/>
              <w:jc w:val="center"/>
              <w:rPr>
                <w:sz w:val="18"/>
                <w:lang w:val="en-GB"/>
              </w:rPr>
            </w:pPr>
            <w:r>
              <w:rPr>
                <w:sz w:val="18"/>
                <w:lang w:val="en-GB"/>
              </w:rPr>
              <w:t>4.7</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2000</w:t>
            </w:r>
          </w:p>
        </w:tc>
        <w:tc>
          <w:tcPr>
            <w:tcW w:w="620" w:type="pct"/>
          </w:tcPr>
          <w:p w:rsidR="007B3118" w:rsidRDefault="007B3118">
            <w:pPr>
              <w:tabs>
                <w:tab w:val="left" w:pos="630"/>
              </w:tabs>
              <w:spacing w:after="120" w:line="360" w:lineRule="exact"/>
              <w:jc w:val="center"/>
              <w:rPr>
                <w:sz w:val="18"/>
                <w:lang w:val="en-GB"/>
              </w:rPr>
            </w:pPr>
            <w:r>
              <w:rPr>
                <w:sz w:val="18"/>
                <w:lang w:val="en-GB"/>
              </w:rPr>
              <w:t>52.8</w:t>
            </w:r>
          </w:p>
        </w:tc>
        <w:tc>
          <w:tcPr>
            <w:tcW w:w="620" w:type="pct"/>
          </w:tcPr>
          <w:p w:rsidR="007B3118" w:rsidRDefault="007B3118">
            <w:pPr>
              <w:tabs>
                <w:tab w:val="left" w:pos="630"/>
              </w:tabs>
              <w:spacing w:after="120" w:line="360" w:lineRule="exact"/>
              <w:jc w:val="center"/>
              <w:rPr>
                <w:sz w:val="18"/>
                <w:lang w:val="en-GB"/>
              </w:rPr>
            </w:pPr>
            <w:r>
              <w:rPr>
                <w:sz w:val="18"/>
                <w:lang w:val="en-GB"/>
              </w:rPr>
              <w:t>60.4</w:t>
            </w:r>
          </w:p>
        </w:tc>
        <w:tc>
          <w:tcPr>
            <w:tcW w:w="620" w:type="pct"/>
          </w:tcPr>
          <w:p w:rsidR="007B3118" w:rsidRDefault="007B3118">
            <w:pPr>
              <w:tabs>
                <w:tab w:val="left" w:pos="630"/>
              </w:tabs>
              <w:spacing w:after="120" w:line="360" w:lineRule="exact"/>
              <w:jc w:val="center"/>
              <w:rPr>
                <w:sz w:val="18"/>
                <w:lang w:val="en-GB"/>
              </w:rPr>
            </w:pPr>
            <w:r>
              <w:rPr>
                <w:sz w:val="18"/>
                <w:lang w:val="en-GB"/>
              </w:rPr>
              <w:t>114.3</w:t>
            </w:r>
          </w:p>
        </w:tc>
        <w:tc>
          <w:tcPr>
            <w:tcW w:w="620" w:type="pct"/>
          </w:tcPr>
          <w:p w:rsidR="007B3118" w:rsidRDefault="007B3118">
            <w:pPr>
              <w:tabs>
                <w:tab w:val="left" w:pos="630"/>
              </w:tabs>
              <w:spacing w:after="120" w:line="360" w:lineRule="exact"/>
              <w:jc w:val="center"/>
              <w:rPr>
                <w:sz w:val="18"/>
                <w:lang w:val="en-GB"/>
              </w:rPr>
            </w:pPr>
            <w:r>
              <w:rPr>
                <w:sz w:val="18"/>
                <w:lang w:val="en-GB"/>
              </w:rPr>
              <w:t>104.7</w:t>
            </w:r>
          </w:p>
        </w:tc>
        <w:tc>
          <w:tcPr>
            <w:tcW w:w="620" w:type="pct"/>
          </w:tcPr>
          <w:p w:rsidR="007B3118" w:rsidRDefault="007B3118">
            <w:pPr>
              <w:tabs>
                <w:tab w:val="left" w:pos="630"/>
              </w:tabs>
              <w:spacing w:after="120" w:line="360" w:lineRule="exact"/>
              <w:jc w:val="center"/>
              <w:rPr>
                <w:sz w:val="18"/>
                <w:lang w:val="en-GB"/>
              </w:rPr>
            </w:pPr>
            <w:r>
              <w:rPr>
                <w:sz w:val="18"/>
                <w:lang w:val="en-GB"/>
              </w:rPr>
              <w:t>74.5</w:t>
            </w:r>
          </w:p>
        </w:tc>
        <w:tc>
          <w:tcPr>
            <w:tcW w:w="620" w:type="pct"/>
          </w:tcPr>
          <w:p w:rsidR="007B3118" w:rsidRDefault="007B3118">
            <w:pPr>
              <w:tabs>
                <w:tab w:val="left" w:pos="630"/>
              </w:tabs>
              <w:spacing w:after="120" w:line="360" w:lineRule="exact"/>
              <w:jc w:val="center"/>
              <w:rPr>
                <w:sz w:val="18"/>
                <w:lang w:val="en-GB"/>
              </w:rPr>
            </w:pPr>
            <w:r>
              <w:rPr>
                <w:sz w:val="18"/>
                <w:lang w:val="en-GB"/>
              </w:rPr>
              <w:t>65.3</w:t>
            </w:r>
          </w:p>
        </w:tc>
        <w:tc>
          <w:tcPr>
            <w:tcW w:w="670" w:type="pct"/>
          </w:tcPr>
          <w:p w:rsidR="007B3118" w:rsidRDefault="007B3118">
            <w:pPr>
              <w:tabs>
                <w:tab w:val="left" w:pos="630"/>
              </w:tabs>
              <w:spacing w:after="120" w:line="360" w:lineRule="exact"/>
              <w:jc w:val="center"/>
              <w:rPr>
                <w:sz w:val="18"/>
                <w:lang w:val="en-GB"/>
              </w:rPr>
            </w:pPr>
            <w:r>
              <w:rPr>
                <w:sz w:val="18"/>
                <w:lang w:val="en-GB"/>
              </w:rPr>
              <w:t>4.8</w:t>
            </w:r>
          </w:p>
        </w:tc>
      </w:tr>
      <w:tr w:rsidR="007B3118">
        <w:tblPrEx>
          <w:tblCellMar>
            <w:top w:w="0" w:type="dxa"/>
            <w:bottom w:w="0" w:type="dxa"/>
          </w:tblCellMar>
        </w:tblPrEx>
        <w:tc>
          <w:tcPr>
            <w:tcW w:w="609" w:type="pct"/>
          </w:tcPr>
          <w:p w:rsidR="007B3118" w:rsidRDefault="007B3118">
            <w:pPr>
              <w:tabs>
                <w:tab w:val="left" w:pos="630"/>
              </w:tabs>
              <w:spacing w:after="120" w:line="360" w:lineRule="exact"/>
              <w:rPr>
                <w:sz w:val="18"/>
                <w:lang w:val="en-GB"/>
              </w:rPr>
            </w:pPr>
            <w:r>
              <w:rPr>
                <w:sz w:val="18"/>
                <w:lang w:val="en-GB"/>
              </w:rPr>
              <w:t>2003</w:t>
            </w:r>
          </w:p>
        </w:tc>
        <w:tc>
          <w:tcPr>
            <w:tcW w:w="620" w:type="pct"/>
          </w:tcPr>
          <w:p w:rsidR="007B3118" w:rsidRDefault="007B3118">
            <w:pPr>
              <w:tabs>
                <w:tab w:val="left" w:pos="630"/>
              </w:tabs>
              <w:spacing w:after="120" w:line="360" w:lineRule="exact"/>
              <w:jc w:val="center"/>
              <w:rPr>
                <w:sz w:val="18"/>
                <w:lang w:val="en-GB"/>
              </w:rPr>
            </w:pPr>
            <w:r>
              <w:rPr>
                <w:sz w:val="18"/>
                <w:lang w:val="en-GB"/>
              </w:rPr>
              <w:t>52.4</w:t>
            </w:r>
          </w:p>
        </w:tc>
        <w:tc>
          <w:tcPr>
            <w:tcW w:w="620" w:type="pct"/>
          </w:tcPr>
          <w:p w:rsidR="007B3118" w:rsidRDefault="007B3118">
            <w:pPr>
              <w:tabs>
                <w:tab w:val="left" w:pos="630"/>
              </w:tabs>
              <w:spacing w:after="120" w:line="360" w:lineRule="exact"/>
              <w:jc w:val="center"/>
              <w:rPr>
                <w:sz w:val="18"/>
                <w:lang w:val="en-GB"/>
              </w:rPr>
            </w:pPr>
            <w:r>
              <w:rPr>
                <w:sz w:val="18"/>
                <w:lang w:val="en-GB"/>
              </w:rPr>
              <w:t>60.2</w:t>
            </w:r>
          </w:p>
        </w:tc>
        <w:tc>
          <w:tcPr>
            <w:tcW w:w="620" w:type="pct"/>
          </w:tcPr>
          <w:p w:rsidR="007B3118" w:rsidRDefault="007B3118">
            <w:pPr>
              <w:tabs>
                <w:tab w:val="left" w:pos="630"/>
              </w:tabs>
              <w:spacing w:after="120" w:line="360" w:lineRule="exact"/>
              <w:jc w:val="center"/>
              <w:rPr>
                <w:sz w:val="18"/>
                <w:lang w:val="en-GB"/>
              </w:rPr>
            </w:pPr>
            <w:r>
              <w:rPr>
                <w:sz w:val="18"/>
                <w:lang w:val="en-GB"/>
              </w:rPr>
              <w:t>122.0</w:t>
            </w:r>
          </w:p>
        </w:tc>
        <w:tc>
          <w:tcPr>
            <w:tcW w:w="620" w:type="pct"/>
          </w:tcPr>
          <w:p w:rsidR="007B3118" w:rsidRDefault="007B3118">
            <w:pPr>
              <w:tabs>
                <w:tab w:val="left" w:pos="630"/>
              </w:tabs>
              <w:spacing w:after="120" w:line="360" w:lineRule="exact"/>
              <w:jc w:val="center"/>
              <w:rPr>
                <w:sz w:val="18"/>
                <w:lang w:val="en-GB"/>
              </w:rPr>
            </w:pPr>
            <w:r>
              <w:rPr>
                <w:sz w:val="18"/>
                <w:lang w:val="en-GB"/>
              </w:rPr>
              <w:t>103.01</w:t>
            </w:r>
          </w:p>
        </w:tc>
        <w:tc>
          <w:tcPr>
            <w:tcW w:w="620" w:type="pct"/>
          </w:tcPr>
          <w:p w:rsidR="007B3118" w:rsidRDefault="007B3118">
            <w:pPr>
              <w:tabs>
                <w:tab w:val="left" w:pos="630"/>
              </w:tabs>
              <w:spacing w:after="120" w:line="360" w:lineRule="exact"/>
              <w:jc w:val="center"/>
              <w:rPr>
                <w:sz w:val="18"/>
                <w:lang w:val="en-GB"/>
              </w:rPr>
            </w:pPr>
            <w:r>
              <w:rPr>
                <w:sz w:val="18"/>
                <w:lang w:val="en-GB"/>
              </w:rPr>
              <w:t>84.0</w:t>
            </w:r>
          </w:p>
        </w:tc>
        <w:tc>
          <w:tcPr>
            <w:tcW w:w="620" w:type="pct"/>
          </w:tcPr>
          <w:p w:rsidR="007B3118" w:rsidRDefault="007B3118">
            <w:pPr>
              <w:tabs>
                <w:tab w:val="left" w:pos="630"/>
              </w:tabs>
              <w:spacing w:after="120" w:line="360" w:lineRule="exact"/>
              <w:jc w:val="center"/>
              <w:rPr>
                <w:sz w:val="18"/>
                <w:lang w:val="en-GB"/>
              </w:rPr>
            </w:pPr>
            <w:r>
              <w:rPr>
                <w:sz w:val="18"/>
                <w:lang w:val="en-GB"/>
              </w:rPr>
              <w:t>67.0</w:t>
            </w:r>
          </w:p>
        </w:tc>
        <w:tc>
          <w:tcPr>
            <w:tcW w:w="670" w:type="pct"/>
          </w:tcPr>
          <w:p w:rsidR="007B3118" w:rsidRDefault="007B3118">
            <w:pPr>
              <w:tabs>
                <w:tab w:val="left" w:pos="630"/>
              </w:tabs>
              <w:spacing w:after="120" w:line="360" w:lineRule="exact"/>
              <w:jc w:val="center"/>
              <w:rPr>
                <w:sz w:val="18"/>
                <w:lang w:val="en-GB"/>
              </w:rPr>
            </w:pPr>
            <w:r>
              <w:rPr>
                <w:sz w:val="18"/>
                <w:lang w:val="en-GB"/>
              </w:rPr>
              <w:t>4.9</w:t>
            </w:r>
          </w:p>
        </w:tc>
      </w:tr>
    </w:tbl>
    <w:p w:rsidR="007B3118" w:rsidRDefault="007B3118">
      <w:pPr>
        <w:tabs>
          <w:tab w:val="left" w:pos="630"/>
        </w:tabs>
        <w:spacing w:after="240" w:line="360" w:lineRule="exact"/>
        <w:rPr>
          <w:rFonts w:hint="eastAsia"/>
          <w:sz w:val="18"/>
          <w:lang w:val="en-GB"/>
        </w:rPr>
      </w:pPr>
      <w:r>
        <w:rPr>
          <w:rFonts w:eastAsia="KaiTi_GB2312" w:hint="eastAsia"/>
          <w:color w:val="0000FF"/>
          <w:sz w:val="18"/>
          <w:lang w:val="en-GB"/>
        </w:rPr>
        <w:t>资料来源</w:t>
      </w:r>
      <w:r>
        <w:rPr>
          <w:rFonts w:hint="eastAsia"/>
          <w:sz w:val="18"/>
          <w:lang w:val="en-GB"/>
        </w:rPr>
        <w:t>：《肯尼亚人口普查》和《肯尼亚人口健康状况普查》。</w:t>
      </w:r>
    </w:p>
    <w:p w:rsidR="007B3118" w:rsidRDefault="007B3118">
      <w:pPr>
        <w:tabs>
          <w:tab w:val="left" w:pos="630"/>
        </w:tabs>
        <w:spacing w:after="240" w:line="360" w:lineRule="exact"/>
        <w:rPr>
          <w:rFonts w:hint="eastAsia"/>
          <w:lang w:val="en-GB"/>
        </w:rPr>
      </w:pPr>
      <w:r>
        <w:rPr>
          <w:rFonts w:hint="eastAsia"/>
          <w:lang w:val="en-GB"/>
        </w:rPr>
        <w:t>135.</w:t>
      </w:r>
      <w:r>
        <w:rPr>
          <w:rFonts w:hint="eastAsia"/>
          <w:lang w:val="en-GB"/>
        </w:rPr>
        <w:tab/>
        <w:t>2003</w:t>
      </w:r>
      <w:r>
        <w:rPr>
          <w:rFonts w:hint="eastAsia"/>
          <w:lang w:val="en-GB"/>
        </w:rPr>
        <w:t>年，肯尼亚孕产妇死亡率为每</w:t>
      </w:r>
      <w:r>
        <w:rPr>
          <w:rFonts w:hint="eastAsia"/>
          <w:lang w:val="en-GB"/>
        </w:rPr>
        <w:t>10</w:t>
      </w:r>
      <w:r>
        <w:rPr>
          <w:rFonts w:hint="eastAsia"/>
          <w:lang w:val="en-GB"/>
        </w:rPr>
        <w:t>万名新生儿有</w:t>
      </w:r>
      <w:r>
        <w:rPr>
          <w:rFonts w:hint="eastAsia"/>
          <w:lang w:val="en-GB"/>
        </w:rPr>
        <w:t>414</w:t>
      </w:r>
      <w:r>
        <w:rPr>
          <w:rFonts w:hint="eastAsia"/>
          <w:lang w:val="en-GB"/>
        </w:rPr>
        <w:t>名产妇死亡，而</w:t>
      </w:r>
      <w:r>
        <w:rPr>
          <w:rFonts w:hint="eastAsia"/>
          <w:lang w:val="en-GB"/>
        </w:rPr>
        <w:t>1998</w:t>
      </w:r>
      <w:r>
        <w:rPr>
          <w:rFonts w:hint="eastAsia"/>
          <w:lang w:val="en-GB"/>
        </w:rPr>
        <w:t>年，产妇死亡率为每</w:t>
      </w:r>
      <w:r>
        <w:rPr>
          <w:rFonts w:hint="eastAsia"/>
          <w:lang w:val="en-GB"/>
        </w:rPr>
        <w:t>10</w:t>
      </w:r>
      <w:r>
        <w:rPr>
          <w:rFonts w:hint="eastAsia"/>
          <w:lang w:val="en-GB"/>
        </w:rPr>
        <w:t>万名新生儿有</w:t>
      </w:r>
      <w:r>
        <w:rPr>
          <w:rFonts w:hint="eastAsia"/>
          <w:lang w:val="en-GB"/>
        </w:rPr>
        <w:t>590</w:t>
      </w:r>
      <w:r>
        <w:rPr>
          <w:rFonts w:hint="eastAsia"/>
          <w:lang w:val="en-GB"/>
        </w:rPr>
        <w:t>名产妇死亡。表</w:t>
      </w:r>
      <w:r>
        <w:rPr>
          <w:rFonts w:hint="eastAsia"/>
          <w:lang w:val="en-GB"/>
        </w:rPr>
        <w:t>12</w:t>
      </w:r>
      <w:r>
        <w:rPr>
          <w:rFonts w:hint="eastAsia"/>
          <w:lang w:val="en-GB"/>
        </w:rPr>
        <w:t>列出了每一千例活产的婴儿死亡率、五岁以下儿童死亡率、粗死亡率和每</w:t>
      </w:r>
      <w:r>
        <w:rPr>
          <w:rFonts w:hint="eastAsia"/>
          <w:lang w:val="en-GB"/>
        </w:rPr>
        <w:t>10</w:t>
      </w:r>
      <w:r>
        <w:rPr>
          <w:rFonts w:hint="eastAsia"/>
          <w:lang w:val="en-GB"/>
        </w:rPr>
        <w:t>万名新生婴儿中的孕产妇死亡率。不安全的堕胎、大出血、继发性贫血和与怀孕和生产相关的身体失调是造成孕产妇高死亡率的原因。</w:t>
      </w:r>
    </w:p>
    <w:p w:rsidR="007B3118" w:rsidRDefault="007B3118">
      <w:pPr>
        <w:tabs>
          <w:tab w:val="left" w:pos="630"/>
        </w:tabs>
        <w:spacing w:after="240" w:line="360" w:lineRule="exact"/>
        <w:rPr>
          <w:rFonts w:hint="eastAsia"/>
          <w:lang w:val="en-GB"/>
        </w:rPr>
      </w:pPr>
      <w:r>
        <w:rPr>
          <w:rFonts w:hint="eastAsia"/>
          <w:lang w:val="en-GB"/>
        </w:rPr>
        <w:t>136.</w:t>
      </w:r>
      <w:r>
        <w:rPr>
          <w:rFonts w:hint="eastAsia"/>
          <w:lang w:val="en-GB"/>
        </w:rPr>
        <w:tab/>
      </w:r>
      <w:r>
        <w:rPr>
          <w:rFonts w:hint="eastAsia"/>
          <w:lang w:val="en-GB"/>
        </w:rPr>
        <w:t>关于妇女是否有权选择堕胎的讨论所面临的巨大挑战之一是该问题目前被视为宪法问题。反对堕胎人士成功地将禁止堕胎的条款纳入到了新宪法提案中。这是唯一一项以此种方式处理的犯罪行为。</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表17：1960-2003年，肯尼亚人口死亡率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4"/>
        <w:gridCol w:w="1030"/>
        <w:gridCol w:w="1030"/>
        <w:gridCol w:w="1029"/>
        <w:gridCol w:w="1029"/>
        <w:gridCol w:w="1029"/>
        <w:gridCol w:w="1029"/>
        <w:gridCol w:w="1031"/>
      </w:tblGrid>
      <w:tr w:rsidR="007B3118">
        <w:tblPrEx>
          <w:tblCellMar>
            <w:top w:w="0" w:type="dxa"/>
            <w:bottom w:w="0" w:type="dxa"/>
          </w:tblCellMar>
        </w:tblPrEx>
        <w:trPr>
          <w:cantSplit/>
        </w:trPr>
        <w:tc>
          <w:tcPr>
            <w:tcW w:w="1338" w:type="pct"/>
            <w:vMerge w:val="restart"/>
            <w:vAlign w:val="center"/>
          </w:tcPr>
          <w:p w:rsidR="007B3118" w:rsidRDefault="007B3118">
            <w:pPr>
              <w:tabs>
                <w:tab w:val="left" w:pos="630"/>
              </w:tabs>
              <w:spacing w:after="120" w:line="360" w:lineRule="exact"/>
              <w:rPr>
                <w:rFonts w:ascii="SimHei" w:eastAsia="SimHei"/>
                <w:color w:val="FF0000"/>
                <w:sz w:val="18"/>
              </w:rPr>
            </w:pPr>
            <w:r>
              <w:rPr>
                <w:rFonts w:ascii="SimHei" w:eastAsia="SimHei" w:hint="eastAsia"/>
                <w:color w:val="FF0000"/>
                <w:sz w:val="18"/>
              </w:rPr>
              <w:t>指标</w:t>
            </w:r>
          </w:p>
        </w:tc>
        <w:tc>
          <w:tcPr>
            <w:tcW w:w="3662" w:type="pct"/>
            <w:gridSpan w:val="7"/>
          </w:tcPr>
          <w:p w:rsidR="007B3118" w:rsidRDefault="007B3118">
            <w:pPr>
              <w:tabs>
                <w:tab w:val="left" w:pos="630"/>
              </w:tabs>
              <w:spacing w:after="120" w:line="360" w:lineRule="exact"/>
              <w:jc w:val="center"/>
              <w:rPr>
                <w:rFonts w:ascii="SimHei" w:eastAsia="SimHei"/>
                <w:color w:val="FF0000"/>
                <w:sz w:val="18"/>
              </w:rPr>
            </w:pPr>
            <w:r>
              <w:rPr>
                <w:rFonts w:ascii="SimHei" w:eastAsia="SimHei" w:hint="eastAsia"/>
                <w:color w:val="FF0000"/>
                <w:sz w:val="18"/>
              </w:rPr>
              <w:t>年份</w:t>
            </w:r>
          </w:p>
        </w:tc>
      </w:tr>
      <w:tr w:rsidR="007B3118">
        <w:tblPrEx>
          <w:tblCellMar>
            <w:top w:w="0" w:type="dxa"/>
            <w:bottom w:w="0" w:type="dxa"/>
          </w:tblCellMar>
        </w:tblPrEx>
        <w:trPr>
          <w:cantSplit/>
        </w:trPr>
        <w:tc>
          <w:tcPr>
            <w:tcW w:w="1338" w:type="pct"/>
            <w:vMerge/>
          </w:tcPr>
          <w:p w:rsidR="007B3118" w:rsidRDefault="007B3118">
            <w:pPr>
              <w:tabs>
                <w:tab w:val="left" w:pos="630"/>
              </w:tabs>
              <w:spacing w:after="120" w:line="360" w:lineRule="exact"/>
              <w:rPr>
                <w:rFonts w:ascii="SimHei" w:eastAsia="SimHei"/>
                <w:color w:val="FF0000"/>
                <w:sz w:val="18"/>
                <w:lang w:val="en-GB"/>
              </w:rPr>
            </w:pP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1960</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1979</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1991</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1992</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1993</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1998</w:t>
            </w:r>
          </w:p>
        </w:tc>
        <w:tc>
          <w:tcPr>
            <w:tcW w:w="523"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2003</w:t>
            </w:r>
          </w:p>
        </w:tc>
      </w:tr>
      <w:tr w:rsidR="007B3118">
        <w:tblPrEx>
          <w:tblCellMar>
            <w:top w:w="0" w:type="dxa"/>
            <w:bottom w:w="0" w:type="dxa"/>
          </w:tblCellMar>
        </w:tblPrEx>
        <w:tc>
          <w:tcPr>
            <w:tcW w:w="1338" w:type="pct"/>
          </w:tcPr>
          <w:p w:rsidR="007B3118" w:rsidRDefault="007B3118">
            <w:pPr>
              <w:tabs>
                <w:tab w:val="left" w:pos="630"/>
              </w:tabs>
              <w:spacing w:after="120" w:line="360" w:lineRule="exact"/>
              <w:rPr>
                <w:sz w:val="18"/>
                <w:lang w:val="en-GB"/>
              </w:rPr>
            </w:pPr>
            <w:r>
              <w:rPr>
                <w:rFonts w:hint="eastAsia"/>
                <w:sz w:val="18"/>
                <w:lang w:val="en-GB"/>
              </w:rPr>
              <w:t>每千个活产中胎儿死亡率</w:t>
            </w:r>
          </w:p>
        </w:tc>
        <w:tc>
          <w:tcPr>
            <w:tcW w:w="523" w:type="pct"/>
          </w:tcPr>
          <w:p w:rsidR="007B3118" w:rsidRDefault="007B3118">
            <w:pPr>
              <w:tabs>
                <w:tab w:val="left" w:pos="630"/>
              </w:tabs>
              <w:spacing w:after="120" w:line="360" w:lineRule="exact"/>
              <w:jc w:val="center"/>
              <w:rPr>
                <w:sz w:val="18"/>
                <w:lang w:val="en-GB"/>
              </w:rPr>
            </w:pPr>
            <w:r>
              <w:rPr>
                <w:sz w:val="18"/>
                <w:lang w:val="en-GB"/>
              </w:rPr>
              <w:t>119</w:t>
            </w:r>
          </w:p>
        </w:tc>
        <w:tc>
          <w:tcPr>
            <w:tcW w:w="523" w:type="pct"/>
          </w:tcPr>
          <w:p w:rsidR="007B3118" w:rsidRDefault="007B3118">
            <w:pPr>
              <w:tabs>
                <w:tab w:val="left" w:pos="630"/>
              </w:tabs>
              <w:spacing w:after="120" w:line="360" w:lineRule="exact"/>
              <w:jc w:val="center"/>
              <w:rPr>
                <w:sz w:val="18"/>
                <w:lang w:val="en-GB"/>
              </w:rPr>
            </w:pPr>
            <w:r>
              <w:rPr>
                <w:sz w:val="18"/>
                <w:lang w:val="en-GB"/>
              </w:rPr>
              <w:t>104</w:t>
            </w:r>
          </w:p>
        </w:tc>
        <w:tc>
          <w:tcPr>
            <w:tcW w:w="523" w:type="pct"/>
          </w:tcPr>
          <w:p w:rsidR="007B3118" w:rsidRDefault="007B3118">
            <w:pPr>
              <w:tabs>
                <w:tab w:val="left" w:pos="630"/>
              </w:tabs>
              <w:spacing w:after="120" w:line="360" w:lineRule="exact"/>
              <w:jc w:val="center"/>
              <w:rPr>
                <w:sz w:val="18"/>
                <w:lang w:val="en-GB"/>
              </w:rPr>
            </w:pPr>
            <w:r>
              <w:rPr>
                <w:sz w:val="18"/>
                <w:lang w:val="en-GB"/>
              </w:rPr>
              <w:t>52</w:t>
            </w:r>
          </w:p>
        </w:tc>
        <w:tc>
          <w:tcPr>
            <w:tcW w:w="523" w:type="pct"/>
          </w:tcPr>
          <w:p w:rsidR="007B3118" w:rsidRDefault="007B3118">
            <w:pPr>
              <w:tabs>
                <w:tab w:val="left" w:pos="630"/>
              </w:tabs>
              <w:spacing w:after="120" w:line="360" w:lineRule="exact"/>
              <w:jc w:val="center"/>
              <w:rPr>
                <w:sz w:val="18"/>
                <w:lang w:val="en-GB"/>
              </w:rPr>
            </w:pPr>
            <w:r>
              <w:rPr>
                <w:sz w:val="18"/>
                <w:lang w:val="en-GB"/>
              </w:rPr>
              <w:t>51</w:t>
            </w:r>
          </w:p>
        </w:tc>
        <w:tc>
          <w:tcPr>
            <w:tcW w:w="523" w:type="pct"/>
          </w:tcPr>
          <w:p w:rsidR="007B3118" w:rsidRDefault="007B3118">
            <w:pPr>
              <w:tabs>
                <w:tab w:val="left" w:pos="630"/>
              </w:tabs>
              <w:spacing w:after="120" w:line="360" w:lineRule="exact"/>
              <w:jc w:val="center"/>
              <w:rPr>
                <w:sz w:val="18"/>
                <w:lang w:val="en-GB"/>
              </w:rPr>
            </w:pPr>
            <w:r>
              <w:rPr>
                <w:sz w:val="18"/>
                <w:lang w:val="en-GB"/>
              </w:rPr>
              <w:t>60</w:t>
            </w:r>
          </w:p>
        </w:tc>
        <w:tc>
          <w:tcPr>
            <w:tcW w:w="523" w:type="pct"/>
          </w:tcPr>
          <w:p w:rsidR="007B3118" w:rsidRDefault="007B3118">
            <w:pPr>
              <w:tabs>
                <w:tab w:val="left" w:pos="630"/>
              </w:tabs>
              <w:spacing w:after="120" w:line="360" w:lineRule="exact"/>
              <w:jc w:val="center"/>
              <w:rPr>
                <w:sz w:val="18"/>
                <w:lang w:val="en-GB"/>
              </w:rPr>
            </w:pPr>
            <w:r>
              <w:rPr>
                <w:sz w:val="18"/>
                <w:lang w:val="en-GB"/>
              </w:rPr>
              <w:t>74</w:t>
            </w:r>
          </w:p>
        </w:tc>
        <w:tc>
          <w:tcPr>
            <w:tcW w:w="523" w:type="pct"/>
          </w:tcPr>
          <w:p w:rsidR="007B3118" w:rsidRDefault="007B3118">
            <w:pPr>
              <w:tabs>
                <w:tab w:val="left" w:pos="630"/>
              </w:tabs>
              <w:spacing w:after="120" w:line="360" w:lineRule="exact"/>
              <w:jc w:val="center"/>
              <w:rPr>
                <w:sz w:val="18"/>
                <w:lang w:val="en-GB"/>
              </w:rPr>
            </w:pPr>
            <w:r>
              <w:rPr>
                <w:sz w:val="18"/>
                <w:lang w:val="en-GB"/>
              </w:rPr>
              <w:t>77</w:t>
            </w:r>
          </w:p>
        </w:tc>
      </w:tr>
      <w:tr w:rsidR="007B3118">
        <w:tblPrEx>
          <w:tblCellMar>
            <w:top w:w="0" w:type="dxa"/>
            <w:bottom w:w="0" w:type="dxa"/>
          </w:tblCellMar>
        </w:tblPrEx>
        <w:tc>
          <w:tcPr>
            <w:tcW w:w="1338" w:type="pct"/>
          </w:tcPr>
          <w:p w:rsidR="007B3118" w:rsidRDefault="007B3118">
            <w:pPr>
              <w:tabs>
                <w:tab w:val="left" w:pos="630"/>
              </w:tabs>
              <w:spacing w:after="120" w:line="360" w:lineRule="exact"/>
              <w:rPr>
                <w:sz w:val="18"/>
                <w:lang w:val="en-GB"/>
              </w:rPr>
            </w:pPr>
            <w:r>
              <w:rPr>
                <w:rFonts w:hint="eastAsia"/>
                <w:sz w:val="18"/>
                <w:lang w:val="en-GB"/>
              </w:rPr>
              <w:t>五岁以下儿童死亡率</w:t>
            </w:r>
          </w:p>
        </w:tc>
        <w:tc>
          <w:tcPr>
            <w:tcW w:w="523" w:type="pct"/>
          </w:tcPr>
          <w:p w:rsidR="007B3118" w:rsidRDefault="007B3118">
            <w:pPr>
              <w:tabs>
                <w:tab w:val="left" w:pos="630"/>
              </w:tabs>
              <w:spacing w:after="120" w:line="360" w:lineRule="exact"/>
              <w:jc w:val="center"/>
              <w:rPr>
                <w:sz w:val="18"/>
                <w:lang w:val="en-GB"/>
              </w:rPr>
            </w:pPr>
            <w:r>
              <w:rPr>
                <w:sz w:val="18"/>
                <w:lang w:val="en-GB"/>
              </w:rPr>
              <w:t>202</w:t>
            </w:r>
          </w:p>
        </w:tc>
        <w:tc>
          <w:tcPr>
            <w:tcW w:w="523" w:type="pct"/>
          </w:tcPr>
          <w:p w:rsidR="007B3118" w:rsidRDefault="007B3118">
            <w:pPr>
              <w:tabs>
                <w:tab w:val="left" w:pos="630"/>
              </w:tabs>
              <w:spacing w:after="120" w:line="360" w:lineRule="exact"/>
              <w:jc w:val="center"/>
              <w:rPr>
                <w:sz w:val="18"/>
                <w:lang w:val="en-GB"/>
              </w:rPr>
            </w:pPr>
            <w:r>
              <w:rPr>
                <w:sz w:val="18"/>
                <w:lang w:val="en-GB"/>
              </w:rPr>
              <w:t>112</w:t>
            </w:r>
          </w:p>
        </w:tc>
        <w:tc>
          <w:tcPr>
            <w:tcW w:w="523" w:type="pct"/>
          </w:tcPr>
          <w:p w:rsidR="007B3118" w:rsidRDefault="007B3118">
            <w:pPr>
              <w:tabs>
                <w:tab w:val="left" w:pos="630"/>
              </w:tabs>
              <w:spacing w:after="120" w:line="360" w:lineRule="exact"/>
              <w:jc w:val="center"/>
              <w:rPr>
                <w:sz w:val="18"/>
                <w:lang w:val="en-GB"/>
              </w:rPr>
            </w:pPr>
            <w:r>
              <w:rPr>
                <w:sz w:val="18"/>
                <w:lang w:val="en-GB"/>
              </w:rPr>
              <w:t>75</w:t>
            </w:r>
          </w:p>
        </w:tc>
        <w:tc>
          <w:tcPr>
            <w:tcW w:w="523" w:type="pct"/>
          </w:tcPr>
          <w:p w:rsidR="007B3118" w:rsidRDefault="007B3118">
            <w:pPr>
              <w:tabs>
                <w:tab w:val="left" w:pos="630"/>
              </w:tabs>
              <w:spacing w:after="120" w:line="360" w:lineRule="exact"/>
              <w:jc w:val="center"/>
              <w:rPr>
                <w:sz w:val="18"/>
                <w:lang w:val="en-GB"/>
              </w:rPr>
            </w:pPr>
            <w:r>
              <w:rPr>
                <w:sz w:val="18"/>
                <w:lang w:val="en-GB"/>
              </w:rPr>
              <w:t>74</w:t>
            </w:r>
          </w:p>
        </w:tc>
        <w:tc>
          <w:tcPr>
            <w:tcW w:w="523" w:type="pct"/>
          </w:tcPr>
          <w:p w:rsidR="007B3118" w:rsidRDefault="007B3118">
            <w:pPr>
              <w:tabs>
                <w:tab w:val="left" w:pos="630"/>
              </w:tabs>
              <w:spacing w:after="120" w:line="360" w:lineRule="exact"/>
              <w:jc w:val="center"/>
              <w:rPr>
                <w:sz w:val="18"/>
                <w:lang w:val="en-GB"/>
              </w:rPr>
            </w:pPr>
            <w:r>
              <w:rPr>
                <w:sz w:val="18"/>
                <w:lang w:val="en-GB"/>
              </w:rPr>
              <w:t>90</w:t>
            </w:r>
          </w:p>
        </w:tc>
        <w:tc>
          <w:tcPr>
            <w:tcW w:w="523" w:type="pct"/>
          </w:tcPr>
          <w:p w:rsidR="007B3118" w:rsidRDefault="007B3118">
            <w:pPr>
              <w:tabs>
                <w:tab w:val="left" w:pos="630"/>
              </w:tabs>
              <w:spacing w:after="120" w:line="360" w:lineRule="exact"/>
              <w:jc w:val="center"/>
              <w:rPr>
                <w:sz w:val="18"/>
                <w:lang w:val="en-GB"/>
              </w:rPr>
            </w:pPr>
            <w:r>
              <w:rPr>
                <w:sz w:val="18"/>
                <w:lang w:val="en-GB"/>
              </w:rPr>
              <w:t>112</w:t>
            </w:r>
          </w:p>
        </w:tc>
        <w:tc>
          <w:tcPr>
            <w:tcW w:w="523" w:type="pct"/>
          </w:tcPr>
          <w:p w:rsidR="007B3118" w:rsidRDefault="007B3118">
            <w:pPr>
              <w:tabs>
                <w:tab w:val="left" w:pos="630"/>
              </w:tabs>
              <w:spacing w:after="120" w:line="360" w:lineRule="exact"/>
              <w:jc w:val="center"/>
              <w:rPr>
                <w:sz w:val="18"/>
                <w:lang w:val="en-GB"/>
              </w:rPr>
            </w:pPr>
            <w:r>
              <w:rPr>
                <w:sz w:val="18"/>
                <w:lang w:val="en-GB"/>
              </w:rPr>
              <w:t>115</w:t>
            </w:r>
          </w:p>
        </w:tc>
      </w:tr>
      <w:tr w:rsidR="007B3118">
        <w:tblPrEx>
          <w:tblCellMar>
            <w:top w:w="0" w:type="dxa"/>
            <w:bottom w:w="0" w:type="dxa"/>
          </w:tblCellMar>
        </w:tblPrEx>
        <w:tc>
          <w:tcPr>
            <w:tcW w:w="1338" w:type="pct"/>
          </w:tcPr>
          <w:p w:rsidR="007B3118" w:rsidRDefault="007B3118">
            <w:pPr>
              <w:tabs>
                <w:tab w:val="left" w:pos="630"/>
              </w:tabs>
              <w:spacing w:after="120" w:line="360" w:lineRule="exact"/>
              <w:rPr>
                <w:sz w:val="18"/>
                <w:lang w:val="en-GB"/>
              </w:rPr>
            </w:pPr>
            <w:r>
              <w:rPr>
                <w:rFonts w:hint="eastAsia"/>
                <w:sz w:val="18"/>
                <w:lang w:val="en-GB"/>
              </w:rPr>
              <w:t>粗死亡率</w:t>
            </w:r>
          </w:p>
        </w:tc>
        <w:tc>
          <w:tcPr>
            <w:tcW w:w="523" w:type="pct"/>
          </w:tcPr>
          <w:p w:rsidR="007B3118" w:rsidRDefault="007B3118">
            <w:pPr>
              <w:pStyle w:val="a3"/>
              <w:tabs>
                <w:tab w:val="left" w:pos="630"/>
              </w:tabs>
              <w:adjustRightInd w:val="0"/>
              <w:spacing w:after="120" w:line="360" w:lineRule="exact"/>
              <w:jc w:val="center"/>
              <w:textAlignment w:val="baseline"/>
              <w:rPr>
                <w:kern w:val="0"/>
                <w:szCs w:val="20"/>
                <w:lang w:val="en-GB"/>
              </w:rPr>
            </w:pPr>
            <w:r>
              <w:rPr>
                <w:kern w:val="0"/>
                <w:szCs w:val="20"/>
                <w:lang w:val="en-GB"/>
              </w:rPr>
              <w:t>17</w:t>
            </w:r>
          </w:p>
        </w:tc>
        <w:tc>
          <w:tcPr>
            <w:tcW w:w="523" w:type="pct"/>
          </w:tcPr>
          <w:p w:rsidR="007B3118" w:rsidRDefault="007B3118">
            <w:pPr>
              <w:tabs>
                <w:tab w:val="left" w:pos="630"/>
              </w:tabs>
              <w:spacing w:after="120" w:line="360" w:lineRule="exact"/>
              <w:jc w:val="center"/>
              <w:rPr>
                <w:sz w:val="18"/>
                <w:lang w:val="en-GB"/>
              </w:rPr>
            </w:pPr>
            <w:r>
              <w:rPr>
                <w:sz w:val="18"/>
                <w:lang w:val="en-GB"/>
              </w:rPr>
              <w:t>14</w:t>
            </w:r>
          </w:p>
        </w:tc>
        <w:tc>
          <w:tcPr>
            <w:tcW w:w="523" w:type="pct"/>
          </w:tcPr>
          <w:p w:rsidR="007B3118" w:rsidRDefault="007B3118">
            <w:pPr>
              <w:tabs>
                <w:tab w:val="left" w:pos="630"/>
              </w:tabs>
              <w:spacing w:after="120" w:line="360" w:lineRule="exact"/>
              <w:jc w:val="center"/>
              <w:rPr>
                <w:sz w:val="18"/>
                <w:lang w:val="en-GB"/>
              </w:rPr>
            </w:pPr>
            <w:r>
              <w:rPr>
                <w:sz w:val="18"/>
                <w:lang w:val="en-GB"/>
              </w:rPr>
              <w:t>11</w:t>
            </w:r>
          </w:p>
        </w:tc>
        <w:tc>
          <w:tcPr>
            <w:tcW w:w="523" w:type="pct"/>
          </w:tcPr>
          <w:p w:rsidR="007B3118" w:rsidRDefault="007B3118">
            <w:pPr>
              <w:tabs>
                <w:tab w:val="left" w:pos="630"/>
              </w:tabs>
              <w:spacing w:after="120" w:line="360" w:lineRule="exact"/>
              <w:jc w:val="center"/>
              <w:rPr>
                <w:sz w:val="18"/>
                <w:lang w:val="en-GB"/>
              </w:rPr>
            </w:pPr>
            <w:r>
              <w:rPr>
                <w:sz w:val="18"/>
                <w:lang w:val="en-GB"/>
              </w:rPr>
              <w:t>10</w:t>
            </w:r>
          </w:p>
        </w:tc>
        <w:tc>
          <w:tcPr>
            <w:tcW w:w="523" w:type="pct"/>
          </w:tcPr>
          <w:p w:rsidR="007B3118" w:rsidRDefault="007B3118">
            <w:pPr>
              <w:tabs>
                <w:tab w:val="left" w:pos="630"/>
              </w:tabs>
              <w:spacing w:after="120" w:line="360" w:lineRule="exact"/>
              <w:jc w:val="center"/>
              <w:rPr>
                <w:sz w:val="18"/>
                <w:lang w:val="en-GB"/>
              </w:rPr>
            </w:pPr>
            <w:r>
              <w:rPr>
                <w:sz w:val="18"/>
                <w:lang w:val="en-GB"/>
              </w:rPr>
              <w:t>10</w:t>
            </w:r>
          </w:p>
        </w:tc>
        <w:tc>
          <w:tcPr>
            <w:tcW w:w="523" w:type="pct"/>
          </w:tcPr>
          <w:p w:rsidR="007B3118" w:rsidRDefault="007B3118">
            <w:pPr>
              <w:tabs>
                <w:tab w:val="left" w:pos="630"/>
              </w:tabs>
              <w:spacing w:after="120" w:line="360" w:lineRule="exact"/>
              <w:jc w:val="center"/>
              <w:rPr>
                <w:sz w:val="18"/>
                <w:lang w:val="en-GB"/>
              </w:rPr>
            </w:pPr>
            <w:r>
              <w:rPr>
                <w:sz w:val="18"/>
                <w:lang w:val="en-GB"/>
              </w:rPr>
              <w:t>12</w:t>
            </w:r>
          </w:p>
        </w:tc>
        <w:tc>
          <w:tcPr>
            <w:tcW w:w="523" w:type="pct"/>
          </w:tcPr>
          <w:p w:rsidR="007B3118" w:rsidRDefault="007B3118">
            <w:pPr>
              <w:tabs>
                <w:tab w:val="left" w:pos="630"/>
              </w:tabs>
              <w:spacing w:after="120" w:line="360" w:lineRule="exact"/>
              <w:jc w:val="center"/>
              <w:rPr>
                <w:sz w:val="18"/>
                <w:lang w:val="en-GB"/>
              </w:rPr>
            </w:pPr>
            <w:r>
              <w:rPr>
                <w:sz w:val="18"/>
                <w:lang w:val="en-GB"/>
              </w:rPr>
              <w:t>11</w:t>
            </w:r>
          </w:p>
        </w:tc>
      </w:tr>
      <w:tr w:rsidR="007B3118">
        <w:tblPrEx>
          <w:tblCellMar>
            <w:top w:w="0" w:type="dxa"/>
            <w:bottom w:w="0" w:type="dxa"/>
          </w:tblCellMar>
        </w:tblPrEx>
        <w:tc>
          <w:tcPr>
            <w:tcW w:w="1338" w:type="pct"/>
          </w:tcPr>
          <w:p w:rsidR="007B3118" w:rsidRDefault="007B3118">
            <w:pPr>
              <w:tabs>
                <w:tab w:val="left" w:pos="630"/>
              </w:tabs>
              <w:spacing w:after="120" w:line="360" w:lineRule="exact"/>
              <w:rPr>
                <w:sz w:val="18"/>
                <w:lang w:val="en-GB"/>
              </w:rPr>
            </w:pPr>
            <w:r>
              <w:rPr>
                <w:rFonts w:hint="eastAsia"/>
                <w:sz w:val="18"/>
                <w:lang w:val="en-GB"/>
              </w:rPr>
              <w:t>每</w:t>
            </w:r>
            <w:r>
              <w:rPr>
                <w:rFonts w:hint="eastAsia"/>
                <w:sz w:val="18"/>
                <w:lang w:val="en-GB"/>
              </w:rPr>
              <w:t>10</w:t>
            </w:r>
            <w:r>
              <w:rPr>
                <w:rFonts w:hint="eastAsia"/>
                <w:sz w:val="18"/>
                <w:lang w:val="en-GB"/>
              </w:rPr>
              <w:t>万名新生儿的产妇死亡率</w:t>
            </w:r>
          </w:p>
        </w:tc>
        <w:tc>
          <w:tcPr>
            <w:tcW w:w="523" w:type="pct"/>
          </w:tcPr>
          <w:p w:rsidR="007B3118" w:rsidRDefault="007B3118">
            <w:pPr>
              <w:tabs>
                <w:tab w:val="left" w:pos="630"/>
              </w:tabs>
              <w:spacing w:after="120" w:line="360" w:lineRule="exact"/>
              <w:jc w:val="center"/>
              <w:rPr>
                <w:sz w:val="18"/>
                <w:lang w:val="en-GB"/>
              </w:rPr>
            </w:pPr>
            <w:r>
              <w:rPr>
                <w:sz w:val="18"/>
                <w:lang w:val="en-GB"/>
              </w:rPr>
              <w:t>206</w:t>
            </w:r>
          </w:p>
        </w:tc>
        <w:tc>
          <w:tcPr>
            <w:tcW w:w="523" w:type="pct"/>
          </w:tcPr>
          <w:p w:rsidR="007B3118" w:rsidRDefault="007B3118">
            <w:pPr>
              <w:tabs>
                <w:tab w:val="left" w:pos="630"/>
              </w:tabs>
              <w:spacing w:after="120" w:line="360" w:lineRule="exact"/>
              <w:jc w:val="center"/>
              <w:rPr>
                <w:sz w:val="18"/>
                <w:lang w:val="en-GB"/>
              </w:rPr>
            </w:pPr>
            <w:r>
              <w:rPr>
                <w:sz w:val="18"/>
                <w:lang w:val="en-GB"/>
              </w:rPr>
              <w:t>204</w:t>
            </w:r>
          </w:p>
        </w:tc>
        <w:tc>
          <w:tcPr>
            <w:tcW w:w="523" w:type="pct"/>
          </w:tcPr>
          <w:p w:rsidR="007B3118" w:rsidRDefault="007B3118">
            <w:pPr>
              <w:tabs>
                <w:tab w:val="left" w:pos="630"/>
              </w:tabs>
              <w:spacing w:after="120" w:line="360" w:lineRule="exact"/>
              <w:jc w:val="center"/>
              <w:rPr>
                <w:sz w:val="18"/>
                <w:lang w:val="en-GB"/>
              </w:rPr>
            </w:pPr>
            <w:r>
              <w:rPr>
                <w:sz w:val="18"/>
                <w:lang w:val="en-GB"/>
              </w:rPr>
              <w:t>225</w:t>
            </w:r>
          </w:p>
        </w:tc>
        <w:tc>
          <w:tcPr>
            <w:tcW w:w="523" w:type="pct"/>
          </w:tcPr>
          <w:p w:rsidR="007B3118" w:rsidRDefault="007B3118">
            <w:pPr>
              <w:tabs>
                <w:tab w:val="left" w:pos="630"/>
              </w:tabs>
              <w:spacing w:after="120" w:line="360" w:lineRule="exact"/>
              <w:jc w:val="center"/>
              <w:rPr>
                <w:sz w:val="18"/>
                <w:lang w:val="en-GB"/>
              </w:rPr>
            </w:pPr>
            <w:r>
              <w:rPr>
                <w:sz w:val="18"/>
                <w:lang w:val="en-GB"/>
              </w:rPr>
              <w:t>150-300</w:t>
            </w:r>
          </w:p>
        </w:tc>
        <w:tc>
          <w:tcPr>
            <w:tcW w:w="523" w:type="pct"/>
          </w:tcPr>
          <w:p w:rsidR="007B3118" w:rsidRDefault="007B3118">
            <w:pPr>
              <w:tabs>
                <w:tab w:val="left" w:pos="630"/>
              </w:tabs>
              <w:spacing w:after="120" w:line="360" w:lineRule="exact"/>
              <w:jc w:val="center"/>
              <w:rPr>
                <w:sz w:val="18"/>
                <w:lang w:val="en-GB"/>
              </w:rPr>
            </w:pPr>
            <w:r>
              <w:rPr>
                <w:sz w:val="18"/>
                <w:lang w:val="en-GB"/>
              </w:rPr>
              <w:t>365-498</w:t>
            </w:r>
          </w:p>
        </w:tc>
        <w:tc>
          <w:tcPr>
            <w:tcW w:w="523" w:type="pct"/>
          </w:tcPr>
          <w:p w:rsidR="007B3118" w:rsidRDefault="007B3118">
            <w:pPr>
              <w:tabs>
                <w:tab w:val="left" w:pos="630"/>
              </w:tabs>
              <w:spacing w:after="120" w:line="360" w:lineRule="exact"/>
              <w:jc w:val="center"/>
              <w:rPr>
                <w:sz w:val="18"/>
                <w:lang w:val="en-GB"/>
              </w:rPr>
            </w:pPr>
            <w:r>
              <w:rPr>
                <w:sz w:val="18"/>
                <w:lang w:val="en-GB"/>
              </w:rPr>
              <w:t>590</w:t>
            </w:r>
          </w:p>
        </w:tc>
        <w:tc>
          <w:tcPr>
            <w:tcW w:w="523" w:type="pct"/>
          </w:tcPr>
          <w:p w:rsidR="007B3118" w:rsidRDefault="007B3118">
            <w:pPr>
              <w:tabs>
                <w:tab w:val="left" w:pos="630"/>
              </w:tabs>
              <w:spacing w:after="120" w:line="360" w:lineRule="exact"/>
              <w:jc w:val="center"/>
              <w:rPr>
                <w:sz w:val="18"/>
                <w:lang w:val="en-GB"/>
              </w:rPr>
            </w:pPr>
            <w:r>
              <w:rPr>
                <w:sz w:val="18"/>
                <w:lang w:val="en-GB"/>
              </w:rPr>
              <w:t>414</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w:t>
      </w:r>
      <w:r>
        <w:rPr>
          <w:rFonts w:hint="eastAsia"/>
          <w:sz w:val="18"/>
          <w:lang w:val="en-GB"/>
        </w:rPr>
        <w:t>1999</w:t>
      </w:r>
      <w:r>
        <w:rPr>
          <w:rFonts w:hint="eastAsia"/>
          <w:sz w:val="18"/>
          <w:lang w:val="en-GB"/>
        </w:rPr>
        <w:t>年肯尼亚国家人类发展报告》和《</w:t>
      </w:r>
      <w:r>
        <w:rPr>
          <w:rFonts w:hint="eastAsia"/>
          <w:sz w:val="18"/>
          <w:lang w:val="en-GB"/>
        </w:rPr>
        <w:t>2003</w:t>
      </w:r>
      <w:r>
        <w:rPr>
          <w:rFonts w:hint="eastAsia"/>
          <w:sz w:val="18"/>
          <w:lang w:val="en-GB"/>
        </w:rPr>
        <w:t>年肯尼亚人口健康状况普查》。</w:t>
      </w:r>
    </w:p>
    <w:p w:rsidR="007B3118" w:rsidRDefault="007B3118">
      <w:pPr>
        <w:tabs>
          <w:tab w:val="left" w:pos="630"/>
        </w:tabs>
        <w:spacing w:after="240" w:line="360" w:lineRule="exact"/>
        <w:rPr>
          <w:rFonts w:hint="eastAsia"/>
          <w:lang w:val="en-GB"/>
        </w:rPr>
      </w:pPr>
      <w:r>
        <w:rPr>
          <w:rFonts w:hint="eastAsia"/>
          <w:lang w:val="en-GB"/>
        </w:rPr>
        <w:t>137.</w:t>
      </w:r>
      <w:r>
        <w:rPr>
          <w:rFonts w:hint="eastAsia"/>
          <w:lang w:val="en-GB"/>
        </w:rPr>
        <w:tab/>
      </w:r>
      <w:r>
        <w:rPr>
          <w:rFonts w:hint="eastAsia"/>
          <w:lang w:val="en-GB"/>
        </w:rPr>
        <w:t>艾滋病毒</w:t>
      </w:r>
      <w:r>
        <w:rPr>
          <w:rFonts w:hint="eastAsia"/>
          <w:lang w:val="en-GB"/>
        </w:rPr>
        <w:t>/</w:t>
      </w:r>
      <w:r>
        <w:rPr>
          <w:rFonts w:hint="eastAsia"/>
          <w:lang w:val="en-GB"/>
        </w:rPr>
        <w:t>艾滋病继续对我们的时代构成最大的健康挑战。妇女的艾滋病毒</w:t>
      </w:r>
      <w:r>
        <w:rPr>
          <w:rFonts w:hint="eastAsia"/>
          <w:lang w:val="en-GB"/>
        </w:rPr>
        <w:t>/</w:t>
      </w:r>
      <w:r>
        <w:rPr>
          <w:rFonts w:hint="eastAsia"/>
          <w:lang w:val="en-GB"/>
        </w:rPr>
        <w:t>艾滋病的发病率高于男子（根据《</w:t>
      </w:r>
      <w:r>
        <w:rPr>
          <w:rFonts w:hint="eastAsia"/>
          <w:lang w:val="en-GB"/>
        </w:rPr>
        <w:t>2003</w:t>
      </w:r>
      <w:r>
        <w:rPr>
          <w:rFonts w:hint="eastAsia"/>
          <w:lang w:val="en-GB"/>
        </w:rPr>
        <w:t>年肯尼亚人口健康状况普查》，妇女的艾滋病毒</w:t>
      </w:r>
      <w:r>
        <w:rPr>
          <w:rFonts w:hint="eastAsia"/>
          <w:lang w:val="en-GB"/>
        </w:rPr>
        <w:t>/</w:t>
      </w:r>
      <w:r>
        <w:rPr>
          <w:rFonts w:hint="eastAsia"/>
          <w:lang w:val="en-GB"/>
        </w:rPr>
        <w:t>艾滋病的发病率为</w:t>
      </w:r>
      <w:r>
        <w:rPr>
          <w:lang w:val="en-GB"/>
        </w:rPr>
        <w:t>1.9:1</w:t>
      </w:r>
      <w:r>
        <w:rPr>
          <w:rFonts w:hint="eastAsia"/>
          <w:lang w:val="en-GB"/>
        </w:rPr>
        <w:t>）。艾滋病毒</w:t>
      </w:r>
      <w:r>
        <w:rPr>
          <w:rFonts w:hint="eastAsia"/>
          <w:lang w:val="en-GB"/>
        </w:rPr>
        <w:t>/</w:t>
      </w:r>
      <w:r>
        <w:rPr>
          <w:rFonts w:hint="eastAsia"/>
          <w:lang w:val="en-GB"/>
        </w:rPr>
        <w:t>艾滋病制造了更多的寡妇和孤儿，进一步增加了妇女的经济责任。为了从长期上应对这一挑战，政府在</w:t>
      </w:r>
      <w:r>
        <w:rPr>
          <w:lang w:val="en-GB"/>
        </w:rPr>
        <w:t>2005/</w:t>
      </w:r>
      <w:r>
        <w:rPr>
          <w:rFonts w:hint="eastAsia"/>
          <w:lang w:val="en-GB"/>
        </w:rPr>
        <w:t>200</w:t>
      </w:r>
      <w:r>
        <w:rPr>
          <w:lang w:val="en-GB"/>
        </w:rPr>
        <w:t>6</w:t>
      </w:r>
      <w:r>
        <w:rPr>
          <w:rFonts w:hint="eastAsia"/>
          <w:lang w:val="en-GB"/>
        </w:rPr>
        <w:t>年预算中划拨了</w:t>
      </w:r>
      <w:r>
        <w:rPr>
          <w:rFonts w:hint="eastAsia"/>
          <w:lang w:val="en-GB"/>
        </w:rPr>
        <w:t>5</w:t>
      </w:r>
      <w:r>
        <w:rPr>
          <w:rFonts w:hint="eastAsia"/>
          <w:lang w:val="en-GB"/>
        </w:rPr>
        <w:t>亿先令用于促进肯尼亚医学研究所</w:t>
      </w:r>
      <w:r>
        <w:rPr>
          <w:lang w:val="en-GB"/>
        </w:rPr>
        <w:t>（</w:t>
      </w:r>
      <w:r>
        <w:rPr>
          <w:lang w:val="en-GB"/>
        </w:rPr>
        <w:t>KEMRI</w:t>
      </w:r>
      <w:r>
        <w:rPr>
          <w:lang w:val="en-GB"/>
        </w:rPr>
        <w:t>）</w:t>
      </w:r>
      <w:r>
        <w:rPr>
          <w:rFonts w:hint="eastAsia"/>
          <w:lang w:val="en-GB"/>
        </w:rPr>
        <w:t>的研究项目。同时正努力为感染者提供能够负担得起的药物。艾滋病毒</w:t>
      </w:r>
      <w:r>
        <w:rPr>
          <w:rFonts w:hint="eastAsia"/>
          <w:lang w:val="en-GB"/>
        </w:rPr>
        <w:t>/</w:t>
      </w:r>
      <w:r>
        <w:rPr>
          <w:rFonts w:hint="eastAsia"/>
          <w:lang w:val="en-GB"/>
        </w:rPr>
        <w:t>艾滋病的流行率在持续降低，如下表所示，全国的流行率由</w:t>
      </w:r>
      <w:r>
        <w:rPr>
          <w:rFonts w:hint="eastAsia"/>
          <w:lang w:val="en-GB"/>
        </w:rPr>
        <w:t>1997</w:t>
      </w:r>
      <w:r>
        <w:rPr>
          <w:rFonts w:hint="eastAsia"/>
          <w:lang w:val="en-GB"/>
        </w:rPr>
        <w:t>年的</w:t>
      </w:r>
      <w:r>
        <w:rPr>
          <w:lang w:val="en-GB"/>
        </w:rPr>
        <w:t>12.8%</w:t>
      </w:r>
      <w:r>
        <w:rPr>
          <w:rFonts w:hint="eastAsia"/>
          <w:lang w:val="en-GB"/>
        </w:rPr>
        <w:t>下降到</w:t>
      </w:r>
      <w:r>
        <w:rPr>
          <w:rFonts w:hint="eastAsia"/>
          <w:lang w:val="en-GB"/>
        </w:rPr>
        <w:t>2003</w:t>
      </w:r>
      <w:r>
        <w:rPr>
          <w:rFonts w:hint="eastAsia"/>
          <w:lang w:val="en-GB"/>
        </w:rPr>
        <w:t>年的</w:t>
      </w:r>
      <w:r>
        <w:rPr>
          <w:lang w:val="en-GB"/>
        </w:rPr>
        <w:t>6.7%</w:t>
      </w:r>
      <w:r>
        <w:rPr>
          <w:rFonts w:hint="eastAsia"/>
          <w:lang w:val="en-GB"/>
        </w:rPr>
        <w:t>。政府已开始了预防母婴传播的举措，并开展了积极地提高公众认识和加强预防的运动。</w:t>
      </w:r>
    </w:p>
    <w:p w:rsidR="007B3118" w:rsidRDefault="007B3118">
      <w:pPr>
        <w:tabs>
          <w:tab w:val="left" w:pos="630"/>
        </w:tabs>
        <w:spacing w:after="240" w:line="360" w:lineRule="exact"/>
        <w:rPr>
          <w:rFonts w:hint="eastAsia"/>
          <w:lang w:val="en-GB"/>
        </w:rPr>
      </w:pPr>
      <w:r>
        <w:rPr>
          <w:rFonts w:hint="eastAsia"/>
          <w:lang w:val="en-GB"/>
        </w:rPr>
        <w:t>138.</w:t>
      </w:r>
      <w:r>
        <w:rPr>
          <w:rFonts w:hint="eastAsia"/>
          <w:lang w:val="en-GB"/>
        </w:rPr>
        <w:tab/>
      </w:r>
      <w:r>
        <w:rPr>
          <w:rFonts w:hint="eastAsia"/>
          <w:lang w:val="en-GB"/>
        </w:rPr>
        <w:t>艾滋病毒</w:t>
      </w:r>
      <w:r>
        <w:rPr>
          <w:rFonts w:hint="eastAsia"/>
          <w:lang w:val="en-GB"/>
        </w:rPr>
        <w:t>/</w:t>
      </w:r>
      <w:r>
        <w:rPr>
          <w:rFonts w:hint="eastAsia"/>
          <w:lang w:val="en-GB"/>
        </w:rPr>
        <w:t>艾滋病的流行造成了两大后果，即越来越多的儿童户主家庭，以及增加了作为主要护理人的妇女和女孩的负担。</w:t>
      </w:r>
    </w:p>
    <w:p w:rsidR="007B3118" w:rsidRDefault="007B3118">
      <w:pPr>
        <w:tabs>
          <w:tab w:val="left" w:pos="630"/>
        </w:tabs>
        <w:spacing w:after="240" w:line="360" w:lineRule="exact"/>
        <w:jc w:val="center"/>
        <w:rPr>
          <w:rFonts w:ascii="SimHei" w:eastAsia="SimHei" w:hint="eastAsia"/>
          <w:bCs/>
          <w:color w:val="FF0000"/>
          <w:lang w:val="en-GB"/>
        </w:rPr>
      </w:pPr>
      <w:r>
        <w:rPr>
          <w:rFonts w:ascii="SimHei" w:eastAsia="SimHei" w:hint="eastAsia"/>
          <w:bCs/>
          <w:color w:val="FF0000"/>
          <w:lang w:val="en-GB"/>
        </w:rPr>
        <w:t>表18：预计的1997-2003年艾滋病毒流行率</w:t>
      </w:r>
      <w:r>
        <w:rPr>
          <w:rFonts w:ascii="SimHei" w:eastAsia="SimHei"/>
          <w:bCs/>
          <w:color w:val="FF0000"/>
          <w:lang w:val="en-GB"/>
        </w:rPr>
        <w:t>（</w:t>
      </w:r>
      <w:r>
        <w:rPr>
          <w:rFonts w:ascii="SimHei" w:eastAsia="SimHei" w:hint="eastAsia"/>
          <w:bCs/>
          <w:color w:val="FF0000"/>
          <w:lang w:val="en-GB"/>
        </w:rPr>
        <w:t>单位：</w:t>
      </w:r>
      <w:r>
        <w:rPr>
          <w:rFonts w:ascii="SimHei" w:eastAsia="SimHei"/>
          <w:bCs/>
          <w:color w:val="FF0000"/>
          <w:lang w:val="en-GB"/>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2"/>
        <w:gridCol w:w="1341"/>
        <w:gridCol w:w="1340"/>
        <w:gridCol w:w="1340"/>
        <w:gridCol w:w="1340"/>
        <w:gridCol w:w="1340"/>
        <w:gridCol w:w="1338"/>
      </w:tblGrid>
      <w:tr w:rsidR="007B3118">
        <w:tblPrEx>
          <w:tblCellMar>
            <w:top w:w="0" w:type="dxa"/>
            <w:bottom w:w="0" w:type="dxa"/>
          </w:tblCellMar>
        </w:tblPrEx>
        <w:trPr>
          <w:tblHeader/>
        </w:trPr>
        <w:tc>
          <w:tcPr>
            <w:tcW w:w="915" w:type="pct"/>
          </w:tcPr>
          <w:p w:rsidR="007B3118" w:rsidRDefault="007B3118">
            <w:pPr>
              <w:tabs>
                <w:tab w:val="left" w:pos="630"/>
              </w:tabs>
              <w:spacing w:after="120" w:line="360" w:lineRule="exact"/>
              <w:rPr>
                <w:rFonts w:ascii="SimHei" w:eastAsia="SimHei"/>
                <w:bCs/>
                <w:color w:val="FF0000"/>
                <w:sz w:val="18"/>
                <w:lang w:val="en-GB"/>
              </w:rPr>
            </w:pPr>
            <w:r>
              <w:rPr>
                <w:rFonts w:ascii="SimHei" w:eastAsia="SimHei" w:hint="eastAsia"/>
                <w:bCs/>
                <w:color w:val="FF0000"/>
                <w:sz w:val="18"/>
                <w:lang w:val="en-GB"/>
              </w:rPr>
              <w:t>流行率</w:t>
            </w:r>
          </w:p>
        </w:tc>
        <w:tc>
          <w:tcPr>
            <w:tcW w:w="681" w:type="pct"/>
          </w:tcPr>
          <w:p w:rsidR="007B3118" w:rsidRDefault="007B3118">
            <w:pPr>
              <w:tabs>
                <w:tab w:val="left" w:pos="630"/>
              </w:tabs>
              <w:spacing w:after="120" w:line="360" w:lineRule="exact"/>
              <w:jc w:val="center"/>
              <w:rPr>
                <w:rFonts w:ascii="SimHei" w:eastAsia="SimHei" w:hint="eastAsia"/>
                <w:bCs/>
                <w:color w:val="FF0000"/>
                <w:sz w:val="18"/>
                <w:lang w:val="en-GB"/>
              </w:rPr>
            </w:pPr>
            <w:r>
              <w:rPr>
                <w:rFonts w:ascii="SimHei" w:eastAsia="SimHei"/>
                <w:bCs/>
                <w:color w:val="FF0000"/>
                <w:sz w:val="18"/>
                <w:lang w:val="en-GB"/>
              </w:rPr>
              <w:t>1997</w:t>
            </w:r>
            <w:r>
              <w:rPr>
                <w:rFonts w:ascii="SimHei" w:eastAsia="SimHei" w:hint="eastAsia"/>
                <w:bCs/>
                <w:color w:val="FF0000"/>
                <w:sz w:val="18"/>
                <w:lang w:val="en-GB"/>
              </w:rPr>
              <w:t>年</w:t>
            </w:r>
          </w:p>
        </w:tc>
        <w:tc>
          <w:tcPr>
            <w:tcW w:w="681"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1998</w:t>
            </w:r>
            <w:r>
              <w:rPr>
                <w:rFonts w:ascii="SimHei" w:eastAsia="SimHei" w:hint="eastAsia"/>
                <w:bCs/>
                <w:color w:val="FF0000"/>
                <w:sz w:val="18"/>
                <w:lang w:val="en-GB"/>
              </w:rPr>
              <w:t>年</w:t>
            </w:r>
          </w:p>
        </w:tc>
        <w:tc>
          <w:tcPr>
            <w:tcW w:w="681"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1999</w:t>
            </w:r>
            <w:r>
              <w:rPr>
                <w:rFonts w:ascii="SimHei" w:eastAsia="SimHei" w:hint="eastAsia"/>
                <w:bCs/>
                <w:color w:val="FF0000"/>
                <w:sz w:val="18"/>
                <w:lang w:val="en-GB"/>
              </w:rPr>
              <w:t>年</w:t>
            </w:r>
          </w:p>
        </w:tc>
        <w:tc>
          <w:tcPr>
            <w:tcW w:w="681"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2000</w:t>
            </w:r>
            <w:r>
              <w:rPr>
                <w:rFonts w:ascii="SimHei" w:eastAsia="SimHei" w:hint="eastAsia"/>
                <w:bCs/>
                <w:color w:val="FF0000"/>
                <w:sz w:val="18"/>
                <w:lang w:val="en-GB"/>
              </w:rPr>
              <w:t>年</w:t>
            </w:r>
          </w:p>
        </w:tc>
        <w:tc>
          <w:tcPr>
            <w:tcW w:w="681"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2001</w:t>
            </w:r>
            <w:r>
              <w:rPr>
                <w:rFonts w:ascii="SimHei" w:eastAsia="SimHei" w:hint="eastAsia"/>
                <w:bCs/>
                <w:color w:val="FF0000"/>
                <w:sz w:val="18"/>
                <w:lang w:val="en-GB"/>
              </w:rPr>
              <w:t>年</w:t>
            </w:r>
          </w:p>
        </w:tc>
        <w:tc>
          <w:tcPr>
            <w:tcW w:w="681" w:type="pct"/>
          </w:tcPr>
          <w:p w:rsidR="007B3118" w:rsidRDefault="007B3118">
            <w:pPr>
              <w:tabs>
                <w:tab w:val="left" w:pos="630"/>
              </w:tabs>
              <w:spacing w:after="120" w:line="360" w:lineRule="exact"/>
              <w:jc w:val="center"/>
              <w:rPr>
                <w:rFonts w:ascii="SimHei" w:eastAsia="SimHei"/>
                <w:bCs/>
                <w:color w:val="FF0000"/>
                <w:sz w:val="18"/>
                <w:lang w:val="en-GB"/>
              </w:rPr>
            </w:pPr>
            <w:r>
              <w:rPr>
                <w:rFonts w:ascii="SimHei" w:eastAsia="SimHei"/>
                <w:bCs/>
                <w:color w:val="FF0000"/>
                <w:sz w:val="18"/>
                <w:lang w:val="en-GB"/>
              </w:rPr>
              <w:t>2003</w:t>
            </w:r>
            <w:r>
              <w:rPr>
                <w:rFonts w:ascii="SimHei" w:eastAsia="SimHei" w:hint="eastAsia"/>
                <w:bCs/>
                <w:color w:val="FF0000"/>
                <w:sz w:val="18"/>
                <w:lang w:val="en-GB"/>
              </w:rPr>
              <w:t>年</w:t>
            </w:r>
          </w:p>
        </w:tc>
      </w:tr>
      <w:tr w:rsidR="007B3118">
        <w:tblPrEx>
          <w:tblCellMar>
            <w:top w:w="0" w:type="dxa"/>
            <w:bottom w:w="0" w:type="dxa"/>
          </w:tblCellMar>
        </w:tblPrEx>
        <w:tc>
          <w:tcPr>
            <w:tcW w:w="915" w:type="pct"/>
          </w:tcPr>
          <w:p w:rsidR="007B3118" w:rsidRDefault="007B3118">
            <w:pPr>
              <w:tabs>
                <w:tab w:val="left" w:pos="630"/>
              </w:tabs>
              <w:spacing w:after="120" w:line="360" w:lineRule="exact"/>
              <w:rPr>
                <w:sz w:val="18"/>
                <w:lang w:val="en-GB"/>
              </w:rPr>
            </w:pPr>
            <w:r>
              <w:rPr>
                <w:rFonts w:hint="eastAsia"/>
                <w:sz w:val="18"/>
                <w:lang w:val="en-GB"/>
              </w:rPr>
              <w:t>城市</w:t>
            </w:r>
          </w:p>
        </w:tc>
        <w:tc>
          <w:tcPr>
            <w:tcW w:w="681" w:type="pct"/>
          </w:tcPr>
          <w:p w:rsidR="007B3118" w:rsidRDefault="007B3118">
            <w:pPr>
              <w:tabs>
                <w:tab w:val="left" w:pos="630"/>
              </w:tabs>
              <w:spacing w:after="120" w:line="360" w:lineRule="exact"/>
              <w:jc w:val="center"/>
              <w:rPr>
                <w:sz w:val="18"/>
                <w:lang w:val="en-GB"/>
              </w:rPr>
            </w:pPr>
            <w:r>
              <w:rPr>
                <w:sz w:val="18"/>
                <w:lang w:val="en-GB"/>
              </w:rPr>
              <w:t>16.9</w:t>
            </w:r>
          </w:p>
        </w:tc>
        <w:tc>
          <w:tcPr>
            <w:tcW w:w="681" w:type="pct"/>
          </w:tcPr>
          <w:p w:rsidR="007B3118" w:rsidRDefault="007B3118">
            <w:pPr>
              <w:tabs>
                <w:tab w:val="left" w:pos="630"/>
              </w:tabs>
              <w:spacing w:after="120" w:line="360" w:lineRule="exact"/>
              <w:jc w:val="center"/>
              <w:rPr>
                <w:sz w:val="18"/>
                <w:lang w:val="en-GB"/>
              </w:rPr>
            </w:pPr>
            <w:r>
              <w:rPr>
                <w:sz w:val="18"/>
                <w:lang w:val="en-GB"/>
              </w:rPr>
              <w:t>18.1</w:t>
            </w:r>
          </w:p>
        </w:tc>
        <w:tc>
          <w:tcPr>
            <w:tcW w:w="681" w:type="pct"/>
          </w:tcPr>
          <w:p w:rsidR="007B3118" w:rsidRDefault="007B3118">
            <w:pPr>
              <w:tabs>
                <w:tab w:val="left" w:pos="630"/>
              </w:tabs>
              <w:spacing w:after="120" w:line="360" w:lineRule="exact"/>
              <w:jc w:val="center"/>
              <w:rPr>
                <w:sz w:val="18"/>
                <w:lang w:val="en-GB"/>
              </w:rPr>
            </w:pPr>
            <w:r>
              <w:rPr>
                <w:sz w:val="18"/>
                <w:lang w:val="en-GB"/>
              </w:rPr>
              <w:t>17.8</w:t>
            </w:r>
          </w:p>
        </w:tc>
        <w:tc>
          <w:tcPr>
            <w:tcW w:w="681" w:type="pct"/>
          </w:tcPr>
          <w:p w:rsidR="007B3118" w:rsidRDefault="007B3118">
            <w:pPr>
              <w:tabs>
                <w:tab w:val="left" w:pos="630"/>
              </w:tabs>
              <w:spacing w:after="120" w:line="360" w:lineRule="exact"/>
              <w:jc w:val="center"/>
              <w:rPr>
                <w:sz w:val="18"/>
                <w:lang w:val="en-GB"/>
              </w:rPr>
            </w:pPr>
            <w:r>
              <w:rPr>
                <w:sz w:val="18"/>
                <w:lang w:val="en-GB"/>
              </w:rPr>
              <w:t>17.5</w:t>
            </w:r>
          </w:p>
        </w:tc>
        <w:tc>
          <w:tcPr>
            <w:tcW w:w="681" w:type="pct"/>
          </w:tcPr>
          <w:p w:rsidR="007B3118" w:rsidRDefault="007B3118">
            <w:pPr>
              <w:tabs>
                <w:tab w:val="left" w:pos="630"/>
              </w:tabs>
              <w:spacing w:after="120" w:line="360" w:lineRule="exact"/>
              <w:jc w:val="center"/>
              <w:rPr>
                <w:sz w:val="18"/>
                <w:lang w:val="en-GB"/>
              </w:rPr>
            </w:pPr>
            <w:r>
              <w:rPr>
                <w:sz w:val="18"/>
                <w:lang w:val="en-GB"/>
              </w:rPr>
              <w:t>17.0</w:t>
            </w:r>
          </w:p>
        </w:tc>
        <w:tc>
          <w:tcPr>
            <w:tcW w:w="681" w:type="pct"/>
          </w:tcPr>
          <w:p w:rsidR="007B3118" w:rsidRDefault="007B3118">
            <w:pPr>
              <w:tabs>
                <w:tab w:val="left" w:pos="630"/>
              </w:tabs>
              <w:spacing w:after="120" w:line="360" w:lineRule="exact"/>
              <w:jc w:val="center"/>
              <w:rPr>
                <w:sz w:val="18"/>
                <w:lang w:val="en-GB"/>
              </w:rPr>
            </w:pPr>
            <w:r>
              <w:rPr>
                <w:sz w:val="18"/>
                <w:lang w:val="en-GB"/>
              </w:rPr>
              <w:t>4.6</w:t>
            </w:r>
          </w:p>
        </w:tc>
      </w:tr>
      <w:tr w:rsidR="007B3118">
        <w:tblPrEx>
          <w:tblCellMar>
            <w:top w:w="0" w:type="dxa"/>
            <w:bottom w:w="0" w:type="dxa"/>
          </w:tblCellMar>
        </w:tblPrEx>
        <w:tc>
          <w:tcPr>
            <w:tcW w:w="915" w:type="pct"/>
          </w:tcPr>
          <w:p w:rsidR="007B3118" w:rsidRDefault="007B3118">
            <w:pPr>
              <w:pStyle w:val="a3"/>
              <w:tabs>
                <w:tab w:val="left" w:pos="630"/>
              </w:tabs>
              <w:adjustRightInd w:val="0"/>
              <w:spacing w:after="120" w:line="360" w:lineRule="exact"/>
              <w:textAlignment w:val="baseline"/>
              <w:rPr>
                <w:kern w:val="0"/>
                <w:szCs w:val="20"/>
                <w:lang w:val="en-GB"/>
              </w:rPr>
            </w:pPr>
            <w:r>
              <w:rPr>
                <w:rFonts w:hint="eastAsia"/>
                <w:kern w:val="0"/>
                <w:szCs w:val="20"/>
                <w:lang w:val="en-GB"/>
              </w:rPr>
              <w:t>农村</w:t>
            </w:r>
          </w:p>
        </w:tc>
        <w:tc>
          <w:tcPr>
            <w:tcW w:w="681" w:type="pct"/>
          </w:tcPr>
          <w:p w:rsidR="007B3118" w:rsidRDefault="007B3118">
            <w:pPr>
              <w:tabs>
                <w:tab w:val="left" w:pos="630"/>
              </w:tabs>
              <w:spacing w:after="120" w:line="360" w:lineRule="exact"/>
              <w:jc w:val="center"/>
              <w:rPr>
                <w:sz w:val="18"/>
                <w:lang w:val="en-GB"/>
              </w:rPr>
            </w:pPr>
            <w:r>
              <w:rPr>
                <w:sz w:val="18"/>
                <w:lang w:val="en-GB"/>
              </w:rPr>
              <w:t>11.9</w:t>
            </w:r>
          </w:p>
        </w:tc>
        <w:tc>
          <w:tcPr>
            <w:tcW w:w="681" w:type="pct"/>
          </w:tcPr>
          <w:p w:rsidR="007B3118" w:rsidRDefault="007B3118">
            <w:pPr>
              <w:tabs>
                <w:tab w:val="left" w:pos="630"/>
              </w:tabs>
              <w:spacing w:after="120" w:line="360" w:lineRule="exact"/>
              <w:jc w:val="center"/>
              <w:rPr>
                <w:sz w:val="18"/>
                <w:lang w:val="en-GB"/>
              </w:rPr>
            </w:pPr>
            <w:r>
              <w:rPr>
                <w:sz w:val="18"/>
                <w:lang w:val="en-GB"/>
              </w:rPr>
              <w:t>13.0</w:t>
            </w:r>
          </w:p>
        </w:tc>
        <w:tc>
          <w:tcPr>
            <w:tcW w:w="681" w:type="pct"/>
          </w:tcPr>
          <w:p w:rsidR="007B3118" w:rsidRDefault="007B3118">
            <w:pPr>
              <w:tabs>
                <w:tab w:val="left" w:pos="630"/>
              </w:tabs>
              <w:spacing w:after="120" w:line="360" w:lineRule="exact"/>
              <w:jc w:val="center"/>
              <w:rPr>
                <w:sz w:val="18"/>
                <w:lang w:val="en-GB"/>
              </w:rPr>
            </w:pPr>
            <w:r>
              <w:rPr>
                <w:sz w:val="18"/>
                <w:lang w:val="en-GB"/>
              </w:rPr>
              <w:t>13.0</w:t>
            </w:r>
          </w:p>
        </w:tc>
        <w:tc>
          <w:tcPr>
            <w:tcW w:w="681" w:type="pct"/>
          </w:tcPr>
          <w:p w:rsidR="007B3118" w:rsidRDefault="007B3118">
            <w:pPr>
              <w:tabs>
                <w:tab w:val="left" w:pos="630"/>
              </w:tabs>
              <w:spacing w:after="120" w:line="360" w:lineRule="exact"/>
              <w:jc w:val="center"/>
              <w:rPr>
                <w:sz w:val="18"/>
                <w:lang w:val="en-GB"/>
              </w:rPr>
            </w:pPr>
            <w:r>
              <w:rPr>
                <w:sz w:val="18"/>
                <w:lang w:val="en-GB"/>
              </w:rPr>
              <w:t>13.0</w:t>
            </w:r>
          </w:p>
        </w:tc>
        <w:tc>
          <w:tcPr>
            <w:tcW w:w="681" w:type="pct"/>
          </w:tcPr>
          <w:p w:rsidR="007B3118" w:rsidRDefault="007B3118">
            <w:pPr>
              <w:tabs>
                <w:tab w:val="left" w:pos="630"/>
              </w:tabs>
              <w:spacing w:after="120" w:line="360" w:lineRule="exact"/>
              <w:jc w:val="center"/>
              <w:rPr>
                <w:sz w:val="18"/>
                <w:lang w:val="en-GB"/>
              </w:rPr>
            </w:pPr>
            <w:r>
              <w:rPr>
                <w:sz w:val="18"/>
                <w:lang w:val="en-GB"/>
              </w:rPr>
              <w:t>13.0</w:t>
            </w:r>
          </w:p>
        </w:tc>
        <w:tc>
          <w:tcPr>
            <w:tcW w:w="681" w:type="pct"/>
          </w:tcPr>
          <w:p w:rsidR="007B3118" w:rsidRDefault="007B3118">
            <w:pPr>
              <w:tabs>
                <w:tab w:val="left" w:pos="630"/>
              </w:tabs>
              <w:spacing w:after="120" w:line="360" w:lineRule="exact"/>
              <w:jc w:val="center"/>
              <w:rPr>
                <w:sz w:val="18"/>
                <w:lang w:val="en-GB"/>
              </w:rPr>
            </w:pPr>
            <w:r>
              <w:rPr>
                <w:sz w:val="18"/>
                <w:lang w:val="en-GB"/>
              </w:rPr>
              <w:t>8.7</w:t>
            </w:r>
          </w:p>
        </w:tc>
      </w:tr>
      <w:tr w:rsidR="007B3118">
        <w:tblPrEx>
          <w:tblCellMar>
            <w:top w:w="0" w:type="dxa"/>
            <w:bottom w:w="0" w:type="dxa"/>
          </w:tblCellMar>
        </w:tblPrEx>
        <w:tc>
          <w:tcPr>
            <w:tcW w:w="915" w:type="pct"/>
          </w:tcPr>
          <w:p w:rsidR="007B3118" w:rsidRDefault="007B3118">
            <w:pPr>
              <w:tabs>
                <w:tab w:val="left" w:pos="630"/>
              </w:tabs>
              <w:spacing w:after="120" w:line="360" w:lineRule="exact"/>
              <w:rPr>
                <w:sz w:val="18"/>
                <w:lang w:val="en-GB"/>
              </w:rPr>
            </w:pPr>
            <w:r>
              <w:rPr>
                <w:rFonts w:hint="eastAsia"/>
                <w:sz w:val="18"/>
                <w:lang w:val="en-GB"/>
              </w:rPr>
              <w:t>全国</w:t>
            </w:r>
          </w:p>
        </w:tc>
        <w:tc>
          <w:tcPr>
            <w:tcW w:w="681" w:type="pct"/>
          </w:tcPr>
          <w:p w:rsidR="007B3118" w:rsidRDefault="007B3118">
            <w:pPr>
              <w:tabs>
                <w:tab w:val="left" w:pos="630"/>
              </w:tabs>
              <w:spacing w:after="120" w:line="360" w:lineRule="exact"/>
              <w:jc w:val="center"/>
              <w:rPr>
                <w:sz w:val="18"/>
                <w:lang w:val="en-GB"/>
              </w:rPr>
            </w:pPr>
            <w:r>
              <w:rPr>
                <w:sz w:val="18"/>
                <w:lang w:val="en-GB"/>
              </w:rPr>
              <w:t>12.8</w:t>
            </w:r>
          </w:p>
        </w:tc>
        <w:tc>
          <w:tcPr>
            <w:tcW w:w="681" w:type="pct"/>
          </w:tcPr>
          <w:p w:rsidR="007B3118" w:rsidRDefault="007B3118">
            <w:pPr>
              <w:tabs>
                <w:tab w:val="left" w:pos="630"/>
              </w:tabs>
              <w:spacing w:after="120" w:line="360" w:lineRule="exact"/>
              <w:jc w:val="center"/>
              <w:rPr>
                <w:sz w:val="18"/>
                <w:lang w:val="en-GB"/>
              </w:rPr>
            </w:pPr>
            <w:r>
              <w:rPr>
                <w:sz w:val="18"/>
                <w:lang w:val="en-GB"/>
              </w:rPr>
              <w:t>13.9</w:t>
            </w:r>
          </w:p>
        </w:tc>
        <w:tc>
          <w:tcPr>
            <w:tcW w:w="681" w:type="pct"/>
          </w:tcPr>
          <w:p w:rsidR="007B3118" w:rsidRDefault="007B3118">
            <w:pPr>
              <w:tabs>
                <w:tab w:val="left" w:pos="630"/>
              </w:tabs>
              <w:spacing w:after="120" w:line="360" w:lineRule="exact"/>
              <w:jc w:val="center"/>
              <w:rPr>
                <w:sz w:val="18"/>
                <w:lang w:val="en-GB"/>
              </w:rPr>
            </w:pPr>
            <w:r>
              <w:rPr>
                <w:sz w:val="18"/>
                <w:lang w:val="en-GB"/>
              </w:rPr>
              <w:t>13.5</w:t>
            </w:r>
          </w:p>
        </w:tc>
        <w:tc>
          <w:tcPr>
            <w:tcW w:w="681" w:type="pct"/>
          </w:tcPr>
          <w:p w:rsidR="007B3118" w:rsidRDefault="007B3118">
            <w:pPr>
              <w:tabs>
                <w:tab w:val="left" w:pos="630"/>
              </w:tabs>
              <w:spacing w:after="120" w:line="360" w:lineRule="exact"/>
              <w:jc w:val="center"/>
              <w:rPr>
                <w:sz w:val="18"/>
                <w:lang w:val="en-GB"/>
              </w:rPr>
            </w:pPr>
            <w:r>
              <w:rPr>
                <w:sz w:val="18"/>
                <w:lang w:val="en-GB"/>
              </w:rPr>
              <w:t>13.5</w:t>
            </w:r>
          </w:p>
        </w:tc>
        <w:tc>
          <w:tcPr>
            <w:tcW w:w="681" w:type="pct"/>
          </w:tcPr>
          <w:p w:rsidR="007B3118" w:rsidRDefault="007B3118">
            <w:pPr>
              <w:tabs>
                <w:tab w:val="left" w:pos="630"/>
              </w:tabs>
              <w:spacing w:after="120" w:line="360" w:lineRule="exact"/>
              <w:jc w:val="center"/>
              <w:rPr>
                <w:sz w:val="18"/>
                <w:lang w:val="en-GB"/>
              </w:rPr>
            </w:pPr>
            <w:r>
              <w:rPr>
                <w:sz w:val="18"/>
                <w:lang w:val="en-GB"/>
              </w:rPr>
              <w:t>13.0</w:t>
            </w:r>
          </w:p>
        </w:tc>
        <w:tc>
          <w:tcPr>
            <w:tcW w:w="681" w:type="pct"/>
          </w:tcPr>
          <w:p w:rsidR="007B3118" w:rsidRDefault="007B3118">
            <w:pPr>
              <w:tabs>
                <w:tab w:val="left" w:pos="630"/>
              </w:tabs>
              <w:spacing w:after="120" w:line="360" w:lineRule="exact"/>
              <w:jc w:val="center"/>
              <w:rPr>
                <w:sz w:val="18"/>
                <w:lang w:val="en-GB"/>
              </w:rPr>
            </w:pPr>
            <w:r>
              <w:rPr>
                <w:sz w:val="18"/>
                <w:lang w:val="en-GB"/>
              </w:rPr>
              <w:t>6.7</w:t>
            </w:r>
          </w:p>
        </w:tc>
      </w:tr>
    </w:tbl>
    <w:p w:rsidR="007B3118" w:rsidRDefault="007B3118">
      <w:pPr>
        <w:tabs>
          <w:tab w:val="left" w:pos="630"/>
        </w:tabs>
        <w:spacing w:after="240" w:line="360" w:lineRule="exact"/>
        <w:rPr>
          <w:sz w:val="18"/>
          <w:lang w:val="en-GB"/>
        </w:rPr>
      </w:pPr>
      <w:r>
        <w:rPr>
          <w:rFonts w:eastAsia="KaiTi_GB2312" w:hint="eastAsia"/>
          <w:color w:val="0000FF"/>
          <w:sz w:val="18"/>
          <w:lang w:val="en-GB"/>
        </w:rPr>
        <w:t>资料来源</w:t>
      </w:r>
      <w:r>
        <w:rPr>
          <w:rFonts w:hint="eastAsia"/>
          <w:sz w:val="18"/>
          <w:lang w:val="en-GB"/>
        </w:rPr>
        <w:t>：国家艾滋病控制委员会、肯尼亚卫生部、《</w:t>
      </w:r>
      <w:r>
        <w:rPr>
          <w:rFonts w:hint="eastAsia"/>
          <w:sz w:val="18"/>
          <w:lang w:val="en-GB"/>
        </w:rPr>
        <w:t>2003</w:t>
      </w:r>
      <w:r>
        <w:rPr>
          <w:rFonts w:hint="eastAsia"/>
          <w:sz w:val="18"/>
          <w:lang w:val="en-GB"/>
        </w:rPr>
        <w:t>年肯尼亚人口健康状况普查》。</w:t>
      </w:r>
    </w:p>
    <w:p w:rsidR="007B3118" w:rsidRDefault="007B3118">
      <w:pPr>
        <w:tabs>
          <w:tab w:val="left" w:pos="630"/>
        </w:tabs>
        <w:spacing w:after="240" w:line="360" w:lineRule="exact"/>
        <w:rPr>
          <w:rFonts w:hint="eastAsia"/>
          <w:lang w:val="en-GB"/>
        </w:rPr>
      </w:pPr>
      <w:r>
        <w:rPr>
          <w:rFonts w:hint="eastAsia"/>
          <w:lang w:val="en-GB"/>
        </w:rPr>
        <w:t>139.</w:t>
      </w:r>
      <w:r>
        <w:rPr>
          <w:rFonts w:hint="eastAsia"/>
          <w:lang w:val="en-GB"/>
        </w:rPr>
        <w:tab/>
      </w:r>
      <w:r>
        <w:rPr>
          <w:rFonts w:hint="eastAsia"/>
          <w:lang w:val="en-GB"/>
        </w:rPr>
        <w:t>据报告，肯尼亚有以下不同程度的基于性别的暴力，包括：家庭暴力（配偶实施的暴力）、强奸、乱伦、玷污（强奸</w:t>
      </w:r>
      <w:r>
        <w:rPr>
          <w:rFonts w:hint="eastAsia"/>
          <w:lang w:val="en-GB"/>
        </w:rPr>
        <w:t>16</w:t>
      </w:r>
      <w:r>
        <w:rPr>
          <w:rFonts w:hint="eastAsia"/>
          <w:lang w:val="en-GB"/>
        </w:rPr>
        <w:t>岁以下女孩）、过继婚（妇女在丈夫死后被丈夫的亲属所占有）、切除女性生殖器官（女性割礼）、逼婚、监禁、重婚和否认财产继承权。认识到上述做法阻碍了女性享受人权，现已采取了以下措施：</w:t>
      </w:r>
    </w:p>
    <w:p w:rsidR="007B3118" w:rsidRDefault="007B3118" w:rsidP="0014514B">
      <w:pPr>
        <w:numPr>
          <w:ilvl w:val="0"/>
          <w:numId w:val="8"/>
        </w:numPr>
        <w:tabs>
          <w:tab w:val="clear" w:pos="420"/>
          <w:tab w:val="left" w:pos="1050"/>
        </w:tabs>
        <w:spacing w:after="240" w:line="360" w:lineRule="exact"/>
        <w:ind w:leftChars="300" w:left="31680"/>
        <w:rPr>
          <w:rFonts w:hint="eastAsia"/>
          <w:bCs/>
          <w:lang w:val="en-GB"/>
        </w:rPr>
      </w:pPr>
      <w:r>
        <w:rPr>
          <w:rFonts w:hint="eastAsia"/>
          <w:bCs/>
          <w:lang w:val="en-GB"/>
        </w:rPr>
        <w:t>修改刑法，将强奸和玷污罪最高量刑定为无期徒刑。如下表所示，举</w:t>
      </w:r>
      <w:r>
        <w:rPr>
          <w:rFonts w:hint="eastAsia"/>
          <w:lang w:val="en-GB"/>
        </w:rPr>
        <w:t>报的强奸、强奸未遂和虐妻案数量有所上升。</w:t>
      </w:r>
    </w:p>
    <w:p w:rsidR="007B3118" w:rsidRDefault="007B3118">
      <w:pPr>
        <w:tabs>
          <w:tab w:val="left" w:pos="630"/>
        </w:tabs>
        <w:spacing w:after="240" w:line="360" w:lineRule="exact"/>
        <w:jc w:val="center"/>
        <w:rPr>
          <w:rFonts w:ascii="SimHei" w:eastAsia="SimHei" w:hint="eastAsia"/>
          <w:color w:val="FF0000"/>
          <w:lang w:val="en-GB"/>
        </w:rPr>
      </w:pPr>
      <w:r>
        <w:rPr>
          <w:rFonts w:ascii="SimHei" w:eastAsia="SimHei" w:hint="eastAsia"/>
          <w:color w:val="FF0000"/>
          <w:lang w:val="en-GB"/>
        </w:rPr>
        <w:t>表19：2000-2004年举报的强奸、强奸未遂和殴打案</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1"/>
        <w:gridCol w:w="1446"/>
        <w:gridCol w:w="1447"/>
        <w:gridCol w:w="1447"/>
        <w:gridCol w:w="1447"/>
        <w:gridCol w:w="1443"/>
      </w:tblGrid>
      <w:tr w:rsidR="007B3118">
        <w:tblPrEx>
          <w:tblCellMar>
            <w:top w:w="0" w:type="dxa"/>
            <w:bottom w:w="0" w:type="dxa"/>
          </w:tblCellMar>
        </w:tblPrEx>
        <w:tc>
          <w:tcPr>
            <w:tcW w:w="1327" w:type="pct"/>
          </w:tcPr>
          <w:p w:rsidR="007B3118" w:rsidRDefault="007B3118">
            <w:pPr>
              <w:tabs>
                <w:tab w:val="left" w:pos="630"/>
              </w:tabs>
              <w:spacing w:after="120" w:line="360" w:lineRule="exact"/>
              <w:rPr>
                <w:rFonts w:ascii="SimHei" w:eastAsia="SimHei"/>
                <w:color w:val="FF0000"/>
                <w:sz w:val="18"/>
                <w:lang w:val="en-GB"/>
              </w:rPr>
            </w:pPr>
            <w:r>
              <w:rPr>
                <w:rFonts w:ascii="SimHei" w:eastAsia="SimHei" w:hint="eastAsia"/>
                <w:color w:val="FF0000"/>
                <w:sz w:val="18"/>
                <w:lang w:val="en-GB"/>
              </w:rPr>
              <w:t>类型</w:t>
            </w:r>
          </w:p>
        </w:tc>
        <w:tc>
          <w:tcPr>
            <w:tcW w:w="735"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color w:val="FF0000"/>
                <w:sz w:val="18"/>
                <w:lang w:val="en-GB"/>
              </w:rPr>
              <w:t>2000</w:t>
            </w:r>
            <w:r>
              <w:rPr>
                <w:rFonts w:ascii="SimHei" w:eastAsia="SimHei" w:hint="eastAsia"/>
                <w:bCs/>
                <w:color w:val="FF0000"/>
                <w:sz w:val="18"/>
                <w:lang w:val="en-GB"/>
              </w:rPr>
              <w:t>年</w:t>
            </w:r>
          </w:p>
        </w:tc>
        <w:tc>
          <w:tcPr>
            <w:tcW w:w="735"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color w:val="FF0000"/>
                <w:sz w:val="18"/>
                <w:lang w:val="en-GB"/>
              </w:rPr>
              <w:t>2001</w:t>
            </w:r>
            <w:r>
              <w:rPr>
                <w:rFonts w:ascii="SimHei" w:eastAsia="SimHei" w:hint="eastAsia"/>
                <w:bCs/>
                <w:color w:val="FF0000"/>
                <w:sz w:val="18"/>
                <w:lang w:val="en-GB"/>
              </w:rPr>
              <w:t>年</w:t>
            </w:r>
          </w:p>
        </w:tc>
        <w:tc>
          <w:tcPr>
            <w:tcW w:w="735"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color w:val="FF0000"/>
                <w:sz w:val="18"/>
                <w:lang w:val="en-GB"/>
              </w:rPr>
              <w:t>2002</w:t>
            </w:r>
            <w:r>
              <w:rPr>
                <w:rFonts w:ascii="SimHei" w:eastAsia="SimHei" w:hint="eastAsia"/>
                <w:bCs/>
                <w:color w:val="FF0000"/>
                <w:sz w:val="18"/>
                <w:lang w:val="en-GB"/>
              </w:rPr>
              <w:t>年</w:t>
            </w:r>
          </w:p>
        </w:tc>
        <w:tc>
          <w:tcPr>
            <w:tcW w:w="735"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color w:val="FF0000"/>
                <w:sz w:val="18"/>
                <w:lang w:val="en-GB"/>
              </w:rPr>
              <w:t>2003</w:t>
            </w:r>
            <w:r>
              <w:rPr>
                <w:rFonts w:ascii="SimHei" w:eastAsia="SimHei" w:hint="eastAsia"/>
                <w:bCs/>
                <w:color w:val="FF0000"/>
                <w:sz w:val="18"/>
                <w:lang w:val="en-GB"/>
              </w:rPr>
              <w:t>年</w:t>
            </w:r>
          </w:p>
        </w:tc>
        <w:tc>
          <w:tcPr>
            <w:tcW w:w="735" w:type="pct"/>
          </w:tcPr>
          <w:p w:rsidR="007B3118" w:rsidRDefault="007B3118">
            <w:pPr>
              <w:tabs>
                <w:tab w:val="left" w:pos="630"/>
              </w:tabs>
              <w:spacing w:after="120" w:line="360" w:lineRule="exact"/>
              <w:jc w:val="center"/>
              <w:rPr>
                <w:rFonts w:ascii="SimHei" w:eastAsia="SimHei"/>
                <w:color w:val="FF0000"/>
                <w:sz w:val="18"/>
                <w:lang w:val="en-GB"/>
              </w:rPr>
            </w:pPr>
            <w:r>
              <w:rPr>
                <w:rFonts w:ascii="SimHei" w:eastAsia="SimHei"/>
                <w:color w:val="FF0000"/>
                <w:sz w:val="18"/>
                <w:lang w:val="en-GB"/>
              </w:rPr>
              <w:t>2004</w:t>
            </w:r>
            <w:r>
              <w:rPr>
                <w:rFonts w:ascii="SimHei" w:eastAsia="SimHei" w:hint="eastAsia"/>
                <w:bCs/>
                <w:color w:val="FF0000"/>
                <w:sz w:val="18"/>
                <w:lang w:val="en-GB"/>
              </w:rPr>
              <w:t>年</w:t>
            </w:r>
          </w:p>
        </w:tc>
      </w:tr>
      <w:tr w:rsidR="007B3118">
        <w:tblPrEx>
          <w:tblCellMar>
            <w:top w:w="0" w:type="dxa"/>
            <w:bottom w:w="0" w:type="dxa"/>
          </w:tblCellMar>
        </w:tblPrEx>
        <w:tc>
          <w:tcPr>
            <w:tcW w:w="1327" w:type="pct"/>
          </w:tcPr>
          <w:p w:rsidR="007B3118" w:rsidRDefault="007B3118">
            <w:pPr>
              <w:tabs>
                <w:tab w:val="left" w:pos="630"/>
              </w:tabs>
              <w:spacing w:after="120" w:line="360" w:lineRule="exact"/>
              <w:rPr>
                <w:sz w:val="18"/>
                <w:lang w:val="en-GB"/>
              </w:rPr>
            </w:pPr>
            <w:r>
              <w:rPr>
                <w:rFonts w:hint="eastAsia"/>
                <w:sz w:val="18"/>
                <w:lang w:val="en-GB"/>
              </w:rPr>
              <w:t>强奸和强奸未遂</w:t>
            </w:r>
          </w:p>
        </w:tc>
        <w:tc>
          <w:tcPr>
            <w:tcW w:w="735" w:type="pct"/>
          </w:tcPr>
          <w:p w:rsidR="007B3118" w:rsidRDefault="007B3118" w:rsidP="0014514B">
            <w:pPr>
              <w:pStyle w:val="a3"/>
              <w:tabs>
                <w:tab w:val="left" w:pos="630"/>
              </w:tabs>
              <w:adjustRightInd w:val="0"/>
              <w:spacing w:after="120" w:line="360" w:lineRule="exact"/>
              <w:ind w:rightChars="166" w:right="31680"/>
              <w:jc w:val="right"/>
              <w:textAlignment w:val="baseline"/>
              <w:rPr>
                <w:kern w:val="0"/>
                <w:szCs w:val="20"/>
                <w:lang w:val="en-GB"/>
              </w:rPr>
            </w:pPr>
            <w:r>
              <w:rPr>
                <w:kern w:val="0"/>
                <w:szCs w:val="20"/>
                <w:lang w:val="en-GB"/>
              </w:rPr>
              <w:t>1</w:t>
            </w:r>
            <w:r>
              <w:rPr>
                <w:rFonts w:hint="eastAsia"/>
                <w:kern w:val="0"/>
                <w:szCs w:val="20"/>
                <w:lang w:val="en-GB"/>
              </w:rPr>
              <w:t xml:space="preserve"> </w:t>
            </w:r>
            <w:r>
              <w:rPr>
                <w:kern w:val="0"/>
                <w:szCs w:val="20"/>
                <w:lang w:val="en-GB"/>
              </w:rPr>
              <w:t>675</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1</w:t>
            </w:r>
            <w:r>
              <w:rPr>
                <w:rFonts w:hint="eastAsia"/>
                <w:sz w:val="18"/>
                <w:lang w:val="en-GB"/>
              </w:rPr>
              <w:t xml:space="preserve"> </w:t>
            </w:r>
            <w:r>
              <w:rPr>
                <w:sz w:val="18"/>
                <w:lang w:val="en-GB"/>
              </w:rPr>
              <w:t>987</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2</w:t>
            </w:r>
            <w:r>
              <w:rPr>
                <w:rFonts w:hint="eastAsia"/>
                <w:sz w:val="18"/>
                <w:lang w:val="en-GB"/>
              </w:rPr>
              <w:t xml:space="preserve"> </w:t>
            </w:r>
            <w:r>
              <w:rPr>
                <w:sz w:val="18"/>
                <w:lang w:val="en-GB"/>
              </w:rPr>
              <w:t>005</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2</w:t>
            </w:r>
            <w:r>
              <w:rPr>
                <w:rFonts w:hint="eastAsia"/>
                <w:sz w:val="18"/>
                <w:lang w:val="en-GB"/>
              </w:rPr>
              <w:t xml:space="preserve"> </w:t>
            </w:r>
            <w:r>
              <w:rPr>
                <w:sz w:val="18"/>
                <w:lang w:val="en-GB"/>
              </w:rPr>
              <w:t>308</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2</w:t>
            </w:r>
            <w:r>
              <w:rPr>
                <w:rFonts w:hint="eastAsia"/>
                <w:sz w:val="18"/>
                <w:lang w:val="en-GB"/>
              </w:rPr>
              <w:t xml:space="preserve"> </w:t>
            </w:r>
            <w:r>
              <w:rPr>
                <w:sz w:val="18"/>
                <w:lang w:val="en-GB"/>
              </w:rPr>
              <w:t>908</w:t>
            </w:r>
          </w:p>
        </w:tc>
      </w:tr>
      <w:tr w:rsidR="007B3118">
        <w:tblPrEx>
          <w:tblCellMar>
            <w:top w:w="0" w:type="dxa"/>
            <w:bottom w:w="0" w:type="dxa"/>
          </w:tblCellMar>
        </w:tblPrEx>
        <w:tc>
          <w:tcPr>
            <w:tcW w:w="1327" w:type="pct"/>
          </w:tcPr>
          <w:p w:rsidR="007B3118" w:rsidRDefault="007B3118">
            <w:pPr>
              <w:tabs>
                <w:tab w:val="left" w:pos="630"/>
              </w:tabs>
              <w:spacing w:after="120" w:line="360" w:lineRule="exact"/>
              <w:rPr>
                <w:sz w:val="18"/>
                <w:lang w:val="en-GB"/>
              </w:rPr>
            </w:pPr>
            <w:r>
              <w:rPr>
                <w:rFonts w:hint="eastAsia"/>
                <w:sz w:val="18"/>
                <w:lang w:val="en-GB"/>
              </w:rPr>
              <w:t>殴打</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6</w:t>
            </w:r>
            <w:r>
              <w:rPr>
                <w:rFonts w:hint="eastAsia"/>
                <w:sz w:val="18"/>
                <w:lang w:val="en-GB"/>
              </w:rPr>
              <w:t xml:space="preserve"> </w:t>
            </w:r>
            <w:r>
              <w:rPr>
                <w:sz w:val="18"/>
                <w:lang w:val="en-GB"/>
              </w:rPr>
              <w:t>255</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6</w:t>
            </w:r>
            <w:r>
              <w:rPr>
                <w:rFonts w:hint="eastAsia"/>
                <w:sz w:val="18"/>
                <w:lang w:val="en-GB"/>
              </w:rPr>
              <w:t xml:space="preserve"> </w:t>
            </w:r>
            <w:r>
              <w:rPr>
                <w:sz w:val="18"/>
                <w:lang w:val="en-GB"/>
              </w:rPr>
              <w:t>648</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7</w:t>
            </w:r>
            <w:r>
              <w:rPr>
                <w:rFonts w:hint="eastAsia"/>
                <w:sz w:val="18"/>
                <w:lang w:val="en-GB"/>
              </w:rPr>
              <w:t xml:space="preserve"> </w:t>
            </w:r>
            <w:r>
              <w:rPr>
                <w:sz w:val="18"/>
                <w:lang w:val="en-GB"/>
              </w:rPr>
              <w:t>896</w:t>
            </w:r>
          </w:p>
        </w:tc>
        <w:tc>
          <w:tcPr>
            <w:tcW w:w="735" w:type="pct"/>
          </w:tcPr>
          <w:p w:rsidR="007B3118" w:rsidRDefault="007B3118" w:rsidP="0014514B">
            <w:pPr>
              <w:tabs>
                <w:tab w:val="left" w:pos="630"/>
              </w:tabs>
              <w:spacing w:after="120" w:line="360" w:lineRule="exact"/>
              <w:ind w:rightChars="166" w:right="31680"/>
              <w:jc w:val="right"/>
              <w:rPr>
                <w:sz w:val="18"/>
                <w:lang w:val="en-GB"/>
              </w:rPr>
            </w:pPr>
            <w:r>
              <w:rPr>
                <w:sz w:val="18"/>
                <w:lang w:val="en-GB"/>
              </w:rPr>
              <w:t>8</w:t>
            </w:r>
            <w:r>
              <w:rPr>
                <w:rFonts w:hint="eastAsia"/>
                <w:sz w:val="18"/>
                <w:lang w:val="en-GB"/>
              </w:rPr>
              <w:t xml:space="preserve"> </w:t>
            </w:r>
            <w:r>
              <w:rPr>
                <w:sz w:val="18"/>
                <w:lang w:val="en-GB"/>
              </w:rPr>
              <w:t>544</w:t>
            </w:r>
          </w:p>
        </w:tc>
        <w:tc>
          <w:tcPr>
            <w:tcW w:w="735" w:type="pct"/>
          </w:tcPr>
          <w:p w:rsidR="007B3118" w:rsidRDefault="007B3118" w:rsidP="0014514B">
            <w:pPr>
              <w:tabs>
                <w:tab w:val="left" w:pos="630"/>
              </w:tabs>
              <w:spacing w:after="120" w:line="360" w:lineRule="exact"/>
              <w:ind w:rightChars="166" w:right="31680"/>
              <w:jc w:val="right"/>
              <w:rPr>
                <w:rFonts w:hint="eastAsia"/>
                <w:sz w:val="18"/>
                <w:lang w:val="en-GB"/>
              </w:rPr>
            </w:pPr>
            <w:r>
              <w:rPr>
                <w:sz w:val="18"/>
                <w:lang w:val="en-GB"/>
              </w:rPr>
              <w:t>8</w:t>
            </w:r>
            <w:r>
              <w:rPr>
                <w:rFonts w:hint="eastAsia"/>
                <w:sz w:val="18"/>
                <w:lang w:val="en-GB"/>
              </w:rPr>
              <w:t xml:space="preserve"> </w:t>
            </w:r>
            <w:r>
              <w:rPr>
                <w:sz w:val="18"/>
                <w:lang w:val="en-GB"/>
              </w:rPr>
              <w:t>959</w:t>
            </w:r>
          </w:p>
        </w:tc>
      </w:tr>
      <w:tr w:rsidR="007B3118">
        <w:tblPrEx>
          <w:tblCellMar>
            <w:top w:w="0" w:type="dxa"/>
            <w:bottom w:w="0" w:type="dxa"/>
          </w:tblCellMar>
        </w:tblPrEx>
        <w:tc>
          <w:tcPr>
            <w:tcW w:w="1327" w:type="pct"/>
          </w:tcPr>
          <w:p w:rsidR="007B3118" w:rsidRDefault="007B3118">
            <w:pPr>
              <w:tabs>
                <w:tab w:val="left" w:pos="630"/>
              </w:tabs>
              <w:spacing w:after="120" w:line="360" w:lineRule="exact"/>
              <w:rPr>
                <w:bCs/>
                <w:sz w:val="18"/>
                <w:lang w:val="en-GB"/>
              </w:rPr>
            </w:pPr>
            <w:r>
              <w:rPr>
                <w:rFonts w:hint="eastAsia"/>
                <w:bCs/>
                <w:sz w:val="18"/>
                <w:lang w:val="en-GB"/>
              </w:rPr>
              <w:t>总计</w:t>
            </w:r>
          </w:p>
        </w:tc>
        <w:tc>
          <w:tcPr>
            <w:tcW w:w="735" w:type="pct"/>
          </w:tcPr>
          <w:p w:rsidR="007B3118" w:rsidRDefault="007B3118" w:rsidP="0014514B">
            <w:pPr>
              <w:tabs>
                <w:tab w:val="left" w:pos="630"/>
              </w:tabs>
              <w:spacing w:after="120" w:line="360" w:lineRule="exact"/>
              <w:ind w:rightChars="166" w:right="31680"/>
              <w:jc w:val="right"/>
              <w:rPr>
                <w:bCs/>
                <w:sz w:val="18"/>
                <w:lang w:val="en-GB"/>
              </w:rPr>
            </w:pPr>
            <w:r>
              <w:rPr>
                <w:bCs/>
                <w:sz w:val="18"/>
                <w:lang w:val="en-GB"/>
              </w:rPr>
              <w:t>7</w:t>
            </w:r>
            <w:r>
              <w:rPr>
                <w:rFonts w:hint="eastAsia"/>
                <w:bCs/>
                <w:sz w:val="18"/>
                <w:lang w:val="en-GB"/>
              </w:rPr>
              <w:t xml:space="preserve"> </w:t>
            </w:r>
            <w:r>
              <w:rPr>
                <w:bCs/>
                <w:sz w:val="18"/>
                <w:lang w:val="en-GB"/>
              </w:rPr>
              <w:t>930</w:t>
            </w:r>
          </w:p>
        </w:tc>
        <w:tc>
          <w:tcPr>
            <w:tcW w:w="735" w:type="pct"/>
          </w:tcPr>
          <w:p w:rsidR="007B3118" w:rsidRDefault="007B3118" w:rsidP="0014514B">
            <w:pPr>
              <w:tabs>
                <w:tab w:val="left" w:pos="630"/>
              </w:tabs>
              <w:spacing w:after="120" w:line="360" w:lineRule="exact"/>
              <w:ind w:rightChars="166" w:right="31680"/>
              <w:jc w:val="right"/>
              <w:rPr>
                <w:bCs/>
                <w:sz w:val="18"/>
                <w:lang w:val="en-GB"/>
              </w:rPr>
            </w:pPr>
            <w:r>
              <w:rPr>
                <w:bCs/>
                <w:sz w:val="18"/>
                <w:lang w:val="en-GB"/>
              </w:rPr>
              <w:t>8</w:t>
            </w:r>
            <w:r>
              <w:rPr>
                <w:rFonts w:hint="eastAsia"/>
                <w:bCs/>
                <w:sz w:val="18"/>
                <w:lang w:val="en-GB"/>
              </w:rPr>
              <w:t xml:space="preserve"> </w:t>
            </w:r>
            <w:r>
              <w:rPr>
                <w:bCs/>
                <w:sz w:val="18"/>
                <w:lang w:val="en-GB"/>
              </w:rPr>
              <w:t>635</w:t>
            </w:r>
          </w:p>
        </w:tc>
        <w:tc>
          <w:tcPr>
            <w:tcW w:w="735" w:type="pct"/>
          </w:tcPr>
          <w:p w:rsidR="007B3118" w:rsidRDefault="007B3118" w:rsidP="0014514B">
            <w:pPr>
              <w:tabs>
                <w:tab w:val="left" w:pos="630"/>
              </w:tabs>
              <w:spacing w:after="120" w:line="360" w:lineRule="exact"/>
              <w:ind w:rightChars="166" w:right="31680"/>
              <w:jc w:val="right"/>
              <w:rPr>
                <w:bCs/>
                <w:sz w:val="18"/>
                <w:lang w:val="en-GB"/>
              </w:rPr>
            </w:pPr>
            <w:r>
              <w:rPr>
                <w:bCs/>
                <w:sz w:val="18"/>
                <w:lang w:val="en-GB"/>
              </w:rPr>
              <w:t>9</w:t>
            </w:r>
            <w:r>
              <w:rPr>
                <w:rFonts w:hint="eastAsia"/>
                <w:bCs/>
                <w:sz w:val="18"/>
                <w:lang w:val="en-GB"/>
              </w:rPr>
              <w:t xml:space="preserve"> </w:t>
            </w:r>
            <w:r>
              <w:rPr>
                <w:bCs/>
                <w:sz w:val="18"/>
                <w:lang w:val="en-GB"/>
              </w:rPr>
              <w:t>901</w:t>
            </w:r>
          </w:p>
        </w:tc>
        <w:tc>
          <w:tcPr>
            <w:tcW w:w="735" w:type="pct"/>
          </w:tcPr>
          <w:p w:rsidR="007B3118" w:rsidRDefault="007B3118" w:rsidP="0014514B">
            <w:pPr>
              <w:tabs>
                <w:tab w:val="left" w:pos="630"/>
              </w:tabs>
              <w:spacing w:after="120" w:line="360" w:lineRule="exact"/>
              <w:ind w:rightChars="166" w:right="31680"/>
              <w:jc w:val="right"/>
              <w:rPr>
                <w:bCs/>
                <w:sz w:val="18"/>
                <w:lang w:val="en-GB"/>
              </w:rPr>
            </w:pPr>
            <w:r>
              <w:rPr>
                <w:bCs/>
                <w:sz w:val="18"/>
                <w:lang w:val="en-GB"/>
              </w:rPr>
              <w:t>10</w:t>
            </w:r>
            <w:r>
              <w:rPr>
                <w:rFonts w:hint="eastAsia"/>
                <w:bCs/>
                <w:sz w:val="18"/>
                <w:lang w:val="en-GB"/>
              </w:rPr>
              <w:t xml:space="preserve"> </w:t>
            </w:r>
            <w:r>
              <w:rPr>
                <w:bCs/>
                <w:sz w:val="18"/>
                <w:lang w:val="en-GB"/>
              </w:rPr>
              <w:t>852</w:t>
            </w:r>
          </w:p>
        </w:tc>
        <w:tc>
          <w:tcPr>
            <w:tcW w:w="735" w:type="pct"/>
          </w:tcPr>
          <w:p w:rsidR="007B3118" w:rsidRDefault="007B3118" w:rsidP="0014514B">
            <w:pPr>
              <w:tabs>
                <w:tab w:val="left" w:pos="630"/>
              </w:tabs>
              <w:spacing w:after="120" w:line="360" w:lineRule="exact"/>
              <w:ind w:rightChars="166" w:right="31680"/>
              <w:jc w:val="right"/>
              <w:rPr>
                <w:bCs/>
                <w:sz w:val="18"/>
                <w:lang w:val="en-GB"/>
              </w:rPr>
            </w:pPr>
            <w:r>
              <w:rPr>
                <w:bCs/>
                <w:sz w:val="18"/>
                <w:lang w:val="en-GB"/>
              </w:rPr>
              <w:t>11</w:t>
            </w:r>
            <w:r>
              <w:rPr>
                <w:rFonts w:hint="eastAsia"/>
                <w:bCs/>
                <w:sz w:val="18"/>
                <w:lang w:val="en-GB"/>
              </w:rPr>
              <w:t xml:space="preserve"> </w:t>
            </w:r>
            <w:r>
              <w:rPr>
                <w:bCs/>
                <w:sz w:val="18"/>
                <w:lang w:val="en-GB"/>
              </w:rPr>
              <w:t>867</w:t>
            </w:r>
          </w:p>
        </w:tc>
      </w:tr>
    </w:tbl>
    <w:p w:rsidR="007B3118" w:rsidRDefault="007B3118">
      <w:pPr>
        <w:tabs>
          <w:tab w:val="left" w:pos="630"/>
        </w:tabs>
        <w:spacing w:after="240" w:line="360" w:lineRule="exact"/>
        <w:rPr>
          <w:rFonts w:hint="eastAsia"/>
          <w:sz w:val="18"/>
          <w:lang w:val="en-GB"/>
        </w:rPr>
      </w:pPr>
      <w:r>
        <w:rPr>
          <w:rFonts w:eastAsia="KaiTi_GB2312" w:hint="eastAsia"/>
          <w:color w:val="0000FF"/>
          <w:sz w:val="18"/>
          <w:lang w:val="en-GB"/>
        </w:rPr>
        <w:t>资料来源</w:t>
      </w:r>
      <w:r>
        <w:rPr>
          <w:rFonts w:hint="eastAsia"/>
          <w:sz w:val="18"/>
          <w:lang w:val="en-GB"/>
        </w:rPr>
        <w:t>：肯尼亚警务部。</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即将向议会提交家庭暴力法草案（《家庭保护法草案》）。</w:t>
      </w:r>
    </w:p>
    <w:p w:rsidR="007B3118" w:rsidRDefault="007B3118" w:rsidP="0014514B">
      <w:pPr>
        <w:numPr>
          <w:ilvl w:val="0"/>
          <w:numId w:val="8"/>
        </w:numPr>
        <w:tabs>
          <w:tab w:val="clear" w:pos="420"/>
          <w:tab w:val="left" w:pos="1050"/>
        </w:tabs>
        <w:spacing w:after="240" w:line="360" w:lineRule="exact"/>
        <w:ind w:leftChars="300" w:left="31680"/>
        <w:rPr>
          <w:rFonts w:hint="eastAsia"/>
          <w:lang w:val="en-GB"/>
        </w:rPr>
      </w:pPr>
      <w:r>
        <w:rPr>
          <w:rFonts w:hint="eastAsia"/>
          <w:lang w:val="en-GB"/>
        </w:rPr>
        <w:t>建立高级法院家事处和儿童法庭。</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议会现在正在就《性犯罪议案》进行讨论。</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根据《儿童</w:t>
      </w:r>
      <w:r>
        <w:rPr>
          <w:rFonts w:hint="eastAsia"/>
          <w:bCs/>
          <w:lang w:val="en-GB"/>
        </w:rPr>
        <w:t>法案</w:t>
      </w:r>
      <w:r>
        <w:rPr>
          <w:rFonts w:hint="eastAsia"/>
          <w:lang w:val="en-GB"/>
        </w:rPr>
        <w:t>》，禁止对</w:t>
      </w:r>
      <w:r>
        <w:rPr>
          <w:rFonts w:hint="eastAsia"/>
          <w:lang w:val="en-GB"/>
        </w:rPr>
        <w:t>18</w:t>
      </w:r>
      <w:r>
        <w:rPr>
          <w:rFonts w:hint="eastAsia"/>
          <w:lang w:val="en-GB"/>
        </w:rPr>
        <w:t>岁以下女孩实施割礼及逼婚。</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将重婚罪的</w:t>
      </w:r>
      <w:r>
        <w:rPr>
          <w:rFonts w:hint="eastAsia"/>
          <w:bCs/>
          <w:lang w:val="en-GB"/>
        </w:rPr>
        <w:t>最高</w:t>
      </w:r>
      <w:r>
        <w:rPr>
          <w:rFonts w:hint="eastAsia"/>
          <w:lang w:val="en-GB"/>
        </w:rPr>
        <w:t>量刑定为</w:t>
      </w:r>
      <w:r>
        <w:rPr>
          <w:rFonts w:hint="eastAsia"/>
          <w:lang w:val="en-GB"/>
        </w:rPr>
        <w:t>5</w:t>
      </w:r>
      <w:r>
        <w:rPr>
          <w:rFonts w:hint="eastAsia"/>
          <w:lang w:val="en-GB"/>
        </w:rPr>
        <w:t>年有期徒刑。</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最近法庭判决已承认并实施已婚妇女在解除婚姻关系时平等享有婚姻财产的平等原则。</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现正在对《</w:t>
      </w:r>
      <w:r>
        <w:rPr>
          <w:rFonts w:hint="eastAsia"/>
          <w:bCs/>
          <w:lang w:val="en-GB"/>
        </w:rPr>
        <w:t>继承法</w:t>
      </w:r>
      <w:r>
        <w:rPr>
          <w:rFonts w:hint="eastAsia"/>
          <w:lang w:val="en-GB"/>
        </w:rPr>
        <w:t>》进行审议。</w:t>
      </w:r>
    </w:p>
    <w:p w:rsidR="007B3118" w:rsidRDefault="007B3118">
      <w:pPr>
        <w:tabs>
          <w:tab w:val="left" w:pos="630"/>
        </w:tabs>
        <w:spacing w:after="240" w:line="360" w:lineRule="exact"/>
        <w:rPr>
          <w:rFonts w:hint="eastAsia"/>
          <w:lang w:val="en-GB"/>
        </w:rPr>
      </w:pPr>
      <w:r>
        <w:rPr>
          <w:rFonts w:hint="eastAsia"/>
          <w:lang w:val="en-GB"/>
        </w:rPr>
        <w:t>140.</w:t>
      </w:r>
      <w:r>
        <w:rPr>
          <w:rFonts w:hint="eastAsia"/>
          <w:lang w:val="en-GB"/>
        </w:rPr>
        <w:tab/>
      </w:r>
      <w:r>
        <w:rPr>
          <w:rFonts w:hint="eastAsia"/>
          <w:lang w:val="en-GB"/>
        </w:rPr>
        <w:t>近十分之四的已婚妇女使用节育手段。其中多数人</w:t>
      </w:r>
      <w:r>
        <w:rPr>
          <w:lang w:val="en-GB"/>
        </w:rPr>
        <w:t>（</w:t>
      </w:r>
      <w:r>
        <w:rPr>
          <w:lang w:val="en-GB"/>
        </w:rPr>
        <w:t>32%</w:t>
      </w:r>
      <w:r>
        <w:rPr>
          <w:lang w:val="en-GB"/>
        </w:rPr>
        <w:t>）</w:t>
      </w:r>
      <w:r>
        <w:rPr>
          <w:rFonts w:hint="eastAsia"/>
          <w:lang w:val="en-GB"/>
        </w:rPr>
        <w:t>使用现代方法，而</w:t>
      </w:r>
      <w:r>
        <w:rPr>
          <w:lang w:val="en-GB"/>
        </w:rPr>
        <w:t>8%</w:t>
      </w:r>
      <w:r>
        <w:rPr>
          <w:rFonts w:hint="eastAsia"/>
          <w:lang w:val="en-GB"/>
        </w:rPr>
        <w:t>的人使用传统的方法。避孕药具的使用率由</w:t>
      </w:r>
      <w:r>
        <w:rPr>
          <w:rFonts w:hint="eastAsia"/>
          <w:lang w:val="en-GB"/>
        </w:rPr>
        <w:t>1998</w:t>
      </w:r>
      <w:r>
        <w:rPr>
          <w:rFonts w:hint="eastAsia"/>
          <w:lang w:val="en-GB"/>
        </w:rPr>
        <w:t>年的</w:t>
      </w:r>
      <w:r>
        <w:rPr>
          <w:rFonts w:hint="eastAsia"/>
          <w:lang w:val="en-GB"/>
        </w:rPr>
        <w:t>39%</w:t>
      </w:r>
      <w:r>
        <w:rPr>
          <w:rFonts w:hint="eastAsia"/>
          <w:lang w:val="en-GB"/>
        </w:rPr>
        <w:t>增至</w:t>
      </w:r>
      <w:r>
        <w:rPr>
          <w:rFonts w:hint="eastAsia"/>
          <w:lang w:val="en-GB"/>
        </w:rPr>
        <w:t>2003</w:t>
      </w:r>
      <w:r>
        <w:rPr>
          <w:rFonts w:hint="eastAsia"/>
          <w:lang w:val="en-GB"/>
        </w:rPr>
        <w:t>年的</w:t>
      </w:r>
      <w:r>
        <w:rPr>
          <w:rFonts w:hint="eastAsia"/>
          <w:lang w:val="en-GB"/>
        </w:rPr>
        <w:t>41%</w:t>
      </w:r>
      <w:r>
        <w:rPr>
          <w:rFonts w:hint="eastAsia"/>
          <w:lang w:val="en-GB"/>
        </w:rPr>
        <w:t>。约</w:t>
      </w:r>
      <w:r>
        <w:rPr>
          <w:rFonts w:hint="eastAsia"/>
          <w:lang w:val="en-GB"/>
        </w:rPr>
        <w:t>38%</w:t>
      </w:r>
      <w:r>
        <w:rPr>
          <w:rFonts w:hint="eastAsia"/>
          <w:lang w:val="en-GB"/>
        </w:rPr>
        <w:t>的妇女在采用一种方法后的</w:t>
      </w:r>
      <w:r>
        <w:rPr>
          <w:rFonts w:hint="eastAsia"/>
          <w:lang w:val="en-GB"/>
        </w:rPr>
        <w:t>12</w:t>
      </w:r>
      <w:r>
        <w:rPr>
          <w:rFonts w:hint="eastAsia"/>
          <w:lang w:val="en-GB"/>
        </w:rPr>
        <w:t>个月之内会停止使用。目前，肯尼亚四分之一的已婚妇女的节育需要没有得到满足。在这些妇女中，有五分之三的人想在两三年之后再生下一个子女，五分之二的妇女不想再生子女。</w:t>
      </w:r>
    </w:p>
    <w:p w:rsidR="007B3118" w:rsidRDefault="007B3118">
      <w:pPr>
        <w:tabs>
          <w:tab w:val="left" w:pos="630"/>
        </w:tabs>
        <w:spacing w:after="240" w:line="360" w:lineRule="exact"/>
        <w:rPr>
          <w:rFonts w:hint="eastAsia"/>
          <w:lang w:val="en-GB"/>
        </w:rPr>
      </w:pPr>
      <w:r>
        <w:rPr>
          <w:rFonts w:hint="eastAsia"/>
          <w:lang w:val="en-GB"/>
        </w:rPr>
        <w:t>141.</w:t>
      </w:r>
      <w:r>
        <w:rPr>
          <w:rFonts w:hint="eastAsia"/>
          <w:lang w:val="en-GB"/>
        </w:rPr>
        <w:tab/>
      </w:r>
      <w:r>
        <w:rPr>
          <w:rFonts w:eastAsia="SimHei" w:hint="eastAsia"/>
          <w:color w:val="FF0000"/>
          <w:lang w:val="en-GB"/>
        </w:rPr>
        <w:t>第</w:t>
      </w:r>
      <w:r>
        <w:rPr>
          <w:rFonts w:eastAsia="SimHei" w:hint="eastAsia"/>
          <w:color w:val="FF0000"/>
          <w:lang w:val="en-GB"/>
        </w:rPr>
        <w:t>13</w:t>
      </w:r>
      <w:r>
        <w:rPr>
          <w:rFonts w:eastAsia="SimHei" w:hint="eastAsia"/>
          <w:color w:val="FF0000"/>
          <w:lang w:val="en-GB"/>
        </w:rPr>
        <w:t>条：社会和经济福利</w:t>
      </w:r>
    </w:p>
    <w:p w:rsidR="007B3118" w:rsidRPr="0020058B" w:rsidRDefault="007B3118">
      <w:pPr>
        <w:tabs>
          <w:tab w:val="left" w:pos="630"/>
        </w:tabs>
        <w:spacing w:after="240" w:line="360" w:lineRule="exact"/>
        <w:rPr>
          <w:rFonts w:hint="eastAsia"/>
          <w:spacing w:val="2"/>
          <w:lang w:val="en-GB"/>
        </w:rPr>
      </w:pPr>
      <w:r w:rsidRPr="0020058B">
        <w:rPr>
          <w:rFonts w:hint="eastAsia"/>
          <w:spacing w:val="2"/>
          <w:lang w:val="en-GB"/>
        </w:rPr>
        <w:t>142.</w:t>
      </w:r>
      <w:r w:rsidRPr="0020058B">
        <w:rPr>
          <w:rFonts w:hint="eastAsia"/>
          <w:spacing w:val="2"/>
          <w:lang w:val="en-GB"/>
        </w:rPr>
        <w:tab/>
      </w:r>
      <w:r w:rsidRPr="0020058B">
        <w:rPr>
          <w:rFonts w:hint="eastAsia"/>
          <w:spacing w:val="2"/>
          <w:lang w:val="en-GB"/>
        </w:rPr>
        <w:t>肯尼亚妇女获得信贷的条件基本同男子相同。然而，妇女面临着比男子更大的挑战，因为她们之中很少有人持有土地所有权，而土地是银行贷款的主要抵押物。在国内持有地契的妇女人数在各区域各不相同，但全国的平均水平为</w:t>
      </w:r>
      <w:r w:rsidRPr="0020058B">
        <w:rPr>
          <w:rFonts w:hint="eastAsia"/>
          <w:spacing w:val="2"/>
          <w:lang w:val="en-GB"/>
        </w:rPr>
        <w:t>5%</w:t>
      </w:r>
      <w:r w:rsidRPr="0020058B">
        <w:rPr>
          <w:rFonts w:hint="eastAsia"/>
          <w:spacing w:val="2"/>
          <w:lang w:val="en-GB"/>
        </w:rPr>
        <w:t>。本国政府现正在通过本报告第</w:t>
      </w:r>
      <w:r w:rsidRPr="0020058B">
        <w:rPr>
          <w:rFonts w:hint="eastAsia"/>
          <w:spacing w:val="2"/>
          <w:lang w:val="en-GB"/>
        </w:rPr>
        <w:t>14</w:t>
      </w:r>
      <w:r w:rsidRPr="0020058B">
        <w:rPr>
          <w:rFonts w:hint="eastAsia"/>
          <w:spacing w:val="2"/>
          <w:lang w:val="en-GB"/>
        </w:rPr>
        <w:t>条所列出的各种举措来解决这一挑战。</w:t>
      </w:r>
    </w:p>
    <w:p w:rsidR="007B3118" w:rsidRDefault="007B3118">
      <w:pPr>
        <w:tabs>
          <w:tab w:val="left" w:pos="630"/>
        </w:tabs>
        <w:spacing w:after="240" w:line="360" w:lineRule="exact"/>
        <w:rPr>
          <w:rFonts w:hint="eastAsia"/>
          <w:lang w:val="en-GB"/>
        </w:rPr>
      </w:pPr>
      <w:r>
        <w:rPr>
          <w:rFonts w:hint="eastAsia"/>
          <w:lang w:val="en-GB"/>
        </w:rPr>
        <w:t>143.</w:t>
      </w:r>
      <w:r>
        <w:rPr>
          <w:rFonts w:hint="eastAsia"/>
          <w:lang w:val="en-GB"/>
        </w:rPr>
        <w:tab/>
        <w:t xml:space="preserve"> 2003</w:t>
      </w:r>
      <w:r>
        <w:rPr>
          <w:rFonts w:hint="eastAsia"/>
          <w:lang w:val="en-GB"/>
        </w:rPr>
        <w:t>年，政府修改了《养恤金法》，规定必须在领取养恤金人员退职前支付其退职金。符合领取养恤金的工人一旦死亡，应在</w:t>
      </w:r>
      <w:r>
        <w:rPr>
          <w:rFonts w:hint="eastAsia"/>
          <w:lang w:val="en-GB"/>
        </w:rPr>
        <w:t>90</w:t>
      </w:r>
      <w:r>
        <w:rPr>
          <w:rFonts w:hint="eastAsia"/>
          <w:lang w:val="en-GB"/>
        </w:rPr>
        <w:t>天内向其受抚养人支付养恤金，过期不付，将按照银行利率计算利息。这一规定特别有助于那些丈夫在被雇佣期间死亡的遗孀。</w:t>
      </w:r>
    </w:p>
    <w:p w:rsidR="007B3118" w:rsidRDefault="007B3118">
      <w:pPr>
        <w:tabs>
          <w:tab w:val="left" w:pos="630"/>
        </w:tabs>
        <w:spacing w:after="240" w:line="360" w:lineRule="exact"/>
        <w:rPr>
          <w:rFonts w:hint="eastAsia"/>
          <w:lang w:val="en-GB"/>
        </w:rPr>
      </w:pPr>
      <w:r>
        <w:rPr>
          <w:rFonts w:hint="eastAsia"/>
          <w:lang w:val="en-GB"/>
        </w:rPr>
        <w:t>144.</w:t>
      </w:r>
      <w:r>
        <w:rPr>
          <w:rFonts w:hint="eastAsia"/>
          <w:lang w:val="en-GB"/>
        </w:rPr>
        <w:tab/>
      </w:r>
      <w:r>
        <w:rPr>
          <w:rFonts w:hint="eastAsia"/>
          <w:lang w:val="en-GB"/>
        </w:rPr>
        <w:t>肯尼亚的社会保障和保护主要由《国家社会保险基金法》</w:t>
      </w:r>
      <w:r>
        <w:rPr>
          <w:lang w:val="en-GB"/>
        </w:rPr>
        <w:t>（</w:t>
      </w:r>
      <w:r>
        <w:rPr>
          <w:lang w:val="en-GB"/>
        </w:rPr>
        <w:t>NSSF</w:t>
      </w:r>
      <w:r>
        <w:rPr>
          <w:lang w:val="en-GB"/>
        </w:rPr>
        <w:t>）</w:t>
      </w:r>
      <w:r>
        <w:rPr>
          <w:rFonts w:hint="eastAsia"/>
          <w:lang w:val="en-GB"/>
        </w:rPr>
        <w:t>和《国家医院保险基金法</w:t>
      </w:r>
      <w:r>
        <w:rPr>
          <w:lang w:val="en-GB"/>
        </w:rPr>
        <w:t xml:space="preserve"> </w:t>
      </w:r>
      <w:r>
        <w:rPr>
          <w:rFonts w:hint="eastAsia"/>
          <w:lang w:val="en-GB"/>
        </w:rPr>
        <w:t>》</w:t>
      </w:r>
      <w:r>
        <w:rPr>
          <w:lang w:val="en-GB"/>
        </w:rPr>
        <w:t>（</w:t>
      </w:r>
      <w:r>
        <w:rPr>
          <w:lang w:val="en-GB"/>
        </w:rPr>
        <w:t>NHIF</w:t>
      </w:r>
      <w:r>
        <w:rPr>
          <w:lang w:val="en-GB"/>
        </w:rPr>
        <w:t>）</w:t>
      </w:r>
      <w:r>
        <w:rPr>
          <w:rFonts w:hint="eastAsia"/>
          <w:lang w:val="en-GB"/>
        </w:rPr>
        <w:t>决定。这两部法律主要针对正式部门的员工，而非更广范围内的民众。为了改善现况，政府有意对上述两部法令进行审查，将其分别转化为养恤金计划和国家社会健康基金</w:t>
      </w:r>
      <w:r>
        <w:rPr>
          <w:lang w:val="en-GB"/>
        </w:rPr>
        <w:t>（</w:t>
      </w:r>
      <w:r>
        <w:rPr>
          <w:lang w:val="en-GB"/>
        </w:rPr>
        <w:t>NSHIF</w:t>
      </w:r>
      <w:r>
        <w:rPr>
          <w:lang w:val="en-GB"/>
        </w:rPr>
        <w:t>）</w:t>
      </w:r>
      <w:r>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145.</w:t>
      </w:r>
      <w:r>
        <w:rPr>
          <w:rFonts w:hint="eastAsia"/>
          <w:lang w:val="en-GB"/>
        </w:rPr>
        <w:tab/>
      </w:r>
      <w:r>
        <w:rPr>
          <w:rFonts w:hint="eastAsia"/>
          <w:lang w:val="en-GB"/>
        </w:rPr>
        <w:t>任何受到不公正待遇或者歧视的妇女除了诉诸警方和法庭，还可向肯尼亚国家人权委员会、儿童处以及肯尼亚司法体系中建立的高级法院家事处和儿童特别法庭寻求补救。</w:t>
      </w:r>
    </w:p>
    <w:p w:rsidR="007B3118" w:rsidRDefault="007B3118">
      <w:pPr>
        <w:tabs>
          <w:tab w:val="left" w:pos="630"/>
        </w:tabs>
        <w:spacing w:after="240" w:line="360" w:lineRule="exact"/>
        <w:rPr>
          <w:rFonts w:hint="eastAsia"/>
          <w:lang w:val="en-GB"/>
        </w:rPr>
      </w:pPr>
      <w:r>
        <w:rPr>
          <w:rFonts w:hint="eastAsia"/>
          <w:lang w:val="en-GB"/>
        </w:rPr>
        <w:t>146.</w:t>
      </w:r>
      <w:r>
        <w:rPr>
          <w:rFonts w:hint="eastAsia"/>
          <w:lang w:val="en-GB"/>
        </w:rPr>
        <w:tab/>
      </w:r>
      <w:r>
        <w:rPr>
          <w:rFonts w:hint="eastAsia"/>
          <w:lang w:val="en-GB"/>
        </w:rPr>
        <w:t>此外受到侵害的妇女还可以通过几个非政府组织寻求指导和补救。这些非政府组织包括：女律师联合会</w:t>
      </w:r>
      <w:r>
        <w:rPr>
          <w:lang w:val="en-GB"/>
        </w:rPr>
        <w:t>（</w:t>
      </w:r>
      <w:r>
        <w:rPr>
          <w:rFonts w:hint="eastAsia"/>
          <w:lang w:val="en-GB"/>
        </w:rPr>
        <w:t>肯尼亚女律师联合会</w:t>
      </w:r>
      <w:r>
        <w:rPr>
          <w:lang w:val="en-GB"/>
        </w:rPr>
        <w:t>）</w:t>
      </w:r>
      <w:r>
        <w:rPr>
          <w:rFonts w:hint="eastAsia"/>
          <w:lang w:val="en-GB"/>
        </w:rPr>
        <w:t>、</w:t>
      </w:r>
      <w:r>
        <w:rPr>
          <w:lang w:val="en-GB"/>
        </w:rPr>
        <w:t xml:space="preserve"> </w:t>
      </w:r>
      <w:r>
        <w:rPr>
          <w:rFonts w:hint="eastAsia"/>
          <w:lang w:val="en-GB"/>
        </w:rPr>
        <w:t>妇女权利认识项目</w:t>
      </w:r>
      <w:r>
        <w:rPr>
          <w:lang w:val="en-GB"/>
        </w:rPr>
        <w:t>（</w:t>
      </w:r>
      <w:r>
        <w:rPr>
          <w:lang w:val="en-GB"/>
        </w:rPr>
        <w:t>WRAP</w:t>
      </w:r>
      <w:r>
        <w:rPr>
          <w:lang w:val="en-GB"/>
        </w:rPr>
        <w:t>）</w:t>
      </w:r>
      <w:r>
        <w:rPr>
          <w:rFonts w:hint="eastAsia"/>
          <w:lang w:val="en-GB"/>
        </w:rPr>
        <w:t>、法律援助中心、反对暴力侵害妇女行为联盟</w:t>
      </w:r>
      <w:r>
        <w:rPr>
          <w:lang w:val="en-GB"/>
        </w:rPr>
        <w:t xml:space="preserve"> </w:t>
      </w:r>
      <w:r>
        <w:rPr>
          <w:lang w:val="en-GB"/>
        </w:rPr>
        <w:t>（</w:t>
      </w:r>
      <w:r>
        <w:rPr>
          <w:lang w:val="en-GB"/>
        </w:rPr>
        <w:t>COVAW</w:t>
      </w:r>
      <w:r>
        <w:rPr>
          <w:lang w:val="en-GB"/>
        </w:rPr>
        <w:t>）</w:t>
      </w:r>
      <w:r>
        <w:rPr>
          <w:rFonts w:hint="eastAsia"/>
          <w:lang w:val="en-GB"/>
        </w:rPr>
        <w:t>、摇篮组织、国际法学家委员会</w:t>
      </w:r>
      <w:r>
        <w:rPr>
          <w:lang w:val="en-GB"/>
        </w:rPr>
        <w:t>（</w:t>
      </w:r>
      <w:r>
        <w:rPr>
          <w:lang w:val="en-GB"/>
        </w:rPr>
        <w:t>ICJ</w:t>
      </w:r>
      <w:r>
        <w:rPr>
          <w:lang w:val="en-GB"/>
        </w:rPr>
        <w:t>）</w:t>
      </w:r>
      <w:r>
        <w:rPr>
          <w:rFonts w:hint="eastAsia"/>
          <w:lang w:val="en-GB"/>
        </w:rPr>
        <w:t>、儿童法律行动网</w:t>
      </w:r>
      <w:r>
        <w:rPr>
          <w:lang w:val="en-GB"/>
        </w:rPr>
        <w:t xml:space="preserve"> </w:t>
      </w:r>
      <w:r>
        <w:rPr>
          <w:lang w:val="en-GB"/>
        </w:rPr>
        <w:t>（</w:t>
      </w:r>
      <w:r>
        <w:rPr>
          <w:lang w:val="en-GB"/>
        </w:rPr>
        <w:t>CLAN</w:t>
      </w:r>
      <w:r>
        <w:rPr>
          <w:lang w:val="en-GB"/>
        </w:rPr>
        <w:t>）</w:t>
      </w:r>
      <w:r>
        <w:rPr>
          <w:rFonts w:hint="eastAsia"/>
          <w:lang w:val="en-GB"/>
        </w:rPr>
        <w:t>、妇女网络中心、肯尼亚反强奸组织、人民反酷刑组织和女教育家论坛</w:t>
      </w:r>
      <w:r>
        <w:rPr>
          <w:lang w:val="en-GB"/>
        </w:rPr>
        <w:t>（</w:t>
      </w:r>
      <w:r>
        <w:rPr>
          <w:lang w:val="en-GB"/>
        </w:rPr>
        <w:t>FAWE</w:t>
      </w:r>
      <w:r>
        <w:rPr>
          <w:lang w:val="en-GB"/>
        </w:rPr>
        <w:t>）</w:t>
      </w:r>
      <w:r>
        <w:rPr>
          <w:rFonts w:hint="eastAsia"/>
          <w:lang w:val="en-GB"/>
        </w:rPr>
        <w:t>。不过，值得注意的是，这些组织大部分位于城市地区，没有多少农村妇女有条件寻求这些组织帮助。</w:t>
      </w:r>
    </w:p>
    <w:p w:rsidR="007B3118" w:rsidRDefault="007B3118">
      <w:pPr>
        <w:tabs>
          <w:tab w:val="left" w:pos="630"/>
        </w:tabs>
        <w:spacing w:after="240" w:line="360" w:lineRule="exact"/>
        <w:rPr>
          <w:rFonts w:hint="eastAsia"/>
          <w:lang w:val="en-GB"/>
        </w:rPr>
      </w:pPr>
      <w:r>
        <w:rPr>
          <w:rFonts w:hint="eastAsia"/>
          <w:lang w:val="en-GB"/>
        </w:rPr>
        <w:t>147.</w:t>
      </w:r>
      <w:r>
        <w:rPr>
          <w:rFonts w:hint="eastAsia"/>
          <w:lang w:val="en-GB"/>
        </w:rPr>
        <w:tab/>
      </w:r>
      <w:r>
        <w:rPr>
          <w:rFonts w:eastAsia="SimHei" w:hint="eastAsia"/>
          <w:color w:val="FF0000"/>
          <w:lang w:val="en-GB"/>
        </w:rPr>
        <w:t>第</w:t>
      </w:r>
      <w:r>
        <w:rPr>
          <w:rFonts w:ascii="SimHei" w:eastAsia="SimHei" w:hint="eastAsia"/>
          <w:color w:val="FF0000"/>
          <w:lang w:val="en-GB"/>
        </w:rPr>
        <w:t>14</w:t>
      </w:r>
      <w:r>
        <w:rPr>
          <w:rFonts w:eastAsia="SimHei" w:hint="eastAsia"/>
          <w:color w:val="FF0000"/>
          <w:lang w:val="en-GB"/>
        </w:rPr>
        <w:t>条：农村妇女</w:t>
      </w:r>
    </w:p>
    <w:p w:rsidR="007B3118" w:rsidRDefault="007B3118">
      <w:pPr>
        <w:tabs>
          <w:tab w:val="left" w:pos="630"/>
        </w:tabs>
        <w:spacing w:after="240" w:line="360" w:lineRule="exact"/>
        <w:rPr>
          <w:rFonts w:hint="eastAsia"/>
          <w:lang w:val="en-GB"/>
        </w:rPr>
      </w:pPr>
      <w:r>
        <w:rPr>
          <w:rFonts w:hint="eastAsia"/>
          <w:lang w:val="en-GB"/>
        </w:rPr>
        <w:t>148.</w:t>
      </w:r>
      <w:r>
        <w:rPr>
          <w:rFonts w:hint="eastAsia"/>
          <w:lang w:val="en-GB"/>
        </w:rPr>
        <w:tab/>
      </w:r>
      <w:r>
        <w:rPr>
          <w:rFonts w:hint="eastAsia"/>
          <w:lang w:val="en-GB"/>
        </w:rPr>
        <w:t>国家实施了一个详细的国家农业和牲畜推广方案，该方案为男子和妇女团体提供针对团体的推广性服务。在实施方式上，该方案将性别问题考虑其中，而且特别强调以妇女为主体的处于弱势地位的农村贫困人口。从</w:t>
      </w:r>
      <w:r>
        <w:rPr>
          <w:rFonts w:hint="eastAsia"/>
          <w:lang w:val="en-GB"/>
        </w:rPr>
        <w:t>2002</w:t>
      </w:r>
      <w:r>
        <w:rPr>
          <w:rFonts w:hint="eastAsia"/>
          <w:lang w:val="en-GB"/>
        </w:rPr>
        <w:t>年开始实施起，参加这一方案的妇女人数有所增加，妇女的参与人数在</w:t>
      </w:r>
      <w:r>
        <w:rPr>
          <w:rFonts w:hint="eastAsia"/>
          <w:lang w:val="en-GB"/>
        </w:rPr>
        <w:t>2002</w:t>
      </w:r>
      <w:r>
        <w:rPr>
          <w:rFonts w:hint="eastAsia"/>
          <w:lang w:val="en-GB"/>
        </w:rPr>
        <w:t>年不足</w:t>
      </w:r>
      <w:r>
        <w:rPr>
          <w:rFonts w:hint="eastAsia"/>
          <w:lang w:val="en-GB"/>
        </w:rPr>
        <w:t>4</w:t>
      </w:r>
      <w:r>
        <w:rPr>
          <w:rFonts w:hint="eastAsia"/>
          <w:lang w:val="en-GB"/>
        </w:rPr>
        <w:t>万人，到</w:t>
      </w:r>
      <w:r>
        <w:rPr>
          <w:rFonts w:hint="eastAsia"/>
          <w:lang w:val="en-GB"/>
        </w:rPr>
        <w:t>2004</w:t>
      </w:r>
      <w:r>
        <w:rPr>
          <w:rFonts w:hint="eastAsia"/>
          <w:lang w:val="en-GB"/>
        </w:rPr>
        <w:t>年时妇女平均人数达到了</w:t>
      </w:r>
      <w:r>
        <w:rPr>
          <w:rFonts w:hint="eastAsia"/>
          <w:lang w:val="en-GB"/>
        </w:rPr>
        <w:t>8</w:t>
      </w:r>
      <w:r>
        <w:rPr>
          <w:rFonts w:hint="eastAsia"/>
          <w:lang w:val="en-GB"/>
        </w:rPr>
        <w:t>万人，而男子人数为</w:t>
      </w:r>
      <w:r>
        <w:rPr>
          <w:rFonts w:hint="eastAsia"/>
          <w:lang w:val="en-GB"/>
        </w:rPr>
        <w:t>10</w:t>
      </w:r>
      <w:r>
        <w:rPr>
          <w:rFonts w:hint="eastAsia"/>
          <w:lang w:val="en-GB"/>
        </w:rPr>
        <w:t>万。农业推广还以农民田间学校和专业兴趣小组的方式进行来支持妇女加强创收性的农业活动并加大粮食保障举措。在</w:t>
      </w:r>
      <w:r>
        <w:rPr>
          <w:rFonts w:hint="eastAsia"/>
          <w:lang w:val="en-GB"/>
        </w:rPr>
        <w:t>2003</w:t>
      </w:r>
      <w:r>
        <w:rPr>
          <w:rFonts w:hint="eastAsia"/>
          <w:lang w:val="en-GB"/>
        </w:rPr>
        <w:t>年至</w:t>
      </w:r>
      <w:r>
        <w:rPr>
          <w:rFonts w:hint="eastAsia"/>
          <w:lang w:val="en-GB"/>
        </w:rPr>
        <w:t>2005</w:t>
      </w:r>
      <w:r>
        <w:rPr>
          <w:rFonts w:hint="eastAsia"/>
          <w:lang w:val="en-GB"/>
        </w:rPr>
        <w:t>年期间，通过这些团体获益的妇女人数估计达到了</w:t>
      </w:r>
      <w:r>
        <w:rPr>
          <w:rFonts w:hint="eastAsia"/>
          <w:lang w:val="en-GB"/>
        </w:rPr>
        <w:t>21 000</w:t>
      </w:r>
      <w:r>
        <w:rPr>
          <w:rFonts w:hint="eastAsia"/>
          <w:lang w:val="en-GB"/>
        </w:rPr>
        <w:t>人。</w:t>
      </w:r>
    </w:p>
    <w:p w:rsidR="007B3118" w:rsidRDefault="007B3118">
      <w:pPr>
        <w:tabs>
          <w:tab w:val="left" w:pos="630"/>
        </w:tabs>
        <w:spacing w:after="240" w:line="360" w:lineRule="exact"/>
        <w:rPr>
          <w:rFonts w:hint="eastAsia"/>
          <w:lang w:val="en-GB"/>
        </w:rPr>
      </w:pPr>
      <w:r>
        <w:rPr>
          <w:rFonts w:hint="eastAsia"/>
          <w:lang w:val="en-GB"/>
        </w:rPr>
        <w:t>149.</w:t>
      </w:r>
      <w:r>
        <w:rPr>
          <w:rFonts w:hint="eastAsia"/>
          <w:lang w:val="en-GB"/>
        </w:rPr>
        <w:tab/>
      </w:r>
      <w:r>
        <w:rPr>
          <w:rFonts w:hint="eastAsia"/>
          <w:lang w:val="en-GB"/>
        </w:rPr>
        <w:t>在肯尼亚，有超过</w:t>
      </w:r>
      <w:r>
        <w:rPr>
          <w:rFonts w:hint="eastAsia"/>
          <w:lang w:val="en-GB"/>
        </w:rPr>
        <w:t>80%</w:t>
      </w:r>
      <w:r>
        <w:rPr>
          <w:rFonts w:hint="eastAsia"/>
          <w:lang w:val="en-GB"/>
        </w:rPr>
        <w:t>的妇女生活在农村地区，她们大多从事粮食和经济作物种植、牲畜饲养以及其他以农业为基础的创收活动。妇女占农业部门雇员总人数的</w:t>
      </w:r>
      <w:r>
        <w:rPr>
          <w:rFonts w:hint="eastAsia"/>
          <w:lang w:val="en-GB"/>
        </w:rPr>
        <w:t>70%</w:t>
      </w:r>
      <w:r>
        <w:rPr>
          <w:rFonts w:hint="eastAsia"/>
          <w:lang w:val="en-GB"/>
        </w:rPr>
        <w:t>左右。她们的报酬低且没有保障。妇女在其他的部门也起着根本性的作用。她们在包括照顾子女、操持家务和拾柴、打水、做饭等无报酬的家庭服务中做出了贡献。妇女以个人身份或以团体为单位在小型和微型企业里就业，赚得一些收入。只有一小部分的妇女在大规模的企业和报酬丰厚的现代产业中就业。妇女对经济的总体参与和贡献被低估。女性具有多重角色，她们的时间主要用于生育、生产和料理家务上，这就对她们利用新的生产方法、获取信息、学习知识和获得技能产生了影响。</w:t>
      </w:r>
    </w:p>
    <w:p w:rsidR="007B3118" w:rsidRDefault="007B3118">
      <w:pPr>
        <w:tabs>
          <w:tab w:val="left" w:pos="630"/>
        </w:tabs>
        <w:spacing w:after="240" w:line="360" w:lineRule="exact"/>
        <w:rPr>
          <w:rFonts w:hint="eastAsia"/>
          <w:lang w:val="en-GB"/>
        </w:rPr>
      </w:pPr>
      <w:r>
        <w:rPr>
          <w:rFonts w:hint="eastAsia"/>
          <w:lang w:val="en-GB"/>
        </w:rPr>
        <w:t>150.</w:t>
      </w:r>
      <w:r>
        <w:rPr>
          <w:rFonts w:hint="eastAsia"/>
          <w:lang w:val="en-GB"/>
        </w:rPr>
        <w:tab/>
      </w:r>
      <w:r>
        <w:rPr>
          <w:rFonts w:hint="eastAsia"/>
          <w:lang w:val="en-GB"/>
        </w:rPr>
        <w:t>众多挑战之一就是缺乏对妇女产权的认识。所以，政府显然需要就妇女的产权问题以及否定妇女产权会对全国造成的后果对民众进行宣传。</w:t>
      </w:r>
    </w:p>
    <w:p w:rsidR="007B3118" w:rsidRDefault="007B3118" w:rsidP="0020058B">
      <w:pPr>
        <w:tabs>
          <w:tab w:val="left" w:pos="630"/>
        </w:tabs>
        <w:spacing w:after="216" w:line="360" w:lineRule="exact"/>
        <w:rPr>
          <w:rFonts w:hint="eastAsia"/>
          <w:lang w:val="en-GB"/>
        </w:rPr>
      </w:pPr>
      <w:r>
        <w:rPr>
          <w:rFonts w:hint="eastAsia"/>
          <w:lang w:val="en-GB"/>
        </w:rPr>
        <w:t>151.</w:t>
      </w:r>
      <w:r>
        <w:rPr>
          <w:rFonts w:hint="eastAsia"/>
          <w:lang w:val="en-GB"/>
        </w:rPr>
        <w:tab/>
      </w:r>
      <w:r>
        <w:rPr>
          <w:rFonts w:hint="eastAsia"/>
          <w:lang w:val="en-GB"/>
        </w:rPr>
        <w:t>《国家土地政策草案》现正在定稿阶段，这一草案会成为一个论坛。通过这个论坛能够解决获得土地所有权方面基于性别的歧视问题。其中的一些政策建议包括：禁止所有在土地的获得、持有和控制问题上存在性别歧视的法律、法规、习俗和惯例；统一继承和财产法，制定法律措施以确保妇女在婚前、婚姻存续期间、婚姻解除期间和之后以及配偶死亡后享有与男子同等的土地权；制定法律来限制没有配偶双方参与的出售和抵押家庭土地的行为。</w:t>
      </w:r>
    </w:p>
    <w:p w:rsidR="007B3118" w:rsidRDefault="007B3118" w:rsidP="0020058B">
      <w:pPr>
        <w:tabs>
          <w:tab w:val="left" w:pos="630"/>
        </w:tabs>
        <w:spacing w:after="216" w:line="360" w:lineRule="exact"/>
        <w:rPr>
          <w:rFonts w:hint="eastAsia"/>
          <w:lang w:val="en-GB"/>
        </w:rPr>
      </w:pPr>
      <w:r>
        <w:rPr>
          <w:rFonts w:hint="eastAsia"/>
          <w:lang w:val="en-GB"/>
        </w:rPr>
        <w:t>152.</w:t>
      </w:r>
      <w:r>
        <w:rPr>
          <w:rFonts w:hint="eastAsia"/>
          <w:lang w:val="en-GB"/>
        </w:rPr>
        <w:tab/>
      </w:r>
      <w:r>
        <w:rPr>
          <w:rFonts w:hint="eastAsia"/>
          <w:lang w:val="en-GB"/>
        </w:rPr>
        <w:t>肯尼亚有几家可为妇女提供低息信贷的信用机构。这些机构包括：农业金融公司</w:t>
      </w:r>
      <w:r>
        <w:rPr>
          <w:lang w:val="en-GB"/>
        </w:rPr>
        <w:t>（</w:t>
      </w:r>
      <w:r>
        <w:rPr>
          <w:lang w:val="en-GB"/>
        </w:rPr>
        <w:t>AFC</w:t>
      </w:r>
      <w:r>
        <w:rPr>
          <w:lang w:val="en-GB"/>
        </w:rPr>
        <w:t>）</w:t>
      </w:r>
      <w:r>
        <w:rPr>
          <w:rFonts w:hint="eastAsia"/>
          <w:lang w:val="en-GB"/>
        </w:rPr>
        <w:t>，肯尼亚妇女金融信托基金</w:t>
      </w:r>
      <w:r>
        <w:rPr>
          <w:lang w:val="en-GB"/>
        </w:rPr>
        <w:t>（</w:t>
      </w:r>
      <w:r>
        <w:rPr>
          <w:lang w:val="en-GB"/>
        </w:rPr>
        <w:t>KWFT</w:t>
      </w:r>
      <w:r>
        <w:rPr>
          <w:lang w:val="en-GB"/>
        </w:rPr>
        <w:t>）</w:t>
      </w:r>
      <w:r>
        <w:rPr>
          <w:rFonts w:hint="eastAsia"/>
          <w:lang w:val="en-GB"/>
        </w:rPr>
        <w:t>、肯尼亚农民协会</w:t>
      </w:r>
      <w:r>
        <w:rPr>
          <w:lang w:val="en-GB"/>
        </w:rPr>
        <w:t>（</w:t>
      </w:r>
      <w:r>
        <w:rPr>
          <w:lang w:val="en-GB"/>
        </w:rPr>
        <w:t>KFA</w:t>
      </w:r>
      <w:r>
        <w:rPr>
          <w:lang w:val="en-GB"/>
        </w:rPr>
        <w:t>）</w:t>
      </w:r>
      <w:r>
        <w:rPr>
          <w:rFonts w:hint="eastAsia"/>
          <w:lang w:val="en-GB"/>
        </w:rPr>
        <w:t>和肯尼亚乡镇企业基金</w:t>
      </w:r>
      <w:r>
        <w:rPr>
          <w:lang w:val="en-GB"/>
        </w:rPr>
        <w:t>（</w:t>
      </w:r>
      <w:r>
        <w:rPr>
          <w:lang w:val="en-GB"/>
        </w:rPr>
        <w:t>K-Rep</w:t>
      </w:r>
      <w:r>
        <w:rPr>
          <w:lang w:val="en-GB"/>
        </w:rPr>
        <w:t>）</w:t>
      </w:r>
      <w:r>
        <w:rPr>
          <w:rFonts w:hint="eastAsia"/>
          <w:lang w:val="en-GB"/>
        </w:rPr>
        <w:t>。但是，这些几个机构还不足以满足农村妇女的信贷需求。而且，由于大部分妇女不是土地的所有人，也限制了她们获得信贷的机会，因为她们没有获得商业银行贷款所需的抵押物。</w:t>
      </w:r>
    </w:p>
    <w:p w:rsidR="007B3118" w:rsidRDefault="007B3118" w:rsidP="0020058B">
      <w:pPr>
        <w:tabs>
          <w:tab w:val="left" w:pos="630"/>
        </w:tabs>
        <w:spacing w:after="216" w:line="360" w:lineRule="exact"/>
        <w:rPr>
          <w:rFonts w:hint="eastAsia"/>
          <w:lang w:val="en-GB"/>
        </w:rPr>
      </w:pPr>
      <w:r>
        <w:rPr>
          <w:rFonts w:hint="eastAsia"/>
          <w:lang w:val="en-GB"/>
        </w:rPr>
        <w:t>153.</w:t>
      </w:r>
      <w:r>
        <w:rPr>
          <w:rFonts w:hint="eastAsia"/>
          <w:lang w:val="en-GB"/>
        </w:rPr>
        <w:tab/>
      </w:r>
      <w:r>
        <w:rPr>
          <w:rFonts w:hint="eastAsia"/>
          <w:lang w:val="en-GB"/>
        </w:rPr>
        <w:t>本国政府也已在性别、体育、文化和社会服务部之下设立了部级贷款委员会，对社区发展举措给予支持。所支持的倡议通常由社区从基层确定，然后通过每个区再度发展起来的区社区发展委员会请求支持。</w:t>
      </w:r>
      <w:r>
        <w:rPr>
          <w:rFonts w:hint="eastAsia"/>
          <w:lang w:val="en-GB"/>
        </w:rPr>
        <w:t>2005</w:t>
      </w:r>
      <w:r>
        <w:rPr>
          <w:rFonts w:hint="eastAsia"/>
          <w:lang w:val="en-GB"/>
        </w:rPr>
        <w:t>年，约向这些团体拨款</w:t>
      </w:r>
      <w:r>
        <w:rPr>
          <w:rFonts w:hint="eastAsia"/>
          <w:lang w:val="en-GB"/>
        </w:rPr>
        <w:t>48 225 500</w:t>
      </w:r>
      <w:r>
        <w:rPr>
          <w:rFonts w:hint="eastAsia"/>
          <w:lang w:val="en-GB"/>
        </w:rPr>
        <w:t>肯尼亚先令。政府继续鼓励妇女成立自助团体和福利团体，使她们能够获得各种现有的服务。</w:t>
      </w:r>
    </w:p>
    <w:p w:rsidR="007B3118" w:rsidRDefault="007B3118" w:rsidP="0020058B">
      <w:pPr>
        <w:tabs>
          <w:tab w:val="left" w:pos="630"/>
        </w:tabs>
        <w:spacing w:after="216" w:line="360" w:lineRule="exact"/>
        <w:rPr>
          <w:rFonts w:hint="eastAsia"/>
          <w:lang w:val="en-GB"/>
        </w:rPr>
      </w:pPr>
      <w:r>
        <w:rPr>
          <w:rFonts w:hint="eastAsia"/>
          <w:lang w:val="en-GB"/>
        </w:rPr>
        <w:t>154.</w:t>
      </w:r>
      <w:r>
        <w:rPr>
          <w:rFonts w:hint="eastAsia"/>
          <w:lang w:val="en-GB"/>
        </w:rPr>
        <w:tab/>
      </w:r>
      <w:r>
        <w:rPr>
          <w:rFonts w:hint="eastAsia"/>
          <w:lang w:val="en-GB"/>
        </w:rPr>
        <w:t>肯尼亚基本上属于农业经济并具有以下营销机构，肯尼亚咖啡委员会、肯尼亚茶叶委员会、肯尼亚除虫菊委员会、肯尼亚糖委员会、国家谷物和农产品委员会、园艺作物发展局、肯尼亚肉类委员会和肯尼亚乳制品委员会。这些委员会为农作物在国际市场上的营销提供便利。</w:t>
      </w:r>
    </w:p>
    <w:p w:rsidR="007B3118" w:rsidRDefault="007B3118" w:rsidP="0020058B">
      <w:pPr>
        <w:tabs>
          <w:tab w:val="left" w:pos="630"/>
        </w:tabs>
        <w:spacing w:after="216" w:line="360" w:lineRule="exact"/>
        <w:rPr>
          <w:rFonts w:hint="eastAsia"/>
          <w:lang w:val="en-GB"/>
        </w:rPr>
      </w:pPr>
      <w:r>
        <w:rPr>
          <w:rFonts w:hint="eastAsia"/>
          <w:lang w:val="en-GB"/>
        </w:rPr>
        <w:t>155.</w:t>
      </w:r>
      <w:r>
        <w:rPr>
          <w:rFonts w:hint="eastAsia"/>
          <w:lang w:val="en-GB"/>
        </w:rPr>
        <w:tab/>
      </w:r>
      <w:r>
        <w:rPr>
          <w:rFonts w:hint="eastAsia"/>
          <w:lang w:val="en-GB"/>
        </w:rPr>
        <w:t>国家已对起初阻碍妇女获得信贷的《合作社法》进行了修改，以便利妇女组织合作社协会，并由此获得信贷。</w:t>
      </w:r>
    </w:p>
    <w:p w:rsidR="007B3118" w:rsidRDefault="007B3118" w:rsidP="0020058B">
      <w:pPr>
        <w:tabs>
          <w:tab w:val="left" w:pos="630"/>
        </w:tabs>
        <w:spacing w:after="216" w:line="360" w:lineRule="exact"/>
        <w:rPr>
          <w:rFonts w:hint="eastAsia"/>
          <w:lang w:val="en-GB"/>
        </w:rPr>
      </w:pPr>
      <w:r>
        <w:rPr>
          <w:rFonts w:hint="eastAsia"/>
          <w:lang w:val="en-GB"/>
        </w:rPr>
        <w:t>156.</w:t>
      </w:r>
      <w:r>
        <w:rPr>
          <w:rFonts w:hint="eastAsia"/>
          <w:lang w:val="en-GB"/>
        </w:rPr>
        <w:tab/>
      </w:r>
      <w:r>
        <w:rPr>
          <w:rFonts w:hint="eastAsia"/>
          <w:lang w:val="en-GB"/>
        </w:rPr>
        <w:t>新的《合作社法》已经将包括“民主成员控制”原则在内的国际公认的合作社原则纳入其中。此次修改也旨在促进合作社活动，并从战略上将其作为减贫的关键手段。这是与《创造财富和就业的经济恢复战略》相一致的。</w:t>
      </w:r>
    </w:p>
    <w:p w:rsidR="007B3118" w:rsidRDefault="007B3118" w:rsidP="0020058B">
      <w:pPr>
        <w:tabs>
          <w:tab w:val="left" w:pos="630"/>
        </w:tabs>
        <w:spacing w:after="216" w:line="360" w:lineRule="exact"/>
        <w:rPr>
          <w:rFonts w:hint="eastAsia"/>
          <w:lang w:val="en-GB"/>
        </w:rPr>
      </w:pPr>
      <w:r>
        <w:rPr>
          <w:rFonts w:hint="eastAsia"/>
          <w:lang w:val="en-GB"/>
        </w:rPr>
        <w:t>157.</w:t>
      </w:r>
      <w:r>
        <w:rPr>
          <w:rFonts w:hint="eastAsia"/>
          <w:lang w:val="en-GB"/>
        </w:rPr>
        <w:tab/>
      </w:r>
      <w:r>
        <w:rPr>
          <w:rFonts w:hint="eastAsia"/>
          <w:lang w:val="en-GB"/>
        </w:rPr>
        <w:t>然而，大多数大规模的和商业性的农业仍然是由男子主导，妇女则只能进行小规模的仅能维持生存的农业，可供销售的余粮很少，甚至根本没有。不过，政府出台了</w:t>
      </w:r>
      <w:r>
        <w:rPr>
          <w:rFonts w:hint="eastAsia"/>
          <w:lang w:val="en-GB"/>
        </w:rPr>
        <w:t>2004-2007</w:t>
      </w:r>
      <w:r>
        <w:rPr>
          <w:rFonts w:hint="eastAsia"/>
          <w:lang w:val="en-GB"/>
        </w:rPr>
        <w:t>年复兴农业的新战略，旨在为自给农提供推广性服务。</w:t>
      </w:r>
    </w:p>
    <w:p w:rsidR="007B3118" w:rsidRDefault="007B3118" w:rsidP="0020058B">
      <w:pPr>
        <w:tabs>
          <w:tab w:val="left" w:pos="630"/>
        </w:tabs>
        <w:spacing w:after="216" w:line="360" w:lineRule="exact"/>
        <w:rPr>
          <w:rFonts w:hint="eastAsia"/>
          <w:lang w:val="en-GB"/>
        </w:rPr>
      </w:pPr>
      <w:r>
        <w:rPr>
          <w:rFonts w:hint="eastAsia"/>
          <w:lang w:val="en-GB"/>
        </w:rPr>
        <w:t>158.</w:t>
      </w:r>
      <w:r>
        <w:rPr>
          <w:rFonts w:hint="eastAsia"/>
          <w:lang w:val="en-GB"/>
        </w:rPr>
        <w:tab/>
      </w:r>
      <w:r>
        <w:rPr>
          <w:rFonts w:hint="eastAsia"/>
          <w:lang w:val="en-GB"/>
        </w:rPr>
        <w:t>国家还实施了旨在满足农村地区妇女特殊需求的特别方案。其中包括建立性别、体育、文化和社会服务部、国家性别委员会、肯尼亚国家人权委员会、旨在为选举地区项目供资的选区发展基金</w:t>
      </w:r>
      <w:r>
        <w:rPr>
          <w:lang w:val="en-GB"/>
        </w:rPr>
        <w:t>（</w:t>
      </w:r>
      <w:r>
        <w:rPr>
          <w:lang w:val="en-GB"/>
        </w:rPr>
        <w:t>CDF</w:t>
      </w:r>
      <w:r>
        <w:rPr>
          <w:lang w:val="en-GB"/>
        </w:rPr>
        <w:t>）</w:t>
      </w:r>
      <w:r>
        <w:rPr>
          <w:rFonts w:hint="eastAsia"/>
          <w:lang w:val="en-GB"/>
        </w:rPr>
        <w:t>、选区援助委员会、选区助学基金</w:t>
      </w:r>
      <w:r>
        <w:rPr>
          <w:lang w:val="en-GB"/>
        </w:rPr>
        <w:t>（</w:t>
      </w:r>
      <w:r>
        <w:rPr>
          <w:lang w:val="en-GB"/>
        </w:rPr>
        <w:t>CBF</w:t>
      </w:r>
      <w:r>
        <w:rPr>
          <w:lang w:val="en-GB"/>
        </w:rPr>
        <w:t>）</w:t>
      </w:r>
      <w:r>
        <w:rPr>
          <w:rFonts w:hint="eastAsia"/>
          <w:lang w:val="en-GB"/>
        </w:rPr>
        <w:t>、地方当局转移基金</w:t>
      </w:r>
      <w:r>
        <w:rPr>
          <w:lang w:val="en-GB"/>
        </w:rPr>
        <w:t xml:space="preserve"> </w:t>
      </w:r>
      <w:r>
        <w:rPr>
          <w:lang w:val="en-GB"/>
        </w:rPr>
        <w:t>（</w:t>
      </w:r>
      <w:r>
        <w:rPr>
          <w:lang w:val="en-GB"/>
        </w:rPr>
        <w:t>LATF</w:t>
      </w:r>
      <w:r>
        <w:rPr>
          <w:lang w:val="en-GB"/>
        </w:rPr>
        <w:t>）</w:t>
      </w:r>
      <w:r>
        <w:rPr>
          <w:rFonts w:hint="eastAsia"/>
          <w:lang w:val="en-GB"/>
        </w:rPr>
        <w:t>和道路征税基金。</w:t>
      </w:r>
    </w:p>
    <w:p w:rsidR="007B3118" w:rsidRDefault="007B3118" w:rsidP="0020058B">
      <w:pPr>
        <w:tabs>
          <w:tab w:val="left" w:pos="630"/>
        </w:tabs>
        <w:spacing w:after="216" w:line="360" w:lineRule="exact"/>
        <w:rPr>
          <w:rFonts w:hint="eastAsia"/>
          <w:lang w:val="en-GB"/>
        </w:rPr>
      </w:pPr>
      <w:r>
        <w:rPr>
          <w:rFonts w:hint="eastAsia"/>
          <w:lang w:val="en-GB"/>
        </w:rPr>
        <w:t>159.</w:t>
      </w:r>
      <w:r w:rsidR="0020058B">
        <w:rPr>
          <w:lang w:val="en-GB"/>
        </w:rPr>
        <w:tab/>
      </w:r>
      <w:r>
        <w:rPr>
          <w:rFonts w:hint="eastAsia"/>
          <w:lang w:val="en-GB"/>
        </w:rPr>
        <w:t>性别、体育、文化和社会服务部以及国家性别委员会的建立使政府拥有有效的机制来解决大多数农村妇女仍面临的不平等问题。</w:t>
      </w:r>
    </w:p>
    <w:p w:rsidR="007B3118" w:rsidRDefault="007B3118">
      <w:pPr>
        <w:tabs>
          <w:tab w:val="left" w:pos="630"/>
        </w:tabs>
        <w:spacing w:after="240" w:line="360" w:lineRule="exact"/>
        <w:rPr>
          <w:rFonts w:hint="eastAsia"/>
          <w:lang w:val="en-GB"/>
        </w:rPr>
      </w:pPr>
      <w:r>
        <w:rPr>
          <w:rFonts w:hint="eastAsia"/>
          <w:lang w:val="en-GB"/>
        </w:rPr>
        <w:t>160.</w:t>
      </w:r>
      <w:r>
        <w:rPr>
          <w:rFonts w:hint="eastAsia"/>
          <w:lang w:val="en-GB"/>
        </w:rPr>
        <w:tab/>
      </w:r>
      <w:r>
        <w:rPr>
          <w:rFonts w:hint="eastAsia"/>
          <w:lang w:val="en-GB"/>
        </w:rPr>
        <w:t>作为《</w:t>
      </w:r>
      <w:r>
        <w:rPr>
          <w:rFonts w:hint="eastAsia"/>
          <w:lang w:val="en-GB"/>
        </w:rPr>
        <w:t>2003-2007</w:t>
      </w:r>
      <w:r>
        <w:rPr>
          <w:rFonts w:hint="eastAsia"/>
          <w:lang w:val="en-GB"/>
        </w:rPr>
        <w:t>年创造财富和就业的经济恢复战略》的一部分，肯尼亚政府启动了施政司法和治安部门改革方案</w:t>
      </w:r>
      <w:r>
        <w:rPr>
          <w:lang w:val="en-GB"/>
        </w:rPr>
        <w:t>（</w:t>
      </w:r>
      <w:r>
        <w:rPr>
          <w:lang w:val="en-GB"/>
        </w:rPr>
        <w:t>GJLOS</w:t>
      </w:r>
      <w:r>
        <w:rPr>
          <w:lang w:val="en-GB"/>
        </w:rPr>
        <w:t>）</w:t>
      </w:r>
      <w:r>
        <w:rPr>
          <w:rFonts w:hint="eastAsia"/>
          <w:lang w:val="en-GB"/>
        </w:rPr>
        <w:t>，其目的包括：处理侵犯人权事件、为所有人提供可承担得起和便利的司法帮助、加快法庭案件处理速度、实现法官的独立和廉洁以及减轻监狱拥挤状况。该方案采用了全面的全部门方法，有国家行为者和非国家行为者的参与。通过调整有效的具有成本效益的最佳做法、可持续的能力建设、提供高水平的领导以及协调和确保庞大的信息、教育和交流方案的实施来满足肯尼亚人民的需要。</w:t>
      </w:r>
    </w:p>
    <w:p w:rsidR="007B3118" w:rsidRDefault="007B3118">
      <w:pPr>
        <w:tabs>
          <w:tab w:val="left" w:pos="630"/>
        </w:tabs>
        <w:spacing w:after="240" w:line="360" w:lineRule="exact"/>
        <w:rPr>
          <w:rFonts w:hint="eastAsia"/>
          <w:lang w:val="en-GB"/>
        </w:rPr>
      </w:pPr>
      <w:r>
        <w:rPr>
          <w:rFonts w:hint="eastAsia"/>
          <w:lang w:val="en-GB"/>
        </w:rPr>
        <w:t>161.</w:t>
      </w:r>
      <w:r>
        <w:rPr>
          <w:rFonts w:hint="eastAsia"/>
          <w:lang w:val="en-GB"/>
        </w:rPr>
        <w:tab/>
      </w:r>
      <w:r>
        <w:rPr>
          <w:rFonts w:hint="eastAsia"/>
          <w:lang w:val="en-GB"/>
        </w:rPr>
        <w:t>由肯尼亚政府同国际机构共同出资的施政司法和治安部门改革方案</w:t>
      </w:r>
      <w:r>
        <w:rPr>
          <w:lang w:val="en-GB"/>
        </w:rPr>
        <w:t>（</w:t>
      </w:r>
      <w:r>
        <w:rPr>
          <w:lang w:val="en-GB"/>
        </w:rPr>
        <w:t>GJLOS</w:t>
      </w:r>
      <w:r>
        <w:rPr>
          <w:lang w:val="en-GB"/>
        </w:rPr>
        <w:t>）</w:t>
      </w:r>
      <w:r>
        <w:rPr>
          <w:rFonts w:hint="eastAsia"/>
          <w:lang w:val="en-GB"/>
        </w:rPr>
        <w:t>预期在</w:t>
      </w:r>
      <w:r>
        <w:rPr>
          <w:rFonts w:hint="eastAsia"/>
          <w:lang w:val="en-GB"/>
        </w:rPr>
        <w:t>2003-2009</w:t>
      </w:r>
      <w:r>
        <w:rPr>
          <w:rFonts w:hint="eastAsia"/>
          <w:lang w:val="en-GB"/>
        </w:rPr>
        <w:t>年期间实施。预期成果包括：建立一个实用、便利且资源丰富的人力资源中心、更好地从整体上满足弱势群体的基本需要、建立一个实用的、将两性平等观点纳入其中的交流和绩效管理系统以及加强青少年司法体系。</w:t>
      </w:r>
    </w:p>
    <w:p w:rsidR="007B3118" w:rsidRDefault="007B3118">
      <w:pPr>
        <w:tabs>
          <w:tab w:val="left" w:pos="630"/>
        </w:tabs>
        <w:spacing w:after="240" w:line="360" w:lineRule="exact"/>
        <w:rPr>
          <w:rFonts w:hint="eastAsia"/>
          <w:lang w:val="en-GB"/>
        </w:rPr>
      </w:pPr>
      <w:r>
        <w:rPr>
          <w:rFonts w:hint="eastAsia"/>
          <w:lang w:val="en-GB"/>
        </w:rPr>
        <w:t>162.</w:t>
      </w:r>
      <w:r>
        <w:rPr>
          <w:rFonts w:hint="eastAsia"/>
          <w:lang w:val="en-GB"/>
        </w:rPr>
        <w:tab/>
      </w:r>
      <w:r>
        <w:rPr>
          <w:rFonts w:eastAsia="SimHei" w:hint="eastAsia"/>
          <w:color w:val="FF0000"/>
          <w:lang w:val="en-GB"/>
        </w:rPr>
        <w:t>第</w:t>
      </w:r>
      <w:r>
        <w:rPr>
          <w:rFonts w:ascii="SimHei" w:eastAsia="SimHei" w:hint="eastAsia"/>
          <w:color w:val="FF0000"/>
          <w:lang w:val="en-GB"/>
        </w:rPr>
        <w:t>15</w:t>
      </w:r>
      <w:r>
        <w:rPr>
          <w:rFonts w:eastAsia="SimHei" w:hint="eastAsia"/>
          <w:color w:val="FF0000"/>
          <w:lang w:val="en-GB"/>
        </w:rPr>
        <w:t>条：法律和民事事务中的平等</w:t>
      </w:r>
    </w:p>
    <w:p w:rsidR="007B3118" w:rsidRDefault="007B3118">
      <w:pPr>
        <w:tabs>
          <w:tab w:val="left" w:pos="630"/>
        </w:tabs>
        <w:spacing w:after="240" w:line="360" w:lineRule="exact"/>
        <w:rPr>
          <w:rFonts w:hint="eastAsia"/>
          <w:lang w:val="en-GB"/>
        </w:rPr>
      </w:pPr>
      <w:r>
        <w:rPr>
          <w:rFonts w:hint="eastAsia"/>
          <w:lang w:val="en-GB"/>
        </w:rPr>
        <w:t>163.</w:t>
      </w:r>
      <w:r>
        <w:rPr>
          <w:rFonts w:hint="eastAsia"/>
          <w:lang w:val="en-GB"/>
        </w:rPr>
        <w:tab/>
      </w:r>
      <w:r>
        <w:rPr>
          <w:rFonts w:eastAsia="SimHei" w:hint="eastAsia"/>
          <w:color w:val="FF0000"/>
          <w:lang w:val="en-GB"/>
        </w:rPr>
        <w:t>法律面前人人平等</w:t>
      </w:r>
      <w:r>
        <w:rPr>
          <w:rFonts w:hint="eastAsia"/>
          <w:lang w:val="en-GB"/>
        </w:rPr>
        <w:t>：《肯尼亚宪法》第</w:t>
      </w:r>
      <w:r>
        <w:rPr>
          <w:rFonts w:hint="eastAsia"/>
          <w:lang w:val="en-GB"/>
        </w:rPr>
        <w:t>70</w:t>
      </w:r>
      <w:r>
        <w:rPr>
          <w:rFonts w:hint="eastAsia"/>
          <w:lang w:val="en-GB"/>
        </w:rPr>
        <w:t>（</w:t>
      </w:r>
      <w:r>
        <w:rPr>
          <w:rFonts w:hint="eastAsia"/>
          <w:lang w:val="en-GB"/>
        </w:rPr>
        <w:t>a</w:t>
      </w:r>
      <w:r>
        <w:rPr>
          <w:rFonts w:hint="eastAsia"/>
          <w:lang w:val="en-GB"/>
        </w:rPr>
        <w:t>）节规定肯尼亚每一个人都享有包括法律保护在内的基本的自由和个人权利。《宪法》第</w:t>
      </w:r>
      <w:r>
        <w:rPr>
          <w:rFonts w:hint="eastAsia"/>
          <w:lang w:val="en-GB"/>
        </w:rPr>
        <w:t>77</w:t>
      </w:r>
      <w:r>
        <w:rPr>
          <w:rFonts w:hint="eastAsia"/>
          <w:lang w:val="en-GB"/>
        </w:rPr>
        <w:t>（</w:t>
      </w:r>
      <w:r>
        <w:rPr>
          <w:rFonts w:hint="eastAsia"/>
          <w:lang w:val="en-GB"/>
        </w:rPr>
        <w:t>9</w:t>
      </w:r>
      <w:r>
        <w:rPr>
          <w:rFonts w:hint="eastAsia"/>
          <w:lang w:val="en-GB"/>
        </w:rPr>
        <w:t>）节规定所有人都有权向法庭提出民事诉讼。相应地，法庭有责任在合理的时间内对这些事件进行公平的审理和判决。</w:t>
      </w:r>
    </w:p>
    <w:p w:rsidR="007B3118" w:rsidRDefault="007B3118">
      <w:pPr>
        <w:tabs>
          <w:tab w:val="left" w:pos="630"/>
        </w:tabs>
        <w:spacing w:after="240" w:line="360" w:lineRule="exact"/>
        <w:rPr>
          <w:rFonts w:hint="eastAsia"/>
          <w:lang w:val="en-GB"/>
        </w:rPr>
      </w:pPr>
      <w:r>
        <w:rPr>
          <w:rFonts w:hint="eastAsia"/>
          <w:lang w:val="en-GB"/>
        </w:rPr>
        <w:t>164.</w:t>
      </w:r>
      <w:r>
        <w:rPr>
          <w:rFonts w:hint="eastAsia"/>
          <w:lang w:val="en-GB"/>
        </w:rPr>
        <w:tab/>
      </w:r>
      <w:r>
        <w:rPr>
          <w:rFonts w:eastAsia="SimHei" w:hint="eastAsia"/>
          <w:color w:val="FF0000"/>
          <w:lang w:val="en-GB"/>
        </w:rPr>
        <w:t>合同的签订与财产管理</w:t>
      </w:r>
      <w:r>
        <w:rPr>
          <w:rFonts w:hint="eastAsia"/>
          <w:lang w:val="en-GB"/>
        </w:rPr>
        <w:t>：法律规定所有成年人以及心智正常的人都可以承担合同义务，不分性别。这一规定同《宪法》第</w:t>
      </w:r>
      <w:r>
        <w:rPr>
          <w:rFonts w:hint="eastAsia"/>
          <w:lang w:val="en-GB"/>
        </w:rPr>
        <w:t xml:space="preserve">75 </w:t>
      </w:r>
      <w:r>
        <w:rPr>
          <w:lang w:val="en-GB"/>
        </w:rPr>
        <w:t>（</w:t>
      </w:r>
      <w:r>
        <w:rPr>
          <w:lang w:val="en-GB"/>
        </w:rPr>
        <w:t>1</w:t>
      </w:r>
      <w:r>
        <w:rPr>
          <w:lang w:val="en-GB"/>
        </w:rPr>
        <w:t>）</w:t>
      </w:r>
      <w:r>
        <w:rPr>
          <w:rFonts w:hint="eastAsia"/>
          <w:lang w:val="en-GB"/>
        </w:rPr>
        <w:t>节和第</w:t>
      </w:r>
      <w:r>
        <w:rPr>
          <w:lang w:val="en-GB"/>
        </w:rPr>
        <w:t xml:space="preserve">81 </w:t>
      </w:r>
      <w:r>
        <w:rPr>
          <w:lang w:val="en-GB"/>
        </w:rPr>
        <w:t>（</w:t>
      </w:r>
      <w:r>
        <w:rPr>
          <w:lang w:val="en-GB"/>
        </w:rPr>
        <w:t>1</w:t>
      </w:r>
      <w:r>
        <w:rPr>
          <w:lang w:val="en-GB"/>
        </w:rPr>
        <w:t>）</w:t>
      </w:r>
      <w:r>
        <w:rPr>
          <w:rFonts w:hint="eastAsia"/>
          <w:lang w:val="en-GB"/>
        </w:rPr>
        <w:t>节所作规定是一致的。第</w:t>
      </w:r>
      <w:r>
        <w:rPr>
          <w:rFonts w:hint="eastAsia"/>
          <w:lang w:val="en-GB"/>
        </w:rPr>
        <w:t xml:space="preserve">75 </w:t>
      </w:r>
      <w:r>
        <w:rPr>
          <w:lang w:val="en-GB"/>
        </w:rPr>
        <w:t>（</w:t>
      </w:r>
      <w:r>
        <w:rPr>
          <w:lang w:val="en-GB"/>
        </w:rPr>
        <w:t>1</w:t>
      </w:r>
      <w:r>
        <w:rPr>
          <w:lang w:val="en-GB"/>
        </w:rPr>
        <w:t>）</w:t>
      </w:r>
      <w:r>
        <w:rPr>
          <w:lang w:val="en-GB"/>
        </w:rPr>
        <w:t xml:space="preserve"> </w:t>
      </w:r>
      <w:r>
        <w:rPr>
          <w:rFonts w:hint="eastAsia"/>
          <w:lang w:val="en-GB"/>
        </w:rPr>
        <w:t>节和第</w:t>
      </w:r>
      <w:r>
        <w:rPr>
          <w:lang w:val="en-GB"/>
        </w:rPr>
        <w:t>81</w:t>
      </w:r>
      <w:r>
        <w:rPr>
          <w:rFonts w:hint="eastAsia"/>
          <w:lang w:val="en-GB"/>
        </w:rPr>
        <w:t>节规定在肯尼亚所有人都有在国家任何地方定居、拥有财产以及拥有法律保护其利益的权利。</w:t>
      </w:r>
    </w:p>
    <w:p w:rsidR="007B3118" w:rsidRDefault="007B3118">
      <w:pPr>
        <w:tabs>
          <w:tab w:val="left" w:pos="630"/>
        </w:tabs>
        <w:spacing w:after="240" w:line="360" w:lineRule="exact"/>
        <w:rPr>
          <w:rFonts w:hint="eastAsia"/>
          <w:lang w:val="en-GB"/>
        </w:rPr>
      </w:pPr>
      <w:r>
        <w:rPr>
          <w:rFonts w:hint="eastAsia"/>
          <w:lang w:val="en-GB"/>
        </w:rPr>
        <w:t>165.</w:t>
      </w:r>
      <w:r>
        <w:rPr>
          <w:rFonts w:hint="eastAsia"/>
          <w:lang w:val="en-GB"/>
        </w:rPr>
        <w:tab/>
      </w:r>
      <w:r>
        <w:rPr>
          <w:rFonts w:hint="eastAsia"/>
          <w:lang w:val="en-GB"/>
        </w:rPr>
        <w:t>在实践中，这一规定大体上得到了遵守。妇女，主要是城市里的妇女，可以签订合同、获得工作、购买和拥有土地、房屋以及其他形式的财产。而在某些农村地区，法律的规定和执行之间还存在着某些缺口，主要由于家长式的文化做法和不允许或是阻挠妇女管理财产、特别是土地的传统。</w:t>
      </w:r>
    </w:p>
    <w:p w:rsidR="007B3118" w:rsidRDefault="007B3118">
      <w:pPr>
        <w:tabs>
          <w:tab w:val="left" w:pos="630"/>
        </w:tabs>
        <w:spacing w:after="240" w:line="360" w:lineRule="exact"/>
        <w:rPr>
          <w:rFonts w:hint="eastAsia"/>
          <w:lang w:val="en-GB"/>
        </w:rPr>
      </w:pPr>
      <w:r>
        <w:rPr>
          <w:rFonts w:hint="eastAsia"/>
          <w:lang w:val="en-GB"/>
        </w:rPr>
        <w:t>166.</w:t>
      </w:r>
      <w:r>
        <w:rPr>
          <w:rFonts w:hint="eastAsia"/>
          <w:lang w:val="en-GB"/>
        </w:rPr>
        <w:tab/>
      </w:r>
      <w:r>
        <w:rPr>
          <w:rFonts w:hint="eastAsia"/>
          <w:lang w:val="en-GB"/>
        </w:rPr>
        <w:t>如同上文第</w:t>
      </w:r>
      <w:r>
        <w:rPr>
          <w:rFonts w:hint="eastAsia"/>
          <w:lang w:val="en-GB"/>
        </w:rPr>
        <w:t>5</w:t>
      </w:r>
      <w:r>
        <w:rPr>
          <w:rFonts w:hint="eastAsia"/>
          <w:lang w:val="en-GB"/>
        </w:rPr>
        <w:t>、第</w:t>
      </w:r>
      <w:r>
        <w:rPr>
          <w:rFonts w:hint="eastAsia"/>
          <w:lang w:val="en-GB"/>
        </w:rPr>
        <w:t>6</w:t>
      </w:r>
      <w:r>
        <w:rPr>
          <w:rFonts w:hint="eastAsia"/>
          <w:lang w:val="en-GB"/>
        </w:rPr>
        <w:t>和第</w:t>
      </w:r>
      <w:r>
        <w:rPr>
          <w:rFonts w:hint="eastAsia"/>
          <w:lang w:val="en-GB"/>
        </w:rPr>
        <w:t>7</w:t>
      </w:r>
      <w:r>
        <w:rPr>
          <w:rFonts w:hint="eastAsia"/>
          <w:lang w:val="en-GB"/>
        </w:rPr>
        <w:t>段所讲，《肯尼亚宪法》在属人法、离婚、继承和领养问题上允许存在歧视。虽然政府认识到了《宪法》中第</w:t>
      </w:r>
      <w:r>
        <w:rPr>
          <w:lang w:val="en-GB"/>
        </w:rPr>
        <w:t>82</w:t>
      </w:r>
      <w:r>
        <w:rPr>
          <w:lang w:val="en-GB"/>
        </w:rPr>
        <w:t>（</w:t>
      </w:r>
      <w:r>
        <w:rPr>
          <w:lang w:val="en-GB"/>
        </w:rPr>
        <w:t>4</w:t>
      </w:r>
      <w:r>
        <w:rPr>
          <w:lang w:val="en-GB"/>
        </w:rPr>
        <w:t>）（</w:t>
      </w:r>
      <w:r>
        <w:rPr>
          <w:lang w:val="en-GB"/>
        </w:rPr>
        <w:t>b</w:t>
      </w:r>
      <w:r>
        <w:rPr>
          <w:rFonts w:hint="eastAsia"/>
          <w:lang w:val="en-GB"/>
        </w:rPr>
        <w:t>和</w:t>
      </w:r>
      <w:r>
        <w:rPr>
          <w:lang w:val="en-GB"/>
        </w:rPr>
        <w:t>c</w:t>
      </w:r>
      <w:r>
        <w:rPr>
          <w:lang w:val="en-GB"/>
        </w:rPr>
        <w:t>）</w:t>
      </w:r>
      <w:r>
        <w:rPr>
          <w:rFonts w:hint="eastAsia"/>
          <w:lang w:val="en-GB"/>
        </w:rPr>
        <w:t>节的限制性条款所带来的影响，这些问题却被证明是妇女权利中最难解决的领域，因为解决这些问题需要对宪法做出修改，而修改宪法是一个漫长和充满挑战的过程。另外，在持续的宪法辩论中，民众再一次证明在解决妇女权利的问题上习惯法的确将会是遇到阻力最大的地方，也许对那些致力于确保肯尼亚妇女拥有平等权利的人士来说，是最大的挑战。在</w:t>
      </w:r>
      <w:r>
        <w:rPr>
          <w:rFonts w:hint="eastAsia"/>
          <w:lang w:val="en-GB"/>
        </w:rPr>
        <w:t>2005</w:t>
      </w:r>
      <w:r>
        <w:rPr>
          <w:rFonts w:hint="eastAsia"/>
          <w:lang w:val="en-GB"/>
        </w:rPr>
        <w:t>年</w:t>
      </w:r>
      <w:r>
        <w:rPr>
          <w:rFonts w:hint="eastAsia"/>
          <w:lang w:val="en-GB"/>
        </w:rPr>
        <w:t>11</w:t>
      </w:r>
      <w:r>
        <w:rPr>
          <w:rFonts w:hint="eastAsia"/>
          <w:lang w:val="en-GB"/>
        </w:rPr>
        <w:t>月</w:t>
      </w:r>
      <w:r>
        <w:rPr>
          <w:rFonts w:hint="eastAsia"/>
          <w:lang w:val="en-GB"/>
        </w:rPr>
        <w:t>21</w:t>
      </w:r>
      <w:r>
        <w:rPr>
          <w:rFonts w:hint="eastAsia"/>
          <w:lang w:val="en-GB"/>
        </w:rPr>
        <w:t>日举行的公投中遭到了肯尼亚公民否决的《宪法草案》在其条款中就公民身份、国籍和《宪法》中根据《属人法》允许歧视性做法的第</w:t>
      </w:r>
      <w:r>
        <w:rPr>
          <w:lang w:val="en-GB"/>
        </w:rPr>
        <w:t>82</w:t>
      </w:r>
      <w:r>
        <w:rPr>
          <w:lang w:val="en-GB"/>
        </w:rPr>
        <w:t>（</w:t>
      </w:r>
      <w:r>
        <w:rPr>
          <w:lang w:val="en-GB"/>
        </w:rPr>
        <w:t>4</w:t>
      </w:r>
      <w:r>
        <w:rPr>
          <w:lang w:val="en-GB"/>
        </w:rPr>
        <w:t>）（</w:t>
      </w:r>
      <w:r>
        <w:rPr>
          <w:lang w:val="en-GB"/>
        </w:rPr>
        <w:t>b</w:t>
      </w:r>
      <w:r>
        <w:rPr>
          <w:lang w:val="en-GB"/>
        </w:rPr>
        <w:t>）</w:t>
      </w:r>
      <w:r>
        <w:rPr>
          <w:rFonts w:hint="eastAsia"/>
          <w:lang w:val="en-GB"/>
        </w:rPr>
        <w:t>和</w:t>
      </w:r>
      <w:r>
        <w:rPr>
          <w:lang w:val="en-GB"/>
        </w:rPr>
        <w:t>（</w:t>
      </w:r>
      <w:r>
        <w:rPr>
          <w:lang w:val="en-GB"/>
        </w:rPr>
        <w:t>4</w:t>
      </w:r>
      <w:r>
        <w:rPr>
          <w:lang w:val="en-GB"/>
        </w:rPr>
        <w:t>）（</w:t>
      </w:r>
      <w:r>
        <w:rPr>
          <w:lang w:val="en-GB"/>
        </w:rPr>
        <w:t>c</w:t>
      </w:r>
      <w:r>
        <w:rPr>
          <w:lang w:val="en-GB"/>
        </w:rPr>
        <w:t>）</w:t>
      </w:r>
      <w:r>
        <w:rPr>
          <w:rFonts w:hint="eastAsia"/>
          <w:lang w:val="en-GB"/>
        </w:rPr>
        <w:t>节规定做出调整使其与《公约》规定相一致。《宪法草案》遭到否定，使肯尼亚未能改变草案提出前的状况。</w:t>
      </w:r>
    </w:p>
    <w:p w:rsidR="007B3118" w:rsidRDefault="007B3118">
      <w:pPr>
        <w:tabs>
          <w:tab w:val="left" w:pos="630"/>
        </w:tabs>
        <w:spacing w:after="240" w:line="360" w:lineRule="exact"/>
        <w:rPr>
          <w:rFonts w:hint="eastAsia"/>
          <w:lang w:val="en-GB"/>
        </w:rPr>
      </w:pPr>
      <w:r>
        <w:rPr>
          <w:rFonts w:hint="eastAsia"/>
          <w:lang w:val="en-GB"/>
        </w:rPr>
        <w:t>167.</w:t>
      </w:r>
      <w:r>
        <w:rPr>
          <w:rFonts w:hint="eastAsia"/>
          <w:lang w:val="en-GB"/>
        </w:rPr>
        <w:tab/>
      </w:r>
      <w:r>
        <w:rPr>
          <w:rFonts w:eastAsia="SimHei" w:hint="eastAsia"/>
          <w:color w:val="FF0000"/>
          <w:lang w:val="en-GB"/>
        </w:rPr>
        <w:t>法庭证据</w:t>
      </w:r>
      <w:r>
        <w:rPr>
          <w:rFonts w:hint="eastAsia"/>
          <w:lang w:val="en-GB"/>
        </w:rPr>
        <w:t>：《肯尼亚法律第</w:t>
      </w:r>
      <w:r>
        <w:rPr>
          <w:rFonts w:hint="eastAsia"/>
          <w:lang w:val="en-GB"/>
        </w:rPr>
        <w:t>80</w:t>
      </w:r>
      <w:r>
        <w:rPr>
          <w:rFonts w:hint="eastAsia"/>
          <w:lang w:val="en-GB"/>
        </w:rPr>
        <w:t>章证据法》规定除文件内容以外的所有事实均可由口头证据证明。此证据在任何时候都必须是直接证据（第</w:t>
      </w:r>
      <w:r>
        <w:rPr>
          <w:rFonts w:hint="eastAsia"/>
          <w:lang w:val="en-GB"/>
        </w:rPr>
        <w:t>62</w:t>
      </w:r>
      <w:r>
        <w:rPr>
          <w:rFonts w:hint="eastAsia"/>
          <w:lang w:val="en-GB"/>
        </w:rPr>
        <w:t>和</w:t>
      </w:r>
      <w:r>
        <w:rPr>
          <w:rFonts w:hint="eastAsia"/>
          <w:lang w:val="en-GB"/>
        </w:rPr>
        <w:t>63</w:t>
      </w:r>
      <w:r>
        <w:rPr>
          <w:rFonts w:hint="eastAsia"/>
          <w:lang w:val="en-GB"/>
        </w:rPr>
        <w:t>节）。它还规定，若任何人希望法庭对任何有赖于其所声明的事实的法律权利或义务做出裁定，则必须证明这些事实的存在（第</w:t>
      </w:r>
      <w:r>
        <w:rPr>
          <w:rFonts w:hint="eastAsia"/>
          <w:lang w:val="en-GB"/>
        </w:rPr>
        <w:t>107</w:t>
      </w:r>
      <w:r>
        <w:rPr>
          <w:rFonts w:hint="eastAsia"/>
          <w:lang w:val="en-GB"/>
        </w:rPr>
        <w:t>条规定）。</w:t>
      </w:r>
    </w:p>
    <w:p w:rsidR="007B3118" w:rsidRDefault="007B3118">
      <w:pPr>
        <w:tabs>
          <w:tab w:val="left" w:pos="630"/>
        </w:tabs>
        <w:spacing w:after="240" w:line="360" w:lineRule="exact"/>
        <w:rPr>
          <w:rFonts w:hint="eastAsia"/>
          <w:lang w:val="en-GB"/>
        </w:rPr>
      </w:pPr>
      <w:r>
        <w:rPr>
          <w:rFonts w:hint="eastAsia"/>
          <w:lang w:val="en-GB"/>
        </w:rPr>
        <w:t>168.</w:t>
      </w:r>
      <w:r>
        <w:rPr>
          <w:rFonts w:hint="eastAsia"/>
          <w:lang w:val="en-GB"/>
        </w:rPr>
        <w:tab/>
      </w:r>
      <w:r>
        <w:rPr>
          <w:rFonts w:hint="eastAsia"/>
          <w:lang w:val="en-GB"/>
        </w:rPr>
        <w:t>显然，法律不是以性别为基础实行歧视的。但是，由于一些罪行的本质——如强奸和其他形式的性攻击——主要对妇女产生影响，而这类罪行通常发生在隐蔽之处且没有目击证人，因此除未成年人案件外，有必要进一步提供确凿的物证来支持强奸的主张。《</w:t>
      </w:r>
      <w:r>
        <w:rPr>
          <w:rFonts w:hint="eastAsia"/>
          <w:lang w:val="en-GB"/>
        </w:rPr>
        <w:t>2003</w:t>
      </w:r>
      <w:r>
        <w:rPr>
          <w:rFonts w:hint="eastAsia"/>
          <w:lang w:val="en-GB"/>
        </w:rPr>
        <w:t>年杂项刑事修正法》第</w:t>
      </w:r>
      <w:r>
        <w:rPr>
          <w:rFonts w:hint="eastAsia"/>
          <w:lang w:val="en-GB"/>
        </w:rPr>
        <w:t>124</w:t>
      </w:r>
      <w:r>
        <w:rPr>
          <w:rFonts w:hint="eastAsia"/>
          <w:lang w:val="en-GB"/>
        </w:rPr>
        <w:t>节对此做出了规定。正是这一规定造成了极大的挑战，因为强奸受害人也许不想经历同样痛苦的报案过程。而且现代科学设备的匮乏使情况变得更加复杂。本国政府、私有企业和民间社会机构已经从两个方面介入来解决问题：</w:t>
      </w:r>
    </w:p>
    <w:p w:rsidR="007B3118" w:rsidRDefault="007B3118" w:rsidP="0014514B">
      <w:pPr>
        <w:numPr>
          <w:ilvl w:val="0"/>
          <w:numId w:val="8"/>
        </w:numPr>
        <w:tabs>
          <w:tab w:val="clear" w:pos="420"/>
          <w:tab w:val="left" w:pos="1050"/>
        </w:tabs>
        <w:spacing w:after="240" w:line="360" w:lineRule="exact"/>
        <w:ind w:leftChars="300" w:left="31680"/>
        <w:rPr>
          <w:lang w:val="en-GB"/>
        </w:rPr>
      </w:pPr>
      <w:r>
        <w:rPr>
          <w:rFonts w:hint="eastAsia"/>
          <w:lang w:val="en-GB"/>
        </w:rPr>
        <w:t>现在内罗毕设立了一个名为</w:t>
      </w:r>
      <w:r>
        <w:rPr>
          <w:lang w:val="en-GB"/>
        </w:rPr>
        <w:t>Kilimani</w:t>
      </w:r>
      <w:r>
        <w:rPr>
          <w:rFonts w:hint="eastAsia"/>
          <w:lang w:val="en-GB"/>
        </w:rPr>
        <w:t>的专门的警察局，强奸和性攻击的受害人须首先到这里报案。</w:t>
      </w:r>
    </w:p>
    <w:p w:rsidR="007B3118" w:rsidRDefault="007B3118" w:rsidP="0014514B">
      <w:pPr>
        <w:numPr>
          <w:ilvl w:val="0"/>
          <w:numId w:val="8"/>
        </w:numPr>
        <w:tabs>
          <w:tab w:val="clear" w:pos="420"/>
          <w:tab w:val="left" w:pos="1050"/>
        </w:tabs>
        <w:spacing w:after="240" w:line="360" w:lineRule="exact"/>
        <w:ind w:leftChars="300" w:left="31680"/>
        <w:rPr>
          <w:rFonts w:hint="eastAsia"/>
          <w:lang w:val="en-GB"/>
        </w:rPr>
      </w:pPr>
      <w:r>
        <w:rPr>
          <w:rFonts w:hint="eastAsia"/>
          <w:lang w:val="en-GB"/>
        </w:rPr>
        <w:t>内罗毕妇女医院设立了性别暴力康复中心（一项私人举措），着重于向基于性别的暴力行为的受害者和幸存者提供支持和服务。这些服务包括：为强奸幸存者提供咨询服务和医疗服务，如提供抗逆转录病毒药物。</w:t>
      </w:r>
    </w:p>
    <w:p w:rsidR="007B3118" w:rsidRDefault="007B3118" w:rsidP="0014514B">
      <w:pPr>
        <w:tabs>
          <w:tab w:val="left" w:pos="630"/>
        </w:tabs>
        <w:spacing w:after="240" w:line="360" w:lineRule="exact"/>
        <w:ind w:firstLineChars="300" w:firstLine="31680"/>
        <w:rPr>
          <w:rFonts w:hint="eastAsia"/>
          <w:lang w:val="en-GB"/>
        </w:rPr>
      </w:pPr>
      <w:r>
        <w:rPr>
          <w:rFonts w:hint="eastAsia"/>
          <w:lang w:val="en-GB"/>
        </w:rPr>
        <w:t>这些举措虽然值得赞赏，但是由于它们刚刚实行，且数量太少，内罗毕已经提供此类服务的社区内已经出现供不应求的现象。因此，政府正在探寻新的方法，使内罗毕妇女医院所提供的服务能够在全国的各家省级医院得到复制。</w:t>
      </w:r>
    </w:p>
    <w:p w:rsidR="007B3118" w:rsidRDefault="007B3118">
      <w:pPr>
        <w:tabs>
          <w:tab w:val="left" w:pos="630"/>
        </w:tabs>
        <w:spacing w:after="240" w:line="360" w:lineRule="exact"/>
        <w:rPr>
          <w:rFonts w:hint="eastAsia"/>
          <w:lang w:val="en-GB"/>
        </w:rPr>
      </w:pPr>
      <w:r>
        <w:rPr>
          <w:rFonts w:hint="eastAsia"/>
          <w:lang w:val="en-GB"/>
        </w:rPr>
        <w:t>169.</w:t>
      </w:r>
      <w:r>
        <w:rPr>
          <w:rFonts w:hint="eastAsia"/>
          <w:lang w:val="en-GB"/>
        </w:rPr>
        <w:tab/>
      </w:r>
      <w:r>
        <w:rPr>
          <w:rFonts w:hint="eastAsia"/>
          <w:lang w:val="en-GB"/>
        </w:rPr>
        <w:t>与此同时，肯尼亚性攻击和暴力的发生率也有所上升。根据报道，更多的男子和男孩也成了性攻击和暴力的受害者。暴力事件在全国范围内普遍上升，导致公众日益关注此类暴力事件，并致力于采取措施预防暴力事件。虽然犯罪和不安全事件的发生率有所增加，但强奸和性攻击发生率的增加尤为显著，原因仍然不清楚。</w:t>
      </w:r>
    </w:p>
    <w:p w:rsidR="007B3118" w:rsidRDefault="007B3118">
      <w:pPr>
        <w:tabs>
          <w:tab w:val="left" w:pos="630"/>
        </w:tabs>
        <w:spacing w:after="240" w:line="360" w:lineRule="exact"/>
        <w:rPr>
          <w:rFonts w:hint="eastAsia"/>
          <w:lang w:val="en-GB"/>
        </w:rPr>
      </w:pPr>
      <w:r>
        <w:rPr>
          <w:rFonts w:hint="eastAsia"/>
          <w:lang w:val="en-GB"/>
        </w:rPr>
        <w:t>170.</w:t>
      </w:r>
      <w:r>
        <w:rPr>
          <w:rFonts w:hint="eastAsia"/>
          <w:lang w:val="en-GB"/>
        </w:rPr>
        <w:tab/>
      </w:r>
      <w:r>
        <w:rPr>
          <w:rFonts w:hint="eastAsia"/>
          <w:lang w:val="en-GB"/>
        </w:rPr>
        <w:t>《肯尼亚法律第</w:t>
      </w:r>
      <w:r>
        <w:rPr>
          <w:rFonts w:hint="eastAsia"/>
          <w:lang w:val="en-GB"/>
        </w:rPr>
        <w:t>63</w:t>
      </w:r>
      <w:r>
        <w:rPr>
          <w:rFonts w:hint="eastAsia"/>
          <w:lang w:val="en-GB"/>
        </w:rPr>
        <w:t>章刑法典》第</w:t>
      </w:r>
      <w:r>
        <w:rPr>
          <w:rFonts w:hint="eastAsia"/>
          <w:lang w:val="en-GB"/>
        </w:rPr>
        <w:t>19</w:t>
      </w:r>
      <w:r>
        <w:rPr>
          <w:rFonts w:hint="eastAsia"/>
          <w:lang w:val="en-GB"/>
        </w:rPr>
        <w:t>节有一部分规定，除谋杀或者叛国罪以外，妻子无论被指控为任何罪名，若能证明罪行是在丈夫在场且在丈夫的胁迫下所为，都可获得保护。这里的假设条件是妻子不可能强迫丈夫。</w:t>
      </w:r>
    </w:p>
    <w:p w:rsidR="007B3118" w:rsidRDefault="007B3118">
      <w:pPr>
        <w:tabs>
          <w:tab w:val="left" w:pos="630"/>
        </w:tabs>
        <w:spacing w:after="240" w:line="360" w:lineRule="exact"/>
        <w:rPr>
          <w:rFonts w:hint="eastAsia"/>
          <w:lang w:val="en-GB"/>
        </w:rPr>
      </w:pPr>
      <w:r>
        <w:rPr>
          <w:rFonts w:hint="eastAsia"/>
          <w:lang w:val="en-GB"/>
        </w:rPr>
        <w:t>171.</w:t>
      </w:r>
      <w:r>
        <w:rPr>
          <w:rFonts w:hint="eastAsia"/>
          <w:lang w:val="en-GB"/>
        </w:rPr>
        <w:tab/>
      </w:r>
      <w:r>
        <w:rPr>
          <w:rFonts w:eastAsia="SimHei" w:hint="eastAsia"/>
          <w:color w:val="FF0000"/>
          <w:lang w:val="en-GB"/>
        </w:rPr>
        <w:t>起诉权</w:t>
      </w:r>
      <w:r>
        <w:rPr>
          <w:rFonts w:hint="eastAsia"/>
          <w:lang w:val="en-GB"/>
        </w:rPr>
        <w:t>：《肯尼亚法律第</w:t>
      </w:r>
      <w:r>
        <w:rPr>
          <w:rFonts w:hint="eastAsia"/>
          <w:lang w:val="en-GB"/>
        </w:rPr>
        <w:t>150</w:t>
      </w:r>
      <w:r>
        <w:rPr>
          <w:rFonts w:hint="eastAsia"/>
          <w:lang w:val="en-GB"/>
        </w:rPr>
        <w:t>章婚姻法》规定，丈夫可以起诉与其妻发生关系的男子，而妻子不可起诉与其丈夫发生关系的男子或者妇女。但是，在离婚诉讼中，妇女可以将通奸作为离婚的理由。妻子在丈夫有兽奸行为的情况下可以起诉丈夫。</w:t>
      </w:r>
    </w:p>
    <w:p w:rsidR="007B3118" w:rsidRDefault="007B3118">
      <w:pPr>
        <w:tabs>
          <w:tab w:val="left" w:pos="630"/>
        </w:tabs>
        <w:spacing w:after="240" w:line="360" w:lineRule="exact"/>
        <w:rPr>
          <w:rFonts w:hint="eastAsia"/>
          <w:lang w:val="en-GB"/>
        </w:rPr>
      </w:pPr>
      <w:r>
        <w:rPr>
          <w:rFonts w:hint="eastAsia"/>
          <w:lang w:val="en-GB"/>
        </w:rPr>
        <w:t>172.</w:t>
      </w:r>
      <w:r>
        <w:rPr>
          <w:rFonts w:hint="eastAsia"/>
          <w:lang w:val="en-GB"/>
        </w:rPr>
        <w:tab/>
      </w:r>
      <w:r>
        <w:rPr>
          <w:rFonts w:eastAsia="SimHei" w:hint="eastAsia"/>
          <w:color w:val="FF0000"/>
          <w:lang w:val="en-GB"/>
        </w:rPr>
        <w:t>法律援助</w:t>
      </w:r>
      <w:r>
        <w:rPr>
          <w:rFonts w:hint="eastAsia"/>
          <w:lang w:val="en-GB"/>
        </w:rPr>
        <w:t>：对被控犯有谋杀和暴力抢劫（两项罪行都为死罪）的人，不论性别，都获得法律援助。</w:t>
      </w:r>
    </w:p>
    <w:p w:rsidR="007B3118" w:rsidRDefault="007B3118">
      <w:pPr>
        <w:tabs>
          <w:tab w:val="left" w:pos="630"/>
        </w:tabs>
        <w:spacing w:after="240" w:line="360" w:lineRule="exact"/>
        <w:rPr>
          <w:rFonts w:hint="eastAsia"/>
          <w:lang w:val="en-GB"/>
        </w:rPr>
      </w:pPr>
      <w:r>
        <w:rPr>
          <w:rFonts w:hint="eastAsia"/>
          <w:lang w:val="en-GB"/>
        </w:rPr>
        <w:t>173.</w:t>
      </w:r>
      <w:r>
        <w:rPr>
          <w:rFonts w:hint="eastAsia"/>
          <w:lang w:val="en-GB"/>
        </w:rPr>
        <w:tab/>
      </w:r>
      <w:r>
        <w:rPr>
          <w:rFonts w:eastAsia="SimHei" w:hint="eastAsia"/>
          <w:color w:val="FF0000"/>
          <w:lang w:val="en-GB"/>
        </w:rPr>
        <w:t>常住权和户籍</w:t>
      </w:r>
      <w:r>
        <w:rPr>
          <w:rFonts w:hint="eastAsia"/>
          <w:lang w:val="en-GB"/>
        </w:rPr>
        <w:t>：《肯尼亚宪法》规定：在肯尼亚出生的每一个人，若其父在出生当日已是肯尼亚公民，则其应当成为肯尼亚公民。在肯尼亚境外出生的人，若其父在其出生当日已是肯尼亚公民，则其也应当是肯尼亚公民。这一问题已在上文第</w:t>
      </w:r>
      <w:r>
        <w:rPr>
          <w:rFonts w:hint="eastAsia"/>
          <w:lang w:val="en-GB"/>
        </w:rPr>
        <w:t>100-104</w:t>
      </w:r>
      <w:r>
        <w:rPr>
          <w:rFonts w:hint="eastAsia"/>
          <w:lang w:val="en-GB"/>
        </w:rPr>
        <w:t>段提到过。</w:t>
      </w:r>
    </w:p>
    <w:p w:rsidR="007B3118" w:rsidRDefault="007B3118" w:rsidP="0020058B">
      <w:pPr>
        <w:tabs>
          <w:tab w:val="left" w:pos="630"/>
        </w:tabs>
        <w:spacing w:after="240" w:line="340" w:lineRule="exact"/>
        <w:rPr>
          <w:rFonts w:hint="eastAsia"/>
          <w:lang w:val="en-GB"/>
        </w:rPr>
      </w:pPr>
      <w:r>
        <w:rPr>
          <w:rFonts w:hint="eastAsia"/>
          <w:lang w:val="en-GB"/>
        </w:rPr>
        <w:t>174.</w:t>
      </w:r>
      <w:r>
        <w:rPr>
          <w:rFonts w:hint="eastAsia"/>
          <w:lang w:val="en-GB"/>
        </w:rPr>
        <w:tab/>
      </w:r>
      <w:r>
        <w:rPr>
          <w:rFonts w:hint="eastAsia"/>
          <w:lang w:val="en-GB"/>
        </w:rPr>
        <w:t>《肯尼亚法律第</w:t>
      </w:r>
      <w:r>
        <w:rPr>
          <w:rFonts w:hint="eastAsia"/>
          <w:lang w:val="en-GB"/>
        </w:rPr>
        <w:t>37</w:t>
      </w:r>
      <w:r>
        <w:rPr>
          <w:rFonts w:hint="eastAsia"/>
          <w:lang w:val="en-GB"/>
        </w:rPr>
        <w:t>章户籍法》规定，一对夫妇的子女应获得其父的户籍。非婚生子女应获得其母的户籍（第</w:t>
      </w:r>
      <w:r>
        <w:rPr>
          <w:rFonts w:hint="eastAsia"/>
          <w:lang w:val="en-GB"/>
        </w:rPr>
        <w:t>3</w:t>
      </w:r>
      <w:r>
        <w:rPr>
          <w:rFonts w:hint="eastAsia"/>
          <w:lang w:val="en-GB"/>
        </w:rPr>
        <w:t>节）。领养的子女应获得领养人的户籍，若领养人为两夫妇，则获得丈夫的户籍（第</w:t>
      </w:r>
      <w:r>
        <w:rPr>
          <w:rFonts w:hint="eastAsia"/>
          <w:lang w:val="en-GB"/>
        </w:rPr>
        <w:t>6</w:t>
      </w:r>
      <w:r>
        <w:rPr>
          <w:rFonts w:hint="eastAsia"/>
          <w:lang w:val="en-GB"/>
        </w:rPr>
        <w:t>节）。此法还规定，妇女一旦结婚应该获得其夫的户籍，但对男子未做同样的要求。</w:t>
      </w:r>
    </w:p>
    <w:p w:rsidR="007B3118" w:rsidRDefault="007B3118" w:rsidP="0020058B">
      <w:pPr>
        <w:tabs>
          <w:tab w:val="left" w:pos="630"/>
        </w:tabs>
        <w:spacing w:after="240" w:line="340" w:lineRule="exact"/>
        <w:rPr>
          <w:rFonts w:hint="eastAsia"/>
          <w:lang w:val="en-GB"/>
        </w:rPr>
      </w:pPr>
      <w:r>
        <w:rPr>
          <w:rFonts w:hint="eastAsia"/>
          <w:lang w:val="en-GB"/>
        </w:rPr>
        <w:t>175.</w:t>
      </w:r>
      <w:r>
        <w:rPr>
          <w:rFonts w:hint="eastAsia"/>
          <w:lang w:val="en-GB"/>
        </w:rPr>
        <w:tab/>
      </w:r>
      <w:r>
        <w:rPr>
          <w:rFonts w:hint="eastAsia"/>
          <w:lang w:val="en-GB"/>
        </w:rPr>
        <w:t>妇女同男子一样享有签订合同、拥有和处置财产的权利。在城市地区，她们正渐渐在过去由男子控制的领域发展起来。在国内一些地方，特别是在还属于家长制社会的习俗和传统还很盛行的农村地区，妇女在决策中所起的作用被削弱了。然而，还有一些区域仍然存在对妇女形象的歧视性描述。已婚妇女若要以自己的名义注册公司名称或申请护照，须在申请表上注明其丈夫的姓名。在相同的情况下，男子则无须这样做。</w:t>
      </w:r>
    </w:p>
    <w:p w:rsidR="007B3118" w:rsidRDefault="007B3118" w:rsidP="0020058B">
      <w:pPr>
        <w:tabs>
          <w:tab w:val="left" w:pos="630"/>
        </w:tabs>
        <w:spacing w:after="240" w:line="340" w:lineRule="exact"/>
        <w:rPr>
          <w:rFonts w:hint="eastAsia"/>
          <w:lang w:val="en-GB"/>
        </w:rPr>
      </w:pPr>
      <w:r>
        <w:rPr>
          <w:rFonts w:hint="eastAsia"/>
          <w:lang w:val="en-GB"/>
        </w:rPr>
        <w:t>176.</w:t>
      </w:r>
      <w:r>
        <w:rPr>
          <w:rFonts w:hint="eastAsia"/>
          <w:lang w:val="en-GB"/>
        </w:rPr>
        <w:tab/>
      </w:r>
      <w:r>
        <w:rPr>
          <w:rFonts w:eastAsia="SimHei" w:hint="eastAsia"/>
          <w:color w:val="FF0000"/>
          <w:lang w:val="en-GB"/>
        </w:rPr>
        <w:t>第</w:t>
      </w:r>
      <w:r>
        <w:rPr>
          <w:rFonts w:eastAsia="SimHei" w:hint="eastAsia"/>
          <w:color w:val="FF0000"/>
          <w:lang w:val="en-GB"/>
        </w:rPr>
        <w:t>16</w:t>
      </w:r>
      <w:r>
        <w:rPr>
          <w:rFonts w:eastAsia="SimHei" w:hint="eastAsia"/>
          <w:color w:val="FF0000"/>
          <w:lang w:val="en-GB"/>
        </w:rPr>
        <w:t>条：婚姻平等和《家庭法》</w:t>
      </w:r>
    </w:p>
    <w:p w:rsidR="007B3118" w:rsidRDefault="007B3118" w:rsidP="0020058B">
      <w:pPr>
        <w:tabs>
          <w:tab w:val="left" w:pos="630"/>
        </w:tabs>
        <w:spacing w:after="240" w:line="340" w:lineRule="exact"/>
        <w:rPr>
          <w:rFonts w:hint="eastAsia"/>
          <w:lang w:val="en-GB"/>
        </w:rPr>
      </w:pPr>
      <w:r>
        <w:rPr>
          <w:rFonts w:hint="eastAsia"/>
          <w:lang w:val="en-GB"/>
        </w:rPr>
        <w:t>177.</w:t>
      </w:r>
      <w:r>
        <w:rPr>
          <w:rFonts w:hint="eastAsia"/>
          <w:lang w:val="en-GB"/>
        </w:rPr>
        <w:tab/>
      </w:r>
      <w:r>
        <w:rPr>
          <w:rFonts w:eastAsia="SimHei" w:hint="eastAsia"/>
          <w:color w:val="FF0000"/>
          <w:lang w:val="en-GB"/>
        </w:rPr>
        <w:t>婚姻的种类</w:t>
      </w:r>
      <w:r>
        <w:rPr>
          <w:rFonts w:hint="eastAsia"/>
          <w:lang w:val="en-GB"/>
        </w:rPr>
        <w:t>：《宪法》的总体原则是法律面前男女平等。但是，《宪法》一方面规定平等性，一方面又通过与《属人法》相关的限制性条款否定了平等性。值得注意的是婚姻、离婚、继承和埋葬权都是《属人法》的一部分。</w:t>
      </w:r>
    </w:p>
    <w:p w:rsidR="007B3118" w:rsidRDefault="007B3118" w:rsidP="0020058B">
      <w:pPr>
        <w:tabs>
          <w:tab w:val="left" w:pos="630"/>
        </w:tabs>
        <w:spacing w:after="240" w:line="340" w:lineRule="exact"/>
        <w:rPr>
          <w:rFonts w:hint="eastAsia"/>
          <w:lang w:val="en-GB"/>
        </w:rPr>
      </w:pPr>
      <w:r>
        <w:rPr>
          <w:rFonts w:hint="eastAsia"/>
          <w:lang w:val="en-GB"/>
        </w:rPr>
        <w:t>178.</w:t>
      </w:r>
      <w:r>
        <w:rPr>
          <w:rFonts w:hint="eastAsia"/>
          <w:lang w:val="en-GB"/>
        </w:rPr>
        <w:tab/>
      </w:r>
      <w:r>
        <w:rPr>
          <w:rFonts w:hint="eastAsia"/>
          <w:lang w:val="en-GB"/>
        </w:rPr>
        <w:t>肯尼亚法律规定的婚姻须符合通过以下规定缔结婚姻的方式之一：</w:t>
      </w:r>
    </w:p>
    <w:p w:rsidR="007B3118" w:rsidRDefault="007B3118" w:rsidP="0014514B">
      <w:pPr>
        <w:numPr>
          <w:ilvl w:val="0"/>
          <w:numId w:val="8"/>
        </w:numPr>
        <w:tabs>
          <w:tab w:val="clear" w:pos="420"/>
          <w:tab w:val="left" w:pos="1050"/>
        </w:tabs>
        <w:spacing w:after="240" w:line="340" w:lineRule="exact"/>
        <w:ind w:leftChars="300" w:left="31680"/>
        <w:rPr>
          <w:lang w:val="en-GB"/>
        </w:rPr>
      </w:pPr>
      <w:r>
        <w:rPr>
          <w:rFonts w:hint="eastAsia"/>
          <w:lang w:val="en-GB"/>
        </w:rPr>
        <w:t>主管基督教徒婚姻的《非洲基督教婚姻和离婚法》第</w:t>
      </w:r>
      <w:r>
        <w:rPr>
          <w:rFonts w:hint="eastAsia"/>
          <w:lang w:val="en-GB"/>
        </w:rPr>
        <w:t>151</w:t>
      </w:r>
      <w:r>
        <w:rPr>
          <w:rFonts w:hint="eastAsia"/>
          <w:lang w:val="en-GB"/>
        </w:rPr>
        <w:t>章。</w:t>
      </w:r>
    </w:p>
    <w:p w:rsidR="007B3118" w:rsidRDefault="007B3118" w:rsidP="0014514B">
      <w:pPr>
        <w:numPr>
          <w:ilvl w:val="0"/>
          <w:numId w:val="8"/>
        </w:numPr>
        <w:tabs>
          <w:tab w:val="clear" w:pos="420"/>
          <w:tab w:val="left" w:pos="1050"/>
        </w:tabs>
        <w:spacing w:after="240" w:line="340" w:lineRule="exact"/>
        <w:ind w:leftChars="300" w:left="31680"/>
        <w:rPr>
          <w:lang w:val="en-GB"/>
        </w:rPr>
      </w:pPr>
      <w:r>
        <w:rPr>
          <w:rFonts w:hint="eastAsia"/>
          <w:lang w:val="en-GB"/>
        </w:rPr>
        <w:t>主管非宗教仪式婚姻的《婚姻法》第</w:t>
      </w:r>
      <w:r>
        <w:rPr>
          <w:rFonts w:hint="eastAsia"/>
          <w:lang w:val="en-GB"/>
        </w:rPr>
        <w:t>150</w:t>
      </w:r>
      <w:r>
        <w:rPr>
          <w:rFonts w:hint="eastAsia"/>
          <w:lang w:val="en-GB"/>
        </w:rPr>
        <w:t>章。</w:t>
      </w:r>
    </w:p>
    <w:p w:rsidR="007B3118" w:rsidRDefault="007B3118" w:rsidP="0014514B">
      <w:pPr>
        <w:numPr>
          <w:ilvl w:val="0"/>
          <w:numId w:val="8"/>
        </w:numPr>
        <w:tabs>
          <w:tab w:val="clear" w:pos="420"/>
          <w:tab w:val="left" w:pos="1050"/>
        </w:tabs>
        <w:spacing w:after="240" w:line="340" w:lineRule="exact"/>
        <w:ind w:leftChars="300" w:left="31680"/>
        <w:rPr>
          <w:lang w:val="en-GB"/>
        </w:rPr>
      </w:pPr>
      <w:r>
        <w:rPr>
          <w:rFonts w:hint="eastAsia"/>
          <w:lang w:val="en-GB"/>
        </w:rPr>
        <w:t>主管伊斯兰教婚姻的《穆罕默德婚姻、离婚和继承法》的第</w:t>
      </w:r>
      <w:r>
        <w:rPr>
          <w:rFonts w:hint="eastAsia"/>
          <w:lang w:val="en-GB"/>
        </w:rPr>
        <w:t>156</w:t>
      </w:r>
      <w:r>
        <w:rPr>
          <w:rFonts w:hint="eastAsia"/>
          <w:lang w:val="en-GB"/>
        </w:rPr>
        <w:t>章。</w:t>
      </w:r>
    </w:p>
    <w:p w:rsidR="007B3118" w:rsidRDefault="007B3118" w:rsidP="0014514B">
      <w:pPr>
        <w:numPr>
          <w:ilvl w:val="0"/>
          <w:numId w:val="8"/>
        </w:numPr>
        <w:tabs>
          <w:tab w:val="clear" w:pos="420"/>
          <w:tab w:val="left" w:pos="1050"/>
        </w:tabs>
        <w:spacing w:after="240" w:line="340" w:lineRule="exact"/>
        <w:ind w:leftChars="300" w:left="31680"/>
        <w:rPr>
          <w:rFonts w:hint="eastAsia"/>
          <w:lang w:val="en-GB"/>
        </w:rPr>
      </w:pPr>
      <w:r>
        <w:rPr>
          <w:rFonts w:hint="eastAsia"/>
          <w:lang w:val="en-GB"/>
        </w:rPr>
        <w:t>主管印度教婚姻的《印度教婚姻法》第</w:t>
      </w:r>
      <w:r>
        <w:rPr>
          <w:rFonts w:hint="eastAsia"/>
          <w:lang w:val="en-GB"/>
        </w:rPr>
        <w:t>157</w:t>
      </w:r>
      <w:r>
        <w:rPr>
          <w:rFonts w:hint="eastAsia"/>
          <w:lang w:val="en-GB"/>
        </w:rPr>
        <w:t>章。非洲习惯法婚姻。</w:t>
      </w:r>
    </w:p>
    <w:p w:rsidR="007B3118" w:rsidRDefault="007B3118" w:rsidP="0014514B">
      <w:pPr>
        <w:numPr>
          <w:ilvl w:val="0"/>
          <w:numId w:val="8"/>
        </w:numPr>
        <w:tabs>
          <w:tab w:val="clear" w:pos="420"/>
          <w:tab w:val="left" w:pos="1050"/>
        </w:tabs>
        <w:spacing w:after="240" w:line="340" w:lineRule="exact"/>
        <w:ind w:leftChars="300" w:left="31680"/>
        <w:rPr>
          <w:lang w:val="en-GB"/>
        </w:rPr>
      </w:pPr>
      <w:r>
        <w:rPr>
          <w:rFonts w:hint="eastAsia"/>
          <w:lang w:val="en-GB"/>
        </w:rPr>
        <w:t>只要符合相关社区所有仪式和做法的要求，个人也可以根据非洲习惯法结婚。目前还没有主管非洲习惯法婚姻的法令——这是一项法律空白。另外，非洲习惯法婚姻也无须登记。</w:t>
      </w:r>
    </w:p>
    <w:p w:rsidR="007B3118" w:rsidRDefault="007B3118" w:rsidP="0014514B">
      <w:pPr>
        <w:numPr>
          <w:ilvl w:val="0"/>
          <w:numId w:val="8"/>
        </w:numPr>
        <w:tabs>
          <w:tab w:val="clear" w:pos="420"/>
          <w:tab w:val="left" w:pos="1050"/>
        </w:tabs>
        <w:spacing w:after="240" w:line="340" w:lineRule="exact"/>
        <w:ind w:leftChars="300" w:left="31680"/>
        <w:rPr>
          <w:rFonts w:hint="eastAsia"/>
          <w:lang w:val="en-GB"/>
        </w:rPr>
      </w:pPr>
      <w:r>
        <w:rPr>
          <w:rFonts w:hint="eastAsia"/>
          <w:lang w:val="en-GB"/>
        </w:rPr>
        <w:t xml:space="preserve"> </w:t>
      </w:r>
      <w:r>
        <w:rPr>
          <w:rFonts w:hint="eastAsia"/>
          <w:lang w:val="en-GB"/>
        </w:rPr>
        <w:t>值得注意的是政府已经通过法律改革委员会开始了审查各种婚姻法的进程。这些婚姻法将会符合《公约》的各种规定。另一方面，媒体对于变革一直歧视妇女的定型观念非常积极。</w:t>
      </w:r>
    </w:p>
    <w:p w:rsidR="007B3118" w:rsidRDefault="007B3118" w:rsidP="0020058B">
      <w:pPr>
        <w:tabs>
          <w:tab w:val="left" w:pos="630"/>
        </w:tabs>
        <w:spacing w:after="240" w:line="340" w:lineRule="exact"/>
        <w:rPr>
          <w:rFonts w:hint="eastAsia"/>
          <w:lang w:val="en-GB"/>
        </w:rPr>
      </w:pPr>
      <w:r>
        <w:rPr>
          <w:rFonts w:hint="eastAsia"/>
          <w:lang w:val="en-GB"/>
        </w:rPr>
        <w:t>179.</w:t>
      </w:r>
      <w:r>
        <w:rPr>
          <w:rFonts w:hint="eastAsia"/>
          <w:lang w:val="en-GB"/>
        </w:rPr>
        <w:tab/>
      </w:r>
      <w:r>
        <w:rPr>
          <w:rFonts w:hint="eastAsia"/>
          <w:lang w:val="en-GB"/>
        </w:rPr>
        <w:t>一夫多妻制：按照现行法律，如果一名妇女根据非洲习惯法或《穆罕默德婚姻和离婚法》结婚，那么就表示她明确地同意一夫多妻制。从传统上讲，一夫多妻不被视为是对妇女的歧视。而事实上，面临的挑战之一是有很多妇女在支持一夫多妻制的继续存在。由于生活在肯尼亚的群体所具有的多样性，将现有的多种支配婚姻问题的法律制度进行统一就成了一个巨大的挑战。不同的婚姻类型会出现不同的权利和义务。例如。根据习惯法婚姻中的习俗类型，妻子不能得到子女的监护权或者个人的生活费用。</w:t>
      </w:r>
    </w:p>
    <w:p w:rsidR="007B3118" w:rsidRDefault="007B3118">
      <w:pPr>
        <w:tabs>
          <w:tab w:val="left" w:pos="630"/>
        </w:tabs>
        <w:spacing w:after="240" w:line="360" w:lineRule="exact"/>
        <w:rPr>
          <w:lang w:val="en-GB"/>
        </w:rPr>
      </w:pPr>
      <w:r>
        <w:rPr>
          <w:rFonts w:hint="eastAsia"/>
          <w:lang w:val="en-GB"/>
        </w:rPr>
        <w:t>180.</w:t>
      </w:r>
      <w:r>
        <w:rPr>
          <w:rFonts w:hint="eastAsia"/>
          <w:lang w:val="en-GB"/>
        </w:rPr>
        <w:tab/>
      </w:r>
      <w:r>
        <w:rPr>
          <w:rFonts w:hint="eastAsia"/>
          <w:lang w:val="en-GB"/>
        </w:rPr>
        <w:t>同居：同居是指一名男子和一个妇女在没有履行法律认可的婚姻程序的情况下，以夫妻名义居住在一起。现在同居行为越来越多。同居对所牵涉到的妇女和子女有着极为深远的影响。如，若赡养家庭者是男性，一旦双方分手，妇女就不得不承担起抚养子女和独自营生的后果。现行的《儿童法案》只是规定由母亲照顾非婚生子女。目前，已将这一法律付诸检验，寻求法庭解释。目前在一起未决法庭案件中，一名未成年人要求其生父（没有同此未成年人的母亲结婚）为其提供抚养费。</w:t>
      </w:r>
    </w:p>
    <w:p w:rsidR="007B3118" w:rsidRDefault="007B3118">
      <w:pPr>
        <w:tabs>
          <w:tab w:val="left" w:pos="630"/>
        </w:tabs>
        <w:spacing w:after="240" w:line="360" w:lineRule="exact"/>
        <w:rPr>
          <w:rFonts w:hint="eastAsia"/>
          <w:lang w:val="en-GB"/>
        </w:rPr>
      </w:pPr>
      <w:r>
        <w:rPr>
          <w:rFonts w:hint="eastAsia"/>
          <w:lang w:val="en-GB"/>
        </w:rPr>
        <w:t>181.</w:t>
      </w:r>
      <w:r>
        <w:rPr>
          <w:rFonts w:hint="eastAsia"/>
          <w:lang w:val="en-GB"/>
        </w:rPr>
        <w:tab/>
      </w:r>
      <w:r>
        <w:rPr>
          <w:rFonts w:hint="eastAsia"/>
          <w:lang w:val="en-GB"/>
        </w:rPr>
        <w:t>目前，肯尼亚还没有管理同居问题的立法。但是，司法部门一直在解决涉及同居案件和确保妇女权利方面发挥着关键的作用。因此，司法部门在审判中一直做出有利于妇女的具有进步意义的判决。在解决某些同居案件引发的冲突时适用了习惯法和司法先例。</w:t>
      </w:r>
    </w:p>
    <w:p w:rsidR="007B3118" w:rsidRDefault="007B3118">
      <w:pPr>
        <w:tabs>
          <w:tab w:val="left" w:pos="630"/>
        </w:tabs>
        <w:spacing w:after="240" w:line="360" w:lineRule="exact"/>
        <w:rPr>
          <w:rFonts w:hint="eastAsia"/>
          <w:lang w:val="en-GB"/>
        </w:rPr>
      </w:pPr>
      <w:r>
        <w:rPr>
          <w:rFonts w:hint="eastAsia"/>
          <w:lang w:val="en-GB"/>
        </w:rPr>
        <w:t>182.</w:t>
      </w:r>
      <w:r>
        <w:rPr>
          <w:rFonts w:hint="eastAsia"/>
          <w:lang w:val="en-GB"/>
        </w:rPr>
        <w:tab/>
      </w:r>
      <w:r>
        <w:rPr>
          <w:rFonts w:ascii="KaiTi_GB2312" w:eastAsia="KaiTi_GB2312" w:hint="eastAsia"/>
          <w:color w:val="0000FF"/>
          <w:lang w:val="en-GB"/>
        </w:rPr>
        <w:t>1977年的第94号民事上诉案件</w:t>
      </w:r>
      <w:r>
        <w:rPr>
          <w:rFonts w:eastAsia="KaiTi_GB2312"/>
          <w:i/>
          <w:iCs/>
          <w:color w:val="0000FF"/>
          <w:lang w:val="en-GB"/>
        </w:rPr>
        <w:t>Peter Hinga</w:t>
      </w:r>
      <w:r>
        <w:rPr>
          <w:rFonts w:ascii="KaiTi_GB2312" w:eastAsia="KaiTi_GB2312" w:hint="eastAsia"/>
          <w:color w:val="0000FF"/>
          <w:lang w:val="en-GB"/>
        </w:rPr>
        <w:t>诉</w:t>
      </w:r>
      <w:r>
        <w:rPr>
          <w:rFonts w:eastAsia="KaiTi_GB2312"/>
          <w:i/>
          <w:iCs/>
          <w:color w:val="0000FF"/>
          <w:lang w:val="en-GB"/>
        </w:rPr>
        <w:t xml:space="preserve"> Mary Wanjiku</w:t>
      </w:r>
      <w:r>
        <w:rPr>
          <w:rFonts w:ascii="KaiTi_GB2312" w:eastAsia="KaiTi_GB2312" w:hint="eastAsia"/>
          <w:color w:val="0000FF"/>
          <w:lang w:val="en-GB"/>
        </w:rPr>
        <w:t>案，</w:t>
      </w:r>
      <w:r>
        <w:rPr>
          <w:rFonts w:ascii="KaiTi_GB2312" w:eastAsia="KaiTi_GB2312"/>
          <w:color w:val="0000FF"/>
          <w:lang w:val="en-GB"/>
        </w:rPr>
        <w:t>1976</w:t>
      </w:r>
      <w:r>
        <w:rPr>
          <w:rFonts w:ascii="KaiTi_GB2312" w:eastAsia="KaiTi_GB2312" w:hint="eastAsia"/>
          <w:color w:val="0000FF"/>
          <w:lang w:val="en-GB"/>
        </w:rPr>
        <w:t>年的第13号民事上诉案件</w:t>
      </w:r>
      <w:r>
        <w:rPr>
          <w:rFonts w:eastAsia="KaiTi_GB2312"/>
          <w:i/>
          <w:iCs/>
          <w:color w:val="0000FF"/>
          <w:lang w:val="en-GB"/>
        </w:rPr>
        <w:t>Hortensia Wanjiku Yawe</w:t>
      </w:r>
      <w:r>
        <w:rPr>
          <w:rFonts w:ascii="KaiTi_GB2312" w:eastAsia="KaiTi_GB2312" w:hint="eastAsia"/>
          <w:color w:val="0000FF"/>
          <w:lang w:val="en-GB"/>
        </w:rPr>
        <w:t>诉公共理事案以及</w:t>
      </w:r>
      <w:r>
        <w:rPr>
          <w:rFonts w:ascii="KaiTi_GB2312" w:eastAsia="KaiTi_GB2312"/>
          <w:color w:val="0000FF"/>
          <w:lang w:val="en-GB"/>
        </w:rPr>
        <w:t>1976</w:t>
      </w:r>
      <w:r>
        <w:rPr>
          <w:rFonts w:ascii="KaiTi_GB2312" w:eastAsia="KaiTi_GB2312" w:hint="eastAsia"/>
          <w:color w:val="0000FF"/>
          <w:lang w:val="en-GB"/>
        </w:rPr>
        <w:t>年的第3号民事上诉案件</w:t>
      </w:r>
      <w:r>
        <w:rPr>
          <w:rFonts w:eastAsia="KaiTi_GB2312"/>
          <w:i/>
          <w:iCs/>
          <w:color w:val="0000FF"/>
          <w:lang w:val="en-GB"/>
        </w:rPr>
        <w:t>Stephen Mambo</w:t>
      </w:r>
      <w:r>
        <w:rPr>
          <w:rFonts w:ascii="KaiTi_GB2312" w:eastAsia="KaiTi_GB2312" w:hint="eastAsia"/>
          <w:color w:val="0000FF"/>
          <w:lang w:val="en-GB"/>
        </w:rPr>
        <w:t>诉</w:t>
      </w:r>
      <w:r>
        <w:rPr>
          <w:rFonts w:eastAsia="KaiTi_GB2312"/>
          <w:i/>
          <w:iCs/>
          <w:color w:val="0000FF"/>
          <w:lang w:val="en-GB"/>
        </w:rPr>
        <w:t>Mary Wambu</w:t>
      </w:r>
      <w:r>
        <w:rPr>
          <w:rFonts w:eastAsia="KaiTi_GB2312" w:hint="eastAsia"/>
          <w:i/>
          <w:iCs/>
          <w:color w:val="0000FF"/>
          <w:lang w:val="en-GB"/>
        </w:rPr>
        <w:t>i</w:t>
      </w:r>
      <w:r>
        <w:rPr>
          <w:rFonts w:ascii="KaiTi_GB2312" w:eastAsia="KaiTi_GB2312" w:hint="eastAsia"/>
          <w:color w:val="0000FF"/>
          <w:lang w:val="en-GB"/>
        </w:rPr>
        <w:t>案</w:t>
      </w:r>
      <w:r>
        <w:rPr>
          <w:rFonts w:hint="eastAsia"/>
          <w:lang w:val="en-GB"/>
        </w:rPr>
        <w:t>都是同居案件中里程碑式的先例。法庭认定同居必须达到合理长的一段时间，而对“合理”的定义没有做出具体的说明。如果由于同居生下子女，那么这将会加强推定婚姻的性质。同居时间应该足够长，使得法庭能够做出判断二人是以夫妻身份同居，并且在合理长的一段时间内也是以此对外介绍自己。这些原则在最近</w:t>
      </w:r>
      <w:r>
        <w:rPr>
          <w:lang w:val="en-GB"/>
        </w:rPr>
        <w:t>Esther Njeri Wanjenga</w:t>
      </w:r>
      <w:r>
        <w:rPr>
          <w:rFonts w:hint="eastAsia"/>
          <w:lang w:val="en-GB"/>
        </w:rPr>
        <w:t>诉</w:t>
      </w:r>
      <w:r>
        <w:rPr>
          <w:lang w:val="en-GB"/>
        </w:rPr>
        <w:t xml:space="preserve">Joseph Mwangi Mathaga </w:t>
      </w:r>
      <w:r>
        <w:rPr>
          <w:rFonts w:hint="eastAsia"/>
          <w:lang w:val="en-GB"/>
        </w:rPr>
        <w:t>（化名为</w:t>
      </w:r>
      <w:r>
        <w:rPr>
          <w:lang w:val="en-GB"/>
        </w:rPr>
        <w:t xml:space="preserve"> Justus Ndirangu</w:t>
      </w:r>
      <w:r>
        <w:rPr>
          <w:rFonts w:hint="eastAsia"/>
          <w:lang w:val="en-GB"/>
        </w:rPr>
        <w:t>）的案件（</w:t>
      </w:r>
      <w:r>
        <w:rPr>
          <w:rFonts w:hint="eastAsia"/>
          <w:lang w:val="en-GB"/>
        </w:rPr>
        <w:t>2002</w:t>
      </w:r>
      <w:r>
        <w:rPr>
          <w:rFonts w:hint="eastAsia"/>
          <w:lang w:val="en-GB"/>
        </w:rPr>
        <w:t>年高级法庭第</w:t>
      </w:r>
      <w:r>
        <w:rPr>
          <w:rFonts w:hint="eastAsia"/>
          <w:lang w:val="en-GB"/>
        </w:rPr>
        <w:t>1548</w:t>
      </w:r>
      <w:r>
        <w:rPr>
          <w:rFonts w:hint="eastAsia"/>
          <w:lang w:val="en-GB"/>
        </w:rPr>
        <w:t>号案件）的判决中得到了肯定。一名男子更改了自己的名字，以避免与同居了五年的一名妇女已结婚的声称，但高级法庭判决他与同居的这名妇女事实上已经结婚。法庭做出这一决定所考虑的众多因素中，除了两人已经同居五年的事实之外，还考虑到他们已经生下子女，而且已经死亡的一个子女已经埋在男子家族的坟墓之中。</w:t>
      </w:r>
    </w:p>
    <w:p w:rsidR="007B3118" w:rsidRDefault="007B3118">
      <w:pPr>
        <w:tabs>
          <w:tab w:val="left" w:pos="630"/>
        </w:tabs>
        <w:spacing w:after="240" w:line="360" w:lineRule="exact"/>
        <w:rPr>
          <w:rFonts w:hint="eastAsia"/>
          <w:lang w:val="en-GB"/>
        </w:rPr>
      </w:pPr>
      <w:r>
        <w:rPr>
          <w:rFonts w:hint="eastAsia"/>
          <w:lang w:val="en-GB"/>
        </w:rPr>
        <w:t>183.</w:t>
      </w:r>
      <w:r>
        <w:rPr>
          <w:rFonts w:hint="eastAsia"/>
          <w:lang w:val="en-GB"/>
        </w:rPr>
        <w:tab/>
      </w:r>
      <w:r>
        <w:rPr>
          <w:rFonts w:hint="eastAsia"/>
          <w:lang w:val="en-GB"/>
        </w:rPr>
        <w:t>早婚：妇女和男子同样享有在自愿和完全同意的情况下选择结婚的权利。《穆罕默德法》和习惯法允许未成年人结婚。但是，由于《儿童法案》禁止这种做法，因为它禁止</w:t>
      </w:r>
      <w:r>
        <w:rPr>
          <w:rFonts w:hint="eastAsia"/>
          <w:lang w:val="en-GB"/>
        </w:rPr>
        <w:t>18</w:t>
      </w:r>
      <w:r>
        <w:rPr>
          <w:rFonts w:hint="eastAsia"/>
          <w:lang w:val="en-GB"/>
        </w:rPr>
        <w:t>岁以下的人结婚。《儿童法案》规定任何与其条款相抵触的法律都应取消或视为无效。《儿童法案》的制定较晚，但其效力胜过其他所有的现行法律。</w:t>
      </w:r>
    </w:p>
    <w:p w:rsidR="007B3118" w:rsidRDefault="007B3118">
      <w:pPr>
        <w:tabs>
          <w:tab w:val="left" w:pos="630"/>
        </w:tabs>
        <w:spacing w:after="240" w:line="360" w:lineRule="exact"/>
        <w:rPr>
          <w:rFonts w:hint="eastAsia"/>
          <w:lang w:val="en-GB"/>
        </w:rPr>
      </w:pPr>
      <w:r>
        <w:rPr>
          <w:rFonts w:hint="eastAsia"/>
          <w:lang w:val="en-GB"/>
        </w:rPr>
        <w:t>184.</w:t>
      </w:r>
      <w:r>
        <w:rPr>
          <w:rFonts w:hint="eastAsia"/>
          <w:lang w:val="en-GB"/>
        </w:rPr>
        <w:tab/>
      </w:r>
      <w:r>
        <w:rPr>
          <w:rFonts w:hint="eastAsia"/>
          <w:lang w:val="en-GB"/>
        </w:rPr>
        <w:t>婚姻中的责任：关于婚姻中的责任，男子和妇女在与子女有关的问题上享有同等的责任，这些问题包括监护权、保护权、托管权和子女领养，并享有同等的离婚权和财产所有权。如，婚前所得财产被视为个人财产。在婚姻存续期间所得的所有财产被视为婚姻财产，因此双方都享有同等的份额。然而，各方都享有以个人名义拥有财产的权利。肯尼亚现行的《婚姻财产法案》已经过时，它是</w:t>
      </w:r>
      <w:r>
        <w:rPr>
          <w:rFonts w:hint="eastAsia"/>
          <w:lang w:val="en-GB"/>
        </w:rPr>
        <w:t>19</w:t>
      </w:r>
      <w:r>
        <w:rPr>
          <w:rFonts w:hint="eastAsia"/>
          <w:lang w:val="en-GB"/>
        </w:rPr>
        <w:t>世纪的英国法律，因而造成了这个领域的几处空白。法律改革委员会现在对该法律进行审查，并已开始起草《婚姻财产法案》。对于婚前获得的财产，妇女可自由处置其财产。但是，在某些情况下，特别是同丈夫共同拥有财产的情况下，处置财产需要得到丈夫的同意，而丈夫要处置财产也要得到妻子的同意。</w:t>
      </w:r>
    </w:p>
    <w:p w:rsidR="007B3118" w:rsidRDefault="007B3118" w:rsidP="00DB2162">
      <w:pPr>
        <w:tabs>
          <w:tab w:val="left" w:pos="630"/>
        </w:tabs>
        <w:spacing w:after="220" w:line="340" w:lineRule="exact"/>
        <w:rPr>
          <w:rFonts w:hint="eastAsia"/>
          <w:lang w:val="en-GB"/>
        </w:rPr>
      </w:pPr>
      <w:r>
        <w:rPr>
          <w:rFonts w:hint="eastAsia"/>
          <w:lang w:val="en-GB"/>
        </w:rPr>
        <w:t>185.</w:t>
      </w:r>
      <w:r>
        <w:rPr>
          <w:rFonts w:hint="eastAsia"/>
          <w:lang w:val="en-GB"/>
        </w:rPr>
        <w:tab/>
      </w:r>
      <w:r>
        <w:rPr>
          <w:rFonts w:hint="eastAsia"/>
          <w:lang w:val="en-GB"/>
        </w:rPr>
        <w:t>解除婚姻关系的争端解决：肯尼亚政府提供了解除婚姻过程中的争端解决机制。《肯尼亚法律第</w:t>
      </w:r>
      <w:r>
        <w:rPr>
          <w:rFonts w:hint="eastAsia"/>
          <w:lang w:val="en-GB"/>
        </w:rPr>
        <w:t>152</w:t>
      </w:r>
      <w:r>
        <w:rPr>
          <w:rFonts w:hint="eastAsia"/>
          <w:lang w:val="en-GB"/>
        </w:rPr>
        <w:t>章婚姻诉讼法》对批准离婚、依法分居、取消婚姻和其他源于一夫一妻制婚姻法令的婚姻救济做了规定。根据《穆罕默德婚姻、离婚和继承法》伊斯兰教徒的婚姻由伊斯兰法律支配。目前习惯法婚姻中还没有关于婚姻起诉的成文法。习惯法婚姻无须登记，而是由惯例支配，不实行登记给确定习惯法婚姻的存在带来了障碍。因为越来越多的人不举行习惯法婚姻的所有仪式就作为夫妻生活在一起。人们可以根据某些具体的原因向相关的地方法庭提出申请不举行仪式。《婚姻诉讼法》第</w:t>
      </w:r>
      <w:r>
        <w:rPr>
          <w:rFonts w:hint="eastAsia"/>
          <w:lang w:val="en-GB"/>
        </w:rPr>
        <w:t>6</w:t>
      </w:r>
      <w:r>
        <w:rPr>
          <w:rFonts w:hint="eastAsia"/>
          <w:lang w:val="en-GB"/>
        </w:rPr>
        <w:t>条规定，配偶一方在结婚满三年后方可提出离婚诉讼。在实践中，法庭在批准离婚之前会尽其所能鼓励配偶双方尝试弥合分歧。肯尼亚禁止配偶双方串通离婚。《婚姻诉讼法》第</w:t>
      </w:r>
      <w:r>
        <w:rPr>
          <w:rFonts w:hint="eastAsia"/>
          <w:lang w:val="en-GB"/>
        </w:rPr>
        <w:t>8</w:t>
      </w:r>
      <w:r>
        <w:rPr>
          <w:rFonts w:hint="eastAsia"/>
          <w:lang w:val="en-GB"/>
        </w:rPr>
        <w:t>条列举了以下可作为离婚依据的几条理由：</w:t>
      </w:r>
    </w:p>
    <w:p w:rsidR="007B3118" w:rsidRDefault="007B3118" w:rsidP="0014514B">
      <w:pPr>
        <w:numPr>
          <w:ilvl w:val="0"/>
          <w:numId w:val="8"/>
        </w:numPr>
        <w:tabs>
          <w:tab w:val="clear" w:pos="420"/>
          <w:tab w:val="left" w:pos="1050"/>
        </w:tabs>
        <w:spacing w:after="220" w:line="340" w:lineRule="exact"/>
        <w:ind w:leftChars="300" w:left="31680"/>
        <w:rPr>
          <w:lang w:val="en-GB"/>
        </w:rPr>
      </w:pPr>
      <w:r>
        <w:rPr>
          <w:rFonts w:hint="eastAsia"/>
          <w:lang w:val="en-GB"/>
        </w:rPr>
        <w:t>通奸；</w:t>
      </w:r>
    </w:p>
    <w:p w:rsidR="007B3118" w:rsidRDefault="007B3118" w:rsidP="0014514B">
      <w:pPr>
        <w:numPr>
          <w:ilvl w:val="0"/>
          <w:numId w:val="8"/>
        </w:numPr>
        <w:tabs>
          <w:tab w:val="clear" w:pos="420"/>
          <w:tab w:val="left" w:pos="1050"/>
        </w:tabs>
        <w:spacing w:after="220" w:line="340" w:lineRule="exact"/>
        <w:ind w:leftChars="300" w:left="31680"/>
        <w:rPr>
          <w:lang w:val="en-GB"/>
        </w:rPr>
      </w:pPr>
      <w:r>
        <w:rPr>
          <w:rFonts w:hint="eastAsia"/>
          <w:lang w:val="en-GB"/>
        </w:rPr>
        <w:t>残酷行为；</w:t>
      </w:r>
    </w:p>
    <w:p w:rsidR="007B3118" w:rsidRDefault="007B3118" w:rsidP="0014514B">
      <w:pPr>
        <w:numPr>
          <w:ilvl w:val="0"/>
          <w:numId w:val="8"/>
        </w:numPr>
        <w:tabs>
          <w:tab w:val="clear" w:pos="420"/>
          <w:tab w:val="left" w:pos="1050"/>
        </w:tabs>
        <w:spacing w:after="220" w:line="340" w:lineRule="exact"/>
        <w:ind w:leftChars="300" w:left="31680"/>
        <w:rPr>
          <w:lang w:val="en-GB"/>
        </w:rPr>
      </w:pPr>
      <w:r>
        <w:rPr>
          <w:rFonts w:hint="eastAsia"/>
          <w:lang w:val="en-GB"/>
        </w:rPr>
        <w:t>遗弃配偶三年以上；</w:t>
      </w:r>
    </w:p>
    <w:p w:rsidR="007B3118" w:rsidRDefault="007B3118" w:rsidP="0014514B">
      <w:pPr>
        <w:numPr>
          <w:ilvl w:val="0"/>
          <w:numId w:val="8"/>
        </w:numPr>
        <w:tabs>
          <w:tab w:val="clear" w:pos="420"/>
          <w:tab w:val="left" w:pos="1050"/>
        </w:tabs>
        <w:spacing w:after="220" w:line="340" w:lineRule="exact"/>
        <w:ind w:leftChars="300" w:left="31680"/>
        <w:rPr>
          <w:lang w:val="en-GB"/>
        </w:rPr>
      </w:pPr>
      <w:r>
        <w:rPr>
          <w:rFonts w:hint="eastAsia"/>
          <w:lang w:val="en-GB"/>
        </w:rPr>
        <w:t>配偶一方心智不健全，且不可治愈；</w:t>
      </w:r>
    </w:p>
    <w:p w:rsidR="007B3118" w:rsidRDefault="007B3118" w:rsidP="0014514B">
      <w:pPr>
        <w:numPr>
          <w:ilvl w:val="0"/>
          <w:numId w:val="8"/>
        </w:numPr>
        <w:tabs>
          <w:tab w:val="clear" w:pos="420"/>
          <w:tab w:val="left" w:pos="1050"/>
        </w:tabs>
        <w:spacing w:after="220" w:line="340" w:lineRule="exact"/>
        <w:ind w:leftChars="300" w:left="31680"/>
        <w:rPr>
          <w:lang w:val="en-GB"/>
        </w:rPr>
      </w:pPr>
      <w:r>
        <w:rPr>
          <w:rFonts w:hint="eastAsia"/>
          <w:lang w:val="en-GB"/>
        </w:rPr>
        <w:t>从婚后开始，配偶一方犯有强奸、鸡奸或者兽奸的罪行。</w:t>
      </w:r>
    </w:p>
    <w:p w:rsidR="007B3118" w:rsidRDefault="007B3118" w:rsidP="00DB2162">
      <w:pPr>
        <w:tabs>
          <w:tab w:val="left" w:pos="630"/>
        </w:tabs>
        <w:spacing w:after="220" w:line="340" w:lineRule="exact"/>
        <w:rPr>
          <w:rFonts w:hint="eastAsia"/>
          <w:lang w:val="en-GB"/>
        </w:rPr>
      </w:pPr>
      <w:r>
        <w:rPr>
          <w:rFonts w:hint="eastAsia"/>
          <w:lang w:val="en-GB"/>
        </w:rPr>
        <w:t>186.</w:t>
      </w:r>
      <w:r>
        <w:rPr>
          <w:rFonts w:hint="eastAsia"/>
          <w:lang w:val="en-GB"/>
        </w:rPr>
        <w:tab/>
      </w:r>
      <w:r>
        <w:rPr>
          <w:rFonts w:hint="eastAsia"/>
          <w:lang w:val="en-GB"/>
        </w:rPr>
        <w:t>父母对子女拥有同等的监护权，法院判决案件时是以对子女最为有利作为依据的。</w:t>
      </w:r>
    </w:p>
    <w:p w:rsidR="007B3118" w:rsidRDefault="007B3118" w:rsidP="00DB2162">
      <w:pPr>
        <w:tabs>
          <w:tab w:val="left" w:pos="630"/>
        </w:tabs>
        <w:spacing w:after="220" w:line="340" w:lineRule="exact"/>
        <w:rPr>
          <w:rFonts w:hint="eastAsia"/>
          <w:lang w:val="en-GB"/>
        </w:rPr>
      </w:pPr>
      <w:r>
        <w:rPr>
          <w:rFonts w:hint="eastAsia"/>
          <w:lang w:val="en-GB"/>
        </w:rPr>
        <w:t>187.</w:t>
      </w:r>
      <w:r>
        <w:rPr>
          <w:rFonts w:hint="eastAsia"/>
          <w:lang w:val="en-GB"/>
        </w:rPr>
        <w:tab/>
      </w:r>
      <w:r>
        <w:rPr>
          <w:rFonts w:hint="eastAsia"/>
          <w:lang w:val="en-GB"/>
        </w:rPr>
        <w:t>根据《儿童法案》的规定，如果夫妻在一起居住累计满</w:t>
      </w:r>
      <w:r>
        <w:rPr>
          <w:rFonts w:hint="eastAsia"/>
          <w:lang w:val="en-GB"/>
        </w:rPr>
        <w:t>12</w:t>
      </w:r>
      <w:r>
        <w:rPr>
          <w:rFonts w:hint="eastAsia"/>
          <w:lang w:val="en-GB"/>
        </w:rPr>
        <w:t>个月，在此期间出生的子女有权获得父母的共同抚养。《儿童法案》的第</w:t>
      </w:r>
      <w:r>
        <w:rPr>
          <w:rFonts w:hint="eastAsia"/>
          <w:lang w:val="en-GB"/>
        </w:rPr>
        <w:t>24</w:t>
      </w:r>
      <w:r>
        <w:rPr>
          <w:rFonts w:hint="eastAsia"/>
          <w:lang w:val="en-GB"/>
        </w:rPr>
        <w:t>（</w:t>
      </w:r>
      <w:r>
        <w:rPr>
          <w:rFonts w:hint="eastAsia"/>
          <w:lang w:val="en-GB"/>
        </w:rPr>
        <w:t>3</w:t>
      </w:r>
      <w:r>
        <w:rPr>
          <w:rFonts w:hint="eastAsia"/>
          <w:lang w:val="en-GB"/>
        </w:rPr>
        <w:t>）节规定，若子女在出生时，其父母还没有结婚，并且最终也没有结婚，母亲将在一审中获得家长责任。父亲随后可以通过法庭申请、承认与子女的父子</w:t>
      </w:r>
      <w:r>
        <w:rPr>
          <w:rFonts w:hint="eastAsia"/>
          <w:lang w:val="en-GB"/>
        </w:rPr>
        <w:t>/</w:t>
      </w:r>
      <w:r>
        <w:rPr>
          <w:rFonts w:hint="eastAsia"/>
          <w:lang w:val="en-GB"/>
        </w:rPr>
        <w:t>父女关系或者为子女提供抚养费获得家长责任。但是，父母双方必须为子女提供抚养费。在</w:t>
      </w:r>
      <w:r>
        <w:rPr>
          <w:rFonts w:eastAsia="KaiTi_GB2312"/>
          <w:i/>
          <w:iCs/>
          <w:color w:val="0000FF"/>
          <w:lang w:val="en-GB"/>
        </w:rPr>
        <w:t>Susan Wairimu</w:t>
      </w:r>
      <w:r>
        <w:rPr>
          <w:rFonts w:eastAsia="KaiTi_GB2312" w:hint="eastAsia"/>
          <w:color w:val="0000FF"/>
          <w:lang w:val="en-GB"/>
        </w:rPr>
        <w:t>诉</w:t>
      </w:r>
      <w:r>
        <w:rPr>
          <w:rFonts w:eastAsia="KaiTi_GB2312"/>
          <w:i/>
          <w:iCs/>
          <w:color w:val="0000FF"/>
          <w:lang w:val="en-GB"/>
        </w:rPr>
        <w:t>David Chege Mwangi</w:t>
      </w:r>
      <w:r>
        <w:rPr>
          <w:rFonts w:ascii="KaiTi_GB2312" w:eastAsia="KaiTi_GB2312" w:hint="eastAsia"/>
          <w:color w:val="0000FF"/>
          <w:lang w:val="en-GB"/>
        </w:rPr>
        <w:t>案中[2003年第3号</w:t>
      </w:r>
      <w:r>
        <w:rPr>
          <w:rFonts w:eastAsia="KaiTi_GB2312"/>
          <w:i/>
          <w:iCs/>
          <w:color w:val="0000FF"/>
          <w:lang w:val="en-GB"/>
        </w:rPr>
        <w:t>Muranga SPMCC</w:t>
      </w:r>
      <w:r>
        <w:rPr>
          <w:rFonts w:ascii="KaiTi_GB2312" w:eastAsia="KaiTi_GB2312" w:hint="eastAsia"/>
          <w:color w:val="0000FF"/>
          <w:lang w:val="en-GB"/>
        </w:rPr>
        <w:t>的案件]</w:t>
      </w:r>
      <w:r>
        <w:rPr>
          <w:rFonts w:hint="eastAsia"/>
          <w:lang w:val="en-GB"/>
        </w:rPr>
        <w:t>，地方法院裁定，若习惯法婚姻出现离异，父亲仍然对婚姻存续期间所生的任何子女负有提供抚养费的家长责任。内罗毕高级驻节法官在</w:t>
      </w:r>
      <w:r>
        <w:rPr>
          <w:rFonts w:eastAsia="KaiTi_GB2312"/>
          <w:i/>
          <w:iCs/>
          <w:color w:val="0000FF"/>
          <w:lang w:val="en-GB"/>
        </w:rPr>
        <w:t>Susan Wanjiku Ndungu’u</w:t>
      </w:r>
      <w:r>
        <w:rPr>
          <w:rFonts w:ascii="KaiTi_GB2312" w:eastAsia="KaiTi_GB2312" w:hint="eastAsia"/>
          <w:color w:val="0000FF"/>
          <w:lang w:val="en-GB"/>
        </w:rPr>
        <w:t>诉</w:t>
      </w:r>
      <w:r>
        <w:rPr>
          <w:rFonts w:ascii="KaiTi_GB2312" w:eastAsia="KaiTi_GB2312"/>
          <w:color w:val="0000FF"/>
          <w:lang w:val="en-GB"/>
        </w:rPr>
        <w:t xml:space="preserve"> </w:t>
      </w:r>
      <w:r>
        <w:rPr>
          <w:rFonts w:eastAsia="KaiTi_GB2312"/>
          <w:i/>
          <w:iCs/>
          <w:color w:val="0000FF"/>
          <w:lang w:val="en-GB"/>
        </w:rPr>
        <w:t>Sebastian Ndung’u</w:t>
      </w:r>
      <w:r>
        <w:rPr>
          <w:rFonts w:ascii="KaiTi_GB2312" w:eastAsia="KaiTi_GB2312" w:hint="eastAsia"/>
          <w:color w:val="0000FF"/>
          <w:lang w:val="en-GB"/>
        </w:rPr>
        <w:t>案中[2003年第215号内罗毕</w:t>
      </w:r>
      <w:r>
        <w:rPr>
          <w:rFonts w:ascii="KaiTi_GB2312" w:eastAsia="KaiTi_GB2312"/>
          <w:color w:val="0000FF"/>
          <w:lang w:val="en-GB"/>
        </w:rPr>
        <w:t>SRMCCC</w:t>
      </w:r>
      <w:r>
        <w:rPr>
          <w:rFonts w:ascii="KaiTi_GB2312" w:eastAsia="KaiTi_GB2312" w:hint="eastAsia"/>
          <w:color w:val="0000FF"/>
          <w:lang w:val="en-GB"/>
        </w:rPr>
        <w:t>案件</w:t>
      </w:r>
      <w:r>
        <w:rPr>
          <w:rFonts w:ascii="KaiTi_GB2312" w:eastAsia="KaiTi_GB2312"/>
          <w:color w:val="0000FF"/>
          <w:lang w:val="en-GB"/>
        </w:rPr>
        <w:t>]</w:t>
      </w:r>
      <w:r>
        <w:rPr>
          <w:rFonts w:hint="eastAsia"/>
          <w:lang w:val="en-GB"/>
        </w:rPr>
        <w:t>也做出了同样的判决。</w:t>
      </w:r>
    </w:p>
    <w:p w:rsidR="007B3118" w:rsidRDefault="007B3118" w:rsidP="00DB2162">
      <w:pPr>
        <w:tabs>
          <w:tab w:val="left" w:pos="630"/>
        </w:tabs>
        <w:spacing w:after="220" w:line="340" w:lineRule="exact"/>
        <w:rPr>
          <w:lang w:val="en-GB"/>
        </w:rPr>
      </w:pPr>
      <w:r>
        <w:rPr>
          <w:rFonts w:hint="eastAsia"/>
          <w:lang w:val="en-GB"/>
        </w:rPr>
        <w:t>188.</w:t>
      </w:r>
      <w:r>
        <w:rPr>
          <w:rFonts w:hint="eastAsia"/>
          <w:lang w:val="en-GB"/>
        </w:rPr>
        <w:tab/>
      </w:r>
      <w:r>
        <w:rPr>
          <w:rFonts w:hint="eastAsia"/>
          <w:lang w:val="en-GB"/>
        </w:rPr>
        <w:t>习惯法承认以私奔形式产生的婚姻，即妇女和男子在没有举行结婚仪式的情况下同居。同居的二人得不到成文法的保护。但在丈夫死亡后，妇女可以根据《继承法》证明她是受赡养人。</w:t>
      </w:r>
    </w:p>
    <w:p w:rsidR="007B3118" w:rsidRDefault="007B3118" w:rsidP="00DB2162">
      <w:pPr>
        <w:tabs>
          <w:tab w:val="left" w:pos="630"/>
        </w:tabs>
        <w:spacing w:after="220" w:line="340" w:lineRule="exact"/>
        <w:rPr>
          <w:lang w:val="en-GB"/>
        </w:rPr>
      </w:pPr>
      <w:r>
        <w:rPr>
          <w:rFonts w:hint="eastAsia"/>
          <w:lang w:val="en-GB"/>
        </w:rPr>
        <w:t>189.</w:t>
      </w:r>
      <w:r>
        <w:rPr>
          <w:rFonts w:hint="eastAsia"/>
          <w:lang w:val="en-GB"/>
        </w:rPr>
        <w:tab/>
      </w:r>
      <w:r>
        <w:rPr>
          <w:rFonts w:eastAsia="SimHei" w:hint="eastAsia"/>
          <w:color w:val="FF0000"/>
          <w:lang w:val="en-GB"/>
        </w:rPr>
        <w:t>选择生育子女间隔时间的权利</w:t>
      </w:r>
      <w:r>
        <w:rPr>
          <w:rFonts w:hint="eastAsia"/>
          <w:lang w:val="en-GB"/>
        </w:rPr>
        <w:t>：大多数妇女生活在贫困之中，因此负担不起避孕药具，也就无法决定生育子女的间隔时间。</w:t>
      </w:r>
    </w:p>
    <w:p w:rsidR="007B3118" w:rsidRDefault="007B3118" w:rsidP="00DB2162">
      <w:pPr>
        <w:tabs>
          <w:tab w:val="left" w:pos="630"/>
        </w:tabs>
        <w:spacing w:after="220" w:line="340" w:lineRule="exact"/>
        <w:rPr>
          <w:rFonts w:hint="eastAsia"/>
          <w:lang w:val="en-GB"/>
        </w:rPr>
      </w:pPr>
      <w:r>
        <w:rPr>
          <w:rFonts w:hint="eastAsia"/>
          <w:lang w:val="en-GB"/>
        </w:rPr>
        <w:t>190.</w:t>
      </w:r>
      <w:r>
        <w:rPr>
          <w:rFonts w:hint="eastAsia"/>
          <w:lang w:val="en-GB"/>
        </w:rPr>
        <w:tab/>
      </w:r>
      <w:r>
        <w:rPr>
          <w:rFonts w:eastAsia="SimHei" w:hint="eastAsia"/>
          <w:color w:val="FF0000"/>
          <w:lang w:val="en-GB"/>
        </w:rPr>
        <w:t>人工流产</w:t>
      </w:r>
      <w:r>
        <w:rPr>
          <w:rFonts w:hint="eastAsia"/>
          <w:lang w:val="en-GB"/>
        </w:rPr>
        <w:t>：在肯尼亚已经宣布人工流产是非法行为。但在母亲生命有危险时则属例外。</w:t>
      </w:r>
    </w:p>
    <w:p w:rsidR="007B3118" w:rsidRDefault="007B3118" w:rsidP="00DB2162">
      <w:pPr>
        <w:tabs>
          <w:tab w:val="left" w:pos="630"/>
        </w:tabs>
        <w:spacing w:after="220" w:line="340" w:lineRule="exact"/>
        <w:rPr>
          <w:rFonts w:hint="eastAsia"/>
          <w:lang w:val="en-GB"/>
        </w:rPr>
      </w:pPr>
      <w:r>
        <w:rPr>
          <w:rFonts w:hint="eastAsia"/>
          <w:lang w:val="en-GB"/>
        </w:rPr>
        <w:t>191.</w:t>
      </w:r>
      <w:r>
        <w:rPr>
          <w:rFonts w:hint="eastAsia"/>
          <w:lang w:val="en-GB"/>
        </w:rPr>
        <w:tab/>
      </w:r>
      <w:r>
        <w:rPr>
          <w:rFonts w:eastAsia="SimHei" w:hint="eastAsia"/>
          <w:color w:val="FF0000"/>
          <w:lang w:val="en-GB"/>
        </w:rPr>
        <w:t>领养</w:t>
      </w:r>
      <w:r>
        <w:rPr>
          <w:rFonts w:hint="eastAsia"/>
          <w:lang w:val="en-GB"/>
        </w:rPr>
        <w:t>：男子和妇女都有领养的权利，但是男子和妇女都要遵守法律规定的条件和程序。</w:t>
      </w:r>
    </w:p>
    <w:p w:rsidR="007B3118" w:rsidRDefault="007B3118" w:rsidP="00DB2162">
      <w:pPr>
        <w:tabs>
          <w:tab w:val="left" w:pos="630"/>
        </w:tabs>
        <w:spacing w:after="220" w:line="340" w:lineRule="exact"/>
        <w:rPr>
          <w:rFonts w:hint="eastAsia"/>
          <w:lang w:val="en-GB"/>
        </w:rPr>
      </w:pPr>
      <w:r>
        <w:rPr>
          <w:rFonts w:hint="eastAsia"/>
          <w:lang w:val="en-GB"/>
        </w:rPr>
        <w:t>192.</w:t>
      </w:r>
      <w:r>
        <w:rPr>
          <w:rFonts w:hint="eastAsia"/>
          <w:lang w:val="en-GB"/>
        </w:rPr>
        <w:tab/>
      </w:r>
      <w:r>
        <w:rPr>
          <w:rFonts w:eastAsia="SimHei" w:hint="eastAsia"/>
          <w:color w:val="FF0000"/>
          <w:lang w:val="en-GB"/>
        </w:rPr>
        <w:t>改变姓氏的权利</w:t>
      </w:r>
      <w:r>
        <w:rPr>
          <w:rFonts w:hint="eastAsia"/>
          <w:lang w:val="en-GB"/>
        </w:rPr>
        <w:t>：法律没有明确规定选择姓氏的权利，法律也不对其进行干涉。在最近一个案件中，高级法院裁定妇女无须在婚后改变姓氏。在</w:t>
      </w:r>
      <w:r>
        <w:rPr>
          <w:rFonts w:eastAsia="KaiTi_GB2312"/>
          <w:i/>
          <w:iCs/>
          <w:color w:val="0000FF"/>
          <w:lang w:val="en-GB"/>
        </w:rPr>
        <w:t>Florence Wairimu Kanyora</w:t>
      </w:r>
      <w:r>
        <w:rPr>
          <w:rFonts w:ascii="KaiTi_GB2312" w:eastAsia="KaiTi_GB2312" w:hint="eastAsia"/>
          <w:color w:val="0000FF"/>
          <w:lang w:val="en-GB"/>
        </w:rPr>
        <w:t>诉</w:t>
      </w:r>
      <w:r>
        <w:rPr>
          <w:rFonts w:eastAsia="KaiTi_GB2312"/>
          <w:i/>
          <w:iCs/>
          <w:color w:val="0000FF"/>
          <w:lang w:val="en-GB"/>
        </w:rPr>
        <w:t>Njoroge Kinyanjui</w:t>
      </w:r>
      <w:r>
        <w:rPr>
          <w:rFonts w:ascii="KaiTi_GB2312" w:eastAsia="KaiTi_GB2312" w:hint="eastAsia"/>
          <w:color w:val="0000FF"/>
          <w:lang w:val="en-GB"/>
        </w:rPr>
        <w:t>案中[2005年]</w:t>
      </w:r>
      <w:r>
        <w:rPr>
          <w:rFonts w:hint="eastAsia"/>
          <w:lang w:val="en-GB"/>
        </w:rPr>
        <w:t>，法官判决如下：</w:t>
      </w:r>
    </w:p>
    <w:p w:rsidR="007B3118" w:rsidRDefault="007B3118" w:rsidP="0014514B">
      <w:pPr>
        <w:tabs>
          <w:tab w:val="left" w:pos="630"/>
        </w:tabs>
        <w:spacing w:after="240" w:line="360" w:lineRule="exact"/>
        <w:ind w:leftChars="300" w:left="31680" w:firstLineChars="200" w:firstLine="31680"/>
        <w:rPr>
          <w:rFonts w:hint="eastAsia"/>
          <w:lang w:val="en-GB"/>
        </w:rPr>
      </w:pPr>
      <w:r>
        <w:rPr>
          <w:rFonts w:eastAsia="SimHei" w:hint="eastAsia"/>
          <w:color w:val="FF0000"/>
          <w:lang w:val="en-GB"/>
        </w:rPr>
        <w:t>由于目前还没有法律要求某人在婚后采用丈夫的姓氏，不改变姓氏不会影响一个人（此案件中指妇女）的婚姻状况</w:t>
      </w:r>
      <w:r>
        <w:rPr>
          <w:rFonts w:hint="eastAsia"/>
          <w:lang w:val="en-GB"/>
        </w:rPr>
        <w:t>。</w:t>
      </w:r>
    </w:p>
    <w:p w:rsidR="007B3118" w:rsidRDefault="007B3118">
      <w:pPr>
        <w:tabs>
          <w:tab w:val="left" w:pos="630"/>
        </w:tabs>
        <w:spacing w:after="240" w:line="360" w:lineRule="exact"/>
        <w:rPr>
          <w:rFonts w:hint="eastAsia"/>
          <w:lang w:val="en-GB"/>
        </w:rPr>
      </w:pPr>
      <w:r>
        <w:rPr>
          <w:rFonts w:hint="eastAsia"/>
          <w:lang w:val="en-GB"/>
        </w:rPr>
        <w:t>193.</w:t>
      </w:r>
      <w:r>
        <w:rPr>
          <w:rFonts w:hint="eastAsia"/>
          <w:lang w:val="en-GB"/>
        </w:rPr>
        <w:tab/>
      </w:r>
      <w:r>
        <w:rPr>
          <w:rFonts w:eastAsia="SimHei" w:hint="eastAsia"/>
          <w:color w:val="FF0000"/>
          <w:lang w:val="en-GB"/>
        </w:rPr>
        <w:t>选择专业和职业的权利</w:t>
      </w:r>
      <w:r>
        <w:rPr>
          <w:rFonts w:hint="eastAsia"/>
          <w:lang w:val="en-GB"/>
        </w:rPr>
        <w:t>：妇女，无论结婚与否，都拥有选择专业和职业的权利。</w:t>
      </w:r>
    </w:p>
    <w:p w:rsidR="007B3118" w:rsidRDefault="007B3118">
      <w:pPr>
        <w:tabs>
          <w:tab w:val="left" w:pos="630"/>
        </w:tabs>
        <w:spacing w:after="240" w:line="360" w:lineRule="exact"/>
        <w:rPr>
          <w:lang w:val="en-GB"/>
        </w:rPr>
      </w:pPr>
      <w:r>
        <w:rPr>
          <w:rFonts w:hint="eastAsia"/>
          <w:lang w:val="en-GB"/>
        </w:rPr>
        <w:t>194.</w:t>
      </w:r>
      <w:r>
        <w:rPr>
          <w:rFonts w:hint="eastAsia"/>
          <w:lang w:val="en-GB"/>
        </w:rPr>
        <w:tab/>
      </w:r>
      <w:r>
        <w:rPr>
          <w:rFonts w:eastAsia="SimHei" w:hint="eastAsia"/>
          <w:color w:val="FF0000"/>
          <w:lang w:val="en-GB"/>
        </w:rPr>
        <w:t>财产所有权</w:t>
      </w:r>
      <w:r>
        <w:rPr>
          <w:rFonts w:hint="eastAsia"/>
          <w:lang w:val="en-GB"/>
        </w:rPr>
        <w:t>：《宪法》保证对财产的所有权、获得权、经营权、管理权和处置权。关于法律在这方面的限制已经在上文中的第</w:t>
      </w:r>
      <w:r>
        <w:rPr>
          <w:rFonts w:hint="eastAsia"/>
          <w:lang w:val="en-GB"/>
        </w:rPr>
        <w:t>4</w:t>
      </w:r>
      <w:r>
        <w:rPr>
          <w:rFonts w:hint="eastAsia"/>
          <w:lang w:val="en-GB"/>
        </w:rPr>
        <w:t>、</w:t>
      </w:r>
      <w:r>
        <w:rPr>
          <w:rFonts w:hint="eastAsia"/>
          <w:lang w:val="en-GB"/>
        </w:rPr>
        <w:t>5</w:t>
      </w:r>
      <w:r>
        <w:rPr>
          <w:rFonts w:hint="eastAsia"/>
          <w:lang w:val="en-GB"/>
        </w:rPr>
        <w:t>、</w:t>
      </w:r>
      <w:r>
        <w:rPr>
          <w:rFonts w:hint="eastAsia"/>
          <w:lang w:val="en-GB"/>
        </w:rPr>
        <w:t>6</w:t>
      </w:r>
      <w:r>
        <w:rPr>
          <w:rFonts w:hint="eastAsia"/>
          <w:lang w:val="en-GB"/>
        </w:rPr>
        <w:t>、</w:t>
      </w:r>
      <w:r>
        <w:rPr>
          <w:rFonts w:hint="eastAsia"/>
          <w:lang w:val="en-GB"/>
        </w:rPr>
        <w:t>7</w:t>
      </w:r>
      <w:r>
        <w:rPr>
          <w:rFonts w:hint="eastAsia"/>
          <w:lang w:val="en-GB"/>
        </w:rPr>
        <w:t>和</w:t>
      </w:r>
      <w:r>
        <w:rPr>
          <w:rFonts w:hint="eastAsia"/>
          <w:lang w:val="en-GB"/>
        </w:rPr>
        <w:t>165</w:t>
      </w:r>
      <w:r>
        <w:rPr>
          <w:rFonts w:hint="eastAsia"/>
          <w:lang w:val="en-GB"/>
        </w:rPr>
        <w:t>段中作了具体的讨论。最近的几项法庭判决尤其加强了妇女对婚姻存续期间所获得的财产的所有权：</w:t>
      </w:r>
      <w:r>
        <w:rPr>
          <w:rFonts w:ascii="KaiTi_GB2312" w:eastAsia="KaiTi_GB2312" w:hint="eastAsia"/>
          <w:color w:val="0000FF"/>
          <w:lang w:val="en-GB"/>
        </w:rPr>
        <w:t>2005年</w:t>
      </w:r>
      <w:r>
        <w:rPr>
          <w:rFonts w:eastAsia="KaiTi_GB2312"/>
          <w:i/>
          <w:iCs/>
          <w:color w:val="0000FF"/>
          <w:lang w:val="en-GB"/>
        </w:rPr>
        <w:t>MSK</w:t>
      </w:r>
      <w:r>
        <w:rPr>
          <w:rFonts w:ascii="KaiTi_GB2312" w:eastAsia="KaiTi_GB2312"/>
          <w:color w:val="0000FF"/>
          <w:lang w:val="en-GB"/>
        </w:rPr>
        <w:t xml:space="preserve"> </w:t>
      </w:r>
      <w:r>
        <w:rPr>
          <w:rFonts w:ascii="KaiTi_GB2312" w:eastAsia="KaiTi_GB2312" w:hint="eastAsia"/>
          <w:color w:val="0000FF"/>
          <w:lang w:val="en-GB"/>
        </w:rPr>
        <w:t>诉</w:t>
      </w:r>
      <w:r>
        <w:rPr>
          <w:rFonts w:eastAsia="KaiTi_GB2312"/>
          <w:i/>
          <w:iCs/>
          <w:color w:val="0000FF"/>
          <w:lang w:val="en-GB"/>
        </w:rPr>
        <w:t>SNK</w:t>
      </w:r>
      <w:r>
        <w:rPr>
          <w:rFonts w:ascii="KaiTi_GB2312" w:eastAsia="KaiTi_GB2312" w:hint="eastAsia"/>
          <w:color w:val="0000FF"/>
          <w:lang w:val="en-GB"/>
        </w:rPr>
        <w:t>案</w:t>
      </w:r>
      <w:r>
        <w:rPr>
          <w:rFonts w:hint="eastAsia"/>
          <w:lang w:val="en-GB"/>
        </w:rPr>
        <w:t>，在这个案件中，高级法庭判定家庭责任也算作是婚姻财产的一部分。在这起案件中，女法官</w:t>
      </w:r>
      <w:r>
        <w:rPr>
          <w:lang w:val="en-GB"/>
        </w:rPr>
        <w:t>Mary Angawa</w:t>
      </w:r>
      <w:r>
        <w:rPr>
          <w:rFonts w:hint="eastAsia"/>
          <w:lang w:val="en-GB"/>
        </w:rPr>
        <w:t>宣布：“婚姻是一种信任机制。妻子无须每天忙着记录她为婚姻做出了多大的贡献。”在</w:t>
      </w:r>
      <w:r>
        <w:rPr>
          <w:rFonts w:hint="eastAsia"/>
          <w:lang w:val="en-GB"/>
        </w:rPr>
        <w:t>2005</w:t>
      </w:r>
      <w:r>
        <w:rPr>
          <w:rFonts w:hint="eastAsia"/>
          <w:lang w:val="en-GB"/>
        </w:rPr>
        <w:t>年</w:t>
      </w:r>
      <w:r>
        <w:rPr>
          <w:rFonts w:eastAsia="KaiTi_GB2312"/>
          <w:i/>
          <w:iCs/>
          <w:color w:val="0000FF"/>
          <w:lang w:val="en-GB"/>
        </w:rPr>
        <w:t>Florence Wairimu Kanyora</w:t>
      </w:r>
      <w:r>
        <w:rPr>
          <w:rFonts w:ascii="KaiTi_GB2312" w:eastAsia="KaiTi_GB2312" w:hint="eastAsia"/>
          <w:color w:val="0000FF"/>
          <w:lang w:val="en-GB"/>
        </w:rPr>
        <w:t>诉</w:t>
      </w:r>
      <w:r>
        <w:rPr>
          <w:rFonts w:eastAsia="KaiTi_GB2312"/>
          <w:i/>
          <w:iCs/>
          <w:color w:val="0000FF"/>
          <w:lang w:val="en-GB"/>
        </w:rPr>
        <w:t>Njoroge Kinyanjui</w:t>
      </w:r>
      <w:r>
        <w:rPr>
          <w:rFonts w:ascii="KaiTi_GB2312" w:eastAsia="KaiTi_GB2312" w:hint="eastAsia"/>
          <w:color w:val="0000FF"/>
          <w:lang w:val="en-GB"/>
        </w:rPr>
        <w:t>案中</w:t>
      </w:r>
      <w:r>
        <w:rPr>
          <w:rFonts w:hint="eastAsia"/>
          <w:lang w:val="en-GB"/>
        </w:rPr>
        <w:t>，法庭也裁定妇女若表明同样为财产的获得做出了贡献，那么她就有权分得丈夫所继承的财产。</w:t>
      </w:r>
    </w:p>
    <w:p w:rsidR="007B3118" w:rsidRDefault="007B3118">
      <w:pPr>
        <w:tabs>
          <w:tab w:val="left" w:pos="630"/>
        </w:tabs>
        <w:spacing w:after="240" w:line="360" w:lineRule="exact"/>
        <w:rPr>
          <w:rFonts w:hint="eastAsia"/>
          <w:lang w:val="en-GB"/>
        </w:rPr>
      </w:pPr>
      <w:r>
        <w:rPr>
          <w:rFonts w:hint="eastAsia"/>
          <w:lang w:val="en-GB"/>
        </w:rPr>
        <w:t>195.</w:t>
      </w:r>
      <w:r>
        <w:rPr>
          <w:rFonts w:hint="eastAsia"/>
          <w:lang w:val="en-GB"/>
        </w:rPr>
        <w:tab/>
      </w:r>
      <w:r>
        <w:rPr>
          <w:rFonts w:hint="eastAsia"/>
          <w:lang w:val="en-GB"/>
        </w:rPr>
        <w:t>但是，主管继承和处理死者财产的《继承法》规定，寡妇再婚后则会失去其终身权益。除此以外，在丈夫生前未留遗嘱且所住之地为部长公告之地、或在丈夫拥有部分土地权益的社区不允许妇女继承的情况下，《继承法》否认妇女继承其丈夫农业土地、庄稼和牲畜的权利。政府正通过法律改革委员会修正这一问题。</w:t>
      </w:r>
    </w:p>
    <w:p w:rsidR="007B3118" w:rsidRDefault="007B3118">
      <w:pPr>
        <w:tabs>
          <w:tab w:val="left" w:pos="630"/>
        </w:tabs>
        <w:spacing w:after="240" w:line="360" w:lineRule="exact"/>
        <w:rPr>
          <w:rFonts w:hint="eastAsia"/>
          <w:lang w:val="en-GB"/>
        </w:rPr>
      </w:pPr>
      <w:r>
        <w:rPr>
          <w:rFonts w:hint="eastAsia"/>
          <w:lang w:val="en-GB"/>
        </w:rPr>
        <w:t>196.</w:t>
      </w:r>
      <w:r>
        <w:rPr>
          <w:rFonts w:hint="eastAsia"/>
          <w:lang w:val="en-GB"/>
        </w:rPr>
        <w:tab/>
      </w:r>
      <w:r>
        <w:rPr>
          <w:rFonts w:eastAsia="SimHei" w:hint="eastAsia"/>
          <w:color w:val="FF0000"/>
          <w:lang w:val="en-GB"/>
        </w:rPr>
        <w:t>制定各种法律</w:t>
      </w:r>
      <w:r>
        <w:rPr>
          <w:rFonts w:hint="eastAsia"/>
          <w:lang w:val="en-GB"/>
        </w:rPr>
        <w:t>：公约委员会已经建议本国政府加快制定某些法案，以消除对妇女的歧视，实现婚姻平等。为实现这一目标，本国政府已经制定了《全国性别与发展委员会法案》、《刑事修正法》和《公职人员道德法》。此外，本国政府还继续同包括非政府妇女组织在内的民间社会一起，为法律改革、有效的执法和普法创造有利的环境。本国政府还针对婚姻中妇女享有的平等权利、特别是继承的相关事宜为警官、警长和其他的省级管理部门组织了培训。警务部同肯尼亚妇女律师联合会</w:t>
      </w:r>
      <w:r>
        <w:rPr>
          <w:lang w:val="en-GB"/>
        </w:rPr>
        <w:t>（</w:t>
      </w:r>
      <w:r>
        <w:rPr>
          <w:rFonts w:hint="eastAsia"/>
          <w:lang w:val="en-GB"/>
        </w:rPr>
        <w:t>FIDA</w:t>
      </w:r>
      <w:r>
        <w:rPr>
          <w:rFonts w:hint="eastAsia"/>
          <w:lang w:val="en-GB"/>
        </w:rPr>
        <w:t>）等民间社会组织（</w:t>
      </w:r>
      <w:r>
        <w:rPr>
          <w:rFonts w:hint="eastAsia"/>
          <w:lang w:val="en-GB"/>
        </w:rPr>
        <w:t>CSOs</w:t>
      </w:r>
      <w:r>
        <w:rPr>
          <w:rFonts w:hint="eastAsia"/>
          <w:lang w:val="en-GB"/>
        </w:rPr>
        <w:t>）合作，将性别问题在警官培训课程中主流化。</w:t>
      </w:r>
    </w:p>
    <w:p w:rsidR="007B3118" w:rsidRDefault="007B3118">
      <w:pPr>
        <w:tabs>
          <w:tab w:val="left" w:pos="630"/>
        </w:tabs>
        <w:spacing w:after="240" w:line="360" w:lineRule="exact"/>
        <w:rPr>
          <w:rFonts w:hint="eastAsia"/>
          <w:lang w:val="en-GB"/>
        </w:rPr>
      </w:pPr>
      <w:r>
        <w:rPr>
          <w:rFonts w:hint="eastAsia"/>
          <w:lang w:val="en-GB"/>
        </w:rPr>
        <w:t>197.</w:t>
      </w:r>
      <w:r>
        <w:rPr>
          <w:rFonts w:hint="eastAsia"/>
          <w:lang w:val="en-GB"/>
        </w:rPr>
        <w:tab/>
      </w:r>
      <w:r>
        <w:rPr>
          <w:rFonts w:hint="eastAsia"/>
          <w:lang w:val="en-GB"/>
        </w:rPr>
        <w:t>此外，法律改革委员会针对起草性别敏感的立法问题，一直在对其职员进行培训。在加快制定《家庭保护法案》方面，政府同肯尼亚女性律师联合会</w:t>
      </w:r>
      <w:r>
        <w:rPr>
          <w:lang w:val="en-GB"/>
        </w:rPr>
        <w:t>（</w:t>
      </w:r>
      <w:r>
        <w:rPr>
          <w:rFonts w:hint="eastAsia"/>
          <w:lang w:val="en-GB"/>
        </w:rPr>
        <w:t>FIDA</w:t>
      </w:r>
      <w:r>
        <w:rPr>
          <w:rFonts w:hint="eastAsia"/>
          <w:lang w:val="en-GB"/>
        </w:rPr>
        <w:t>）以及其他的民间社会组织（</w:t>
      </w:r>
      <w:r>
        <w:rPr>
          <w:rFonts w:hint="eastAsia"/>
          <w:lang w:val="en-GB"/>
        </w:rPr>
        <w:t>CSOs</w:t>
      </w:r>
      <w:r>
        <w:rPr>
          <w:rFonts w:hint="eastAsia"/>
          <w:lang w:val="en-GB"/>
        </w:rPr>
        <w:t>）举行了磋商性论坛。《艾滋病毒</w:t>
      </w:r>
      <w:r>
        <w:rPr>
          <w:rFonts w:hint="eastAsia"/>
          <w:lang w:val="en-GB"/>
        </w:rPr>
        <w:t>/</w:t>
      </w:r>
      <w:r>
        <w:rPr>
          <w:rFonts w:hint="eastAsia"/>
          <w:lang w:val="en-GB"/>
        </w:rPr>
        <w:t>艾滋病法》也被法律改革委员会列为了优先事项，并且再次得到公布（即</w:t>
      </w:r>
      <w:r>
        <w:rPr>
          <w:rFonts w:hint="eastAsia"/>
          <w:lang w:val="en-GB"/>
        </w:rPr>
        <w:t>2005</w:t>
      </w:r>
      <w:r>
        <w:rPr>
          <w:rFonts w:hint="eastAsia"/>
          <w:lang w:val="en-GB"/>
        </w:rPr>
        <w:t>年的《艾滋病毒</w:t>
      </w:r>
      <w:r>
        <w:rPr>
          <w:rFonts w:hint="eastAsia"/>
          <w:lang w:val="en-GB"/>
        </w:rPr>
        <w:t>/</w:t>
      </w:r>
      <w:r>
        <w:rPr>
          <w:rFonts w:hint="eastAsia"/>
          <w:lang w:val="en-GB"/>
        </w:rPr>
        <w:t>艾滋病控制、预防和管理法案》）。</w:t>
      </w:r>
    </w:p>
    <w:p w:rsidR="007B3118" w:rsidRDefault="007B3118">
      <w:pPr>
        <w:tabs>
          <w:tab w:val="left" w:pos="630"/>
        </w:tabs>
        <w:spacing w:after="240" w:line="360" w:lineRule="exact"/>
        <w:rPr>
          <w:rFonts w:hint="eastAsia"/>
          <w:lang w:val="en-GB"/>
        </w:rPr>
      </w:pPr>
      <w:r>
        <w:rPr>
          <w:rFonts w:hint="eastAsia"/>
          <w:lang w:val="en-GB"/>
        </w:rPr>
        <w:t>198.</w:t>
      </w:r>
      <w:r>
        <w:rPr>
          <w:rFonts w:hint="eastAsia"/>
          <w:lang w:val="en-GB"/>
        </w:rPr>
        <w:tab/>
      </w:r>
      <w:r>
        <w:rPr>
          <w:rFonts w:hint="eastAsia"/>
          <w:lang w:val="en-GB"/>
        </w:rPr>
        <w:t>关于《性犯罪法案》，有关这一法案的动议在议会中得到了一致通过并成为了辩论的优先事项。关于《平等法案》，有人建议在宪法改革的过程中处理此法案所涉及的原则问题。议会繁重的日程以及不能违背宪法改革的进程是讨论这些法案所面临的挑战。</w:t>
      </w:r>
    </w:p>
    <w:p w:rsidR="007B3118" w:rsidRDefault="007B3118" w:rsidP="0020058B">
      <w:pPr>
        <w:tabs>
          <w:tab w:val="left" w:pos="630"/>
        </w:tabs>
        <w:spacing w:after="240" w:line="340" w:lineRule="exact"/>
        <w:rPr>
          <w:lang w:val="en-GB"/>
        </w:rPr>
      </w:pPr>
      <w:r>
        <w:rPr>
          <w:rFonts w:hint="eastAsia"/>
          <w:lang w:val="en-GB"/>
        </w:rPr>
        <w:t>199.</w:t>
      </w:r>
      <w:r>
        <w:rPr>
          <w:rFonts w:hint="eastAsia"/>
          <w:lang w:val="en-GB"/>
        </w:rPr>
        <w:tab/>
      </w:r>
      <w:r>
        <w:rPr>
          <w:rFonts w:hint="eastAsia"/>
          <w:lang w:val="en-GB"/>
        </w:rPr>
        <w:t>《继承法》第</w:t>
      </w:r>
      <w:r>
        <w:rPr>
          <w:rFonts w:hint="eastAsia"/>
          <w:lang w:val="en-GB"/>
        </w:rPr>
        <w:t>160</w:t>
      </w:r>
      <w:r>
        <w:rPr>
          <w:rFonts w:hint="eastAsia"/>
          <w:lang w:val="en-GB"/>
        </w:rPr>
        <w:t>章规定：一夫多妻制婚姻中的妇女，即使其丈夫在以前或者以后根据一夫一妻制结婚，都具有妻子的身份。因此，《继承法》对待一夫一妻制婚姻和一夫多妻制婚姻是平等的。此法还承认由一夫多妻制转化为一夫一妻制的婚姻。有争议说这一原则应在男子有生之年实行，以给予妇女权利。《继承法》不适用于穆斯林教徒。但是，值得注意的是穆斯林教徒在继承方面存在着不平等，妇女只能继承三分之一的财产，而男子可以继承三分之二的财产。</w:t>
      </w:r>
    </w:p>
    <w:p w:rsidR="007B3118" w:rsidRDefault="007B3118" w:rsidP="0020058B">
      <w:pPr>
        <w:tabs>
          <w:tab w:val="left" w:pos="630"/>
        </w:tabs>
        <w:spacing w:after="240" w:line="340" w:lineRule="exact"/>
        <w:rPr>
          <w:lang w:val="en-GB"/>
        </w:rPr>
      </w:pPr>
      <w:r>
        <w:rPr>
          <w:rFonts w:hint="eastAsia"/>
          <w:lang w:val="en-GB"/>
        </w:rPr>
        <w:t>200.</w:t>
      </w:r>
      <w:r>
        <w:rPr>
          <w:rFonts w:hint="eastAsia"/>
          <w:lang w:val="en-GB"/>
        </w:rPr>
        <w:tab/>
      </w:r>
      <w:r>
        <w:rPr>
          <w:rFonts w:eastAsia="SimHei" w:hint="eastAsia"/>
          <w:color w:val="FF0000"/>
          <w:lang w:val="en-GB"/>
        </w:rPr>
        <w:t>婚姻登记</w:t>
      </w:r>
      <w:r>
        <w:rPr>
          <w:rFonts w:hint="eastAsia"/>
          <w:lang w:val="en-GB"/>
        </w:rPr>
        <w:t>：法定婚姻要在特定的法律框架之内进行登记。如上文第</w:t>
      </w:r>
      <w:r>
        <w:rPr>
          <w:rFonts w:hint="eastAsia"/>
          <w:lang w:val="en-GB"/>
        </w:rPr>
        <w:t>177</w:t>
      </w:r>
      <w:r>
        <w:rPr>
          <w:rFonts w:hint="eastAsia"/>
          <w:lang w:val="en-GB"/>
        </w:rPr>
        <w:t>段所述，习惯法婚姻无须在官方机构登记；但是，每一个社区应该有一种相应的体系来认可按照其习俗缔结的婚姻。</w:t>
      </w:r>
    </w:p>
    <w:p w:rsidR="007B3118" w:rsidRDefault="007B3118" w:rsidP="0020058B">
      <w:pPr>
        <w:tabs>
          <w:tab w:val="left" w:pos="630"/>
        </w:tabs>
        <w:spacing w:after="240" w:line="340" w:lineRule="exact"/>
        <w:rPr>
          <w:rFonts w:hint="eastAsia"/>
          <w:lang w:val="en-GB"/>
        </w:rPr>
      </w:pPr>
      <w:r>
        <w:rPr>
          <w:rFonts w:hint="eastAsia"/>
          <w:lang w:val="en-GB"/>
        </w:rPr>
        <w:t>201.</w:t>
      </w:r>
      <w:r>
        <w:rPr>
          <w:rFonts w:hint="eastAsia"/>
          <w:lang w:val="en-GB"/>
        </w:rPr>
        <w:tab/>
      </w:r>
      <w:r>
        <w:rPr>
          <w:rFonts w:hint="eastAsia"/>
          <w:lang w:val="en-GB"/>
        </w:rPr>
        <w:t>本国政府的宣传框架：性别、体育、文化和社会服务部已经制定了一个关于性别平等和发展的议会文件，该文件就消除对妇女的歧视问题提高认识和进行宣传的框架。</w:t>
      </w:r>
    </w:p>
    <w:p w:rsidR="007B3118" w:rsidRDefault="007B3118" w:rsidP="0020058B">
      <w:pPr>
        <w:tabs>
          <w:tab w:val="left" w:pos="630"/>
        </w:tabs>
        <w:spacing w:after="240" w:line="340" w:lineRule="exact"/>
        <w:rPr>
          <w:rFonts w:hint="eastAsia"/>
          <w:lang w:val="en-GB"/>
        </w:rPr>
      </w:pPr>
      <w:r>
        <w:rPr>
          <w:rFonts w:hint="eastAsia"/>
          <w:lang w:val="en-GB"/>
        </w:rPr>
        <w:t>202.</w:t>
      </w:r>
      <w:r>
        <w:rPr>
          <w:rFonts w:hint="eastAsia"/>
          <w:lang w:val="en-GB"/>
        </w:rPr>
        <w:tab/>
      </w:r>
      <w:r>
        <w:rPr>
          <w:rFonts w:eastAsia="SimHei" w:hint="eastAsia"/>
          <w:color w:val="FF0000"/>
          <w:lang w:val="en-GB"/>
        </w:rPr>
        <w:t>暴力侵害妇女行为</w:t>
      </w:r>
      <w:r>
        <w:rPr>
          <w:rFonts w:hint="eastAsia"/>
          <w:lang w:val="en-GB"/>
        </w:rPr>
        <w:t>：关于暴力侵害妇女的行为，媒体对暴力行为的报道有所增加，因而就提高了广大公民对性别暴力的认识。其中，最具有创造性的提高认识的方式之一是对肯尼亚举行的“反暴力侵害妇女十六日”活动进行年度表彰。这项活动于</w:t>
      </w:r>
      <w:r>
        <w:rPr>
          <w:rFonts w:hint="eastAsia"/>
          <w:lang w:val="en-GB"/>
        </w:rPr>
        <w:t>11</w:t>
      </w:r>
      <w:r>
        <w:rPr>
          <w:rFonts w:hint="eastAsia"/>
          <w:lang w:val="en-GB"/>
        </w:rPr>
        <w:t>月</w:t>
      </w:r>
      <w:r>
        <w:rPr>
          <w:rFonts w:hint="eastAsia"/>
          <w:lang w:val="en-GB"/>
        </w:rPr>
        <w:t>23</w:t>
      </w:r>
      <w:r>
        <w:rPr>
          <w:rFonts w:hint="eastAsia"/>
          <w:lang w:val="en-GB"/>
        </w:rPr>
        <w:t>日开始，于</w:t>
      </w:r>
      <w:r>
        <w:rPr>
          <w:rFonts w:hint="eastAsia"/>
          <w:lang w:val="en-GB"/>
        </w:rPr>
        <w:t>12</w:t>
      </w:r>
      <w:r>
        <w:rPr>
          <w:rFonts w:hint="eastAsia"/>
          <w:lang w:val="en-GB"/>
        </w:rPr>
        <w:t>月</w:t>
      </w:r>
      <w:r>
        <w:rPr>
          <w:rFonts w:hint="eastAsia"/>
          <w:lang w:val="en-GB"/>
        </w:rPr>
        <w:t>10</w:t>
      </w:r>
      <w:r>
        <w:rPr>
          <w:rFonts w:hint="eastAsia"/>
          <w:lang w:val="en-GB"/>
        </w:rPr>
        <w:t>日结束——在此期间，每天所有的国家级报纸都会刊登许多文章来促使公众注意暴力侵害妇女问题。值得注意的是发行量最大的报纸的编辑开始对此问题投入越来越多的篇幅——说明了肯尼亚公众在努力解决这一问题方面中所取得的重大进展。更多的民间社会组织也参与了暴力侵害妇女行为的数据的收集活动，</w:t>
      </w:r>
      <w:r>
        <w:rPr>
          <w:rFonts w:hint="eastAsia"/>
          <w:lang w:val="en-GB"/>
        </w:rPr>
        <w:t xml:space="preserve"> 2002-2003</w:t>
      </w:r>
      <w:r>
        <w:rPr>
          <w:rFonts w:hint="eastAsia"/>
          <w:lang w:val="en-GB"/>
        </w:rPr>
        <w:t>年肯尼亚国家妇女委员会（妇女权利非政府组织的总括组织）同非洲人口通信协会就暴力侵害妇女和女孩行为的发生率和性质进行了肯尼亚有史以来的第一次国家普查。重要的是，这些研究也调查了家庭虐待并提供了按性别和年龄分列的数据，以便对基于性别的暴力事件和暴力事件在妇女、男子、女孩和男孩间的发生率进行比较分析。</w:t>
      </w:r>
      <w:r>
        <w:rPr>
          <w:rStyle w:val="FootnoteReference"/>
          <w:b/>
          <w:szCs w:val="24"/>
          <w:lang w:val="en-GB"/>
        </w:rPr>
        <w:footnoteReference w:id="6"/>
      </w:r>
    </w:p>
    <w:p w:rsidR="007B3118" w:rsidRDefault="007B3118" w:rsidP="0014514B">
      <w:pPr>
        <w:tabs>
          <w:tab w:val="left" w:pos="630"/>
        </w:tabs>
        <w:spacing w:after="240" w:line="340" w:lineRule="exact"/>
        <w:ind w:firstLineChars="300" w:firstLine="31680"/>
        <w:rPr>
          <w:rFonts w:hint="eastAsia"/>
          <w:lang w:val="en-GB"/>
        </w:rPr>
      </w:pPr>
      <w:r>
        <w:rPr>
          <w:rFonts w:hint="eastAsia"/>
          <w:lang w:val="en-GB"/>
        </w:rPr>
        <w:t>为打击性别暴力，政府通过了《</w:t>
      </w:r>
      <w:r>
        <w:rPr>
          <w:rFonts w:hint="eastAsia"/>
          <w:lang w:val="en-GB"/>
        </w:rPr>
        <w:t>2003</w:t>
      </w:r>
      <w:r>
        <w:rPr>
          <w:rFonts w:hint="eastAsia"/>
          <w:lang w:val="en-GB"/>
        </w:rPr>
        <w:t>年公职人员道德法》。此法规定在工作场所对妇女进行性骚扰为犯罪行为。政府还公布了《性犯罪法案》和《</w:t>
      </w:r>
      <w:r>
        <w:rPr>
          <w:rFonts w:hint="eastAsia"/>
          <w:lang w:val="en-GB"/>
        </w:rPr>
        <w:t>2002</w:t>
      </w:r>
      <w:r>
        <w:rPr>
          <w:rFonts w:hint="eastAsia"/>
          <w:lang w:val="en-GB"/>
        </w:rPr>
        <w:t>年家庭暴力法案》（《家庭保护法案》）以供讨论。这两部法案还有待经过议会讨论。阻碍法案的讨论和被作为法律正式通过的原因之一，是立法人员似乎缺乏政治诚意。</w:t>
      </w:r>
    </w:p>
    <w:p w:rsidR="007B3118" w:rsidRDefault="007B3118" w:rsidP="0020058B">
      <w:pPr>
        <w:tabs>
          <w:tab w:val="left" w:pos="630"/>
        </w:tabs>
        <w:spacing w:after="240" w:line="340" w:lineRule="exact"/>
        <w:rPr>
          <w:rFonts w:hint="eastAsia"/>
          <w:lang w:val="en-GB"/>
        </w:rPr>
      </w:pPr>
      <w:r>
        <w:rPr>
          <w:rFonts w:hint="eastAsia"/>
          <w:lang w:val="en-GB"/>
        </w:rPr>
        <w:t>203.</w:t>
      </w:r>
      <w:r>
        <w:rPr>
          <w:rFonts w:hint="eastAsia"/>
          <w:lang w:val="en-GB"/>
        </w:rPr>
        <w:tab/>
      </w:r>
      <w:r>
        <w:rPr>
          <w:rFonts w:eastAsia="SimHei" w:hint="eastAsia"/>
          <w:color w:val="FF0000"/>
          <w:lang w:val="en-GB"/>
        </w:rPr>
        <w:t>过继婚：</w:t>
      </w:r>
      <w:r>
        <w:rPr>
          <w:rFonts w:hint="eastAsia"/>
          <w:lang w:val="en-GB"/>
        </w:rPr>
        <w:t>肯尼亚的某些社区仍然实行过继婚。这一做法侵犯了妇女选择婚嫁对象的权利，因此也导致了艾滋病毒</w:t>
      </w:r>
      <w:r>
        <w:rPr>
          <w:rFonts w:hint="eastAsia"/>
          <w:lang w:val="en-GB"/>
        </w:rPr>
        <w:t>/</w:t>
      </w:r>
      <w:r>
        <w:rPr>
          <w:rFonts w:hint="eastAsia"/>
          <w:lang w:val="en-GB"/>
        </w:rPr>
        <w:t>艾滋病的传播。</w:t>
      </w:r>
    </w:p>
    <w:p w:rsidR="007B3118" w:rsidRDefault="007B3118" w:rsidP="0020058B">
      <w:pPr>
        <w:tabs>
          <w:tab w:val="left" w:pos="630"/>
        </w:tabs>
        <w:spacing w:after="240" w:line="340" w:lineRule="exact"/>
        <w:rPr>
          <w:rFonts w:hint="eastAsia"/>
          <w:lang w:val="en-GB"/>
        </w:rPr>
      </w:pPr>
      <w:r>
        <w:rPr>
          <w:rFonts w:hint="eastAsia"/>
          <w:lang w:val="en-GB"/>
        </w:rPr>
        <w:t>204.</w:t>
      </w:r>
      <w:r>
        <w:rPr>
          <w:rFonts w:hint="eastAsia"/>
          <w:lang w:val="en-GB"/>
        </w:rPr>
        <w:tab/>
      </w:r>
      <w:r>
        <w:rPr>
          <w:rFonts w:eastAsia="SimHei" w:hint="eastAsia"/>
          <w:color w:val="FF0000"/>
          <w:lang w:val="en-GB"/>
        </w:rPr>
        <w:t>女户主家庭：</w:t>
      </w:r>
      <w:r>
        <w:rPr>
          <w:rFonts w:hint="eastAsia"/>
          <w:lang w:val="en-GB"/>
        </w:rPr>
        <w:t>在肯尼亚有很多女户主家庭。根据《</w:t>
      </w:r>
      <w:r>
        <w:rPr>
          <w:rFonts w:hint="eastAsia"/>
          <w:lang w:val="en-GB"/>
        </w:rPr>
        <w:t>2003</w:t>
      </w:r>
      <w:r>
        <w:rPr>
          <w:rFonts w:hint="eastAsia"/>
          <w:lang w:val="en-GB"/>
        </w:rPr>
        <w:t>年肯尼亚人口健康状况普查》（</w:t>
      </w:r>
      <w:r>
        <w:rPr>
          <w:rFonts w:hint="eastAsia"/>
          <w:lang w:val="en-GB"/>
        </w:rPr>
        <w:t>KDHS</w:t>
      </w:r>
      <w:r>
        <w:rPr>
          <w:rFonts w:hint="eastAsia"/>
          <w:lang w:val="en-GB"/>
        </w:rPr>
        <w:t>），肯尼亚有</w:t>
      </w:r>
      <w:r>
        <w:rPr>
          <w:lang w:val="en-GB"/>
        </w:rPr>
        <w:t xml:space="preserve">31.7% </w:t>
      </w:r>
      <w:r>
        <w:rPr>
          <w:rFonts w:hint="eastAsia"/>
          <w:lang w:val="en-GB"/>
        </w:rPr>
        <w:t>的家庭是女户主，而</w:t>
      </w:r>
      <w:r>
        <w:rPr>
          <w:lang w:val="en-GB"/>
        </w:rPr>
        <w:t>68.3%</w:t>
      </w:r>
      <w:r>
        <w:rPr>
          <w:rFonts w:hint="eastAsia"/>
          <w:lang w:val="en-GB"/>
        </w:rPr>
        <w:t>的家庭是男户主。而且，女户主家庭的贫困发生率较高，</w:t>
      </w:r>
      <w:r>
        <w:rPr>
          <w:lang w:val="en-GB"/>
        </w:rPr>
        <w:t>79.5%</w:t>
      </w:r>
      <w:r>
        <w:rPr>
          <w:rFonts w:hint="eastAsia"/>
          <w:lang w:val="en-GB"/>
        </w:rPr>
        <w:t>的女户主家庭生活在贫困线以下。</w:t>
      </w:r>
    </w:p>
    <w:p w:rsidR="007B3118" w:rsidRPr="0020058B" w:rsidRDefault="00AF662E" w:rsidP="0020058B">
      <w:pPr>
        <w:tabs>
          <w:tab w:val="left" w:pos="630"/>
        </w:tabs>
        <w:spacing w:after="240" w:line="340" w:lineRule="exact"/>
        <w:rPr>
          <w:rFonts w:eastAsia="SimHei"/>
          <w:sz w:val="20"/>
          <w:lang w:val="en-GB"/>
        </w:rPr>
      </w:pPr>
      <w:r>
        <w:rPr>
          <w:rFonts w:eastAsia="SimHei"/>
          <w:noProof/>
          <w:sz w:val="20"/>
        </w:rPr>
        <w:pict>
          <v:line id="_x0000_s1112" style="position:absolute;left:0;text-align:left;z-index:1" from="210.25pt,63.6pt" to="282.25pt,63.6pt" strokeweight=".25pt"/>
        </w:pict>
      </w:r>
      <w:r w:rsidR="007B3118">
        <w:rPr>
          <w:rFonts w:hint="eastAsia"/>
          <w:lang w:val="en-GB"/>
        </w:rPr>
        <w:t>205.</w:t>
      </w:r>
      <w:r w:rsidR="007B3118">
        <w:rPr>
          <w:rFonts w:hint="eastAsia"/>
          <w:lang w:val="en-GB"/>
        </w:rPr>
        <w:tab/>
      </w:r>
      <w:r w:rsidR="007B3118">
        <w:rPr>
          <w:rFonts w:eastAsia="SimHei" w:hint="eastAsia"/>
          <w:color w:val="FF0000"/>
          <w:lang w:val="en-GB"/>
        </w:rPr>
        <w:t>新娘彩礼：</w:t>
      </w:r>
      <w:r w:rsidR="007B3118">
        <w:rPr>
          <w:rFonts w:hint="eastAsia"/>
          <w:lang w:val="en-GB"/>
        </w:rPr>
        <w:t>习惯法中的新娘彩礼这一概念是该体系下构成婚姻合法性的一部分。然而，一些男子误用这一概念，将妇女看作是财产，而非人。</w:t>
      </w:r>
    </w:p>
    <w:sectPr w:rsidR="007B3118" w:rsidRPr="0020058B">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1T12:02:00Z" w:initials="Start">
    <w:p w:rsidR="008F3564" w:rsidRDefault="008F356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NO&gt;&gt;N06</w:t>
      </w:r>
      <w:r>
        <w:rPr>
          <w:rFonts w:hint="eastAsia"/>
        </w:rPr>
        <w:t>59779</w:t>
      </w:r>
      <w:r>
        <w:t>C&lt;&lt;ODS JOB NO&gt;&gt;</w:t>
      </w:r>
    </w:p>
    <w:p w:rsidR="008F3564" w:rsidRDefault="008F3564">
      <w:pPr>
        <w:pStyle w:val="CommentText"/>
      </w:pPr>
      <w:r>
        <w:t>&lt;&lt;ODS DOC SYMBOL1&gt;&gt;CEDAW/C/</w:t>
      </w:r>
      <w:r>
        <w:rPr>
          <w:rFonts w:hint="eastAsia"/>
        </w:rPr>
        <w:t>K</w:t>
      </w:r>
      <w:r>
        <w:t>EN/6&lt;&lt;ODS DOC SYMBOL1&gt;&gt;</w:t>
      </w:r>
    </w:p>
    <w:p w:rsidR="008F3564" w:rsidRDefault="008F35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676" w:rsidRDefault="00096676" w:rsidP="007B3118">
      <w:pPr>
        <w:pStyle w:val="FollowedHyperlink"/>
      </w:pPr>
      <w:r>
        <w:separator/>
      </w:r>
    </w:p>
  </w:endnote>
  <w:endnote w:type="continuationSeparator" w:id="0">
    <w:p w:rsidR="00096676" w:rsidRDefault="00096676" w:rsidP="007B3118">
      <w:pPr>
        <w:pStyle w:val="FollowedHyperlin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8F3564" w:rsidRDefault="008F356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8F3564" w:rsidRDefault="008F356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FootnoteText"/>
      <w:pBdr>
        <w:top w:val="single" w:sz="4" w:space="1" w:color="auto"/>
      </w:pBdr>
      <w:spacing w:line="120" w:lineRule="exact"/>
      <w:jc w:val="both"/>
      <w:rPr>
        <w:rFonts w:eastAsia="SimSun"/>
      </w:rPr>
    </w:pPr>
  </w:p>
  <w:p w:rsidR="008F3564" w:rsidRDefault="00B33058" w:rsidP="00B33058">
    <w:pPr>
      <w:tabs>
        <w:tab w:val="left" w:pos="266"/>
        <w:tab w:val="left" w:pos="462"/>
      </w:tabs>
      <w:spacing w:after="80" w:line="260" w:lineRule="exact"/>
      <w:ind w:left="570" w:hanging="570"/>
      <w:rPr>
        <w:bCs/>
        <w:sz w:val="18"/>
      </w:rPr>
    </w:pPr>
    <w:r>
      <w:rPr>
        <w:bCs/>
        <w:sz w:val="18"/>
        <w:vertAlign w:val="superscript"/>
      </w:rPr>
      <w:tab/>
    </w:r>
    <w:r w:rsidR="008F3564">
      <w:rPr>
        <w:bCs/>
        <w:sz w:val="18"/>
        <w:vertAlign w:val="superscript"/>
      </w:rPr>
      <w:t>*</w:t>
    </w:r>
    <w:r>
      <w:rPr>
        <w:bCs/>
        <w:sz w:val="18"/>
      </w:rPr>
      <w:tab/>
    </w:r>
    <w:r w:rsidR="008F3564">
      <w:rPr>
        <w:rFonts w:hint="eastAsia"/>
        <w:bCs/>
        <w:sz w:val="18"/>
      </w:rPr>
      <w:t>秘书处于</w:t>
    </w:r>
    <w:r w:rsidR="008F3564">
      <w:rPr>
        <w:rFonts w:hint="eastAsia"/>
        <w:bCs/>
        <w:sz w:val="18"/>
      </w:rPr>
      <w:t>2006</w:t>
    </w:r>
    <w:r w:rsidR="008F3564">
      <w:rPr>
        <w:rFonts w:hint="eastAsia"/>
        <w:bCs/>
        <w:sz w:val="18"/>
      </w:rPr>
      <w:t>年</w:t>
    </w:r>
    <w:r w:rsidR="008F3564">
      <w:rPr>
        <w:rFonts w:hint="eastAsia"/>
        <w:bCs/>
        <w:sz w:val="18"/>
      </w:rPr>
      <w:t>10</w:t>
    </w:r>
    <w:r w:rsidR="008F3564">
      <w:rPr>
        <w:rFonts w:hint="eastAsia"/>
        <w:bCs/>
        <w:sz w:val="18"/>
      </w:rPr>
      <w:t>月</w:t>
    </w:r>
    <w:r w:rsidR="008F3564">
      <w:rPr>
        <w:rFonts w:hint="eastAsia"/>
        <w:bCs/>
        <w:sz w:val="18"/>
      </w:rPr>
      <w:t>13</w:t>
    </w:r>
    <w:r w:rsidR="008F3564">
      <w:rPr>
        <w:rFonts w:hint="eastAsia"/>
        <w:bCs/>
        <w:sz w:val="18"/>
      </w:rPr>
      <w:t>日收到肯尼亚的第五次和第六次合并定期报告。</w:t>
    </w:r>
  </w:p>
  <w:p w:rsidR="008F3564" w:rsidRDefault="00B33058">
    <w:pPr>
      <w:pStyle w:val="FootnoteText"/>
      <w:spacing w:afterLines="50" w:after="120" w:line="260" w:lineRule="exact"/>
      <w:jc w:val="both"/>
      <w:rPr>
        <w:rFonts w:eastAsia="SimSun" w:hint="eastAsia"/>
      </w:rPr>
    </w:pPr>
    <w:r>
      <w:rPr>
        <w:rFonts w:eastAsia="SimSun"/>
      </w:rPr>
      <w:tab/>
    </w:r>
    <w:r w:rsidR="008F3564">
      <w:rPr>
        <w:rFonts w:eastAsia="SimSun" w:hint="eastAsia"/>
      </w:rPr>
      <w:t>关于肯尼亚政府提交的初次和第二次合并定期报告，见委员会在其第十二届会议上审议的</w:t>
    </w:r>
    <w:r w:rsidR="008F3564">
      <w:rPr>
        <w:rFonts w:eastAsia="SimSun" w:hint="eastAsia"/>
      </w:rPr>
      <w:t>CEDAW/C/KEN/1-2</w:t>
    </w:r>
    <w:r w:rsidR="008F3564">
      <w:rPr>
        <w:rFonts w:eastAsia="SimSun" w:hint="eastAsia"/>
      </w:rPr>
      <w:t>。关于第三</w:t>
    </w:r>
    <w:r w:rsidR="002B1573">
      <w:rPr>
        <w:rFonts w:eastAsia="SimSun"/>
      </w:rPr>
      <w:br/>
    </w:r>
    <w:r w:rsidR="002B1573">
      <w:rPr>
        <w:rFonts w:eastAsia="SimSun"/>
      </w:rPr>
      <w:tab/>
    </w:r>
    <w:r w:rsidR="008F3564">
      <w:rPr>
        <w:rFonts w:eastAsia="SimSun" w:hint="eastAsia"/>
      </w:rPr>
      <w:t>次和第四次合并定期报告，见委员会在其第二十八届会议上审议的</w:t>
    </w:r>
    <w:r w:rsidR="008F3564">
      <w:rPr>
        <w:rFonts w:eastAsia="SimSun" w:hint="eastAsia"/>
      </w:rPr>
      <w:t>CED</w:t>
    </w:r>
    <w:r w:rsidR="008F3564">
      <w:rPr>
        <w:rFonts w:eastAsia="SimSun"/>
      </w:rPr>
      <w:t>A</w:t>
    </w:r>
    <w:r w:rsidR="008F3564">
      <w:rPr>
        <w:rFonts w:eastAsia="SimSun" w:hint="eastAsia"/>
      </w:rPr>
      <w:t>W/C/KEN/3-4</w:t>
    </w:r>
    <w:r w:rsidR="008F3564">
      <w:rPr>
        <w:rFonts w:eastAsia="SimSun" w:hint="eastAsia"/>
      </w:rPr>
      <w:t>。</w:t>
    </w:r>
  </w:p>
  <w:p w:rsidR="008F3564" w:rsidRDefault="008F3564">
    <w:pPr>
      <w:pStyle w:val="FootnoteText"/>
      <w:spacing w:afterLines="50" w:after="120"/>
      <w:rPr>
        <w:rFonts w:hint="eastAsia"/>
        <w:b/>
        <w:bCs/>
        <w:sz w:val="21"/>
      </w:rPr>
    </w:pPr>
    <w:r>
      <w:rPr>
        <w:rFonts w:hint="eastAsia"/>
        <w:sz w:val="21"/>
      </w:rPr>
      <w:t>0</w:t>
    </w:r>
    <w:r>
      <w:rPr>
        <w:sz w:val="21"/>
      </w:rPr>
      <w:t>6</w:t>
    </w:r>
    <w:r>
      <w:rPr>
        <w:rFonts w:hint="eastAsia"/>
        <w:sz w:val="21"/>
      </w:rPr>
      <w:t>-59779</w:t>
    </w:r>
    <w:r>
      <w:rPr>
        <w:sz w:val="21"/>
      </w:rPr>
      <w:t>(</w:t>
    </w:r>
    <w:r>
      <w:rPr>
        <w:rFonts w:hint="eastAsia"/>
        <w:sz w:val="21"/>
      </w:rPr>
      <w:t>C</w:t>
    </w:r>
    <w:r>
      <w:rPr>
        <w:sz w:val="21"/>
      </w:rPr>
      <w:t>)   010207   010207</w:t>
    </w:r>
    <w:r>
      <w:rPr>
        <w:sz w:val="21"/>
      </w:rPr>
      <w:br/>
    </w:r>
    <w:r w:rsidRPr="00E4355D">
      <w:rPr>
        <w:rFonts w:ascii="Barcode 3 of 9 by request" w:hAnsi="Barcode 3 of 9 by request"/>
        <w:b/>
        <w:bCs/>
        <w:sz w:val="21"/>
      </w:rPr>
      <w:t>*0659779*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E0E5C">
      <w:rPr>
        <w:rStyle w:val="PageNumber"/>
        <w:noProof/>
      </w:rPr>
      <w:t>2</w:t>
    </w:r>
    <w:r>
      <w:rPr>
        <w:rStyle w:val="PageNumber"/>
      </w:rPr>
      <w:fldChar w:fldCharType="end"/>
    </w:r>
  </w:p>
  <w:p w:rsidR="008F3564" w:rsidRDefault="008F3564">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FE0E5C">
      <w:rPr>
        <w:rStyle w:val="PageNumber"/>
        <w:noProof/>
      </w:rPr>
      <w:t>41</w:t>
    </w:r>
    <w:r>
      <w:rPr>
        <w:rStyle w:val="PageNumber"/>
      </w:rPr>
      <w:fldChar w:fldCharType="end"/>
    </w:r>
  </w:p>
  <w:p w:rsidR="008F3564" w:rsidRDefault="008F356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676" w:rsidRDefault="00096676" w:rsidP="007B3118">
      <w:pPr>
        <w:pStyle w:val="FollowedHyperlink"/>
      </w:pPr>
      <w:r>
        <w:separator/>
      </w:r>
    </w:p>
  </w:footnote>
  <w:footnote w:type="continuationSeparator" w:id="0">
    <w:p w:rsidR="00096676" w:rsidRDefault="00096676" w:rsidP="007B3118">
      <w:pPr>
        <w:pStyle w:val="FollowedHyperlink"/>
      </w:pPr>
      <w:r>
        <w:continuationSeparator/>
      </w:r>
    </w:p>
  </w:footnote>
  <w:footnote w:id="1">
    <w:p w:rsidR="008F3564" w:rsidRDefault="008F3564">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《肯尼亚宪法》，第</w:t>
      </w:r>
      <w:r>
        <w:rPr>
          <w:rFonts w:eastAsia="SimSun" w:hint="eastAsia"/>
        </w:rPr>
        <w:t xml:space="preserve">82 </w:t>
      </w:r>
      <w:r>
        <w:rPr>
          <w:rFonts w:eastAsia="SimSun" w:hint="eastAsia"/>
        </w:rPr>
        <w:t>（</w:t>
      </w:r>
      <w:r>
        <w:rPr>
          <w:rFonts w:eastAsia="SimSun" w:hint="eastAsia"/>
        </w:rPr>
        <w:t>4a</w:t>
      </w:r>
      <w:r>
        <w:rPr>
          <w:rFonts w:eastAsia="SimSun" w:hint="eastAsia"/>
        </w:rPr>
        <w:t>）节。</w:t>
      </w:r>
    </w:p>
  </w:footnote>
  <w:footnote w:id="2">
    <w:p w:rsidR="008F3564" w:rsidRDefault="008F3564">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2001</w:t>
      </w:r>
      <w:r>
        <w:rPr>
          <w:rFonts w:eastAsia="SimSun" w:hint="eastAsia"/>
        </w:rPr>
        <w:t>年第</w:t>
      </w:r>
      <w:r>
        <w:rPr>
          <w:rFonts w:eastAsia="SimSun" w:hint="eastAsia"/>
        </w:rPr>
        <w:t>74</w:t>
      </w:r>
      <w:r>
        <w:rPr>
          <w:rFonts w:eastAsia="SimSun" w:hint="eastAsia"/>
        </w:rPr>
        <w:t>号民事上诉。</w:t>
      </w:r>
    </w:p>
  </w:footnote>
  <w:footnote w:id="3">
    <w:p w:rsidR="008F3564" w:rsidRDefault="008F3564">
      <w:pPr>
        <w:pStyle w:val="FootnoteText"/>
        <w:rPr>
          <w:rFonts w:eastAsia="SimSun"/>
        </w:rPr>
      </w:pPr>
      <w:r>
        <w:rPr>
          <w:rStyle w:val="FootnoteReference"/>
          <w:rFonts w:eastAsia="SimSun"/>
        </w:rPr>
        <w:footnoteRef/>
      </w:r>
      <w:r>
        <w:rPr>
          <w:rFonts w:eastAsia="SimSun"/>
        </w:rPr>
        <w:t xml:space="preserve"> </w:t>
      </w:r>
      <w:r>
        <w:rPr>
          <w:rFonts w:eastAsia="SimSun" w:hint="eastAsia"/>
        </w:rPr>
        <w:t>《肯尼亚政府</w:t>
      </w:r>
      <w:r>
        <w:rPr>
          <w:rFonts w:eastAsia="SimSun" w:hint="eastAsia"/>
        </w:rPr>
        <w:t>2003-2007</w:t>
      </w:r>
      <w:r>
        <w:rPr>
          <w:rFonts w:eastAsia="SimSun" w:hint="eastAsia"/>
        </w:rPr>
        <w:t>年创造财富和就业的经济恢复战略》（内罗毕：政府印刷社，</w:t>
      </w:r>
      <w:r>
        <w:rPr>
          <w:rFonts w:eastAsia="SimSun" w:hint="eastAsia"/>
        </w:rPr>
        <w:t>2003</w:t>
      </w:r>
      <w:r>
        <w:rPr>
          <w:rFonts w:eastAsia="SimSun" w:hint="eastAsia"/>
        </w:rPr>
        <w:t>年）第</w:t>
      </w:r>
      <w:r>
        <w:rPr>
          <w:rFonts w:eastAsia="SimSun" w:hint="eastAsia"/>
        </w:rPr>
        <w:t>17</w:t>
      </w:r>
      <w:r>
        <w:rPr>
          <w:rFonts w:eastAsia="SimSun" w:hint="eastAsia"/>
        </w:rPr>
        <w:t>章。</w:t>
      </w:r>
    </w:p>
  </w:footnote>
  <w:footnote w:id="4">
    <w:p w:rsidR="008F3564" w:rsidRDefault="008F3564">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2006</w:t>
      </w:r>
      <w:r>
        <w:rPr>
          <w:rFonts w:eastAsia="SimSun" w:hint="eastAsia"/>
        </w:rPr>
        <w:t>年的数据实际等同于</w:t>
      </w:r>
      <w:r>
        <w:rPr>
          <w:rFonts w:eastAsia="SimSun" w:hint="eastAsia"/>
        </w:rPr>
        <w:t>2005</w:t>
      </w:r>
      <w:r>
        <w:rPr>
          <w:rFonts w:eastAsia="SimSun" w:hint="eastAsia"/>
        </w:rPr>
        <w:t>年</w:t>
      </w:r>
      <w:r>
        <w:rPr>
          <w:rFonts w:eastAsia="SimSun" w:hint="eastAsia"/>
        </w:rPr>
        <w:t>6</w:t>
      </w:r>
      <w:r>
        <w:rPr>
          <w:rFonts w:eastAsia="SimSun" w:hint="eastAsia"/>
        </w:rPr>
        <w:t>月的数据。</w:t>
      </w:r>
    </w:p>
  </w:footnote>
  <w:footnote w:id="5">
    <w:p w:rsidR="008F3564" w:rsidRDefault="008F3564">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该数字包括主要法官及高级主要法官的人数。</w:t>
      </w:r>
    </w:p>
  </w:footnote>
  <w:footnote w:id="6">
    <w:p w:rsidR="008F3564" w:rsidRDefault="008F3564">
      <w:pPr>
        <w:rPr>
          <w:rFonts w:hint="eastAsia"/>
          <w:color w:val="000000"/>
          <w:sz w:val="18"/>
        </w:rPr>
      </w:pPr>
      <w:r>
        <w:rPr>
          <w:rStyle w:val="FootnoteReference"/>
          <w:sz w:val="18"/>
        </w:rPr>
        <w:footnoteRef/>
      </w:r>
      <w:r>
        <w:rPr>
          <w:rFonts w:hint="eastAsia"/>
          <w:sz w:val="18"/>
          <w:lang w:val="en-GB"/>
        </w:rPr>
        <w:t xml:space="preserve">  </w:t>
      </w:r>
      <w:r>
        <w:rPr>
          <w:rFonts w:hint="eastAsia"/>
          <w:sz w:val="18"/>
          <w:lang w:val="en-GB"/>
        </w:rPr>
        <w:t>这项研究由国际合作伙伴出资，由性别系列丛书出版。更多信息请参看：托尼·约翰逊（</w:t>
      </w:r>
      <w:r>
        <w:rPr>
          <w:sz w:val="18"/>
        </w:rPr>
        <w:t>Tony Johnston</w:t>
      </w:r>
      <w:r>
        <w:rPr>
          <w:rFonts w:hint="eastAsia"/>
          <w:sz w:val="18"/>
        </w:rPr>
        <w:t>）所著的性</w:t>
      </w:r>
      <w:r>
        <w:rPr>
          <w:rFonts w:hint="eastAsia"/>
          <w:sz w:val="18"/>
          <w:lang w:val="en-GB"/>
        </w:rPr>
        <w:t>别系列丛书：《肯尼亚妇女和女孩遭受的暴力和虐待》：概述（内罗毕：非洲人口交流通讯协会与福特基金、肯尼亚全国妇女理事会（</w:t>
      </w:r>
      <w:r>
        <w:rPr>
          <w:sz w:val="18"/>
          <w:lang w:val="en-GB"/>
        </w:rPr>
        <w:t>NCWK</w:t>
      </w:r>
      <w:r>
        <w:rPr>
          <w:rFonts w:hint="eastAsia"/>
          <w:sz w:val="18"/>
          <w:lang w:val="en-GB"/>
        </w:rPr>
        <w:t>）</w:t>
      </w:r>
      <w:r>
        <w:rPr>
          <w:sz w:val="18"/>
          <w:lang w:val="en-GB"/>
        </w:rPr>
        <w:t xml:space="preserve"> </w:t>
      </w:r>
      <w:r>
        <w:rPr>
          <w:rFonts w:hint="eastAsia"/>
          <w:sz w:val="18"/>
          <w:lang w:val="en-GB"/>
        </w:rPr>
        <w:t>和加拿大国际开发署</w:t>
      </w:r>
      <w:r>
        <w:rPr>
          <w:sz w:val="18"/>
          <w:lang w:val="en-GB"/>
        </w:rPr>
        <w:t>/</w:t>
      </w:r>
      <w:r>
        <w:rPr>
          <w:rFonts w:hint="eastAsia"/>
          <w:sz w:val="18"/>
          <w:lang w:val="en-GB"/>
        </w:rPr>
        <w:t>性别平等支持项目：</w:t>
      </w:r>
      <w:r>
        <w:rPr>
          <w:rFonts w:hint="eastAsia"/>
          <w:sz w:val="18"/>
          <w:lang w:val="en-GB"/>
        </w:rPr>
        <w:t>2002</w:t>
      </w:r>
      <w:r>
        <w:rPr>
          <w:rFonts w:hint="eastAsia"/>
          <w:sz w:val="18"/>
          <w:lang w:val="en-GB"/>
        </w:rPr>
        <w:t>年</w:t>
      </w:r>
      <w:r>
        <w:rPr>
          <w:rFonts w:hint="eastAsia"/>
          <w:sz w:val="18"/>
          <w:lang w:val="en-GB"/>
        </w:rPr>
        <w:t>4</w:t>
      </w:r>
      <w:r>
        <w:rPr>
          <w:rFonts w:hint="eastAsia"/>
          <w:sz w:val="18"/>
          <w:lang w:val="en-GB"/>
        </w:rPr>
        <w:t>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F3564">
                  <w:tblPrEx>
                    <w:tblCellMar>
                      <w:top w:w="0" w:type="dxa"/>
                      <w:bottom w:w="0" w:type="dxa"/>
                    </w:tblCellMar>
                  </w:tblPrEx>
                  <w:trPr>
                    <w:trHeight w:hRule="exact" w:val="864"/>
                  </w:trPr>
                  <w:tc>
                    <w:tcPr>
                      <w:tcW w:w="4838" w:type="dxa"/>
                      <w:tcBorders>
                        <w:bottom w:val="single" w:sz="4" w:space="0" w:color="auto"/>
                      </w:tcBorders>
                      <w:vAlign w:val="bottom"/>
                    </w:tcPr>
                    <w:p w:rsidR="008F3564" w:rsidRDefault="008F356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F3564" w:rsidRDefault="008F3564">
                      <w:pPr>
                        <w:pStyle w:val="Header"/>
                        <w:pBdr>
                          <w:bottom w:val="none" w:sz="0" w:space="0" w:color="auto"/>
                        </w:pBdr>
                      </w:pPr>
                    </w:p>
                  </w:tc>
                </w:tr>
              </w:tbl>
              <w:p w:rsidR="008F3564" w:rsidRDefault="008F356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F3564">
                  <w:tblPrEx>
                    <w:tblCellMar>
                      <w:top w:w="0" w:type="dxa"/>
                      <w:bottom w:w="0" w:type="dxa"/>
                    </w:tblCellMar>
                  </w:tblPrEx>
                  <w:trPr>
                    <w:trHeight w:hRule="exact" w:val="864"/>
                  </w:trPr>
                  <w:tc>
                    <w:tcPr>
                      <w:tcW w:w="4838" w:type="dxa"/>
                      <w:tcBorders>
                        <w:bottom w:val="single" w:sz="4" w:space="0" w:color="auto"/>
                      </w:tcBorders>
                      <w:vAlign w:val="bottom"/>
                    </w:tcPr>
                    <w:p w:rsidR="008F3564" w:rsidRDefault="008F3564">
                      <w:pPr>
                        <w:pStyle w:val="Header"/>
                        <w:pBdr>
                          <w:bottom w:val="none" w:sz="0" w:space="0" w:color="auto"/>
                        </w:pBdr>
                      </w:pPr>
                    </w:p>
                  </w:tc>
                  <w:tc>
                    <w:tcPr>
                      <w:tcW w:w="5048" w:type="dxa"/>
                      <w:tcBorders>
                        <w:bottom w:val="single" w:sz="4" w:space="0" w:color="auto"/>
                      </w:tcBorders>
                      <w:vAlign w:val="bottom"/>
                    </w:tcPr>
                    <w:p w:rsidR="008F3564" w:rsidRDefault="008F3564">
                      <w:pPr>
                        <w:pStyle w:val="Header"/>
                        <w:pBdr>
                          <w:bottom w:val="none" w:sz="0" w:space="0" w:color="auto"/>
                        </w:pBdr>
                        <w:spacing w:after="80"/>
                        <w:jc w:val="right"/>
                        <w:rPr>
                          <w:rFonts w:hint="eastAsia"/>
                          <w:b/>
                        </w:rPr>
                      </w:pPr>
                      <w:r>
                        <w:rPr>
                          <w:b/>
                        </w:rPr>
                        <w:t>CEDAW/C/NLD/4</w:t>
                      </w:r>
                    </w:p>
                  </w:tc>
                </w:tr>
              </w:tbl>
              <w:p w:rsidR="008F3564" w:rsidRDefault="008F356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8F356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F3564" w:rsidRDefault="008F356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F3564" w:rsidRDefault="008F356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F3564" w:rsidRDefault="008F356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F3564" w:rsidRDefault="008F3564">
          <w:pPr>
            <w:spacing w:line="240" w:lineRule="auto"/>
            <w:jc w:val="right"/>
            <w:rPr>
              <w:position w:val="-4"/>
              <w:sz w:val="20"/>
            </w:rPr>
          </w:pPr>
          <w:r>
            <w:rPr>
              <w:position w:val="-4"/>
              <w:sz w:val="36"/>
            </w:rPr>
            <w:t>CEDAW</w:t>
          </w:r>
          <w:r>
            <w:rPr>
              <w:rFonts w:ascii="Arial" w:hAnsi="Arial" w:cs="Arial"/>
              <w:position w:val="-4"/>
            </w:rPr>
            <w:t>/</w:t>
          </w:r>
          <w:r>
            <w:rPr>
              <w:position w:val="-4"/>
            </w:rPr>
            <w:t>C/</w:t>
          </w:r>
          <w:r>
            <w:rPr>
              <w:rFonts w:hint="eastAsia"/>
              <w:position w:val="-4"/>
            </w:rPr>
            <w:t>K</w:t>
          </w:r>
          <w:r>
            <w:rPr>
              <w:position w:val="-4"/>
            </w:rPr>
            <w:t>EN/6</w:t>
          </w:r>
        </w:p>
      </w:tc>
    </w:tr>
    <w:tr w:rsidR="008F3564">
      <w:tblPrEx>
        <w:tblCellMar>
          <w:top w:w="0" w:type="dxa"/>
          <w:bottom w:w="0" w:type="dxa"/>
        </w:tblCellMar>
      </w:tblPrEx>
      <w:trPr>
        <w:trHeight w:hRule="exact" w:val="2880"/>
      </w:trPr>
      <w:tc>
        <w:tcPr>
          <w:tcW w:w="1267" w:type="dxa"/>
          <w:tcBorders>
            <w:left w:val="nil"/>
            <w:bottom w:val="single" w:sz="12" w:space="0" w:color="auto"/>
            <w:right w:val="nil"/>
          </w:tcBorders>
        </w:tcPr>
        <w:p w:rsidR="008F3564" w:rsidRDefault="008F356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8F3564" w:rsidRDefault="008F356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F3564" w:rsidRDefault="008F3564">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8F3564" w:rsidRDefault="008F3564">
          <w:pPr>
            <w:pStyle w:val="Header"/>
            <w:pBdr>
              <w:bottom w:val="none" w:sz="0" w:space="0" w:color="auto"/>
            </w:pBdr>
            <w:spacing w:before="109"/>
          </w:pPr>
        </w:p>
      </w:tc>
      <w:tc>
        <w:tcPr>
          <w:tcW w:w="3199" w:type="dxa"/>
          <w:gridSpan w:val="2"/>
          <w:tcBorders>
            <w:left w:val="nil"/>
            <w:bottom w:val="single" w:sz="12" w:space="0" w:color="auto"/>
            <w:right w:val="nil"/>
          </w:tcBorders>
        </w:tcPr>
        <w:p w:rsidR="008F3564" w:rsidRDefault="008F3564">
          <w:pPr>
            <w:spacing w:before="240" w:line="240" w:lineRule="exact"/>
          </w:pPr>
          <w:r>
            <w:t>Distr.: General</w:t>
          </w:r>
        </w:p>
        <w:p w:rsidR="008F3564" w:rsidRDefault="008F3564">
          <w:pPr>
            <w:spacing w:line="240" w:lineRule="exact"/>
            <w:rPr>
              <w:rFonts w:hint="eastAsia"/>
            </w:rPr>
          </w:pPr>
          <w:r>
            <w:rPr>
              <w:rFonts w:hint="eastAsia"/>
            </w:rPr>
            <w:t>1</w:t>
          </w:r>
          <w:r>
            <w:t>6 October 2005</w:t>
          </w:r>
        </w:p>
        <w:p w:rsidR="008F3564" w:rsidRDefault="008F3564">
          <w:pPr>
            <w:spacing w:line="240" w:lineRule="exact"/>
          </w:pPr>
        </w:p>
        <w:p w:rsidR="008F3564" w:rsidRDefault="008F3564">
          <w:pPr>
            <w:spacing w:line="240" w:lineRule="exact"/>
          </w:pPr>
          <w:r>
            <w:t>Chinese</w:t>
          </w:r>
        </w:p>
        <w:p w:rsidR="008F3564" w:rsidRDefault="008F3564">
          <w:pPr>
            <w:spacing w:line="240" w:lineRule="exact"/>
          </w:pPr>
          <w:r>
            <w:t>Original: English</w:t>
          </w:r>
        </w:p>
      </w:tc>
    </w:tr>
  </w:tbl>
  <w:p w:rsidR="008F3564" w:rsidRDefault="008F356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F3564">
                  <w:tblPrEx>
                    <w:tblCellMar>
                      <w:top w:w="0" w:type="dxa"/>
                      <w:bottom w:w="0" w:type="dxa"/>
                    </w:tblCellMar>
                  </w:tblPrEx>
                  <w:trPr>
                    <w:trHeight w:hRule="exact" w:val="864"/>
                  </w:trPr>
                  <w:tc>
                    <w:tcPr>
                      <w:tcW w:w="4838" w:type="dxa"/>
                      <w:tcBorders>
                        <w:bottom w:val="single" w:sz="4" w:space="0" w:color="auto"/>
                      </w:tcBorders>
                      <w:vAlign w:val="bottom"/>
                    </w:tcPr>
                    <w:p w:rsidR="008F3564" w:rsidRDefault="008F3564">
                      <w:pPr>
                        <w:pStyle w:val="Header"/>
                        <w:pBdr>
                          <w:bottom w:val="none" w:sz="0" w:space="0" w:color="auto"/>
                        </w:pBdr>
                        <w:spacing w:after="80"/>
                        <w:jc w:val="both"/>
                        <w:rPr>
                          <w:rFonts w:hint="eastAsia"/>
                          <w:b/>
                        </w:rPr>
                      </w:pPr>
                      <w:r>
                        <w:rPr>
                          <w:b/>
                        </w:rPr>
                        <w:t>CEDAW/C</w:t>
                      </w:r>
                      <w:r>
                        <w:rPr>
                          <w:rFonts w:hint="eastAsia"/>
                          <w:b/>
                        </w:rPr>
                        <w:t>/K</w:t>
                      </w:r>
                      <w:r>
                        <w:rPr>
                          <w:b/>
                        </w:rPr>
                        <w:t>EN/6</w:t>
                      </w:r>
                    </w:p>
                  </w:tc>
                  <w:tc>
                    <w:tcPr>
                      <w:tcW w:w="5048" w:type="dxa"/>
                      <w:tcBorders>
                        <w:bottom w:val="single" w:sz="4" w:space="0" w:color="auto"/>
                      </w:tcBorders>
                      <w:vAlign w:val="bottom"/>
                    </w:tcPr>
                    <w:p w:rsidR="008F3564" w:rsidRDefault="008F3564">
                      <w:pPr>
                        <w:pStyle w:val="Header"/>
                        <w:pBdr>
                          <w:bottom w:val="none" w:sz="0" w:space="0" w:color="auto"/>
                        </w:pBdr>
                      </w:pPr>
                    </w:p>
                  </w:tc>
                </w:tr>
              </w:tbl>
              <w:p w:rsidR="008F3564" w:rsidRDefault="008F356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564" w:rsidRDefault="008F356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F3564">
                  <w:tblPrEx>
                    <w:tblCellMar>
                      <w:top w:w="0" w:type="dxa"/>
                      <w:bottom w:w="0" w:type="dxa"/>
                    </w:tblCellMar>
                  </w:tblPrEx>
                  <w:trPr>
                    <w:trHeight w:hRule="exact" w:val="864"/>
                  </w:trPr>
                  <w:tc>
                    <w:tcPr>
                      <w:tcW w:w="4838" w:type="dxa"/>
                      <w:tcBorders>
                        <w:bottom w:val="single" w:sz="4" w:space="0" w:color="auto"/>
                      </w:tcBorders>
                      <w:vAlign w:val="bottom"/>
                    </w:tcPr>
                    <w:p w:rsidR="008F3564" w:rsidRDefault="008F3564">
                      <w:pPr>
                        <w:pStyle w:val="Header"/>
                        <w:pBdr>
                          <w:bottom w:val="none" w:sz="0" w:space="0" w:color="auto"/>
                        </w:pBdr>
                      </w:pPr>
                    </w:p>
                  </w:tc>
                  <w:tc>
                    <w:tcPr>
                      <w:tcW w:w="5048" w:type="dxa"/>
                      <w:tcBorders>
                        <w:bottom w:val="single" w:sz="4" w:space="0" w:color="auto"/>
                      </w:tcBorders>
                      <w:vAlign w:val="bottom"/>
                    </w:tcPr>
                    <w:p w:rsidR="008F3564" w:rsidRDefault="008F3564">
                      <w:pPr>
                        <w:pStyle w:val="Header"/>
                        <w:pBdr>
                          <w:bottom w:val="none" w:sz="0" w:space="0" w:color="auto"/>
                        </w:pBdr>
                        <w:spacing w:after="80"/>
                        <w:jc w:val="right"/>
                        <w:rPr>
                          <w:rFonts w:hint="eastAsia"/>
                          <w:b/>
                        </w:rPr>
                      </w:pPr>
                      <w:r>
                        <w:rPr>
                          <w:b/>
                        </w:rPr>
                        <w:t>CEDAW/C</w:t>
                      </w:r>
                      <w:r>
                        <w:rPr>
                          <w:rFonts w:hint="eastAsia"/>
                          <w:b/>
                        </w:rPr>
                        <w:t>/K</w:t>
                      </w:r>
                      <w:r>
                        <w:rPr>
                          <w:b/>
                        </w:rPr>
                        <w:t>EN/6</w:t>
                      </w:r>
                    </w:p>
                  </w:tc>
                </w:tr>
              </w:tbl>
              <w:p w:rsidR="008F3564" w:rsidRDefault="008F356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509A6A05"/>
    <w:multiLevelType w:val="hybridMultilevel"/>
    <w:tmpl w:val="2E12AE56"/>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7"/>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55D"/>
    <w:rsid w:val="00096676"/>
    <w:rsid w:val="0014514B"/>
    <w:rsid w:val="001452A0"/>
    <w:rsid w:val="0020058B"/>
    <w:rsid w:val="002B1573"/>
    <w:rsid w:val="0050311D"/>
    <w:rsid w:val="00770216"/>
    <w:rsid w:val="007B3118"/>
    <w:rsid w:val="008F3564"/>
    <w:rsid w:val="008F7A1E"/>
    <w:rsid w:val="00AF662E"/>
    <w:rsid w:val="00B33058"/>
    <w:rsid w:val="00BB6E7D"/>
    <w:rsid w:val="00BF1618"/>
    <w:rsid w:val="00C47F43"/>
    <w:rsid w:val="00CA3792"/>
    <w:rsid w:val="00D12708"/>
    <w:rsid w:val="00DB2162"/>
    <w:rsid w:val="00DE5AA4"/>
    <w:rsid w:val="00E4355D"/>
    <w:rsid w:val="00FE0E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sid w:val="00E4355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TotalTime>
  <Pages>1</Pages>
  <Words>6021</Words>
  <Characters>34320</Characters>
  <Application>Microsoft Office Word</Application>
  <DocSecurity>4</DocSecurity>
  <Lines>286</Lines>
  <Paragraphs>80</Paragraphs>
  <ScaleCrop>false</ScaleCrop>
  <Company>infoll</Company>
  <LinksUpToDate>false</LinksUpToDate>
  <CharactersWithSpaces>40261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chengzhi du</cp:lastModifiedBy>
  <cp:revision>8</cp:revision>
  <cp:lastPrinted>2007-02-01T11:10:00Z</cp:lastPrinted>
  <dcterms:created xsi:type="dcterms:W3CDTF">2007-02-01T10:02:00Z</dcterms:created>
  <dcterms:modified xsi:type="dcterms:W3CDTF">2007-02-01T11:11:00Z</dcterms:modified>
</cp:coreProperties>
</file>