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22F1" w:rsidRDefault="008122F1" w:rsidP="008122F1">
      <w:pPr>
        <w:spacing w:line="240" w:lineRule="auto"/>
        <w:jc w:val="left"/>
        <w:rPr>
          <w:szCs w:val="6"/>
        </w:rPr>
        <w:sectPr w:rsidR="008122F1" w:rsidSect="008122F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C32EE" w:rsidRPr="003C32EE" w:rsidRDefault="003C32EE" w:rsidP="003C32EE">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3C32EE">
        <w:rPr>
          <w:rFonts w:hint="cs"/>
          <w:rtl/>
        </w:rPr>
        <w:t>لجنة القضاء على التمييز ضد المرأة</w:t>
      </w:r>
    </w:p>
    <w:p w:rsidR="003C32EE" w:rsidRPr="003C32EE" w:rsidRDefault="003C32EE" w:rsidP="003C32EE">
      <w:pPr>
        <w:pStyle w:val="SingleTxt"/>
        <w:spacing w:after="0" w:line="120" w:lineRule="exact"/>
        <w:rPr>
          <w:rFonts w:hint="cs"/>
          <w:sz w:val="10"/>
          <w:rtl/>
        </w:rPr>
      </w:pPr>
    </w:p>
    <w:p w:rsidR="003C32EE" w:rsidRPr="003C32EE" w:rsidRDefault="003C32EE" w:rsidP="003C32EE">
      <w:pPr>
        <w:pStyle w:val="SingleTxt"/>
        <w:spacing w:after="0" w:line="120" w:lineRule="exact"/>
        <w:rPr>
          <w:rFonts w:hint="cs"/>
          <w:sz w:val="10"/>
          <w:rtl/>
        </w:rPr>
      </w:pPr>
    </w:p>
    <w:p w:rsidR="003C32EE" w:rsidRPr="003C32EE" w:rsidRDefault="003C32EE" w:rsidP="003C32EE">
      <w:pPr>
        <w:pStyle w:val="SingleTxt"/>
        <w:spacing w:after="0" w:line="120" w:lineRule="exact"/>
        <w:rPr>
          <w:rFonts w:hint="cs"/>
          <w:sz w:val="10"/>
          <w:rtl/>
        </w:rPr>
      </w:pPr>
    </w:p>
    <w:p w:rsidR="003C32EE" w:rsidRPr="003C32EE" w:rsidRDefault="003C32EE" w:rsidP="003C32E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C32EE">
        <w:rPr>
          <w:rFonts w:hint="cs"/>
          <w:rtl/>
        </w:rPr>
        <w:tab/>
      </w:r>
      <w:r w:rsidRPr="003C32EE">
        <w:rPr>
          <w:rFonts w:hint="cs"/>
          <w:rtl/>
        </w:rPr>
        <w:tab/>
        <w:t>النظر في التقارير المقدمة من الدول الأطراف بموجب المادة 18 من اتفاقية القضاء على جميع أشكال التمييز ضد المرأة</w:t>
      </w:r>
    </w:p>
    <w:p w:rsidR="009D6ACF" w:rsidRPr="009D6ACF" w:rsidRDefault="009D6ACF" w:rsidP="009D6ACF">
      <w:pPr>
        <w:pStyle w:val="SingleTxt"/>
        <w:spacing w:after="0" w:line="120" w:lineRule="exact"/>
        <w:rPr>
          <w:rFonts w:hint="cs"/>
          <w:sz w:val="10"/>
          <w:rtl/>
        </w:rPr>
      </w:pPr>
    </w:p>
    <w:p w:rsidR="003C32EE" w:rsidRDefault="003C32EE" w:rsidP="003C32E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C32EE">
        <w:rPr>
          <w:rFonts w:hint="cs"/>
          <w:rtl/>
        </w:rPr>
        <w:tab/>
      </w:r>
      <w:r w:rsidRPr="003C32EE">
        <w:rPr>
          <w:rFonts w:hint="cs"/>
          <w:rtl/>
        </w:rPr>
        <w:tab/>
        <w:t>التق</w:t>
      </w:r>
      <w:r>
        <w:rPr>
          <w:rFonts w:hint="cs"/>
          <w:rtl/>
        </w:rPr>
        <w:t>ا</w:t>
      </w:r>
      <w:r w:rsidRPr="003C32EE">
        <w:rPr>
          <w:rFonts w:hint="cs"/>
          <w:rtl/>
        </w:rPr>
        <w:t>رير الدوري</w:t>
      </w:r>
      <w:r>
        <w:rPr>
          <w:rFonts w:hint="cs"/>
          <w:rtl/>
        </w:rPr>
        <w:t>ة</w:t>
      </w:r>
      <w:r w:rsidRPr="003C32EE">
        <w:rPr>
          <w:rFonts w:hint="cs"/>
          <w:rtl/>
        </w:rPr>
        <w:t xml:space="preserve"> الخامس</w:t>
      </w:r>
      <w:r>
        <w:rPr>
          <w:rFonts w:hint="cs"/>
          <w:rtl/>
        </w:rPr>
        <w:t>ة</w:t>
      </w:r>
    </w:p>
    <w:p w:rsidR="003C32EE" w:rsidRPr="003C32EE" w:rsidRDefault="003C32EE" w:rsidP="003C32EE">
      <w:pPr>
        <w:pStyle w:val="SingleTxt"/>
        <w:spacing w:after="0" w:line="120" w:lineRule="exact"/>
        <w:rPr>
          <w:rFonts w:hint="cs"/>
          <w:sz w:val="10"/>
          <w:rtl/>
        </w:rPr>
      </w:pPr>
    </w:p>
    <w:p w:rsidR="003C32EE" w:rsidRPr="003C32EE" w:rsidRDefault="003C32EE" w:rsidP="003C32E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C32EE">
        <w:rPr>
          <w:rFonts w:hint="cs"/>
          <w:rtl/>
        </w:rPr>
        <w:tab/>
      </w:r>
      <w:r w:rsidRPr="003C32EE">
        <w:rPr>
          <w:rFonts w:hint="cs"/>
          <w:rtl/>
        </w:rPr>
        <w:tab/>
        <w:t>جزر البهاما</w:t>
      </w:r>
    </w:p>
    <w:p w:rsidR="003C32EE" w:rsidRPr="003C32EE" w:rsidRDefault="003C32EE" w:rsidP="003C32EE">
      <w:pPr>
        <w:pStyle w:val="SingleTxt"/>
        <w:spacing w:after="0" w:line="120" w:lineRule="exact"/>
        <w:rPr>
          <w:rFonts w:hint="cs"/>
          <w:sz w:val="10"/>
          <w:rtl/>
        </w:rPr>
      </w:pPr>
    </w:p>
    <w:p w:rsidR="003C32EE" w:rsidRPr="003C32EE" w:rsidRDefault="003C32EE" w:rsidP="003C32E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3C32EE">
        <w:rPr>
          <w:rFonts w:hint="cs"/>
          <w:rtl/>
        </w:rPr>
        <w:t>مقدمة</w:t>
      </w:r>
    </w:p>
    <w:p w:rsidR="003C32EE" w:rsidRPr="003C32EE" w:rsidRDefault="003C32EE" w:rsidP="003C32EE">
      <w:pPr>
        <w:pStyle w:val="SingleTxt"/>
        <w:rPr>
          <w:rFonts w:hint="cs"/>
          <w:rtl/>
        </w:rPr>
      </w:pPr>
      <w:r>
        <w:rPr>
          <w:rFonts w:hint="cs"/>
          <w:rtl/>
        </w:rPr>
        <w:tab/>
      </w:r>
      <w:r w:rsidRPr="003C32EE">
        <w:rPr>
          <w:rFonts w:hint="cs"/>
          <w:rtl/>
        </w:rPr>
        <w:t>تقدم حكومة ك</w:t>
      </w:r>
      <w:r w:rsidR="002135FA">
        <w:rPr>
          <w:rFonts w:hint="cs"/>
          <w:rtl/>
        </w:rPr>
        <w:t>و</w:t>
      </w:r>
      <w:r w:rsidRPr="003C32EE">
        <w:rPr>
          <w:rFonts w:hint="cs"/>
          <w:rtl/>
        </w:rPr>
        <w:t>منولث جزر البهاما، بوصفها دولة طرفا في اتفاقية القضاء على جميع أشكال التمييز ضد المرأة ووفاء منها بالالتزامات الواردة في المادة 18، تقريرها الدوري الخامس عن الفترة من 1 تموز/يوليه 2009</w:t>
      </w:r>
      <w:r w:rsidR="002135FA">
        <w:rPr>
          <w:rFonts w:hint="cs"/>
          <w:rtl/>
        </w:rPr>
        <w:t xml:space="preserve"> إلى 31 كانون الأول/ديسمبر 2010.</w:t>
      </w:r>
    </w:p>
    <w:p w:rsidR="003C32EE" w:rsidRDefault="002135FA" w:rsidP="002135FA">
      <w:pPr>
        <w:pStyle w:val="SingleTxt"/>
        <w:rPr>
          <w:rFonts w:hint="cs"/>
          <w:rtl/>
        </w:rPr>
      </w:pPr>
      <w:r>
        <w:rPr>
          <w:rFonts w:hint="cs"/>
          <w:rtl/>
        </w:rPr>
        <w:tab/>
      </w:r>
      <w:r w:rsidR="003C32EE" w:rsidRPr="003C32EE">
        <w:rPr>
          <w:rFonts w:hint="cs"/>
          <w:rtl/>
        </w:rPr>
        <w:t>وصدّق ك</w:t>
      </w:r>
      <w:r>
        <w:rPr>
          <w:rFonts w:hint="cs"/>
          <w:rtl/>
        </w:rPr>
        <w:t>و</w:t>
      </w:r>
      <w:r w:rsidR="003C32EE" w:rsidRPr="003C32EE">
        <w:rPr>
          <w:rFonts w:hint="cs"/>
          <w:rtl/>
        </w:rPr>
        <w:t>منولث جزر البهاما على الاتفاقية في 6 تشرين الأول/أكتوبر 1993</w:t>
      </w:r>
      <w:r>
        <w:rPr>
          <w:rFonts w:hint="cs"/>
          <w:rtl/>
        </w:rPr>
        <w:t>.</w:t>
      </w:r>
      <w:r w:rsidR="003C32EE" w:rsidRPr="003C32EE">
        <w:rPr>
          <w:rFonts w:hint="cs"/>
          <w:rtl/>
        </w:rPr>
        <w:t xml:space="preserve"> وأكد </w:t>
      </w:r>
      <w:r>
        <w:rPr>
          <w:rFonts w:hint="cs"/>
          <w:rtl/>
        </w:rPr>
        <w:t>كومنولث</w:t>
      </w:r>
      <w:r w:rsidR="003C32EE" w:rsidRPr="003C32EE">
        <w:rPr>
          <w:rFonts w:hint="cs"/>
          <w:rtl/>
        </w:rPr>
        <w:t xml:space="preserve"> جزر البهاما، من خلال تصديقه على الاتفاقية، عزمه على </w:t>
      </w:r>
      <w:r>
        <w:rPr>
          <w:rFonts w:hint="cs"/>
          <w:rtl/>
        </w:rPr>
        <w:t>إيجاد</w:t>
      </w:r>
      <w:r w:rsidR="003C32EE" w:rsidRPr="003C32EE">
        <w:rPr>
          <w:rFonts w:hint="cs"/>
          <w:rtl/>
        </w:rPr>
        <w:t xml:space="preserve"> نظام اجتماعي شمولي في البلد يدرك الحاجة إلى تحسين المركز القانوني للمرأة في كل مجالات الحياة اليومية، ويعمل على تمكينها من زياد</w:t>
      </w:r>
      <w:r>
        <w:rPr>
          <w:rFonts w:hint="cs"/>
          <w:rtl/>
        </w:rPr>
        <w:t>ة مشاركتها في تنمية جزر البهاما.</w:t>
      </w:r>
    </w:p>
    <w:p w:rsidR="002135FA" w:rsidRPr="002135FA" w:rsidRDefault="002135FA" w:rsidP="002135FA">
      <w:pPr>
        <w:pStyle w:val="SingleTxt"/>
        <w:spacing w:after="0" w:line="120" w:lineRule="exact"/>
        <w:rPr>
          <w:rFonts w:hint="cs"/>
          <w:sz w:val="10"/>
          <w:rtl/>
        </w:rPr>
      </w:pPr>
    </w:p>
    <w:p w:rsidR="003C32EE" w:rsidRPr="003C32EE" w:rsidRDefault="002135FA" w:rsidP="002135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3C32EE" w:rsidRPr="003C32EE">
        <w:rPr>
          <w:rFonts w:hint="cs"/>
          <w:rtl/>
        </w:rPr>
        <w:t>التحفظات على الاتفاقية</w:t>
      </w:r>
    </w:p>
    <w:p w:rsidR="003C32EE" w:rsidRPr="009D6ACF" w:rsidRDefault="002135FA" w:rsidP="003C32EE">
      <w:pPr>
        <w:pStyle w:val="SingleTxt"/>
        <w:rPr>
          <w:rFonts w:hint="cs"/>
          <w:rtl/>
        </w:rPr>
      </w:pPr>
      <w:r w:rsidRPr="009D6ACF">
        <w:rPr>
          <w:rFonts w:hint="cs"/>
          <w:rtl/>
          <w:lang w:bidi="ar-EG"/>
        </w:rPr>
        <w:tab/>
      </w:r>
      <w:r w:rsidR="003C32EE" w:rsidRPr="009D6ACF">
        <w:rPr>
          <w:rFonts w:hint="eastAsia"/>
          <w:rtl/>
          <w:lang w:bidi="ar-EG"/>
        </w:rPr>
        <w:t>لا تعتبر حكومة ك</w:t>
      </w:r>
      <w:r w:rsidRPr="009D6ACF">
        <w:rPr>
          <w:rFonts w:hint="cs"/>
          <w:rtl/>
          <w:lang w:bidi="ar-EG"/>
        </w:rPr>
        <w:t>و</w:t>
      </w:r>
      <w:r w:rsidR="003C32EE" w:rsidRPr="009D6ACF">
        <w:rPr>
          <w:rFonts w:hint="eastAsia"/>
          <w:rtl/>
          <w:lang w:bidi="ar-EG"/>
        </w:rPr>
        <w:t>منولث جزر البهاما نفسه</w:t>
      </w:r>
      <w:r w:rsidRPr="009D6ACF">
        <w:rPr>
          <w:rFonts w:hint="eastAsia"/>
          <w:rtl/>
          <w:lang w:bidi="ar-EG"/>
        </w:rPr>
        <w:t xml:space="preserve">ا ملزمة بأحكام المادة 2 (أ) </w:t>
      </w:r>
      <w:r w:rsidR="009D6ACF">
        <w:rPr>
          <w:rtl/>
          <w:lang w:bidi="ar-EG"/>
        </w:rPr>
        <w:br/>
      </w:r>
      <w:r w:rsidRPr="009D6ACF">
        <w:rPr>
          <w:rFonts w:hint="cs"/>
          <w:rtl/>
          <w:lang w:bidi="ar-EG"/>
        </w:rPr>
        <w:t xml:space="preserve">والفقرة 2 من المادة 9 والمادة 16 (ح) </w:t>
      </w:r>
      <w:r w:rsidR="003C32EE" w:rsidRPr="009D6ACF">
        <w:rPr>
          <w:rFonts w:hint="cs"/>
          <w:rtl/>
          <w:lang w:bidi="ar-EG"/>
        </w:rPr>
        <w:t>والفقرة 1 من المادة 29 من الاتفاقية</w:t>
      </w:r>
      <w:r w:rsidRPr="009D6ACF">
        <w:rPr>
          <w:rFonts w:hint="cs"/>
          <w:rtl/>
          <w:lang w:bidi="ar-EG"/>
        </w:rPr>
        <w:t xml:space="preserve">. </w:t>
      </w:r>
      <w:r w:rsidR="003C32EE" w:rsidRPr="009D6ACF">
        <w:rPr>
          <w:rFonts w:hint="cs"/>
          <w:rtl/>
        </w:rPr>
        <w:t xml:space="preserve">وصدّق </w:t>
      </w:r>
      <w:r w:rsidRPr="009D6ACF">
        <w:rPr>
          <w:rFonts w:hint="cs"/>
          <w:rtl/>
        </w:rPr>
        <w:t>كومنولث</w:t>
      </w:r>
      <w:r w:rsidR="003C32EE" w:rsidRPr="009D6ACF">
        <w:rPr>
          <w:rFonts w:hint="cs"/>
          <w:rtl/>
        </w:rPr>
        <w:t xml:space="preserve"> جزر البهاما على اتفاقية القضاء على جميع أشكال التمييز ضد المر</w:t>
      </w:r>
      <w:r w:rsidRPr="009D6ACF">
        <w:rPr>
          <w:rFonts w:hint="cs"/>
          <w:rtl/>
        </w:rPr>
        <w:t>أة في 6 تشرين الأول/أكتوبر 1993.</w:t>
      </w:r>
    </w:p>
    <w:p w:rsidR="003C32EE" w:rsidRPr="003C32EE" w:rsidRDefault="002135FA" w:rsidP="002135FA">
      <w:pPr>
        <w:pStyle w:val="SingleTxt"/>
        <w:rPr>
          <w:rFonts w:hint="cs"/>
          <w:rtl/>
        </w:rPr>
      </w:pPr>
      <w:r>
        <w:rPr>
          <w:rFonts w:hint="cs"/>
          <w:rtl/>
        </w:rPr>
        <w:tab/>
      </w:r>
      <w:r w:rsidR="003C32EE" w:rsidRPr="003C32EE">
        <w:rPr>
          <w:rFonts w:hint="cs"/>
          <w:rtl/>
        </w:rPr>
        <w:t>وينقسم هذا التقرير إلى جزأين، أوله</w:t>
      </w:r>
      <w:r>
        <w:rPr>
          <w:rFonts w:hint="cs"/>
          <w:rtl/>
        </w:rPr>
        <w:t>م</w:t>
      </w:r>
      <w:r w:rsidR="003C32EE" w:rsidRPr="003C32EE">
        <w:rPr>
          <w:rFonts w:hint="cs"/>
          <w:rtl/>
        </w:rPr>
        <w:t xml:space="preserve">ا يقدم لمحة عامة عن </w:t>
      </w:r>
      <w:r w:rsidR="003C32EE" w:rsidRPr="003C32EE">
        <w:rPr>
          <w:rFonts w:hint="eastAsia"/>
          <w:rtl/>
          <w:lang w:bidi="ar-EG"/>
        </w:rPr>
        <w:t>ك</w:t>
      </w:r>
      <w:r>
        <w:rPr>
          <w:rFonts w:hint="cs"/>
          <w:rtl/>
          <w:lang w:bidi="ar-EG"/>
        </w:rPr>
        <w:t>و</w:t>
      </w:r>
      <w:r w:rsidR="003C32EE" w:rsidRPr="003C32EE">
        <w:rPr>
          <w:rFonts w:hint="eastAsia"/>
          <w:rtl/>
          <w:lang w:bidi="ar-EG"/>
        </w:rPr>
        <w:t>منولث جزر البهاما</w:t>
      </w:r>
      <w:r>
        <w:rPr>
          <w:rFonts w:hint="cs"/>
          <w:rtl/>
          <w:lang w:bidi="ar-EG"/>
        </w:rPr>
        <w:t xml:space="preserve"> من</w:t>
      </w:r>
      <w:r>
        <w:rPr>
          <w:rFonts w:hint="eastAsia"/>
          <w:rtl/>
          <w:lang w:bidi="ar-EG"/>
        </w:rPr>
        <w:t> </w:t>
      </w:r>
      <w:r>
        <w:rPr>
          <w:rFonts w:hint="cs"/>
          <w:rtl/>
          <w:lang w:bidi="ar-EG"/>
        </w:rPr>
        <w:t>حيث:</w:t>
      </w:r>
      <w:r w:rsidR="003C32EE" w:rsidRPr="003C32EE">
        <w:rPr>
          <w:rFonts w:hint="cs"/>
          <w:rtl/>
          <w:lang w:bidi="ar-EG"/>
        </w:rPr>
        <w:t xml:space="preserve"> السكان؛ وتكوين الأسر المعيشية؛ والخصائص الاقتصادية؛ والعمالة؛ </w:t>
      </w:r>
      <w:r w:rsidR="003C32EE" w:rsidRPr="003C32EE">
        <w:rPr>
          <w:rFonts w:hint="cs"/>
          <w:rtl/>
        </w:rPr>
        <w:t>والمنظمة الدولية للهجرة</w:t>
      </w:r>
      <w:r w:rsidR="002A5F13">
        <w:rPr>
          <w:rFonts w:hint="cs"/>
          <w:rtl/>
        </w:rPr>
        <w:t>؛</w:t>
      </w:r>
      <w:r w:rsidR="003C32EE" w:rsidRPr="003C32EE">
        <w:rPr>
          <w:rFonts w:hint="cs"/>
          <w:rtl/>
        </w:rPr>
        <w:t xml:space="preserve"> ومؤشر ا</w:t>
      </w:r>
      <w:r w:rsidR="003C32EE" w:rsidRPr="003C32EE">
        <w:rPr>
          <w:rtl/>
        </w:rPr>
        <w:t>لتنمية البشرية</w:t>
      </w:r>
      <w:r>
        <w:rPr>
          <w:rFonts w:hint="cs"/>
          <w:rtl/>
        </w:rPr>
        <w:t>.</w:t>
      </w:r>
    </w:p>
    <w:p w:rsidR="003C32EE" w:rsidRPr="003C32EE" w:rsidRDefault="002135FA" w:rsidP="002135FA">
      <w:pPr>
        <w:pStyle w:val="SingleTxt"/>
        <w:rPr>
          <w:rFonts w:hint="cs"/>
          <w:rtl/>
        </w:rPr>
      </w:pPr>
      <w:r>
        <w:rPr>
          <w:rFonts w:hint="cs"/>
          <w:rtl/>
        </w:rPr>
        <w:tab/>
      </w:r>
      <w:r w:rsidR="003C32EE" w:rsidRPr="003C32EE">
        <w:rPr>
          <w:rFonts w:hint="cs"/>
          <w:rtl/>
        </w:rPr>
        <w:t>ويتناول الجزء الثاني المواد ال</w:t>
      </w:r>
      <w:r>
        <w:rPr>
          <w:rFonts w:hint="cs"/>
          <w:rtl/>
        </w:rPr>
        <w:t xml:space="preserve">ـ 16 </w:t>
      </w:r>
      <w:r w:rsidR="003C32EE" w:rsidRPr="003C32EE">
        <w:rPr>
          <w:rFonts w:hint="cs"/>
          <w:rtl/>
        </w:rPr>
        <w:t>من اتفاقية القضا</w:t>
      </w:r>
      <w:r>
        <w:rPr>
          <w:rFonts w:hint="cs"/>
          <w:rtl/>
        </w:rPr>
        <w:t>ء على جميع أشكال التمييز ضد</w:t>
      </w:r>
      <w:r>
        <w:rPr>
          <w:rFonts w:hint="eastAsia"/>
          <w:rtl/>
        </w:rPr>
        <w:t> </w:t>
      </w:r>
      <w:r w:rsidR="003C32EE" w:rsidRPr="003C32EE">
        <w:rPr>
          <w:rFonts w:hint="cs"/>
          <w:rtl/>
        </w:rPr>
        <w:t>المرأة</w:t>
      </w:r>
      <w:r>
        <w:rPr>
          <w:rFonts w:hint="cs"/>
          <w:rtl/>
        </w:rPr>
        <w:t>، مبينا</w:t>
      </w:r>
      <w:r w:rsidR="003C32EE" w:rsidRPr="003C32EE">
        <w:rPr>
          <w:rFonts w:hint="cs"/>
          <w:rtl/>
        </w:rPr>
        <w:t xml:space="preserve"> مبادرات أو تطورات</w:t>
      </w:r>
      <w:r>
        <w:rPr>
          <w:rFonts w:hint="cs"/>
          <w:rtl/>
        </w:rPr>
        <w:t xml:space="preserve"> حصلت في</w:t>
      </w:r>
      <w:r w:rsidR="003C32EE" w:rsidRPr="003C32EE">
        <w:rPr>
          <w:rFonts w:hint="cs"/>
          <w:rtl/>
        </w:rPr>
        <w:t xml:space="preserve"> </w:t>
      </w:r>
      <w:r>
        <w:rPr>
          <w:rFonts w:hint="cs"/>
          <w:rtl/>
        </w:rPr>
        <w:t>الفترة قيد الاستعراض.</w:t>
      </w:r>
    </w:p>
    <w:p w:rsidR="003C32EE" w:rsidRPr="003C32EE" w:rsidRDefault="002135FA" w:rsidP="002A5F13">
      <w:pPr>
        <w:pStyle w:val="SingleTxt"/>
        <w:rPr>
          <w:rFonts w:hint="cs"/>
          <w:rtl/>
        </w:rPr>
      </w:pPr>
      <w:r>
        <w:rPr>
          <w:rFonts w:hint="cs"/>
          <w:rtl/>
        </w:rPr>
        <w:tab/>
      </w:r>
      <w:r w:rsidR="003C32EE" w:rsidRPr="003C32EE">
        <w:rPr>
          <w:rFonts w:hint="cs"/>
          <w:rtl/>
        </w:rPr>
        <w:t>وقام بجمع التقرير</w:t>
      </w:r>
      <w:r>
        <w:rPr>
          <w:rFonts w:hint="cs"/>
          <w:rtl/>
        </w:rPr>
        <w:t xml:space="preserve"> الدوري</w:t>
      </w:r>
      <w:r w:rsidR="003C32EE" w:rsidRPr="003C32EE">
        <w:rPr>
          <w:rFonts w:hint="cs"/>
          <w:rtl/>
        </w:rPr>
        <w:t xml:space="preserve"> الخامس لجزر البهاما مكتب شؤون المرأة ووزارة الخارجية</w:t>
      </w:r>
      <w:r>
        <w:rPr>
          <w:rFonts w:hint="cs"/>
          <w:rtl/>
        </w:rPr>
        <w:t>،</w:t>
      </w:r>
      <w:r w:rsidR="003C32EE" w:rsidRPr="003C32EE">
        <w:rPr>
          <w:rFonts w:hint="cs"/>
          <w:rtl/>
        </w:rPr>
        <w:t xml:space="preserve"> بالتعاون مع الوزارات/الوكالات والمنظمات غير الحكومية التالية: </w:t>
      </w:r>
      <w:r w:rsidR="003C32EE" w:rsidRPr="003C32EE">
        <w:rPr>
          <w:rFonts w:hint="cs"/>
          <w:rtl/>
          <w:lang w:bidi="ar-EG"/>
        </w:rPr>
        <w:t xml:space="preserve">مكتب المدعي العام؛ ووزارة التعليم؛ ووزارة الصحة؛ ووزارة الأمن الوطني؛ وإدارة العمل؛ وإدارة الهجرة؛ وإدارة الإحصاءات؛ والمصرف المركزي لجزر البهاما؛ وكلية جزر البهاما، ومركز جزر البهاما للأزمات، </w:t>
      </w:r>
      <w:r w:rsidR="002A5F13">
        <w:rPr>
          <w:rFonts w:hint="cs"/>
          <w:rtl/>
          <w:lang w:bidi="ar-EG"/>
        </w:rPr>
        <w:t>وجمعية</w:t>
      </w:r>
      <w:r w:rsidR="003C32EE" w:rsidRPr="003C32EE">
        <w:rPr>
          <w:rFonts w:hint="cs"/>
          <w:rtl/>
          <w:lang w:bidi="ar-EG"/>
        </w:rPr>
        <w:t xml:space="preserve"> تنظيم الأسرة في جزر البهاما؛ </w:t>
      </w:r>
      <w:r w:rsidR="003C32EE" w:rsidRPr="003C32EE">
        <w:rPr>
          <w:rFonts w:hint="cs"/>
          <w:rtl/>
        </w:rPr>
        <w:t>والمجلس النسائي الاستشاري، والمنتدى الشهري النسائي؛ و</w:t>
      </w:r>
      <w:r>
        <w:rPr>
          <w:rFonts w:hint="cs"/>
          <w:rtl/>
        </w:rPr>
        <w:t>المنظمات الدينية.</w:t>
      </w:r>
    </w:p>
    <w:p w:rsidR="003C32EE" w:rsidRPr="003C32EE" w:rsidRDefault="002135FA" w:rsidP="002135FA">
      <w:pPr>
        <w:pStyle w:val="SingleTxt"/>
        <w:rPr>
          <w:rFonts w:hint="cs"/>
          <w:rtl/>
        </w:rPr>
      </w:pPr>
      <w:r>
        <w:rPr>
          <w:rFonts w:hint="cs"/>
          <w:rtl/>
        </w:rPr>
        <w:tab/>
      </w:r>
      <w:r w:rsidR="003C32EE" w:rsidRPr="003C32EE">
        <w:rPr>
          <w:rFonts w:hint="cs"/>
          <w:rtl/>
        </w:rPr>
        <w:t>ولم يوفر التعاون الواسع النطاق إجراء نقاشات حيوية فحسب</w:t>
      </w:r>
      <w:r>
        <w:rPr>
          <w:rFonts w:hint="cs"/>
          <w:rtl/>
        </w:rPr>
        <w:t>،</w:t>
      </w:r>
      <w:r w:rsidR="003C32EE" w:rsidRPr="003C32EE">
        <w:rPr>
          <w:rFonts w:hint="cs"/>
          <w:rtl/>
        </w:rPr>
        <w:t xml:space="preserve"> بل أيضا الحصول على</w:t>
      </w:r>
      <w:r>
        <w:rPr>
          <w:rFonts w:hint="cs"/>
          <w:rtl/>
        </w:rPr>
        <w:t xml:space="preserve"> تعقيبات</w:t>
      </w:r>
      <w:r w:rsidR="003C32EE" w:rsidRPr="003C32EE">
        <w:rPr>
          <w:rFonts w:hint="cs"/>
          <w:rtl/>
        </w:rPr>
        <w:t xml:space="preserve"> وتعليقات</w:t>
      </w:r>
      <w:r>
        <w:rPr>
          <w:rFonts w:hint="cs"/>
          <w:rtl/>
        </w:rPr>
        <w:t xml:space="preserve"> محفزة للتفكير. </w:t>
      </w:r>
      <w:r w:rsidR="003C32EE" w:rsidRPr="003C32EE">
        <w:rPr>
          <w:rFonts w:hint="cs"/>
          <w:rtl/>
        </w:rPr>
        <w:t>وفي نهاية المطاف، فإن هذه العملية أغنت تب</w:t>
      </w:r>
      <w:r>
        <w:rPr>
          <w:rFonts w:hint="cs"/>
          <w:rtl/>
        </w:rPr>
        <w:t>ادل وجهات النظر ونو</w:t>
      </w:r>
      <w:r w:rsidR="002A5F13">
        <w:rPr>
          <w:rFonts w:hint="cs"/>
          <w:rtl/>
        </w:rPr>
        <w:t>َّ</w:t>
      </w:r>
      <w:r>
        <w:rPr>
          <w:rFonts w:hint="cs"/>
          <w:rtl/>
        </w:rPr>
        <w:t>رت المشاركين.</w:t>
      </w:r>
    </w:p>
    <w:p w:rsidR="003C32EE" w:rsidRPr="003C32EE" w:rsidRDefault="002135FA" w:rsidP="003C32EE">
      <w:pPr>
        <w:pStyle w:val="SingleTxt"/>
        <w:rPr>
          <w:rFonts w:hint="cs"/>
          <w:rtl/>
        </w:rPr>
      </w:pPr>
      <w:r>
        <w:rPr>
          <w:rFonts w:hint="cs"/>
          <w:rtl/>
        </w:rPr>
        <w:tab/>
      </w:r>
      <w:r w:rsidR="003C32EE" w:rsidRPr="003C32EE">
        <w:rPr>
          <w:rFonts w:hint="cs"/>
          <w:rtl/>
        </w:rPr>
        <w:t>والمهلة الزمنية</w:t>
      </w:r>
      <w:r>
        <w:rPr>
          <w:rFonts w:hint="cs"/>
          <w:rtl/>
        </w:rPr>
        <w:t xml:space="preserve"> الفاصلة</w:t>
      </w:r>
      <w:r w:rsidR="003C32EE" w:rsidRPr="003C32EE">
        <w:rPr>
          <w:rFonts w:hint="cs"/>
          <w:rtl/>
        </w:rPr>
        <w:t xml:space="preserve"> بين هذا التقرير وسابقه قصيرة لأنها لا تعدو</w:t>
      </w:r>
      <w:r>
        <w:rPr>
          <w:rFonts w:hint="cs"/>
          <w:rtl/>
        </w:rPr>
        <w:t xml:space="preserve"> أن تكون</w:t>
      </w:r>
      <w:r w:rsidR="003C32EE" w:rsidRPr="003C32EE">
        <w:rPr>
          <w:rFonts w:hint="cs"/>
          <w:rtl/>
        </w:rPr>
        <w:t xml:space="preserve"> سنة ونصف السنة</w:t>
      </w:r>
      <w:r>
        <w:rPr>
          <w:rFonts w:hint="cs"/>
          <w:rtl/>
        </w:rPr>
        <w:t xml:space="preserve">. </w:t>
      </w:r>
      <w:r w:rsidR="003C32EE" w:rsidRPr="003C32EE">
        <w:rPr>
          <w:rFonts w:hint="cs"/>
          <w:rtl/>
        </w:rPr>
        <w:t>ونتيجة لذلك، فإن الكثير من المعلوما</w:t>
      </w:r>
      <w:r>
        <w:rPr>
          <w:rFonts w:hint="cs"/>
          <w:rtl/>
        </w:rPr>
        <w:t>ت الواردة فيه بخصوص التطورات في</w:t>
      </w:r>
      <w:r>
        <w:rPr>
          <w:rFonts w:hint="eastAsia"/>
          <w:rtl/>
        </w:rPr>
        <w:t> </w:t>
      </w:r>
      <w:r w:rsidR="003C32EE" w:rsidRPr="003C32EE">
        <w:rPr>
          <w:rFonts w:hint="cs"/>
          <w:rtl/>
        </w:rPr>
        <w:t>إطار بعض المواد تظل كما هي، لا سيما أن الفترتين اللتين يغطيهما التقريران كان</w:t>
      </w:r>
      <w:r>
        <w:rPr>
          <w:rFonts w:hint="cs"/>
          <w:rtl/>
        </w:rPr>
        <w:t>تا ضمن فترة ولاية الحكومة ذاتها.</w:t>
      </w:r>
    </w:p>
    <w:p w:rsidR="003C32EE" w:rsidRPr="003C32EE" w:rsidRDefault="002135FA" w:rsidP="003C32EE">
      <w:pPr>
        <w:pStyle w:val="SingleTxt"/>
        <w:rPr>
          <w:rFonts w:hint="cs"/>
        </w:rPr>
      </w:pPr>
      <w:r>
        <w:rPr>
          <w:rFonts w:hint="cs"/>
          <w:rtl/>
        </w:rPr>
        <w:tab/>
      </w:r>
      <w:r w:rsidR="003C32EE" w:rsidRPr="003C32EE">
        <w:rPr>
          <w:rFonts w:hint="cs"/>
          <w:rtl/>
        </w:rPr>
        <w:t>وأخيرا، فإن حكومة ك</w:t>
      </w:r>
      <w:r>
        <w:rPr>
          <w:rFonts w:hint="cs"/>
          <w:rtl/>
        </w:rPr>
        <w:t>و</w:t>
      </w:r>
      <w:r w:rsidR="003C32EE" w:rsidRPr="003C32EE">
        <w:rPr>
          <w:rFonts w:hint="cs"/>
          <w:rtl/>
        </w:rPr>
        <w:t>منولت جزر البهاما ملتزمة بكفالة توافر آليات مناسبة لتهيئة بيئة تفضي إلى تعزيز مساواة المرأة مع الرجل ف</w:t>
      </w:r>
      <w:r>
        <w:rPr>
          <w:rFonts w:hint="cs"/>
          <w:rtl/>
        </w:rPr>
        <w:t>ي جميع أنحاء أرخبيل جزر البهاما.</w:t>
      </w:r>
    </w:p>
    <w:p w:rsidR="003C32EE" w:rsidRPr="003C32EE" w:rsidRDefault="003C32EE" w:rsidP="003C32EE">
      <w:pPr>
        <w:pStyle w:val="SingleTxt"/>
      </w:pPr>
    </w:p>
    <w:p w:rsidR="002135FA" w:rsidRPr="002135FA" w:rsidRDefault="002135FA" w:rsidP="002135FA">
      <w:pPr>
        <w:pStyle w:val="HCh"/>
        <w:spacing w:after="120"/>
      </w:pPr>
      <w:r>
        <w:rPr>
          <w:rtl/>
        </w:rPr>
        <w:br w:type="page"/>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2135FA" w:rsidRPr="002135FA" w:rsidTr="002135FA">
        <w:tblPrEx>
          <w:tblCellMar>
            <w:top w:w="0" w:type="dxa"/>
            <w:bottom w:w="0" w:type="dxa"/>
          </w:tblCellMar>
        </w:tblPrEx>
        <w:tc>
          <w:tcPr>
            <w:tcW w:w="1296" w:type="dxa"/>
            <w:shd w:val="clear" w:color="auto" w:fill="auto"/>
          </w:tcPr>
          <w:p w:rsidR="002135FA" w:rsidRPr="002135FA" w:rsidRDefault="002135FA" w:rsidP="002135FA">
            <w:pPr>
              <w:spacing w:after="120" w:line="240" w:lineRule="auto"/>
              <w:jc w:val="right"/>
              <w:rPr>
                <w:iCs/>
                <w:sz w:val="14"/>
                <w:rtl/>
              </w:rPr>
            </w:pPr>
          </w:p>
        </w:tc>
        <w:tc>
          <w:tcPr>
            <w:tcW w:w="6566" w:type="dxa"/>
            <w:shd w:val="clear" w:color="auto" w:fill="auto"/>
          </w:tcPr>
          <w:p w:rsidR="002135FA" w:rsidRPr="002135FA" w:rsidRDefault="002135FA" w:rsidP="002135FA">
            <w:pPr>
              <w:spacing w:after="120" w:line="240" w:lineRule="auto"/>
              <w:rPr>
                <w:iCs/>
                <w:sz w:val="14"/>
                <w:rtl/>
              </w:rPr>
            </w:pPr>
          </w:p>
        </w:tc>
        <w:tc>
          <w:tcPr>
            <w:tcW w:w="1166" w:type="dxa"/>
            <w:shd w:val="clear" w:color="auto" w:fill="auto"/>
          </w:tcPr>
          <w:p w:rsidR="002135FA" w:rsidRPr="002135FA" w:rsidRDefault="002135FA" w:rsidP="002135FA">
            <w:pPr>
              <w:spacing w:after="120" w:line="240" w:lineRule="auto"/>
              <w:jc w:val="right"/>
              <w:rPr>
                <w:iCs/>
                <w:sz w:val="14"/>
                <w:rtl/>
              </w:rPr>
            </w:pPr>
          </w:p>
        </w:tc>
        <w:tc>
          <w:tcPr>
            <w:tcW w:w="806" w:type="dxa"/>
            <w:shd w:val="clear" w:color="auto" w:fill="auto"/>
          </w:tcPr>
          <w:p w:rsidR="002135FA" w:rsidRPr="002135FA" w:rsidRDefault="002135FA" w:rsidP="002135FA">
            <w:pPr>
              <w:spacing w:after="120" w:line="240" w:lineRule="auto"/>
              <w:jc w:val="right"/>
              <w:rPr>
                <w:iCs/>
                <w:sz w:val="14"/>
                <w:rtl/>
              </w:rPr>
            </w:pPr>
            <w:r>
              <w:rPr>
                <w:iCs/>
                <w:sz w:val="14"/>
                <w:rtl/>
              </w:rPr>
              <w:t>الصفحة</w:t>
            </w:r>
          </w:p>
        </w:tc>
      </w:tr>
      <w:tr w:rsidR="00C42ED7" w:rsidRPr="002135FA" w:rsidTr="00ED08B1">
        <w:tblPrEx>
          <w:tblCellMar>
            <w:top w:w="0" w:type="dxa"/>
            <w:bottom w:w="0" w:type="dxa"/>
          </w:tblCellMar>
        </w:tblPrEx>
        <w:tc>
          <w:tcPr>
            <w:tcW w:w="9028" w:type="dxa"/>
            <w:gridSpan w:val="3"/>
            <w:shd w:val="clear" w:color="auto" w:fill="auto"/>
          </w:tcPr>
          <w:p w:rsidR="009F0AEB" w:rsidRDefault="009F0AEB" w:rsidP="009F0AEB">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rPr>
                <w:rFonts w:hint="cs"/>
                <w:rtl/>
                <w:lang w:bidi="ar-EG"/>
              </w:rPr>
            </w:pPr>
            <w:r>
              <w:rPr>
                <w:rtl/>
                <w:lang w:bidi="ar-EG"/>
              </w:rPr>
              <w:tab/>
            </w:r>
            <w:r>
              <w:rPr>
                <w:rFonts w:hint="cs"/>
                <w:rtl/>
                <w:lang w:bidi="ar-EG"/>
              </w:rPr>
              <w:tab/>
            </w:r>
            <w:r w:rsidR="00813F8E" w:rsidRPr="00813F8E">
              <w:rPr>
                <w:rFonts w:hint="cs"/>
                <w:rtl/>
                <w:lang w:bidi="ar-EG"/>
              </w:rPr>
              <w:t>الجزء الأول</w:t>
            </w:r>
          </w:p>
          <w:p w:rsidR="00C42ED7" w:rsidRPr="00813F8E" w:rsidRDefault="009F0AEB" w:rsidP="00813F8E">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rPr>
            </w:pPr>
            <w:r>
              <w:rPr>
                <w:rtl/>
                <w:lang w:bidi="ar-EG"/>
              </w:rPr>
              <w:tab/>
            </w:r>
            <w:r>
              <w:rPr>
                <w:rFonts w:hint="cs"/>
                <w:rtl/>
                <w:lang w:bidi="ar-EG"/>
              </w:rPr>
              <w:tab/>
            </w:r>
            <w:r w:rsidR="00813F8E" w:rsidRPr="00813F8E">
              <w:rPr>
                <w:rFonts w:hint="cs"/>
                <w:rtl/>
                <w:lang w:bidi="ar-EG"/>
              </w:rPr>
              <w:t>معلومات عامة عن كومنولث جزر البهاما</w:t>
            </w:r>
            <w:r w:rsidR="00813F8E">
              <w:rPr>
                <w:spacing w:val="60"/>
                <w:sz w:val="17"/>
                <w:rtl/>
              </w:rPr>
              <w:tab/>
            </w:r>
            <w:r w:rsidR="00813F8E">
              <w:rPr>
                <w:spacing w:val="60"/>
                <w:sz w:val="17"/>
                <w:rtl/>
              </w:rPr>
              <w:tab/>
            </w:r>
          </w:p>
        </w:tc>
        <w:tc>
          <w:tcPr>
            <w:tcW w:w="806" w:type="dxa"/>
            <w:shd w:val="clear" w:color="auto" w:fill="auto"/>
            <w:vAlign w:val="bottom"/>
          </w:tcPr>
          <w:p w:rsidR="00C42ED7" w:rsidRPr="002135FA" w:rsidRDefault="00813F8E" w:rsidP="002135FA">
            <w:pPr>
              <w:spacing w:after="120"/>
              <w:jc w:val="right"/>
              <w:rPr>
                <w:rFonts w:hint="cs"/>
                <w:rtl/>
              </w:rPr>
            </w:pPr>
            <w:r>
              <w:rPr>
                <w:rFonts w:hint="cs"/>
                <w:rtl/>
              </w:rPr>
              <w:t>5</w:t>
            </w:r>
          </w:p>
        </w:tc>
      </w:tr>
      <w:tr w:rsidR="00C42ED7" w:rsidRPr="002135FA" w:rsidTr="00ED08B1">
        <w:tblPrEx>
          <w:tblCellMar>
            <w:top w:w="0" w:type="dxa"/>
            <w:bottom w:w="0" w:type="dxa"/>
          </w:tblCellMar>
        </w:tblPrEx>
        <w:tc>
          <w:tcPr>
            <w:tcW w:w="9028" w:type="dxa"/>
            <w:gridSpan w:val="3"/>
            <w:shd w:val="clear" w:color="auto" w:fill="auto"/>
          </w:tcPr>
          <w:p w:rsidR="00C42ED7" w:rsidRPr="002632F7" w:rsidRDefault="00813F8E" w:rsidP="002632F7">
            <w:pPr>
              <w:tabs>
                <w:tab w:val="right" w:pos="1080"/>
                <w:tab w:val="left" w:pos="1296"/>
                <w:tab w:val="left" w:pos="1728"/>
                <w:tab w:val="left" w:pos="2160"/>
                <w:tab w:val="right" w:leader="dot" w:pos="9029"/>
              </w:tabs>
              <w:spacing w:after="120"/>
              <w:rPr>
                <w:rFonts w:hint="cs"/>
                <w:spacing w:val="60"/>
                <w:sz w:val="17"/>
                <w:rtl/>
              </w:rPr>
            </w:pPr>
            <w:r>
              <w:rPr>
                <w:rFonts w:hint="cs"/>
                <w:rtl/>
              </w:rPr>
              <w:tab/>
            </w:r>
            <w:r>
              <w:rPr>
                <w:rFonts w:hint="cs"/>
                <w:rtl/>
                <w:lang w:bidi="ar-EG"/>
              </w:rPr>
              <w:t>أولا -</w:t>
            </w:r>
            <w:r w:rsidRPr="003C32EE">
              <w:rPr>
                <w:rFonts w:hint="cs"/>
                <w:rtl/>
                <w:lang w:bidi="ar-EG"/>
              </w:rPr>
              <w:tab/>
              <w:t>مقدمة</w:t>
            </w:r>
            <w:r>
              <w:rPr>
                <w:spacing w:val="60"/>
                <w:sz w:val="17"/>
                <w:rtl/>
                <w:lang w:bidi="ar-EG"/>
              </w:rPr>
              <w:tab/>
            </w:r>
            <w:r w:rsidR="002632F7">
              <w:rPr>
                <w:spacing w:val="60"/>
                <w:sz w:val="17"/>
                <w:rtl/>
              </w:rPr>
              <w:tab/>
            </w:r>
          </w:p>
        </w:tc>
        <w:tc>
          <w:tcPr>
            <w:tcW w:w="806" w:type="dxa"/>
            <w:shd w:val="clear" w:color="auto" w:fill="auto"/>
            <w:vAlign w:val="bottom"/>
          </w:tcPr>
          <w:p w:rsidR="00C42ED7" w:rsidRPr="002135FA" w:rsidRDefault="00813F8E" w:rsidP="002135FA">
            <w:pPr>
              <w:spacing w:after="120"/>
              <w:jc w:val="right"/>
              <w:rPr>
                <w:rFonts w:hint="cs"/>
                <w:rtl/>
              </w:rPr>
            </w:pPr>
            <w:r>
              <w:rPr>
                <w:rFonts w:hint="cs"/>
                <w:rtl/>
              </w:rPr>
              <w:t>5</w:t>
            </w:r>
          </w:p>
        </w:tc>
      </w:tr>
      <w:tr w:rsidR="00C42ED7" w:rsidRPr="002135FA" w:rsidTr="00ED08B1">
        <w:tblPrEx>
          <w:tblCellMar>
            <w:top w:w="0" w:type="dxa"/>
            <w:bottom w:w="0" w:type="dxa"/>
          </w:tblCellMar>
        </w:tblPrEx>
        <w:tc>
          <w:tcPr>
            <w:tcW w:w="9028" w:type="dxa"/>
            <w:gridSpan w:val="3"/>
            <w:shd w:val="clear" w:color="auto" w:fill="auto"/>
          </w:tcPr>
          <w:p w:rsidR="00C42ED7" w:rsidRPr="002632F7" w:rsidRDefault="00813F8E" w:rsidP="002632F7">
            <w:pPr>
              <w:tabs>
                <w:tab w:val="right" w:pos="1080"/>
                <w:tab w:val="left" w:pos="1296"/>
                <w:tab w:val="left" w:pos="1728"/>
                <w:tab w:val="left" w:pos="2160"/>
                <w:tab w:val="right" w:leader="dot" w:pos="9029"/>
              </w:tabs>
              <w:spacing w:after="120"/>
              <w:rPr>
                <w:spacing w:val="60"/>
                <w:sz w:val="17"/>
                <w:rtl/>
              </w:rPr>
            </w:pPr>
            <w:r>
              <w:rPr>
                <w:rtl/>
                <w:lang w:bidi="ar-EG"/>
              </w:rPr>
              <w:tab/>
            </w:r>
            <w:r>
              <w:rPr>
                <w:rFonts w:hint="cs"/>
                <w:rtl/>
                <w:lang w:bidi="ar-EG"/>
              </w:rPr>
              <w:t>ثانيا</w:t>
            </w:r>
            <w:r w:rsidRPr="003C32EE">
              <w:rPr>
                <w:rFonts w:hint="cs"/>
                <w:rtl/>
                <w:lang w:bidi="ar-EG"/>
              </w:rPr>
              <w:t xml:space="preserve"> -</w:t>
            </w:r>
            <w:r w:rsidRPr="003C32EE">
              <w:rPr>
                <w:rFonts w:hint="cs"/>
                <w:rtl/>
                <w:lang w:bidi="ar-EG"/>
              </w:rPr>
              <w:tab/>
              <w:t>الجغرافيا</w:t>
            </w:r>
            <w:r>
              <w:rPr>
                <w:spacing w:val="60"/>
                <w:sz w:val="17"/>
                <w:rtl/>
                <w:lang w:bidi="ar-EG"/>
              </w:rPr>
              <w:tab/>
            </w:r>
            <w:r w:rsidR="002632F7">
              <w:rPr>
                <w:spacing w:val="60"/>
                <w:sz w:val="17"/>
                <w:rtl/>
              </w:rPr>
              <w:tab/>
            </w:r>
          </w:p>
        </w:tc>
        <w:tc>
          <w:tcPr>
            <w:tcW w:w="806" w:type="dxa"/>
            <w:shd w:val="clear" w:color="auto" w:fill="auto"/>
            <w:vAlign w:val="bottom"/>
          </w:tcPr>
          <w:p w:rsidR="00C42ED7" w:rsidRPr="002135FA" w:rsidRDefault="00813F8E" w:rsidP="002135FA">
            <w:pPr>
              <w:spacing w:after="120"/>
              <w:jc w:val="right"/>
              <w:rPr>
                <w:rFonts w:hint="cs"/>
                <w:rtl/>
              </w:rPr>
            </w:pPr>
            <w:r>
              <w:rPr>
                <w:rFonts w:hint="cs"/>
                <w:rtl/>
              </w:rPr>
              <w:t>5</w:t>
            </w:r>
          </w:p>
        </w:tc>
      </w:tr>
      <w:tr w:rsidR="00C42ED7" w:rsidRPr="002135FA" w:rsidTr="00ED08B1">
        <w:tblPrEx>
          <w:tblCellMar>
            <w:top w:w="0" w:type="dxa"/>
            <w:bottom w:w="0" w:type="dxa"/>
          </w:tblCellMar>
        </w:tblPrEx>
        <w:tc>
          <w:tcPr>
            <w:tcW w:w="9028" w:type="dxa"/>
            <w:gridSpan w:val="3"/>
            <w:shd w:val="clear" w:color="auto" w:fill="auto"/>
          </w:tcPr>
          <w:p w:rsidR="00C42ED7" w:rsidRPr="002632F7" w:rsidRDefault="00813F8E" w:rsidP="002632F7">
            <w:pPr>
              <w:tabs>
                <w:tab w:val="right" w:pos="1080"/>
                <w:tab w:val="left" w:pos="1296"/>
                <w:tab w:val="left" w:pos="1728"/>
                <w:tab w:val="left" w:pos="2160"/>
                <w:tab w:val="right" w:leader="dot" w:pos="9029"/>
              </w:tabs>
              <w:spacing w:after="120"/>
              <w:rPr>
                <w:rFonts w:hint="cs"/>
                <w:spacing w:val="60"/>
                <w:sz w:val="17"/>
                <w:rtl/>
              </w:rPr>
            </w:pPr>
            <w:r>
              <w:rPr>
                <w:rFonts w:hint="cs"/>
                <w:rtl/>
              </w:rPr>
              <w:tab/>
            </w:r>
            <w:r>
              <w:rPr>
                <w:rFonts w:hint="cs"/>
                <w:rtl/>
                <w:lang w:bidi="ar-EG"/>
              </w:rPr>
              <w:t>ثالثا -</w:t>
            </w:r>
            <w:r>
              <w:rPr>
                <w:rFonts w:hint="cs"/>
                <w:rtl/>
                <w:lang w:bidi="ar-EG"/>
              </w:rPr>
              <w:tab/>
            </w:r>
            <w:r w:rsidRPr="003C32EE">
              <w:rPr>
                <w:rFonts w:hint="cs"/>
                <w:rtl/>
                <w:lang w:bidi="ar-EG"/>
              </w:rPr>
              <w:t>التاريخ</w:t>
            </w:r>
            <w:r>
              <w:rPr>
                <w:spacing w:val="60"/>
                <w:sz w:val="17"/>
                <w:rtl/>
                <w:lang w:bidi="ar-EG"/>
              </w:rPr>
              <w:tab/>
            </w:r>
            <w:r w:rsidR="002632F7">
              <w:rPr>
                <w:spacing w:val="60"/>
                <w:sz w:val="17"/>
                <w:rtl/>
                <w:lang w:bidi="ar-EG"/>
              </w:rPr>
              <w:tab/>
            </w:r>
          </w:p>
        </w:tc>
        <w:tc>
          <w:tcPr>
            <w:tcW w:w="806" w:type="dxa"/>
            <w:shd w:val="clear" w:color="auto" w:fill="auto"/>
            <w:vAlign w:val="bottom"/>
          </w:tcPr>
          <w:p w:rsidR="00C42ED7" w:rsidRPr="002135FA" w:rsidRDefault="00813F8E" w:rsidP="002135FA">
            <w:pPr>
              <w:spacing w:after="120"/>
              <w:jc w:val="right"/>
              <w:rPr>
                <w:rFonts w:hint="cs"/>
                <w:rtl/>
              </w:rPr>
            </w:pPr>
            <w:r>
              <w:rPr>
                <w:rFonts w:hint="cs"/>
                <w:rtl/>
              </w:rPr>
              <w:t>5</w:t>
            </w:r>
          </w:p>
        </w:tc>
      </w:tr>
      <w:tr w:rsidR="00C42ED7" w:rsidRPr="002135FA" w:rsidTr="00ED08B1">
        <w:tblPrEx>
          <w:tblCellMar>
            <w:top w:w="0" w:type="dxa"/>
            <w:bottom w:w="0" w:type="dxa"/>
          </w:tblCellMar>
        </w:tblPrEx>
        <w:tc>
          <w:tcPr>
            <w:tcW w:w="9028" w:type="dxa"/>
            <w:gridSpan w:val="3"/>
            <w:shd w:val="clear" w:color="auto" w:fill="auto"/>
          </w:tcPr>
          <w:p w:rsidR="00C42ED7" w:rsidRPr="002632F7" w:rsidRDefault="00813F8E" w:rsidP="002632F7">
            <w:pPr>
              <w:tabs>
                <w:tab w:val="right" w:pos="1080"/>
                <w:tab w:val="left" w:pos="1296"/>
                <w:tab w:val="left" w:pos="1728"/>
                <w:tab w:val="left" w:pos="2160"/>
                <w:tab w:val="right" w:leader="dot" w:pos="9029"/>
              </w:tabs>
              <w:spacing w:after="120"/>
              <w:rPr>
                <w:rFonts w:hint="cs"/>
                <w:spacing w:val="60"/>
                <w:sz w:val="17"/>
                <w:rtl/>
              </w:rPr>
            </w:pPr>
            <w:r>
              <w:rPr>
                <w:rFonts w:hint="cs"/>
                <w:rtl/>
              </w:rPr>
              <w:tab/>
            </w:r>
            <w:r>
              <w:rPr>
                <w:rFonts w:hint="cs"/>
                <w:rtl/>
                <w:lang w:bidi="ar-EG"/>
              </w:rPr>
              <w:t>رابعا -</w:t>
            </w:r>
            <w:r>
              <w:rPr>
                <w:rFonts w:hint="cs"/>
                <w:rtl/>
                <w:lang w:bidi="ar-EG"/>
              </w:rPr>
              <w:tab/>
            </w:r>
            <w:r w:rsidRPr="003C32EE">
              <w:rPr>
                <w:rFonts w:hint="cs"/>
                <w:rtl/>
                <w:lang w:bidi="ar-EG"/>
              </w:rPr>
              <w:t>السكان</w:t>
            </w:r>
            <w:r>
              <w:rPr>
                <w:spacing w:val="60"/>
                <w:sz w:val="17"/>
                <w:rtl/>
                <w:lang w:bidi="ar-EG"/>
              </w:rPr>
              <w:tab/>
            </w:r>
            <w:r w:rsidR="002632F7">
              <w:rPr>
                <w:spacing w:val="60"/>
                <w:sz w:val="17"/>
                <w:rtl/>
                <w:lang w:bidi="ar-EG"/>
              </w:rPr>
              <w:tab/>
            </w:r>
          </w:p>
        </w:tc>
        <w:tc>
          <w:tcPr>
            <w:tcW w:w="806" w:type="dxa"/>
            <w:shd w:val="clear" w:color="auto" w:fill="auto"/>
            <w:vAlign w:val="bottom"/>
          </w:tcPr>
          <w:p w:rsidR="00C42ED7" w:rsidRPr="002135FA" w:rsidRDefault="00813F8E" w:rsidP="002135FA">
            <w:pPr>
              <w:spacing w:after="120"/>
              <w:jc w:val="right"/>
              <w:rPr>
                <w:rFonts w:hint="cs"/>
                <w:rtl/>
              </w:rPr>
            </w:pPr>
            <w:r>
              <w:rPr>
                <w:rFonts w:hint="cs"/>
                <w:rtl/>
              </w:rPr>
              <w:t>5</w:t>
            </w:r>
          </w:p>
        </w:tc>
      </w:tr>
      <w:tr w:rsidR="00C42ED7" w:rsidRPr="002135FA" w:rsidTr="00ED08B1">
        <w:tblPrEx>
          <w:tblCellMar>
            <w:top w:w="0" w:type="dxa"/>
            <w:bottom w:w="0" w:type="dxa"/>
          </w:tblCellMar>
        </w:tblPrEx>
        <w:tc>
          <w:tcPr>
            <w:tcW w:w="9028" w:type="dxa"/>
            <w:gridSpan w:val="3"/>
            <w:shd w:val="clear" w:color="auto" w:fill="auto"/>
          </w:tcPr>
          <w:p w:rsidR="00C42ED7" w:rsidRPr="002632F7" w:rsidRDefault="00813F8E" w:rsidP="002632F7">
            <w:pPr>
              <w:tabs>
                <w:tab w:val="right" w:pos="1080"/>
                <w:tab w:val="left" w:pos="1296"/>
                <w:tab w:val="left" w:pos="1728"/>
                <w:tab w:val="left" w:pos="2160"/>
                <w:tab w:val="left" w:pos="2592"/>
                <w:tab w:val="left" w:pos="3024"/>
                <w:tab w:val="left" w:pos="3456"/>
                <w:tab w:val="left" w:pos="3888"/>
                <w:tab w:val="right" w:leader="dot" w:pos="9029"/>
              </w:tabs>
              <w:spacing w:after="120"/>
              <w:rPr>
                <w:rFonts w:hint="cs"/>
                <w:spacing w:val="60"/>
                <w:sz w:val="17"/>
                <w:rtl/>
              </w:rPr>
            </w:pPr>
            <w:r>
              <w:rPr>
                <w:rFonts w:hint="cs"/>
                <w:rtl/>
              </w:rPr>
              <w:tab/>
            </w:r>
            <w:r>
              <w:rPr>
                <w:rFonts w:hint="cs"/>
                <w:rtl/>
                <w:lang w:bidi="ar-EG"/>
              </w:rPr>
              <w:t>خامسا -</w:t>
            </w:r>
            <w:r>
              <w:rPr>
                <w:rFonts w:hint="cs"/>
                <w:rtl/>
                <w:lang w:bidi="ar-EG"/>
              </w:rPr>
              <w:tab/>
            </w:r>
            <w:r w:rsidRPr="004C0AAD">
              <w:rPr>
                <w:rFonts w:hint="cs"/>
                <w:rtl/>
                <w:lang w:bidi="ar-EG"/>
              </w:rPr>
              <w:t>تكوين أرباب الأسر المعيشية</w:t>
            </w:r>
            <w:r>
              <w:rPr>
                <w:spacing w:val="60"/>
                <w:sz w:val="17"/>
                <w:rtl/>
                <w:lang w:bidi="ar-EG"/>
              </w:rPr>
              <w:tab/>
            </w:r>
            <w:r w:rsidR="002632F7">
              <w:rPr>
                <w:spacing w:val="60"/>
                <w:sz w:val="17"/>
                <w:rtl/>
              </w:rPr>
              <w:tab/>
            </w:r>
          </w:p>
        </w:tc>
        <w:tc>
          <w:tcPr>
            <w:tcW w:w="806" w:type="dxa"/>
            <w:shd w:val="clear" w:color="auto" w:fill="auto"/>
            <w:vAlign w:val="bottom"/>
          </w:tcPr>
          <w:p w:rsidR="00C42ED7" w:rsidRPr="002135FA" w:rsidRDefault="00813F8E" w:rsidP="002135FA">
            <w:pPr>
              <w:spacing w:after="120"/>
              <w:jc w:val="right"/>
              <w:rPr>
                <w:rFonts w:hint="cs"/>
                <w:rtl/>
              </w:rPr>
            </w:pPr>
            <w:r>
              <w:rPr>
                <w:rFonts w:hint="cs"/>
                <w:rtl/>
              </w:rPr>
              <w:t>9</w:t>
            </w:r>
          </w:p>
        </w:tc>
      </w:tr>
      <w:tr w:rsidR="00C42ED7" w:rsidRPr="002135FA" w:rsidTr="00ED08B1">
        <w:tblPrEx>
          <w:tblCellMar>
            <w:top w:w="0" w:type="dxa"/>
            <w:bottom w:w="0" w:type="dxa"/>
          </w:tblCellMar>
        </w:tblPrEx>
        <w:tc>
          <w:tcPr>
            <w:tcW w:w="9028" w:type="dxa"/>
            <w:gridSpan w:val="3"/>
            <w:shd w:val="clear" w:color="auto" w:fill="auto"/>
          </w:tcPr>
          <w:p w:rsidR="00C42ED7" w:rsidRPr="002632F7" w:rsidRDefault="00813F8E" w:rsidP="002632F7">
            <w:pPr>
              <w:tabs>
                <w:tab w:val="right" w:pos="1080"/>
                <w:tab w:val="left" w:pos="1296"/>
                <w:tab w:val="left" w:pos="1728"/>
                <w:tab w:val="left" w:pos="2160"/>
                <w:tab w:val="left" w:pos="2592"/>
                <w:tab w:val="left" w:pos="3024"/>
                <w:tab w:val="right" w:leader="dot" w:pos="9029"/>
              </w:tabs>
              <w:spacing w:after="120"/>
              <w:rPr>
                <w:rFonts w:hint="cs"/>
                <w:spacing w:val="60"/>
                <w:sz w:val="17"/>
                <w:rtl/>
              </w:rPr>
            </w:pPr>
            <w:r>
              <w:rPr>
                <w:rFonts w:hint="cs"/>
                <w:rtl/>
              </w:rPr>
              <w:tab/>
              <w:t>سادسا -</w:t>
            </w:r>
            <w:r>
              <w:rPr>
                <w:rFonts w:hint="cs"/>
                <w:rtl/>
              </w:rPr>
              <w:tab/>
              <w:t>الخصائص الاقتصادية</w:t>
            </w:r>
            <w:r>
              <w:rPr>
                <w:spacing w:val="60"/>
                <w:sz w:val="17"/>
                <w:rtl/>
              </w:rPr>
              <w:tab/>
            </w:r>
            <w:r w:rsidR="002632F7">
              <w:rPr>
                <w:spacing w:val="60"/>
                <w:sz w:val="17"/>
                <w:rtl/>
              </w:rPr>
              <w:tab/>
            </w:r>
          </w:p>
        </w:tc>
        <w:tc>
          <w:tcPr>
            <w:tcW w:w="806" w:type="dxa"/>
            <w:shd w:val="clear" w:color="auto" w:fill="auto"/>
            <w:vAlign w:val="bottom"/>
          </w:tcPr>
          <w:p w:rsidR="00C42ED7" w:rsidRPr="002135FA" w:rsidRDefault="00813F8E" w:rsidP="002135FA">
            <w:pPr>
              <w:spacing w:after="120"/>
              <w:jc w:val="right"/>
              <w:rPr>
                <w:rFonts w:hint="cs"/>
                <w:rtl/>
              </w:rPr>
            </w:pPr>
            <w:r>
              <w:rPr>
                <w:rFonts w:hint="cs"/>
                <w:rtl/>
              </w:rPr>
              <w:t>10</w:t>
            </w:r>
          </w:p>
        </w:tc>
      </w:tr>
      <w:tr w:rsidR="00C42ED7" w:rsidRPr="002135FA" w:rsidTr="00ED08B1">
        <w:tblPrEx>
          <w:tblCellMar>
            <w:top w:w="0" w:type="dxa"/>
            <w:bottom w:w="0" w:type="dxa"/>
          </w:tblCellMar>
        </w:tblPrEx>
        <w:tc>
          <w:tcPr>
            <w:tcW w:w="9028" w:type="dxa"/>
            <w:gridSpan w:val="3"/>
            <w:shd w:val="clear" w:color="auto" w:fill="auto"/>
          </w:tcPr>
          <w:p w:rsidR="00C42ED7" w:rsidRPr="002632F7" w:rsidRDefault="00813F8E" w:rsidP="002632F7">
            <w:pPr>
              <w:tabs>
                <w:tab w:val="right" w:pos="1080"/>
                <w:tab w:val="left" w:pos="1296"/>
                <w:tab w:val="left" w:pos="1728"/>
                <w:tab w:val="left" w:pos="2160"/>
                <w:tab w:val="right" w:leader="dot" w:pos="9029"/>
              </w:tabs>
              <w:spacing w:after="120"/>
              <w:rPr>
                <w:rFonts w:hint="cs"/>
                <w:spacing w:val="60"/>
                <w:sz w:val="17"/>
                <w:rtl/>
              </w:rPr>
            </w:pPr>
            <w:r>
              <w:rPr>
                <w:rFonts w:hint="cs"/>
                <w:rtl/>
              </w:rPr>
              <w:tab/>
              <w:t>سابعا -</w:t>
            </w:r>
            <w:r>
              <w:rPr>
                <w:rFonts w:hint="cs"/>
                <w:rtl/>
              </w:rPr>
              <w:tab/>
              <w:t>السياحة</w:t>
            </w:r>
            <w:r>
              <w:rPr>
                <w:spacing w:val="60"/>
                <w:sz w:val="17"/>
                <w:rtl/>
              </w:rPr>
              <w:tab/>
            </w:r>
            <w:r w:rsidR="002632F7">
              <w:rPr>
                <w:spacing w:val="60"/>
                <w:sz w:val="17"/>
                <w:rtl/>
              </w:rPr>
              <w:tab/>
            </w:r>
          </w:p>
        </w:tc>
        <w:tc>
          <w:tcPr>
            <w:tcW w:w="806" w:type="dxa"/>
            <w:shd w:val="clear" w:color="auto" w:fill="auto"/>
            <w:vAlign w:val="bottom"/>
          </w:tcPr>
          <w:p w:rsidR="00C42ED7" w:rsidRPr="002135FA" w:rsidRDefault="00813F8E" w:rsidP="002135FA">
            <w:pPr>
              <w:spacing w:after="120"/>
              <w:jc w:val="right"/>
              <w:rPr>
                <w:rFonts w:hint="cs"/>
                <w:rtl/>
              </w:rPr>
            </w:pPr>
            <w:r>
              <w:rPr>
                <w:rFonts w:hint="cs"/>
                <w:rtl/>
              </w:rPr>
              <w:t>11</w:t>
            </w:r>
          </w:p>
        </w:tc>
      </w:tr>
      <w:tr w:rsidR="00C42ED7" w:rsidRPr="002135FA" w:rsidTr="00ED08B1">
        <w:tblPrEx>
          <w:tblCellMar>
            <w:top w:w="0" w:type="dxa"/>
            <w:bottom w:w="0" w:type="dxa"/>
          </w:tblCellMar>
        </w:tblPrEx>
        <w:tc>
          <w:tcPr>
            <w:tcW w:w="9028" w:type="dxa"/>
            <w:gridSpan w:val="3"/>
            <w:shd w:val="clear" w:color="auto" w:fill="auto"/>
          </w:tcPr>
          <w:p w:rsidR="00C42ED7" w:rsidRPr="002632F7" w:rsidRDefault="00813F8E" w:rsidP="002632F7">
            <w:pPr>
              <w:tabs>
                <w:tab w:val="right" w:pos="1080"/>
                <w:tab w:val="left" w:pos="1296"/>
                <w:tab w:val="left" w:pos="1728"/>
                <w:tab w:val="left" w:pos="2160"/>
                <w:tab w:val="left" w:pos="2592"/>
                <w:tab w:val="right" w:leader="dot" w:pos="9029"/>
              </w:tabs>
              <w:spacing w:after="120"/>
              <w:rPr>
                <w:rFonts w:hint="cs"/>
                <w:spacing w:val="60"/>
                <w:sz w:val="17"/>
                <w:rtl/>
              </w:rPr>
            </w:pPr>
            <w:r>
              <w:rPr>
                <w:rFonts w:hint="cs"/>
                <w:rtl/>
              </w:rPr>
              <w:tab/>
              <w:t>ثامنا -</w:t>
            </w:r>
            <w:r>
              <w:rPr>
                <w:rFonts w:hint="cs"/>
                <w:rtl/>
              </w:rPr>
              <w:tab/>
              <w:t>الخدمات المالية</w:t>
            </w:r>
            <w:r>
              <w:rPr>
                <w:spacing w:val="60"/>
                <w:sz w:val="17"/>
                <w:rtl/>
              </w:rPr>
              <w:tab/>
            </w:r>
            <w:r w:rsidR="002632F7">
              <w:rPr>
                <w:spacing w:val="60"/>
                <w:sz w:val="17"/>
                <w:rtl/>
              </w:rPr>
              <w:tab/>
            </w:r>
          </w:p>
        </w:tc>
        <w:tc>
          <w:tcPr>
            <w:tcW w:w="806" w:type="dxa"/>
            <w:shd w:val="clear" w:color="auto" w:fill="auto"/>
            <w:vAlign w:val="bottom"/>
          </w:tcPr>
          <w:p w:rsidR="00C42ED7" w:rsidRPr="002135FA" w:rsidRDefault="00813F8E" w:rsidP="002135FA">
            <w:pPr>
              <w:spacing w:after="120"/>
              <w:jc w:val="right"/>
              <w:rPr>
                <w:rFonts w:hint="cs"/>
                <w:rtl/>
              </w:rPr>
            </w:pPr>
            <w:r>
              <w:rPr>
                <w:rFonts w:hint="cs"/>
                <w:rtl/>
              </w:rPr>
              <w:t>11</w:t>
            </w:r>
          </w:p>
        </w:tc>
      </w:tr>
      <w:tr w:rsidR="00C42ED7" w:rsidRPr="002135FA" w:rsidTr="00ED08B1">
        <w:tblPrEx>
          <w:tblCellMar>
            <w:top w:w="0" w:type="dxa"/>
            <w:bottom w:w="0" w:type="dxa"/>
          </w:tblCellMar>
        </w:tblPrEx>
        <w:tc>
          <w:tcPr>
            <w:tcW w:w="9028" w:type="dxa"/>
            <w:gridSpan w:val="3"/>
            <w:shd w:val="clear" w:color="auto" w:fill="auto"/>
          </w:tcPr>
          <w:p w:rsidR="00C42ED7" w:rsidRPr="002632F7" w:rsidRDefault="00813F8E" w:rsidP="002632F7">
            <w:pPr>
              <w:tabs>
                <w:tab w:val="right" w:pos="1080"/>
                <w:tab w:val="left" w:pos="1296"/>
                <w:tab w:val="left" w:pos="1728"/>
                <w:tab w:val="left" w:pos="2160"/>
                <w:tab w:val="right" w:leader="dot" w:pos="9029"/>
              </w:tabs>
              <w:spacing w:after="120"/>
              <w:rPr>
                <w:rFonts w:hint="cs"/>
                <w:spacing w:val="60"/>
                <w:sz w:val="17"/>
                <w:rtl/>
              </w:rPr>
            </w:pPr>
            <w:r>
              <w:rPr>
                <w:rFonts w:hint="cs"/>
                <w:rtl/>
              </w:rPr>
              <w:tab/>
              <w:t>تاسعا -</w:t>
            </w:r>
            <w:r>
              <w:rPr>
                <w:rFonts w:hint="cs"/>
                <w:rtl/>
              </w:rPr>
              <w:tab/>
              <w:t>العمالة</w:t>
            </w:r>
            <w:r>
              <w:rPr>
                <w:spacing w:val="60"/>
                <w:sz w:val="17"/>
                <w:rtl/>
              </w:rPr>
              <w:tab/>
            </w:r>
            <w:r w:rsidR="002632F7">
              <w:rPr>
                <w:spacing w:val="60"/>
                <w:sz w:val="17"/>
                <w:rtl/>
              </w:rPr>
              <w:tab/>
            </w:r>
          </w:p>
        </w:tc>
        <w:tc>
          <w:tcPr>
            <w:tcW w:w="806" w:type="dxa"/>
            <w:shd w:val="clear" w:color="auto" w:fill="auto"/>
            <w:vAlign w:val="bottom"/>
          </w:tcPr>
          <w:p w:rsidR="00C42ED7" w:rsidRPr="002135FA" w:rsidRDefault="00813F8E" w:rsidP="002135FA">
            <w:pPr>
              <w:spacing w:after="120"/>
              <w:jc w:val="right"/>
              <w:rPr>
                <w:rFonts w:hint="cs"/>
                <w:rtl/>
              </w:rPr>
            </w:pPr>
            <w:r>
              <w:rPr>
                <w:rFonts w:hint="cs"/>
                <w:rtl/>
              </w:rPr>
              <w:t>12</w:t>
            </w:r>
          </w:p>
        </w:tc>
      </w:tr>
      <w:tr w:rsidR="00C42ED7" w:rsidRPr="002135FA" w:rsidTr="00ED08B1">
        <w:tblPrEx>
          <w:tblCellMar>
            <w:top w:w="0" w:type="dxa"/>
            <w:bottom w:w="0" w:type="dxa"/>
          </w:tblCellMar>
        </w:tblPrEx>
        <w:tc>
          <w:tcPr>
            <w:tcW w:w="9028" w:type="dxa"/>
            <w:gridSpan w:val="3"/>
            <w:shd w:val="clear" w:color="auto" w:fill="auto"/>
          </w:tcPr>
          <w:p w:rsidR="00C42ED7" w:rsidRPr="002632F7" w:rsidRDefault="002632F7" w:rsidP="002632F7">
            <w:pPr>
              <w:tabs>
                <w:tab w:val="right" w:pos="1080"/>
                <w:tab w:val="left" w:pos="1296"/>
                <w:tab w:val="left" w:pos="1728"/>
                <w:tab w:val="left" w:pos="2160"/>
                <w:tab w:val="left" w:pos="2592"/>
                <w:tab w:val="left" w:pos="3024"/>
                <w:tab w:val="left" w:pos="3456"/>
                <w:tab w:val="right" w:leader="dot" w:pos="9029"/>
              </w:tabs>
              <w:spacing w:after="120"/>
              <w:rPr>
                <w:rFonts w:hint="cs"/>
                <w:spacing w:val="60"/>
                <w:sz w:val="17"/>
                <w:rtl/>
              </w:rPr>
            </w:pPr>
            <w:r>
              <w:rPr>
                <w:rtl/>
              </w:rPr>
              <w:tab/>
            </w:r>
            <w:r>
              <w:rPr>
                <w:rFonts w:hint="cs"/>
                <w:rtl/>
              </w:rPr>
              <w:t>عاشرا -</w:t>
            </w:r>
            <w:r>
              <w:rPr>
                <w:rFonts w:hint="cs"/>
                <w:rtl/>
              </w:rPr>
              <w:tab/>
              <w:t>المنظمة الدولية للهجرة</w:t>
            </w:r>
            <w:r>
              <w:rPr>
                <w:spacing w:val="60"/>
                <w:sz w:val="17"/>
                <w:rtl/>
              </w:rPr>
              <w:tab/>
            </w:r>
            <w:r>
              <w:rPr>
                <w:spacing w:val="60"/>
                <w:sz w:val="17"/>
                <w:rtl/>
              </w:rPr>
              <w:tab/>
            </w:r>
          </w:p>
        </w:tc>
        <w:tc>
          <w:tcPr>
            <w:tcW w:w="806" w:type="dxa"/>
            <w:shd w:val="clear" w:color="auto" w:fill="auto"/>
            <w:vAlign w:val="bottom"/>
          </w:tcPr>
          <w:p w:rsidR="00C42ED7" w:rsidRPr="002135FA" w:rsidRDefault="002632F7" w:rsidP="002135FA">
            <w:pPr>
              <w:spacing w:after="120"/>
              <w:jc w:val="right"/>
              <w:rPr>
                <w:rFonts w:hint="cs"/>
                <w:rtl/>
              </w:rPr>
            </w:pPr>
            <w:r>
              <w:rPr>
                <w:rFonts w:hint="cs"/>
                <w:rtl/>
              </w:rPr>
              <w:t>13</w:t>
            </w:r>
          </w:p>
        </w:tc>
      </w:tr>
      <w:tr w:rsidR="00C42ED7" w:rsidRPr="002135FA" w:rsidTr="00ED08B1">
        <w:tblPrEx>
          <w:tblCellMar>
            <w:top w:w="0" w:type="dxa"/>
            <w:bottom w:w="0" w:type="dxa"/>
          </w:tblCellMar>
        </w:tblPrEx>
        <w:tc>
          <w:tcPr>
            <w:tcW w:w="9028" w:type="dxa"/>
            <w:gridSpan w:val="3"/>
            <w:shd w:val="clear" w:color="auto" w:fill="auto"/>
          </w:tcPr>
          <w:p w:rsidR="00C42ED7" w:rsidRPr="009F0AEB" w:rsidRDefault="009F0AEB" w:rsidP="009F0AEB">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rPr>
                <w:rFonts w:hint="cs"/>
                <w:spacing w:val="60"/>
                <w:sz w:val="17"/>
                <w:rtl/>
              </w:rPr>
            </w:pPr>
            <w:r>
              <w:rPr>
                <w:rFonts w:hint="cs"/>
                <w:rtl/>
              </w:rPr>
              <w:tab/>
              <w:t>حادي عشر -</w:t>
            </w:r>
            <w:r>
              <w:rPr>
                <w:rtl/>
              </w:rPr>
              <w:tab/>
            </w:r>
            <w:r>
              <w:rPr>
                <w:rFonts w:hint="cs"/>
                <w:rtl/>
              </w:rPr>
              <w:t>مؤشر الأمم المتحدة للتنمية البشرية</w:t>
            </w:r>
            <w:r>
              <w:rPr>
                <w:spacing w:val="60"/>
                <w:sz w:val="17"/>
                <w:rtl/>
              </w:rPr>
              <w:tab/>
            </w:r>
            <w:r>
              <w:rPr>
                <w:spacing w:val="60"/>
                <w:sz w:val="17"/>
                <w:rtl/>
              </w:rPr>
              <w:tab/>
            </w:r>
          </w:p>
        </w:tc>
        <w:tc>
          <w:tcPr>
            <w:tcW w:w="806" w:type="dxa"/>
            <w:shd w:val="clear" w:color="auto" w:fill="auto"/>
            <w:vAlign w:val="bottom"/>
          </w:tcPr>
          <w:p w:rsidR="00C42ED7" w:rsidRPr="002135FA" w:rsidRDefault="009F0AEB" w:rsidP="009F0AEB">
            <w:pPr>
              <w:spacing w:after="120"/>
              <w:jc w:val="right"/>
              <w:rPr>
                <w:rFonts w:hint="cs"/>
                <w:rtl/>
              </w:rPr>
            </w:pPr>
            <w:r>
              <w:rPr>
                <w:rFonts w:hint="cs"/>
                <w:rtl/>
              </w:rPr>
              <w:t>14</w:t>
            </w:r>
          </w:p>
        </w:tc>
      </w:tr>
      <w:tr w:rsidR="00C42ED7" w:rsidRPr="002135FA" w:rsidTr="00ED08B1">
        <w:tblPrEx>
          <w:tblCellMar>
            <w:top w:w="0" w:type="dxa"/>
            <w:bottom w:w="0" w:type="dxa"/>
          </w:tblCellMar>
        </w:tblPrEx>
        <w:tc>
          <w:tcPr>
            <w:tcW w:w="9028" w:type="dxa"/>
            <w:gridSpan w:val="3"/>
            <w:shd w:val="clear" w:color="auto" w:fill="auto"/>
          </w:tcPr>
          <w:p w:rsidR="00C42ED7" w:rsidRPr="002632F7" w:rsidRDefault="009F0AEB" w:rsidP="009F0AEB">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rPr>
                <w:spacing w:val="60"/>
                <w:sz w:val="17"/>
                <w:rtl/>
              </w:rPr>
            </w:pPr>
            <w:r>
              <w:rPr>
                <w:rFonts w:hint="cs"/>
                <w:rtl/>
              </w:rPr>
              <w:tab/>
            </w:r>
            <w:r>
              <w:rPr>
                <w:rtl/>
              </w:rPr>
              <w:tab/>
            </w:r>
            <w:r>
              <w:rPr>
                <w:rFonts w:hint="cs"/>
                <w:rtl/>
                <w:lang w:bidi="ar-EG"/>
              </w:rPr>
              <w:t>ا</w:t>
            </w:r>
            <w:r w:rsidR="002632F7">
              <w:rPr>
                <w:rtl/>
                <w:lang w:bidi="ar-EG"/>
              </w:rPr>
              <w:t>لجزء</w:t>
            </w:r>
            <w:r w:rsidR="002632F7">
              <w:rPr>
                <w:rtl/>
              </w:rPr>
              <w:t xml:space="preserve"> الثاني</w:t>
            </w:r>
          </w:p>
        </w:tc>
        <w:tc>
          <w:tcPr>
            <w:tcW w:w="806" w:type="dxa"/>
            <w:shd w:val="clear" w:color="auto" w:fill="auto"/>
            <w:vAlign w:val="bottom"/>
          </w:tcPr>
          <w:p w:rsidR="00C42ED7" w:rsidRPr="002135FA" w:rsidRDefault="00C42ED7" w:rsidP="002135FA">
            <w:pPr>
              <w:spacing w:after="120"/>
              <w:jc w:val="right"/>
              <w:rPr>
                <w:rFonts w:hint="cs"/>
                <w:rtl/>
              </w:rPr>
            </w:pPr>
          </w:p>
        </w:tc>
      </w:tr>
      <w:tr w:rsidR="00C42ED7" w:rsidRPr="002135FA" w:rsidTr="00ED08B1">
        <w:tblPrEx>
          <w:tblCellMar>
            <w:top w:w="0" w:type="dxa"/>
            <w:bottom w:w="0" w:type="dxa"/>
          </w:tblCellMar>
        </w:tblPrEx>
        <w:tc>
          <w:tcPr>
            <w:tcW w:w="9028" w:type="dxa"/>
            <w:gridSpan w:val="3"/>
            <w:shd w:val="clear" w:color="auto" w:fill="auto"/>
          </w:tcPr>
          <w:p w:rsidR="00C42ED7" w:rsidRPr="002632F7" w:rsidRDefault="002632F7" w:rsidP="002632F7">
            <w:pPr>
              <w:tabs>
                <w:tab w:val="right" w:pos="1080"/>
                <w:tab w:val="left" w:pos="1296"/>
                <w:tab w:val="left" w:pos="1728"/>
                <w:tab w:val="left" w:pos="2160"/>
                <w:tab w:val="left" w:pos="2592"/>
                <w:tab w:val="right" w:leader="dot" w:pos="9029"/>
              </w:tabs>
              <w:spacing w:after="120"/>
              <w:rPr>
                <w:rFonts w:hint="cs"/>
                <w:spacing w:val="60"/>
                <w:sz w:val="17"/>
                <w:rtl/>
              </w:rPr>
            </w:pPr>
            <w:r>
              <w:rPr>
                <w:rtl/>
              </w:rPr>
              <w:tab/>
            </w:r>
            <w:r>
              <w:rPr>
                <w:rFonts w:hint="cs"/>
                <w:rtl/>
              </w:rPr>
              <w:tab/>
            </w:r>
            <w:r>
              <w:rPr>
                <w:rtl/>
              </w:rPr>
              <w:t>المادة 1: تعريف التمييز ضد المرأة</w:t>
            </w:r>
            <w:r>
              <w:rPr>
                <w:spacing w:val="60"/>
                <w:sz w:val="17"/>
                <w:rtl/>
              </w:rPr>
              <w:tab/>
            </w:r>
          </w:p>
        </w:tc>
        <w:tc>
          <w:tcPr>
            <w:tcW w:w="806" w:type="dxa"/>
            <w:shd w:val="clear" w:color="auto" w:fill="auto"/>
            <w:vAlign w:val="bottom"/>
          </w:tcPr>
          <w:p w:rsidR="00C42ED7" w:rsidRPr="002135FA" w:rsidRDefault="002632F7" w:rsidP="002135FA">
            <w:pPr>
              <w:spacing w:after="120"/>
              <w:jc w:val="right"/>
              <w:rPr>
                <w:rFonts w:hint="cs"/>
                <w:rtl/>
              </w:rPr>
            </w:pPr>
            <w:r>
              <w:rPr>
                <w:rFonts w:hint="cs"/>
                <w:rtl/>
              </w:rPr>
              <w:t>15</w:t>
            </w:r>
          </w:p>
        </w:tc>
      </w:tr>
      <w:tr w:rsidR="00C42ED7" w:rsidRPr="002135FA" w:rsidTr="00ED08B1">
        <w:tblPrEx>
          <w:tblCellMar>
            <w:top w:w="0" w:type="dxa"/>
            <w:bottom w:w="0" w:type="dxa"/>
          </w:tblCellMar>
        </w:tblPrEx>
        <w:tc>
          <w:tcPr>
            <w:tcW w:w="9028" w:type="dxa"/>
            <w:gridSpan w:val="3"/>
            <w:shd w:val="clear" w:color="auto" w:fill="auto"/>
          </w:tcPr>
          <w:p w:rsidR="00C42ED7" w:rsidRPr="002632F7" w:rsidRDefault="002632F7" w:rsidP="002632F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rPr>
                <w:spacing w:val="60"/>
                <w:sz w:val="17"/>
                <w:rtl/>
              </w:rPr>
            </w:pPr>
            <w:r>
              <w:rPr>
                <w:rFonts w:hint="cs"/>
                <w:rtl/>
              </w:rPr>
              <w:tab/>
            </w:r>
            <w:r>
              <w:rPr>
                <w:rFonts w:hint="cs"/>
                <w:rtl/>
              </w:rPr>
              <w:tab/>
            </w:r>
            <w:r>
              <w:rPr>
                <w:rtl/>
              </w:rPr>
              <w:t>المادة 2: الالتزامات المتعلقة بالقضاء على جميع أشكال التمييز العنصري ضد</w:t>
            </w:r>
            <w:r>
              <w:rPr>
                <w:rFonts w:hint="cs"/>
                <w:rtl/>
              </w:rPr>
              <w:t> </w:t>
            </w:r>
            <w:r>
              <w:rPr>
                <w:rtl/>
              </w:rPr>
              <w:t>المرأة</w:t>
            </w:r>
            <w:r>
              <w:rPr>
                <w:spacing w:val="60"/>
                <w:sz w:val="17"/>
                <w:rtl/>
              </w:rPr>
              <w:tab/>
            </w:r>
            <w:r>
              <w:rPr>
                <w:spacing w:val="60"/>
                <w:sz w:val="17"/>
                <w:rtl/>
              </w:rPr>
              <w:tab/>
            </w:r>
          </w:p>
        </w:tc>
        <w:tc>
          <w:tcPr>
            <w:tcW w:w="806" w:type="dxa"/>
            <w:shd w:val="clear" w:color="auto" w:fill="auto"/>
            <w:vAlign w:val="bottom"/>
          </w:tcPr>
          <w:p w:rsidR="00C42ED7" w:rsidRPr="002135FA" w:rsidRDefault="002632F7" w:rsidP="002632F7">
            <w:pPr>
              <w:spacing w:after="120"/>
              <w:jc w:val="right"/>
              <w:rPr>
                <w:rFonts w:hint="cs"/>
                <w:rtl/>
              </w:rPr>
            </w:pPr>
            <w:r>
              <w:rPr>
                <w:rFonts w:hint="cs"/>
                <w:rtl/>
              </w:rPr>
              <w:t>17</w:t>
            </w:r>
          </w:p>
        </w:tc>
      </w:tr>
      <w:tr w:rsidR="00C42ED7" w:rsidRPr="002135FA" w:rsidTr="00ED08B1">
        <w:tblPrEx>
          <w:tblCellMar>
            <w:top w:w="0" w:type="dxa"/>
            <w:bottom w:w="0" w:type="dxa"/>
          </w:tblCellMar>
        </w:tblPrEx>
        <w:tc>
          <w:tcPr>
            <w:tcW w:w="9028" w:type="dxa"/>
            <w:gridSpan w:val="3"/>
            <w:shd w:val="clear" w:color="auto" w:fill="auto"/>
          </w:tcPr>
          <w:p w:rsidR="00C42ED7" w:rsidRPr="002632F7" w:rsidRDefault="002632F7" w:rsidP="002632F7">
            <w:pPr>
              <w:tabs>
                <w:tab w:val="right" w:pos="1080"/>
                <w:tab w:val="left" w:pos="1296"/>
                <w:tab w:val="left" w:pos="1728"/>
                <w:tab w:val="left" w:pos="2160"/>
                <w:tab w:val="left" w:pos="2592"/>
                <w:tab w:val="left" w:pos="3024"/>
                <w:tab w:val="left" w:pos="3456"/>
                <w:tab w:val="right" w:leader="dot" w:pos="9029"/>
              </w:tabs>
              <w:spacing w:after="120"/>
              <w:rPr>
                <w:spacing w:val="60"/>
                <w:sz w:val="17"/>
                <w:rtl/>
              </w:rPr>
            </w:pPr>
            <w:r>
              <w:rPr>
                <w:rFonts w:hint="cs"/>
                <w:rtl/>
              </w:rPr>
              <w:tab/>
            </w:r>
            <w:r>
              <w:rPr>
                <w:rFonts w:hint="cs"/>
                <w:rtl/>
              </w:rPr>
              <w:tab/>
            </w:r>
            <w:r>
              <w:rPr>
                <w:rtl/>
              </w:rPr>
              <w:t xml:space="preserve">المادة 3: </w:t>
            </w:r>
            <w:r>
              <w:rPr>
                <w:rFonts w:hint="cs"/>
                <w:rtl/>
              </w:rPr>
              <w:t>تطور</w:t>
            </w:r>
            <w:r>
              <w:rPr>
                <w:rtl/>
              </w:rPr>
              <w:t xml:space="preserve"> المرأة وتقدمها</w:t>
            </w:r>
            <w:r>
              <w:rPr>
                <w:spacing w:val="60"/>
                <w:sz w:val="17"/>
                <w:rtl/>
              </w:rPr>
              <w:tab/>
            </w:r>
          </w:p>
        </w:tc>
        <w:tc>
          <w:tcPr>
            <w:tcW w:w="806" w:type="dxa"/>
            <w:shd w:val="clear" w:color="auto" w:fill="auto"/>
            <w:vAlign w:val="bottom"/>
          </w:tcPr>
          <w:p w:rsidR="00C42ED7" w:rsidRPr="002135FA" w:rsidRDefault="002632F7" w:rsidP="002135FA">
            <w:pPr>
              <w:spacing w:after="120"/>
              <w:jc w:val="right"/>
              <w:rPr>
                <w:rFonts w:hint="cs"/>
                <w:rtl/>
              </w:rPr>
            </w:pPr>
            <w:r>
              <w:rPr>
                <w:rFonts w:hint="cs"/>
                <w:rtl/>
              </w:rPr>
              <w:t>19</w:t>
            </w:r>
          </w:p>
        </w:tc>
      </w:tr>
      <w:tr w:rsidR="00C42ED7" w:rsidRPr="002135FA" w:rsidTr="00ED08B1">
        <w:tblPrEx>
          <w:tblCellMar>
            <w:top w:w="0" w:type="dxa"/>
            <w:bottom w:w="0" w:type="dxa"/>
          </w:tblCellMar>
        </w:tblPrEx>
        <w:tc>
          <w:tcPr>
            <w:tcW w:w="9028" w:type="dxa"/>
            <w:gridSpan w:val="3"/>
            <w:shd w:val="clear" w:color="auto" w:fill="auto"/>
          </w:tcPr>
          <w:p w:rsidR="00C42ED7" w:rsidRPr="002632F7" w:rsidRDefault="002632F7" w:rsidP="002632F7">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rPr>
            </w:pPr>
            <w:r>
              <w:rPr>
                <w:rtl/>
              </w:rPr>
              <w:tab/>
            </w:r>
            <w:r>
              <w:rPr>
                <w:rtl/>
              </w:rPr>
              <w:tab/>
              <w:t xml:space="preserve">المادة 4: </w:t>
            </w:r>
            <w:r>
              <w:rPr>
                <w:rFonts w:hint="cs"/>
                <w:rtl/>
              </w:rPr>
              <w:t>التعجيل</w:t>
            </w:r>
            <w:r>
              <w:rPr>
                <w:rtl/>
              </w:rPr>
              <w:t xml:space="preserve"> </w:t>
            </w:r>
            <w:r>
              <w:rPr>
                <w:rFonts w:hint="cs"/>
                <w:rtl/>
              </w:rPr>
              <w:t>ب</w:t>
            </w:r>
            <w:r>
              <w:rPr>
                <w:rtl/>
              </w:rPr>
              <w:t>المساواة بين الرجل والمرأة</w:t>
            </w:r>
            <w:r>
              <w:rPr>
                <w:spacing w:val="60"/>
                <w:sz w:val="17"/>
                <w:rtl/>
              </w:rPr>
              <w:tab/>
            </w:r>
          </w:p>
        </w:tc>
        <w:tc>
          <w:tcPr>
            <w:tcW w:w="806" w:type="dxa"/>
            <w:shd w:val="clear" w:color="auto" w:fill="auto"/>
            <w:vAlign w:val="bottom"/>
          </w:tcPr>
          <w:p w:rsidR="00C42ED7" w:rsidRPr="002135FA" w:rsidRDefault="002632F7" w:rsidP="002135FA">
            <w:pPr>
              <w:spacing w:after="120"/>
              <w:jc w:val="right"/>
              <w:rPr>
                <w:rFonts w:hint="cs"/>
                <w:rtl/>
              </w:rPr>
            </w:pPr>
            <w:r>
              <w:rPr>
                <w:rFonts w:hint="cs"/>
                <w:rtl/>
              </w:rPr>
              <w:t>19</w:t>
            </w:r>
          </w:p>
        </w:tc>
      </w:tr>
      <w:tr w:rsidR="00C42ED7" w:rsidRPr="002135FA" w:rsidTr="00ED08B1">
        <w:tblPrEx>
          <w:tblCellMar>
            <w:top w:w="0" w:type="dxa"/>
            <w:bottom w:w="0" w:type="dxa"/>
          </w:tblCellMar>
        </w:tblPrEx>
        <w:tc>
          <w:tcPr>
            <w:tcW w:w="9028" w:type="dxa"/>
            <w:gridSpan w:val="3"/>
            <w:shd w:val="clear" w:color="auto" w:fill="auto"/>
          </w:tcPr>
          <w:p w:rsidR="00C42ED7" w:rsidRPr="002632F7" w:rsidRDefault="002632F7" w:rsidP="002632F7">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rPr>
                <w:rFonts w:hint="cs"/>
                <w:spacing w:val="60"/>
                <w:sz w:val="17"/>
                <w:rtl/>
              </w:rPr>
            </w:pPr>
            <w:r>
              <w:rPr>
                <w:rtl/>
              </w:rPr>
              <w:tab/>
            </w:r>
            <w:r>
              <w:rPr>
                <w:rtl/>
              </w:rPr>
              <w:tab/>
              <w:t>المادة 5: دور كل من الجنسين والتنميط الجنساني</w:t>
            </w:r>
            <w:r>
              <w:rPr>
                <w:spacing w:val="60"/>
                <w:sz w:val="17"/>
                <w:rtl/>
              </w:rPr>
              <w:tab/>
            </w:r>
            <w:r>
              <w:rPr>
                <w:spacing w:val="60"/>
                <w:sz w:val="17"/>
                <w:rtl/>
              </w:rPr>
              <w:tab/>
            </w:r>
          </w:p>
        </w:tc>
        <w:tc>
          <w:tcPr>
            <w:tcW w:w="806" w:type="dxa"/>
            <w:shd w:val="clear" w:color="auto" w:fill="auto"/>
            <w:vAlign w:val="bottom"/>
          </w:tcPr>
          <w:p w:rsidR="00C42ED7" w:rsidRPr="002135FA" w:rsidRDefault="002632F7" w:rsidP="002632F7">
            <w:pPr>
              <w:spacing w:after="120"/>
              <w:jc w:val="right"/>
              <w:rPr>
                <w:rFonts w:hint="cs"/>
                <w:rtl/>
              </w:rPr>
            </w:pPr>
            <w:r>
              <w:rPr>
                <w:rFonts w:hint="cs"/>
                <w:rtl/>
              </w:rPr>
              <w:t>20</w:t>
            </w:r>
          </w:p>
        </w:tc>
      </w:tr>
      <w:tr w:rsidR="00C42ED7" w:rsidRPr="002135FA" w:rsidTr="00ED08B1">
        <w:tblPrEx>
          <w:tblCellMar>
            <w:top w:w="0" w:type="dxa"/>
            <w:bottom w:w="0" w:type="dxa"/>
          </w:tblCellMar>
        </w:tblPrEx>
        <w:tc>
          <w:tcPr>
            <w:tcW w:w="9028" w:type="dxa"/>
            <w:gridSpan w:val="3"/>
            <w:shd w:val="clear" w:color="auto" w:fill="auto"/>
          </w:tcPr>
          <w:p w:rsidR="00C42ED7" w:rsidRPr="002632F7" w:rsidRDefault="002632F7" w:rsidP="002632F7">
            <w:pPr>
              <w:tabs>
                <w:tab w:val="right" w:pos="1080"/>
                <w:tab w:val="left" w:pos="1296"/>
                <w:tab w:val="left" w:pos="1728"/>
                <w:tab w:val="left" w:pos="2160"/>
                <w:tab w:val="left" w:pos="2592"/>
                <w:tab w:val="left" w:pos="3024"/>
                <w:tab w:val="right" w:leader="dot" w:pos="9029"/>
              </w:tabs>
              <w:spacing w:after="120"/>
              <w:rPr>
                <w:spacing w:val="60"/>
                <w:sz w:val="17"/>
                <w:rtl/>
              </w:rPr>
            </w:pPr>
            <w:r>
              <w:rPr>
                <w:rtl/>
              </w:rPr>
              <w:tab/>
            </w:r>
            <w:r>
              <w:rPr>
                <w:rtl/>
              </w:rPr>
              <w:tab/>
              <w:t>المادة 6: استغلال المرأة</w:t>
            </w:r>
            <w:r>
              <w:rPr>
                <w:spacing w:val="60"/>
                <w:sz w:val="17"/>
                <w:rtl/>
              </w:rPr>
              <w:tab/>
            </w:r>
          </w:p>
        </w:tc>
        <w:tc>
          <w:tcPr>
            <w:tcW w:w="806" w:type="dxa"/>
            <w:shd w:val="clear" w:color="auto" w:fill="auto"/>
            <w:vAlign w:val="bottom"/>
          </w:tcPr>
          <w:p w:rsidR="00C42ED7" w:rsidRPr="002135FA" w:rsidRDefault="002632F7" w:rsidP="002135FA">
            <w:pPr>
              <w:spacing w:after="120"/>
              <w:jc w:val="right"/>
              <w:rPr>
                <w:rFonts w:hint="cs"/>
                <w:rtl/>
              </w:rPr>
            </w:pPr>
            <w:r>
              <w:rPr>
                <w:rFonts w:hint="cs"/>
                <w:rtl/>
              </w:rPr>
              <w:t>23</w:t>
            </w:r>
          </w:p>
        </w:tc>
      </w:tr>
      <w:tr w:rsidR="00C42ED7" w:rsidRPr="002135FA" w:rsidTr="00ED08B1">
        <w:tblPrEx>
          <w:tblCellMar>
            <w:top w:w="0" w:type="dxa"/>
            <w:bottom w:w="0" w:type="dxa"/>
          </w:tblCellMar>
        </w:tblPrEx>
        <w:tc>
          <w:tcPr>
            <w:tcW w:w="9028" w:type="dxa"/>
            <w:gridSpan w:val="3"/>
            <w:shd w:val="clear" w:color="auto" w:fill="auto"/>
          </w:tcPr>
          <w:p w:rsidR="00C42ED7" w:rsidRPr="002632F7" w:rsidRDefault="002632F7" w:rsidP="002632F7">
            <w:pPr>
              <w:tabs>
                <w:tab w:val="right" w:pos="1080"/>
                <w:tab w:val="left" w:pos="1296"/>
                <w:tab w:val="left" w:pos="1728"/>
                <w:tab w:val="left" w:pos="2160"/>
                <w:tab w:val="left" w:pos="2592"/>
                <w:tab w:val="left" w:pos="3024"/>
                <w:tab w:val="left" w:pos="3456"/>
                <w:tab w:val="left" w:pos="3888"/>
                <w:tab w:val="right" w:leader="dot" w:pos="9029"/>
              </w:tabs>
              <w:spacing w:after="120"/>
              <w:rPr>
                <w:spacing w:val="60"/>
                <w:sz w:val="17"/>
                <w:rtl/>
              </w:rPr>
            </w:pPr>
            <w:r>
              <w:rPr>
                <w:rtl/>
              </w:rPr>
              <w:tab/>
            </w:r>
            <w:r>
              <w:rPr>
                <w:rtl/>
              </w:rPr>
              <w:tab/>
              <w:t>المادة 7: الحياة السياسية والعامة</w:t>
            </w:r>
            <w:r>
              <w:rPr>
                <w:spacing w:val="60"/>
                <w:sz w:val="17"/>
                <w:rtl/>
              </w:rPr>
              <w:tab/>
            </w:r>
            <w:r>
              <w:rPr>
                <w:spacing w:val="60"/>
                <w:sz w:val="17"/>
                <w:rtl/>
              </w:rPr>
              <w:tab/>
            </w:r>
          </w:p>
        </w:tc>
        <w:tc>
          <w:tcPr>
            <w:tcW w:w="806" w:type="dxa"/>
            <w:shd w:val="clear" w:color="auto" w:fill="auto"/>
            <w:vAlign w:val="bottom"/>
          </w:tcPr>
          <w:p w:rsidR="00C42ED7" w:rsidRPr="002135FA" w:rsidRDefault="002632F7" w:rsidP="002135FA">
            <w:pPr>
              <w:spacing w:after="120"/>
              <w:jc w:val="right"/>
              <w:rPr>
                <w:rFonts w:hint="cs"/>
                <w:rtl/>
              </w:rPr>
            </w:pPr>
            <w:r>
              <w:rPr>
                <w:rFonts w:hint="cs"/>
                <w:rtl/>
              </w:rPr>
              <w:t>24</w:t>
            </w:r>
          </w:p>
        </w:tc>
      </w:tr>
      <w:tr w:rsidR="00C42ED7" w:rsidRPr="002135FA" w:rsidTr="00ED08B1">
        <w:tblPrEx>
          <w:tblCellMar>
            <w:top w:w="0" w:type="dxa"/>
            <w:bottom w:w="0" w:type="dxa"/>
          </w:tblCellMar>
        </w:tblPrEx>
        <w:tc>
          <w:tcPr>
            <w:tcW w:w="9028" w:type="dxa"/>
            <w:gridSpan w:val="3"/>
            <w:shd w:val="clear" w:color="auto" w:fill="auto"/>
          </w:tcPr>
          <w:p w:rsidR="00C42ED7" w:rsidRPr="002632F7" w:rsidRDefault="002632F7" w:rsidP="002632F7">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spacing w:val="60"/>
                <w:sz w:val="17"/>
                <w:rtl/>
              </w:rPr>
            </w:pPr>
            <w:r>
              <w:rPr>
                <w:rFonts w:hint="cs"/>
                <w:rtl/>
              </w:rPr>
              <w:tab/>
            </w:r>
            <w:r>
              <w:rPr>
                <w:rFonts w:hint="cs"/>
                <w:rtl/>
              </w:rPr>
              <w:tab/>
            </w:r>
            <w:r w:rsidRPr="00383AD8">
              <w:rPr>
                <w:rFonts w:hint="cs"/>
                <w:rtl/>
              </w:rPr>
              <w:t>المادة 8: التمثيل والمشاركة على الصعيد الدولي</w:t>
            </w:r>
            <w:r>
              <w:rPr>
                <w:spacing w:val="60"/>
                <w:sz w:val="17"/>
                <w:rtl/>
              </w:rPr>
              <w:tab/>
            </w:r>
          </w:p>
        </w:tc>
        <w:tc>
          <w:tcPr>
            <w:tcW w:w="806" w:type="dxa"/>
            <w:shd w:val="clear" w:color="auto" w:fill="auto"/>
            <w:vAlign w:val="bottom"/>
          </w:tcPr>
          <w:p w:rsidR="00C42ED7" w:rsidRPr="002135FA" w:rsidRDefault="002632F7" w:rsidP="002135FA">
            <w:pPr>
              <w:spacing w:after="120"/>
              <w:jc w:val="right"/>
              <w:rPr>
                <w:rFonts w:hint="cs"/>
                <w:rtl/>
              </w:rPr>
            </w:pPr>
            <w:r>
              <w:rPr>
                <w:rFonts w:hint="cs"/>
                <w:rtl/>
              </w:rPr>
              <w:t>28</w:t>
            </w:r>
          </w:p>
        </w:tc>
      </w:tr>
      <w:tr w:rsidR="00C42ED7" w:rsidRPr="002135FA" w:rsidTr="00ED08B1">
        <w:tblPrEx>
          <w:tblCellMar>
            <w:top w:w="0" w:type="dxa"/>
            <w:bottom w:w="0" w:type="dxa"/>
          </w:tblCellMar>
        </w:tblPrEx>
        <w:tc>
          <w:tcPr>
            <w:tcW w:w="9028" w:type="dxa"/>
            <w:gridSpan w:val="3"/>
            <w:shd w:val="clear" w:color="auto" w:fill="auto"/>
          </w:tcPr>
          <w:p w:rsidR="00C42ED7" w:rsidRPr="002632F7" w:rsidRDefault="002632F7" w:rsidP="002632F7">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rPr>
                <w:spacing w:val="60"/>
                <w:sz w:val="17"/>
                <w:rtl/>
              </w:rPr>
            </w:pPr>
            <w:r>
              <w:rPr>
                <w:rFonts w:hint="cs"/>
                <w:rtl/>
              </w:rPr>
              <w:tab/>
            </w:r>
            <w:r>
              <w:rPr>
                <w:rFonts w:hint="cs"/>
                <w:rtl/>
              </w:rPr>
              <w:tab/>
            </w:r>
            <w:r w:rsidRPr="0097205E">
              <w:rPr>
                <w:rFonts w:hint="cs"/>
                <w:rtl/>
              </w:rPr>
              <w:t xml:space="preserve">المادة 9: </w:t>
            </w:r>
            <w:r w:rsidRPr="0097205E">
              <w:rPr>
                <w:rFonts w:hint="cs"/>
                <w:rtl/>
                <w:lang w:bidi="ar"/>
              </w:rPr>
              <w:t>جنسية ومواطنة النساء وأطفالهن</w:t>
            </w:r>
            <w:r>
              <w:rPr>
                <w:spacing w:val="60"/>
                <w:sz w:val="17"/>
                <w:rtl/>
              </w:rPr>
              <w:tab/>
            </w:r>
          </w:p>
        </w:tc>
        <w:tc>
          <w:tcPr>
            <w:tcW w:w="806" w:type="dxa"/>
            <w:shd w:val="clear" w:color="auto" w:fill="auto"/>
            <w:vAlign w:val="bottom"/>
          </w:tcPr>
          <w:p w:rsidR="00C42ED7" w:rsidRPr="002135FA" w:rsidRDefault="002632F7" w:rsidP="002135FA">
            <w:pPr>
              <w:spacing w:after="120"/>
              <w:jc w:val="right"/>
              <w:rPr>
                <w:rFonts w:hint="cs"/>
                <w:rtl/>
              </w:rPr>
            </w:pPr>
            <w:r>
              <w:rPr>
                <w:rFonts w:hint="cs"/>
                <w:rtl/>
              </w:rPr>
              <w:t>30</w:t>
            </w:r>
          </w:p>
        </w:tc>
      </w:tr>
      <w:tr w:rsidR="00C42ED7" w:rsidRPr="002135FA" w:rsidTr="00ED08B1">
        <w:tblPrEx>
          <w:tblCellMar>
            <w:top w:w="0" w:type="dxa"/>
            <w:bottom w:w="0" w:type="dxa"/>
          </w:tblCellMar>
        </w:tblPrEx>
        <w:tc>
          <w:tcPr>
            <w:tcW w:w="9028" w:type="dxa"/>
            <w:gridSpan w:val="3"/>
            <w:shd w:val="clear" w:color="auto" w:fill="auto"/>
          </w:tcPr>
          <w:p w:rsidR="00C42ED7" w:rsidRPr="002632F7" w:rsidRDefault="002632F7" w:rsidP="002632F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rPr>
                <w:spacing w:val="60"/>
                <w:sz w:val="17"/>
                <w:rtl/>
              </w:rPr>
            </w:pPr>
            <w:r>
              <w:rPr>
                <w:rFonts w:hint="cs"/>
                <w:rtl/>
              </w:rPr>
              <w:tab/>
            </w:r>
            <w:r>
              <w:rPr>
                <w:rFonts w:hint="cs"/>
                <w:rtl/>
              </w:rPr>
              <w:tab/>
            </w:r>
            <w:r w:rsidRPr="0097205E">
              <w:rPr>
                <w:rFonts w:hint="cs"/>
                <w:rtl/>
              </w:rPr>
              <w:t xml:space="preserve">المادة 10: ضمان </w:t>
            </w:r>
            <w:r w:rsidRPr="0097205E">
              <w:rPr>
                <w:rFonts w:hint="cs"/>
                <w:rtl/>
                <w:lang w:bidi="ar"/>
              </w:rPr>
              <w:t>المساواة في الحصول على التعليم</w:t>
            </w:r>
            <w:r>
              <w:rPr>
                <w:rFonts w:hint="cs"/>
                <w:rtl/>
                <w:lang w:bidi="ar"/>
              </w:rPr>
              <w:t xml:space="preserve"> </w:t>
            </w:r>
            <w:r>
              <w:rPr>
                <w:rFonts w:hint="cs"/>
                <w:rtl/>
              </w:rPr>
              <w:t>للنساء</w:t>
            </w:r>
            <w:r>
              <w:rPr>
                <w:spacing w:val="60"/>
                <w:sz w:val="17"/>
                <w:rtl/>
              </w:rPr>
              <w:tab/>
            </w:r>
          </w:p>
        </w:tc>
        <w:tc>
          <w:tcPr>
            <w:tcW w:w="806" w:type="dxa"/>
            <w:shd w:val="clear" w:color="auto" w:fill="auto"/>
            <w:vAlign w:val="bottom"/>
          </w:tcPr>
          <w:p w:rsidR="00C42ED7" w:rsidRPr="002135FA" w:rsidRDefault="002632F7" w:rsidP="002135FA">
            <w:pPr>
              <w:spacing w:after="120"/>
              <w:jc w:val="right"/>
              <w:rPr>
                <w:rFonts w:hint="cs"/>
                <w:rtl/>
              </w:rPr>
            </w:pPr>
            <w:r>
              <w:rPr>
                <w:rFonts w:hint="cs"/>
                <w:rtl/>
              </w:rPr>
              <w:t>30</w:t>
            </w:r>
          </w:p>
        </w:tc>
      </w:tr>
      <w:tr w:rsidR="00C42ED7" w:rsidRPr="002135FA" w:rsidTr="00ED08B1">
        <w:tblPrEx>
          <w:tblCellMar>
            <w:top w:w="0" w:type="dxa"/>
            <w:bottom w:w="0" w:type="dxa"/>
          </w:tblCellMar>
        </w:tblPrEx>
        <w:tc>
          <w:tcPr>
            <w:tcW w:w="9028" w:type="dxa"/>
            <w:gridSpan w:val="3"/>
            <w:shd w:val="clear" w:color="auto" w:fill="auto"/>
          </w:tcPr>
          <w:p w:rsidR="00C42ED7" w:rsidRPr="002632F7" w:rsidRDefault="002632F7" w:rsidP="002632F7">
            <w:pPr>
              <w:tabs>
                <w:tab w:val="right" w:pos="1080"/>
                <w:tab w:val="left" w:pos="1296"/>
                <w:tab w:val="left" w:pos="1728"/>
                <w:tab w:val="left" w:pos="2160"/>
                <w:tab w:val="left" w:pos="2592"/>
                <w:tab w:val="right" w:leader="dot" w:pos="9029"/>
              </w:tabs>
              <w:spacing w:after="120"/>
              <w:rPr>
                <w:spacing w:val="60"/>
                <w:sz w:val="17"/>
                <w:rtl/>
              </w:rPr>
            </w:pPr>
            <w:r>
              <w:rPr>
                <w:rtl/>
                <w:lang w:bidi="ar-EG"/>
              </w:rPr>
              <w:tab/>
            </w:r>
            <w:r>
              <w:rPr>
                <w:rtl/>
                <w:lang w:bidi="ar-EG"/>
              </w:rPr>
              <w:tab/>
              <w:t>المادة 11: التوظيف</w:t>
            </w:r>
            <w:r>
              <w:rPr>
                <w:spacing w:val="60"/>
                <w:sz w:val="17"/>
                <w:rtl/>
              </w:rPr>
              <w:tab/>
            </w:r>
          </w:p>
        </w:tc>
        <w:tc>
          <w:tcPr>
            <w:tcW w:w="806" w:type="dxa"/>
            <w:shd w:val="clear" w:color="auto" w:fill="auto"/>
            <w:vAlign w:val="bottom"/>
          </w:tcPr>
          <w:p w:rsidR="00C42ED7" w:rsidRPr="002135FA" w:rsidRDefault="002632F7" w:rsidP="002135FA">
            <w:pPr>
              <w:spacing w:after="120"/>
              <w:jc w:val="right"/>
              <w:rPr>
                <w:rFonts w:hint="cs"/>
                <w:rtl/>
              </w:rPr>
            </w:pPr>
            <w:r>
              <w:rPr>
                <w:rFonts w:hint="cs"/>
                <w:rtl/>
              </w:rPr>
              <w:t>42</w:t>
            </w:r>
          </w:p>
        </w:tc>
      </w:tr>
      <w:tr w:rsidR="00C42ED7" w:rsidRPr="002135FA" w:rsidTr="00ED08B1">
        <w:tblPrEx>
          <w:tblCellMar>
            <w:top w:w="0" w:type="dxa"/>
            <w:bottom w:w="0" w:type="dxa"/>
          </w:tblCellMar>
        </w:tblPrEx>
        <w:tc>
          <w:tcPr>
            <w:tcW w:w="9028" w:type="dxa"/>
            <w:gridSpan w:val="3"/>
            <w:shd w:val="clear" w:color="auto" w:fill="auto"/>
          </w:tcPr>
          <w:p w:rsidR="00C42ED7" w:rsidRPr="002632F7" w:rsidRDefault="002632F7" w:rsidP="002632F7">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rPr>
                <w:spacing w:val="60"/>
                <w:sz w:val="17"/>
                <w:rtl/>
              </w:rPr>
            </w:pPr>
            <w:r>
              <w:rPr>
                <w:rtl/>
                <w:lang w:bidi="ar-EG"/>
              </w:rPr>
              <w:tab/>
            </w:r>
            <w:r>
              <w:rPr>
                <w:rtl/>
                <w:lang w:bidi="ar-EG"/>
              </w:rPr>
              <w:tab/>
              <w:t>المادة 12: المساواة في الحصول على الرعاية الصحية</w:t>
            </w:r>
            <w:r>
              <w:rPr>
                <w:spacing w:val="60"/>
                <w:sz w:val="17"/>
                <w:rtl/>
              </w:rPr>
              <w:tab/>
            </w:r>
          </w:p>
        </w:tc>
        <w:tc>
          <w:tcPr>
            <w:tcW w:w="806" w:type="dxa"/>
            <w:shd w:val="clear" w:color="auto" w:fill="auto"/>
            <w:vAlign w:val="bottom"/>
          </w:tcPr>
          <w:p w:rsidR="00C42ED7" w:rsidRPr="002135FA" w:rsidRDefault="002632F7" w:rsidP="002135FA">
            <w:pPr>
              <w:spacing w:after="120"/>
              <w:jc w:val="right"/>
              <w:rPr>
                <w:rFonts w:hint="cs"/>
                <w:rtl/>
              </w:rPr>
            </w:pPr>
            <w:r>
              <w:rPr>
                <w:rFonts w:hint="cs"/>
                <w:rtl/>
              </w:rPr>
              <w:t>44</w:t>
            </w:r>
          </w:p>
        </w:tc>
      </w:tr>
      <w:tr w:rsidR="002135FA" w:rsidRPr="002135FA" w:rsidTr="00ED08B1">
        <w:tblPrEx>
          <w:tblCellMar>
            <w:top w:w="0" w:type="dxa"/>
            <w:bottom w:w="0" w:type="dxa"/>
          </w:tblCellMar>
        </w:tblPrEx>
        <w:tc>
          <w:tcPr>
            <w:tcW w:w="9028" w:type="dxa"/>
            <w:gridSpan w:val="3"/>
            <w:shd w:val="clear" w:color="auto" w:fill="auto"/>
          </w:tcPr>
          <w:p w:rsidR="002135FA" w:rsidRPr="002632F7" w:rsidRDefault="002632F7" w:rsidP="002632F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rPr>
                <w:spacing w:val="60"/>
                <w:sz w:val="17"/>
                <w:rtl/>
              </w:rPr>
            </w:pPr>
            <w:r>
              <w:rPr>
                <w:rFonts w:hint="cs"/>
                <w:rtl/>
              </w:rPr>
              <w:tab/>
            </w:r>
            <w:r>
              <w:rPr>
                <w:rFonts w:hint="cs"/>
                <w:rtl/>
              </w:rPr>
              <w:tab/>
            </w:r>
            <w:r>
              <w:rPr>
                <w:rtl/>
              </w:rPr>
              <w:t>المادة 13: كفالة المساواة للمرأة في الحياة الاقتصادية والاجتماعية في جزر</w:t>
            </w:r>
            <w:r>
              <w:rPr>
                <w:rFonts w:hint="cs"/>
                <w:rtl/>
              </w:rPr>
              <w:t> </w:t>
            </w:r>
            <w:r>
              <w:rPr>
                <w:rtl/>
              </w:rPr>
              <w:t>البهاما</w:t>
            </w:r>
            <w:r>
              <w:rPr>
                <w:spacing w:val="60"/>
                <w:sz w:val="17"/>
                <w:rtl/>
              </w:rPr>
              <w:tab/>
            </w:r>
            <w:r>
              <w:rPr>
                <w:spacing w:val="60"/>
                <w:sz w:val="17"/>
                <w:rtl/>
              </w:rPr>
              <w:tab/>
            </w:r>
          </w:p>
        </w:tc>
        <w:tc>
          <w:tcPr>
            <w:tcW w:w="806" w:type="dxa"/>
            <w:shd w:val="clear" w:color="auto" w:fill="auto"/>
            <w:vAlign w:val="bottom"/>
          </w:tcPr>
          <w:p w:rsidR="002135FA" w:rsidRPr="002135FA" w:rsidRDefault="002632F7" w:rsidP="002135FA">
            <w:pPr>
              <w:spacing w:after="120"/>
              <w:jc w:val="right"/>
              <w:rPr>
                <w:rFonts w:hint="cs"/>
                <w:rtl/>
              </w:rPr>
            </w:pPr>
            <w:r>
              <w:rPr>
                <w:rFonts w:hint="cs"/>
                <w:rtl/>
              </w:rPr>
              <w:t>57</w:t>
            </w:r>
          </w:p>
        </w:tc>
      </w:tr>
      <w:tr w:rsidR="002632F7" w:rsidRPr="002135FA" w:rsidTr="00ED08B1">
        <w:tblPrEx>
          <w:tblCellMar>
            <w:top w:w="0" w:type="dxa"/>
            <w:bottom w:w="0" w:type="dxa"/>
          </w:tblCellMar>
        </w:tblPrEx>
        <w:tc>
          <w:tcPr>
            <w:tcW w:w="9028" w:type="dxa"/>
            <w:gridSpan w:val="3"/>
            <w:shd w:val="clear" w:color="auto" w:fill="auto"/>
          </w:tcPr>
          <w:p w:rsidR="002632F7" w:rsidRPr="002632F7" w:rsidRDefault="002632F7" w:rsidP="002632F7">
            <w:pPr>
              <w:tabs>
                <w:tab w:val="right" w:pos="1080"/>
                <w:tab w:val="left" w:pos="1296"/>
                <w:tab w:val="left" w:pos="1728"/>
                <w:tab w:val="left" w:pos="2160"/>
                <w:tab w:val="left" w:pos="2592"/>
                <w:tab w:val="left" w:pos="3024"/>
                <w:tab w:val="right" w:leader="dot" w:pos="9029"/>
              </w:tabs>
              <w:spacing w:after="120"/>
              <w:rPr>
                <w:rFonts w:hint="cs"/>
                <w:spacing w:val="60"/>
                <w:sz w:val="17"/>
                <w:rtl/>
              </w:rPr>
            </w:pPr>
            <w:r>
              <w:rPr>
                <w:rFonts w:hint="cs"/>
                <w:rtl/>
              </w:rPr>
              <w:tab/>
            </w:r>
            <w:r>
              <w:rPr>
                <w:rFonts w:hint="cs"/>
                <w:rtl/>
              </w:rPr>
              <w:tab/>
            </w:r>
            <w:r w:rsidRPr="00D26986">
              <w:rPr>
                <w:rFonts w:hint="cs"/>
                <w:rtl/>
              </w:rPr>
              <w:t>المادة 14: المرأة الريفية</w:t>
            </w:r>
            <w:r>
              <w:rPr>
                <w:spacing w:val="60"/>
                <w:sz w:val="17"/>
                <w:rtl/>
              </w:rPr>
              <w:tab/>
            </w:r>
          </w:p>
        </w:tc>
        <w:tc>
          <w:tcPr>
            <w:tcW w:w="806" w:type="dxa"/>
            <w:shd w:val="clear" w:color="auto" w:fill="auto"/>
            <w:vAlign w:val="bottom"/>
          </w:tcPr>
          <w:p w:rsidR="002632F7" w:rsidRDefault="002632F7" w:rsidP="002135FA">
            <w:pPr>
              <w:spacing w:after="120"/>
              <w:jc w:val="right"/>
              <w:rPr>
                <w:rFonts w:hint="cs"/>
                <w:rtl/>
              </w:rPr>
            </w:pPr>
            <w:r>
              <w:rPr>
                <w:rFonts w:hint="cs"/>
                <w:rtl/>
              </w:rPr>
              <w:t>59</w:t>
            </w:r>
          </w:p>
        </w:tc>
      </w:tr>
      <w:tr w:rsidR="002632F7" w:rsidRPr="002135FA" w:rsidTr="00ED08B1">
        <w:tblPrEx>
          <w:tblCellMar>
            <w:top w:w="0" w:type="dxa"/>
            <w:bottom w:w="0" w:type="dxa"/>
          </w:tblCellMar>
        </w:tblPrEx>
        <w:tc>
          <w:tcPr>
            <w:tcW w:w="9028" w:type="dxa"/>
            <w:gridSpan w:val="3"/>
            <w:shd w:val="clear" w:color="auto" w:fill="auto"/>
          </w:tcPr>
          <w:p w:rsidR="002632F7" w:rsidRPr="002632F7" w:rsidRDefault="002632F7" w:rsidP="002632F7">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rPr>
                <w:rFonts w:hint="cs"/>
                <w:spacing w:val="60"/>
                <w:sz w:val="17"/>
                <w:rtl/>
              </w:rPr>
            </w:pPr>
            <w:r>
              <w:rPr>
                <w:rFonts w:hint="cs"/>
                <w:rtl/>
              </w:rPr>
              <w:tab/>
            </w:r>
            <w:r>
              <w:rPr>
                <w:rFonts w:hint="cs"/>
                <w:rtl/>
              </w:rPr>
              <w:tab/>
            </w:r>
            <w:r w:rsidRPr="00D26986">
              <w:rPr>
                <w:rFonts w:hint="cs"/>
                <w:rtl/>
              </w:rPr>
              <w:t>المادة 15: المساواة أمام القانون وفي المسائل المدنية</w:t>
            </w:r>
            <w:r>
              <w:rPr>
                <w:spacing w:val="60"/>
                <w:sz w:val="17"/>
                <w:rtl/>
              </w:rPr>
              <w:tab/>
            </w:r>
          </w:p>
        </w:tc>
        <w:tc>
          <w:tcPr>
            <w:tcW w:w="806" w:type="dxa"/>
            <w:shd w:val="clear" w:color="auto" w:fill="auto"/>
            <w:vAlign w:val="bottom"/>
          </w:tcPr>
          <w:p w:rsidR="002632F7" w:rsidRDefault="002632F7" w:rsidP="002135FA">
            <w:pPr>
              <w:spacing w:after="120"/>
              <w:jc w:val="right"/>
              <w:rPr>
                <w:rFonts w:hint="cs"/>
                <w:rtl/>
              </w:rPr>
            </w:pPr>
            <w:r>
              <w:rPr>
                <w:rFonts w:hint="cs"/>
                <w:rtl/>
              </w:rPr>
              <w:t>60</w:t>
            </w:r>
          </w:p>
        </w:tc>
      </w:tr>
      <w:tr w:rsidR="002632F7" w:rsidRPr="002135FA" w:rsidTr="00ED08B1">
        <w:tblPrEx>
          <w:tblCellMar>
            <w:top w:w="0" w:type="dxa"/>
            <w:bottom w:w="0" w:type="dxa"/>
          </w:tblCellMar>
        </w:tblPrEx>
        <w:tc>
          <w:tcPr>
            <w:tcW w:w="9028" w:type="dxa"/>
            <w:gridSpan w:val="3"/>
            <w:shd w:val="clear" w:color="auto" w:fill="auto"/>
          </w:tcPr>
          <w:p w:rsidR="002632F7" w:rsidRPr="002632F7" w:rsidRDefault="002632F7" w:rsidP="002632F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rPr>
                <w:rFonts w:hint="cs"/>
                <w:spacing w:val="60"/>
                <w:sz w:val="17"/>
                <w:rtl/>
              </w:rPr>
            </w:pPr>
            <w:r>
              <w:rPr>
                <w:rFonts w:hint="cs"/>
                <w:rtl/>
                <w:lang w:val="en-ZW" w:bidi="ar-EG"/>
              </w:rPr>
              <w:tab/>
            </w:r>
            <w:r>
              <w:rPr>
                <w:rFonts w:hint="cs"/>
                <w:rtl/>
                <w:lang w:val="en-ZW" w:bidi="ar-EG"/>
              </w:rPr>
              <w:tab/>
              <w:t>المادة 16: كفالة المساواة للمرأة في الزواج والحياة الأسرية</w:t>
            </w:r>
            <w:r>
              <w:rPr>
                <w:spacing w:val="60"/>
                <w:sz w:val="17"/>
                <w:rtl/>
              </w:rPr>
              <w:tab/>
            </w:r>
          </w:p>
        </w:tc>
        <w:tc>
          <w:tcPr>
            <w:tcW w:w="806" w:type="dxa"/>
            <w:shd w:val="clear" w:color="auto" w:fill="auto"/>
            <w:vAlign w:val="bottom"/>
          </w:tcPr>
          <w:p w:rsidR="002632F7" w:rsidRDefault="002632F7" w:rsidP="002135FA">
            <w:pPr>
              <w:spacing w:after="120"/>
              <w:jc w:val="right"/>
              <w:rPr>
                <w:rFonts w:hint="cs"/>
                <w:rtl/>
              </w:rPr>
            </w:pPr>
            <w:r>
              <w:rPr>
                <w:rFonts w:hint="cs"/>
                <w:rtl/>
              </w:rPr>
              <w:t>63</w:t>
            </w:r>
          </w:p>
        </w:tc>
      </w:tr>
    </w:tbl>
    <w:p w:rsidR="003C32EE" w:rsidRPr="002135FA" w:rsidRDefault="003C32EE" w:rsidP="002135FA"/>
    <w:p w:rsidR="003C32EE" w:rsidRPr="003C32EE" w:rsidRDefault="009D6ACF" w:rsidP="00F22E7D">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lang w:bidi="ar-EG"/>
        </w:rPr>
      </w:pPr>
      <w:r>
        <w:rPr>
          <w:rtl/>
        </w:rPr>
        <w:br w:type="page"/>
      </w:r>
      <w:r w:rsidR="003C32EE" w:rsidRPr="003C32EE">
        <w:rPr>
          <w:rFonts w:hint="cs"/>
          <w:rtl/>
          <w:lang w:bidi="ar-EG"/>
        </w:rPr>
        <w:t>الجزء الأ</w:t>
      </w:r>
      <w:bookmarkStart w:id="1" w:name="TmpSave"/>
      <w:bookmarkEnd w:id="1"/>
      <w:r w:rsidR="003C32EE" w:rsidRPr="003C32EE">
        <w:rPr>
          <w:rFonts w:hint="cs"/>
          <w:rtl/>
          <w:lang w:bidi="ar-EG"/>
        </w:rPr>
        <w:t>ول</w:t>
      </w:r>
    </w:p>
    <w:p w:rsidR="003C32EE" w:rsidRPr="003C32EE" w:rsidRDefault="002135FA" w:rsidP="002135FA">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lang w:bidi="ar-EG"/>
        </w:rPr>
      </w:pPr>
      <w:r>
        <w:rPr>
          <w:rFonts w:hint="cs"/>
          <w:rtl/>
          <w:lang w:bidi="ar-EG"/>
        </w:rPr>
        <w:tab/>
      </w:r>
      <w:r>
        <w:rPr>
          <w:rFonts w:hint="cs"/>
          <w:rtl/>
          <w:lang w:bidi="ar-EG"/>
        </w:rPr>
        <w:tab/>
      </w:r>
      <w:r w:rsidR="003C32EE" w:rsidRPr="003C32EE">
        <w:rPr>
          <w:rFonts w:hint="cs"/>
          <w:rtl/>
          <w:lang w:bidi="ar-EG"/>
        </w:rPr>
        <w:t xml:space="preserve">معلومات عامة عن </w:t>
      </w:r>
      <w:r>
        <w:rPr>
          <w:rFonts w:hint="cs"/>
          <w:rtl/>
          <w:lang w:bidi="ar-EG"/>
        </w:rPr>
        <w:t>كومنولث</w:t>
      </w:r>
      <w:r w:rsidR="003C32EE" w:rsidRPr="003C32EE">
        <w:rPr>
          <w:rFonts w:hint="cs"/>
          <w:rtl/>
          <w:lang w:bidi="ar-EG"/>
        </w:rPr>
        <w:t xml:space="preserve"> جزر البهاما</w:t>
      </w:r>
    </w:p>
    <w:p w:rsidR="002135FA" w:rsidRPr="002135FA" w:rsidRDefault="002135FA" w:rsidP="002135FA">
      <w:pPr>
        <w:pStyle w:val="SingleTxt"/>
        <w:spacing w:after="0" w:line="120" w:lineRule="exact"/>
        <w:rPr>
          <w:rFonts w:hint="cs"/>
          <w:b/>
          <w:bCs/>
          <w:sz w:val="10"/>
          <w:rtl/>
          <w:lang w:bidi="ar-EG"/>
        </w:rPr>
      </w:pPr>
    </w:p>
    <w:p w:rsidR="003C32EE" w:rsidRPr="003C32EE" w:rsidRDefault="003C32EE" w:rsidP="002135F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3C32EE">
        <w:rPr>
          <w:rFonts w:hint="cs"/>
          <w:rtl/>
          <w:lang w:bidi="ar-EG"/>
        </w:rPr>
        <w:tab/>
      </w:r>
      <w:r w:rsidR="002135FA">
        <w:rPr>
          <w:rFonts w:hint="cs"/>
          <w:rtl/>
          <w:lang w:bidi="ar-EG"/>
        </w:rPr>
        <w:t>أولا -</w:t>
      </w:r>
      <w:r w:rsidRPr="003C32EE">
        <w:rPr>
          <w:rFonts w:hint="cs"/>
          <w:rtl/>
          <w:lang w:bidi="ar-EG"/>
        </w:rPr>
        <w:tab/>
        <w:t>مقدمة</w:t>
      </w:r>
    </w:p>
    <w:p w:rsidR="003C32EE" w:rsidRPr="003C32EE" w:rsidRDefault="003C32EE" w:rsidP="002A5F13">
      <w:pPr>
        <w:pStyle w:val="SingleTxt"/>
        <w:rPr>
          <w:rFonts w:hint="cs"/>
          <w:rtl/>
          <w:lang w:bidi="ar-EG"/>
        </w:rPr>
      </w:pPr>
      <w:r w:rsidRPr="003C32EE">
        <w:rPr>
          <w:rFonts w:hint="cs"/>
          <w:rtl/>
          <w:lang w:bidi="ar-EG"/>
        </w:rPr>
        <w:t>1 -</w:t>
      </w:r>
      <w:r w:rsidRPr="003C32EE">
        <w:rPr>
          <w:rFonts w:hint="cs"/>
          <w:rtl/>
          <w:lang w:bidi="ar-EG"/>
        </w:rPr>
        <w:tab/>
        <w:t xml:space="preserve">تدعم حكومة </w:t>
      </w:r>
      <w:r w:rsidR="002135FA">
        <w:rPr>
          <w:rFonts w:hint="cs"/>
          <w:rtl/>
          <w:lang w:bidi="ar-EG"/>
        </w:rPr>
        <w:t>كومنولث</w:t>
      </w:r>
      <w:r w:rsidRPr="003C32EE">
        <w:rPr>
          <w:rFonts w:hint="cs"/>
          <w:rtl/>
          <w:lang w:bidi="ar-EG"/>
        </w:rPr>
        <w:t xml:space="preserve"> جزر البهاما حقوق الإنسان الأساسية لجميع الأشخاص </w:t>
      </w:r>
      <w:r w:rsidR="002135FA">
        <w:rPr>
          <w:rFonts w:hint="cs"/>
          <w:rtl/>
          <w:lang w:bidi="ar-EG"/>
        </w:rPr>
        <w:t>في كافة أرجاء الكومنولث البهامي</w:t>
      </w:r>
      <w:r w:rsidRPr="003C32EE">
        <w:rPr>
          <w:rFonts w:hint="cs"/>
          <w:rtl/>
          <w:lang w:bidi="ar-EG"/>
        </w:rPr>
        <w:t>، وتعززها باعتبار</w:t>
      </w:r>
      <w:r w:rsidR="002135FA">
        <w:rPr>
          <w:rFonts w:hint="cs"/>
          <w:rtl/>
          <w:lang w:bidi="ar-EG"/>
        </w:rPr>
        <w:t xml:space="preserve">ها جزءا لا </w:t>
      </w:r>
      <w:r w:rsidR="002A5F13">
        <w:rPr>
          <w:rFonts w:hint="cs"/>
          <w:rtl/>
          <w:lang w:bidi="ar-EG"/>
        </w:rPr>
        <w:t>ي</w:t>
      </w:r>
      <w:r w:rsidR="002135FA">
        <w:rPr>
          <w:rFonts w:hint="cs"/>
          <w:rtl/>
          <w:lang w:bidi="ar-EG"/>
        </w:rPr>
        <w:t>تجزأ من ديمقراطيتها.</w:t>
      </w:r>
    </w:p>
    <w:p w:rsidR="003C32EE" w:rsidRPr="003C32EE" w:rsidRDefault="003C32EE" w:rsidP="002135FA">
      <w:pPr>
        <w:pStyle w:val="SingleTxt"/>
        <w:rPr>
          <w:rFonts w:hint="cs"/>
          <w:rtl/>
        </w:rPr>
      </w:pPr>
      <w:r w:rsidRPr="003C32EE">
        <w:rPr>
          <w:rFonts w:hint="cs"/>
          <w:rtl/>
          <w:lang w:bidi="ar-EG"/>
        </w:rPr>
        <w:t>2 -</w:t>
      </w:r>
      <w:r w:rsidRPr="003C32EE">
        <w:rPr>
          <w:rFonts w:hint="cs"/>
          <w:rtl/>
          <w:lang w:bidi="ar-EG"/>
        </w:rPr>
        <w:tab/>
      </w:r>
      <w:r w:rsidRPr="003C32EE">
        <w:rPr>
          <w:rFonts w:hint="cs"/>
          <w:rtl/>
        </w:rPr>
        <w:t xml:space="preserve">وبذلت </w:t>
      </w:r>
      <w:r w:rsidR="002135FA">
        <w:rPr>
          <w:rFonts w:hint="cs"/>
          <w:rtl/>
        </w:rPr>
        <w:t>ال</w:t>
      </w:r>
      <w:r w:rsidRPr="003C32EE">
        <w:rPr>
          <w:rFonts w:hint="cs"/>
          <w:rtl/>
        </w:rPr>
        <w:t xml:space="preserve">حكومة </w:t>
      </w:r>
      <w:r w:rsidR="002135FA">
        <w:rPr>
          <w:rFonts w:hint="cs"/>
          <w:rtl/>
        </w:rPr>
        <w:t>البهامية</w:t>
      </w:r>
      <w:r w:rsidRPr="003C32EE">
        <w:rPr>
          <w:rFonts w:hint="cs"/>
          <w:rtl/>
        </w:rPr>
        <w:t xml:space="preserve"> جهودا لكفالة تقيد </w:t>
      </w:r>
      <w:r w:rsidR="002135FA">
        <w:rPr>
          <w:rFonts w:hint="cs"/>
          <w:rtl/>
        </w:rPr>
        <w:t>ال</w:t>
      </w:r>
      <w:r w:rsidRPr="003C32EE">
        <w:rPr>
          <w:rFonts w:hint="cs"/>
          <w:rtl/>
        </w:rPr>
        <w:t xml:space="preserve">قوانين </w:t>
      </w:r>
      <w:r w:rsidR="002135FA">
        <w:rPr>
          <w:rFonts w:hint="cs"/>
          <w:rtl/>
        </w:rPr>
        <w:t>البهامية</w:t>
      </w:r>
      <w:r w:rsidRPr="003C32EE">
        <w:rPr>
          <w:rFonts w:hint="cs"/>
          <w:rtl/>
        </w:rPr>
        <w:t xml:space="preserve"> والسياسات الحكومية بالمبادئ المكرسة في الصكوك الدولية المتعلقة بحقوق الإنسان</w:t>
      </w:r>
      <w:r w:rsidR="002135FA">
        <w:rPr>
          <w:rFonts w:hint="cs"/>
          <w:rtl/>
        </w:rPr>
        <w:t xml:space="preserve">. </w:t>
      </w:r>
      <w:r w:rsidRPr="003C32EE">
        <w:rPr>
          <w:rFonts w:hint="cs"/>
          <w:rtl/>
        </w:rPr>
        <w:t xml:space="preserve">واكتسى إنفاذ هذه الصكوك أهمية حاسمة </w:t>
      </w:r>
      <w:r w:rsidR="002135FA">
        <w:rPr>
          <w:rFonts w:hint="cs"/>
          <w:rtl/>
        </w:rPr>
        <w:t>ل</w:t>
      </w:r>
      <w:r w:rsidRPr="003C32EE">
        <w:rPr>
          <w:rFonts w:hint="cs"/>
          <w:rtl/>
        </w:rPr>
        <w:t>لتنمية السياسية والقضائية والاقتصادية والاجتماعية</w:t>
      </w:r>
      <w:r w:rsidR="002135FA">
        <w:rPr>
          <w:rFonts w:hint="cs"/>
          <w:rtl/>
        </w:rPr>
        <w:t xml:space="preserve"> من جميع جوانبها</w:t>
      </w:r>
      <w:r w:rsidRPr="003C32EE">
        <w:rPr>
          <w:rFonts w:hint="cs"/>
          <w:rtl/>
        </w:rPr>
        <w:t xml:space="preserve"> في كافة أنحاء جزر البهاما، وأصبحت جزءا لا يتجزأ من المشهد الاجتماعي </w:t>
      </w:r>
      <w:r w:rsidR="002135FA">
        <w:rPr>
          <w:rFonts w:hint="cs"/>
          <w:rtl/>
        </w:rPr>
        <w:t>-</w:t>
      </w:r>
      <w:r w:rsidRPr="003C32EE">
        <w:rPr>
          <w:rFonts w:hint="cs"/>
          <w:rtl/>
        </w:rPr>
        <w:t xml:space="preserve"> السياسي </w:t>
      </w:r>
      <w:r w:rsidR="002135FA">
        <w:rPr>
          <w:rFonts w:hint="cs"/>
          <w:rtl/>
        </w:rPr>
        <w:t>البهامي.</w:t>
      </w:r>
    </w:p>
    <w:p w:rsidR="002135FA" w:rsidRPr="002135FA" w:rsidRDefault="002135FA" w:rsidP="002135FA">
      <w:pPr>
        <w:pStyle w:val="SingleTxt"/>
        <w:spacing w:after="0" w:line="120" w:lineRule="exact"/>
        <w:rPr>
          <w:rFonts w:hint="cs"/>
          <w:sz w:val="10"/>
          <w:rtl/>
        </w:rPr>
      </w:pPr>
    </w:p>
    <w:p w:rsidR="003C32EE" w:rsidRPr="003C32EE" w:rsidRDefault="003C32EE" w:rsidP="002135F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C32EE">
        <w:rPr>
          <w:rFonts w:hint="cs"/>
          <w:rtl/>
          <w:lang w:bidi="ar-EG"/>
        </w:rPr>
        <w:tab/>
      </w:r>
      <w:r w:rsidR="002135FA">
        <w:rPr>
          <w:rFonts w:hint="cs"/>
          <w:rtl/>
          <w:lang w:bidi="ar-EG"/>
        </w:rPr>
        <w:t>ثانيا</w:t>
      </w:r>
      <w:r w:rsidRPr="003C32EE">
        <w:rPr>
          <w:rFonts w:hint="cs"/>
          <w:rtl/>
          <w:lang w:bidi="ar-EG"/>
        </w:rPr>
        <w:t xml:space="preserve"> -</w:t>
      </w:r>
      <w:r w:rsidRPr="003C32EE">
        <w:rPr>
          <w:rFonts w:hint="cs"/>
          <w:rtl/>
          <w:lang w:bidi="ar-EG"/>
        </w:rPr>
        <w:tab/>
        <w:t>الجغرافيا</w:t>
      </w:r>
    </w:p>
    <w:p w:rsidR="003C32EE" w:rsidRDefault="003C32EE" w:rsidP="002135FA">
      <w:pPr>
        <w:pStyle w:val="SingleTxt"/>
        <w:rPr>
          <w:rFonts w:hint="cs"/>
          <w:rtl/>
          <w:lang w:bidi="ar-EG"/>
        </w:rPr>
      </w:pPr>
      <w:r w:rsidRPr="003C32EE">
        <w:rPr>
          <w:rFonts w:hint="cs"/>
          <w:rtl/>
          <w:lang w:bidi="ar-EG"/>
        </w:rPr>
        <w:t>3 -</w:t>
      </w:r>
      <w:r w:rsidRPr="003C32EE">
        <w:rPr>
          <w:rFonts w:hint="cs"/>
          <w:rtl/>
          <w:lang w:bidi="ar-EG"/>
        </w:rPr>
        <w:tab/>
        <w:t>جزر البهاما (</w:t>
      </w:r>
      <w:r w:rsidRPr="003C32EE">
        <w:rPr>
          <w:rFonts w:hint="cs"/>
          <w:rtl/>
          <w:lang w:bidi="ar"/>
        </w:rPr>
        <w:t>المساحة 358 5 ميلا مربعا/878 13 كيلومترا مربعا) هي الجزر الواقعة في أقصى شمال جزر البحر ال</w:t>
      </w:r>
      <w:r w:rsidR="002135FA">
        <w:rPr>
          <w:rFonts w:hint="cs"/>
          <w:rtl/>
          <w:lang w:bidi="ar"/>
        </w:rPr>
        <w:t>كاريبي بين خطي العرض 20 ْو 27 ْ</w:t>
      </w:r>
      <w:r w:rsidR="00C42ED7">
        <w:rPr>
          <w:rFonts w:hint="cs"/>
          <w:rtl/>
          <w:lang w:bidi="ar"/>
        </w:rPr>
        <w:t xml:space="preserve"> </w:t>
      </w:r>
      <w:r w:rsidR="002135FA">
        <w:rPr>
          <w:rFonts w:hint="cs"/>
          <w:rtl/>
          <w:lang w:bidi="ar"/>
        </w:rPr>
        <w:t>شمالا وخطي الطول 72 ْو 79 ْ</w:t>
      </w:r>
      <w:r w:rsidR="009D6ACF">
        <w:rPr>
          <w:rFonts w:hint="cs"/>
          <w:rtl/>
          <w:lang w:bidi="ar"/>
        </w:rPr>
        <w:t xml:space="preserve"> </w:t>
      </w:r>
      <w:r w:rsidRPr="003C32EE">
        <w:rPr>
          <w:rFonts w:hint="cs"/>
          <w:rtl/>
          <w:lang w:bidi="ar"/>
        </w:rPr>
        <w:t>غربا</w:t>
      </w:r>
      <w:r w:rsidR="002135FA">
        <w:rPr>
          <w:rFonts w:hint="cs"/>
          <w:rtl/>
          <w:lang w:bidi="ar"/>
        </w:rPr>
        <w:t xml:space="preserve">. </w:t>
      </w:r>
      <w:r w:rsidRPr="003C32EE">
        <w:rPr>
          <w:rFonts w:hint="cs"/>
          <w:rtl/>
          <w:lang w:bidi="ar-EG"/>
        </w:rPr>
        <w:t xml:space="preserve">ومن ناحية التضاريس، فمعظم جزر </w:t>
      </w:r>
      <w:r w:rsidR="002135FA">
        <w:rPr>
          <w:rFonts w:hint="cs"/>
          <w:rtl/>
          <w:lang w:bidi="ar-EG"/>
        </w:rPr>
        <w:t>كومنولث</w:t>
      </w:r>
      <w:r w:rsidRPr="003C32EE">
        <w:rPr>
          <w:rFonts w:hint="cs"/>
          <w:rtl/>
          <w:lang w:bidi="ar-EG"/>
        </w:rPr>
        <w:t xml:space="preserve"> </w:t>
      </w:r>
      <w:r w:rsidR="002135FA" w:rsidRPr="003C32EE">
        <w:rPr>
          <w:rFonts w:hint="cs"/>
          <w:rtl/>
          <w:lang w:bidi="ar-EG"/>
        </w:rPr>
        <w:t xml:space="preserve">جزر </w:t>
      </w:r>
      <w:r w:rsidRPr="003C32EE">
        <w:rPr>
          <w:rFonts w:hint="cs"/>
          <w:rtl/>
          <w:lang w:bidi="ar-EG"/>
        </w:rPr>
        <w:t>البهاما منبسطة وتتكون من شعاب وحلقات مرجانية</w:t>
      </w:r>
      <w:r w:rsidR="002135FA">
        <w:rPr>
          <w:rFonts w:hint="cs"/>
          <w:rtl/>
          <w:lang w:bidi="ar-EG"/>
        </w:rPr>
        <w:t xml:space="preserve">. </w:t>
      </w:r>
      <w:r w:rsidRPr="003C32EE">
        <w:rPr>
          <w:rFonts w:hint="cs"/>
          <w:rtl/>
          <w:lang w:bidi="ar-EG"/>
        </w:rPr>
        <w:t>غير أن الجزر الشرقية الخارجية في المحيط الأطلسي تتسم بأرض تلالية مرتفعة</w:t>
      </w:r>
      <w:r w:rsidR="002135FA">
        <w:rPr>
          <w:rFonts w:hint="cs"/>
          <w:rtl/>
          <w:lang w:bidi="ar-EG"/>
        </w:rPr>
        <w:t xml:space="preserve">. </w:t>
      </w:r>
      <w:r w:rsidRPr="003C32EE">
        <w:rPr>
          <w:rFonts w:hint="cs"/>
          <w:rtl/>
          <w:lang w:bidi="ar-EG"/>
        </w:rPr>
        <w:t xml:space="preserve">وأعلى نقطة هي قمة جبل ألفيرنيا الواقع في جزيرة كات آيلاند ويبلغ </w:t>
      </w:r>
      <w:r w:rsidR="00ED08B1">
        <w:rPr>
          <w:rFonts w:hint="cs"/>
          <w:rtl/>
          <w:lang w:bidi="ar-EG"/>
        </w:rPr>
        <w:t>ارتفاعه 206 أقدام فوق سطح البحر.</w:t>
      </w:r>
    </w:p>
    <w:p w:rsidR="00ED08B1" w:rsidRPr="00ED08B1" w:rsidRDefault="00ED08B1" w:rsidP="00ED08B1">
      <w:pPr>
        <w:pStyle w:val="SingleTxt"/>
        <w:spacing w:after="0" w:line="120" w:lineRule="exact"/>
        <w:rPr>
          <w:rFonts w:hint="cs"/>
          <w:sz w:val="10"/>
          <w:rtl/>
          <w:lang w:bidi="ar-EG"/>
        </w:rPr>
      </w:pPr>
    </w:p>
    <w:p w:rsidR="003C32EE" w:rsidRPr="003C32EE" w:rsidRDefault="00ED08B1" w:rsidP="00ED08B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ثالثا -</w:t>
      </w:r>
      <w:r>
        <w:rPr>
          <w:rFonts w:hint="cs"/>
          <w:rtl/>
          <w:lang w:bidi="ar-EG"/>
        </w:rPr>
        <w:tab/>
      </w:r>
      <w:r w:rsidR="003C32EE" w:rsidRPr="003C32EE">
        <w:rPr>
          <w:rFonts w:hint="cs"/>
          <w:rtl/>
          <w:lang w:bidi="ar-EG"/>
        </w:rPr>
        <w:t>التاريخ</w:t>
      </w:r>
    </w:p>
    <w:p w:rsidR="003C32EE" w:rsidRDefault="003C32EE" w:rsidP="009D6ACF">
      <w:pPr>
        <w:pStyle w:val="SingleTxt"/>
        <w:rPr>
          <w:rFonts w:hint="cs"/>
          <w:rtl/>
          <w:lang w:bidi="ar-EG"/>
        </w:rPr>
      </w:pPr>
      <w:r w:rsidRPr="003C32EE">
        <w:rPr>
          <w:rFonts w:hint="cs"/>
          <w:rtl/>
          <w:lang w:bidi="ar-EG"/>
        </w:rPr>
        <w:t>4 -</w:t>
      </w:r>
      <w:r w:rsidRPr="003C32EE">
        <w:rPr>
          <w:rFonts w:hint="cs"/>
          <w:rtl/>
          <w:lang w:bidi="ar-EG"/>
        </w:rPr>
        <w:tab/>
        <w:t>ي</w:t>
      </w:r>
      <w:r w:rsidR="00ED08B1">
        <w:rPr>
          <w:rFonts w:hint="cs"/>
          <w:rtl/>
          <w:lang w:bidi="ar-EG"/>
        </w:rPr>
        <w:t>ُ</w:t>
      </w:r>
      <w:r w:rsidRPr="003C32EE">
        <w:rPr>
          <w:rFonts w:hint="cs"/>
          <w:rtl/>
          <w:lang w:bidi="ar-EG"/>
        </w:rPr>
        <w:t xml:space="preserve">شهد لسكان لوكايا بأنهم هم أول من قطنوا </w:t>
      </w:r>
      <w:r w:rsidR="009D6ACF">
        <w:rPr>
          <w:rFonts w:hint="cs"/>
          <w:rtl/>
          <w:lang w:bidi="ar-EG"/>
        </w:rPr>
        <w:t>ج</w:t>
      </w:r>
      <w:r w:rsidRPr="003C32EE">
        <w:rPr>
          <w:rFonts w:hint="cs"/>
          <w:rtl/>
          <w:lang w:bidi="ar-EG"/>
        </w:rPr>
        <w:t>زر البهاما، فهم السكان الذي</w:t>
      </w:r>
      <w:r w:rsidR="00ED08B1">
        <w:rPr>
          <w:rFonts w:hint="cs"/>
          <w:rtl/>
          <w:lang w:bidi="ar-EG"/>
        </w:rPr>
        <w:t>ن</w:t>
      </w:r>
      <w:r w:rsidRPr="003C32EE">
        <w:rPr>
          <w:rFonts w:hint="cs"/>
          <w:rtl/>
          <w:lang w:bidi="ar-EG"/>
        </w:rPr>
        <w:t xml:space="preserve"> التقى بهم كريستوفر كولومبوس لما وصل إلى الجزر في عام 1492، ما يجعل من جزر البهاما أول أرض وطأت</w:t>
      </w:r>
      <w:r w:rsidR="00ED08B1">
        <w:rPr>
          <w:rFonts w:hint="cs"/>
          <w:rtl/>
          <w:lang w:bidi="ar-EG"/>
        </w:rPr>
        <w:t>ها قدم المكتشف في العالم الجديد.</w:t>
      </w:r>
    </w:p>
    <w:p w:rsidR="00ED08B1" w:rsidRPr="00ED08B1" w:rsidRDefault="00ED08B1" w:rsidP="00ED08B1">
      <w:pPr>
        <w:pStyle w:val="SingleTxt"/>
        <w:spacing w:after="0" w:line="120" w:lineRule="exact"/>
        <w:rPr>
          <w:rFonts w:hint="cs"/>
          <w:sz w:val="10"/>
          <w:rtl/>
          <w:lang w:bidi="ar-EG"/>
        </w:rPr>
      </w:pPr>
    </w:p>
    <w:p w:rsidR="003C32EE" w:rsidRPr="003C32EE" w:rsidRDefault="00ED08B1" w:rsidP="00ED08B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رابعا -</w:t>
      </w:r>
      <w:r>
        <w:rPr>
          <w:rFonts w:hint="cs"/>
          <w:rtl/>
          <w:lang w:bidi="ar-EG"/>
        </w:rPr>
        <w:tab/>
      </w:r>
      <w:r w:rsidR="003C32EE" w:rsidRPr="003C32EE">
        <w:rPr>
          <w:rFonts w:hint="cs"/>
          <w:rtl/>
          <w:lang w:bidi="ar-EG"/>
        </w:rPr>
        <w:t>السكان</w:t>
      </w:r>
    </w:p>
    <w:p w:rsidR="003C32EE" w:rsidRPr="003C32EE" w:rsidRDefault="00ED08B1" w:rsidP="002A5F13">
      <w:pPr>
        <w:pStyle w:val="SingleTxt"/>
        <w:rPr>
          <w:rFonts w:hint="cs"/>
          <w:rtl/>
          <w:lang w:bidi="ar-EG"/>
        </w:rPr>
      </w:pPr>
      <w:r>
        <w:rPr>
          <w:rFonts w:hint="cs"/>
          <w:rtl/>
          <w:lang w:bidi="ar-EG"/>
        </w:rPr>
        <w:t>5 -</w:t>
      </w:r>
      <w:r>
        <w:rPr>
          <w:rFonts w:hint="cs"/>
          <w:rtl/>
          <w:lang w:bidi="ar-EG"/>
        </w:rPr>
        <w:tab/>
        <w:t xml:space="preserve">يفيد </w:t>
      </w:r>
      <w:r w:rsidR="002A5F13">
        <w:rPr>
          <w:rFonts w:hint="cs"/>
          <w:rtl/>
          <w:lang w:bidi="ar-EG"/>
        </w:rPr>
        <w:t>أ</w:t>
      </w:r>
      <w:r>
        <w:rPr>
          <w:rFonts w:hint="cs"/>
          <w:rtl/>
          <w:lang w:bidi="ar-EG"/>
        </w:rPr>
        <w:t>حدث</w:t>
      </w:r>
      <w:r w:rsidR="003C32EE" w:rsidRPr="003C32EE">
        <w:rPr>
          <w:rFonts w:hint="cs"/>
          <w:rtl/>
          <w:lang w:bidi="ar-EG"/>
        </w:rPr>
        <w:t xml:space="preserve"> تعداد أجري في عام 2</w:t>
      </w:r>
      <w:r>
        <w:rPr>
          <w:rFonts w:hint="cs"/>
          <w:rtl/>
          <w:lang w:bidi="ar-EG"/>
        </w:rPr>
        <w:t>010 أن العدد الأولي لسكان كومنولث</w:t>
      </w:r>
      <w:r w:rsidR="003C32EE" w:rsidRPr="003C32EE">
        <w:rPr>
          <w:rFonts w:hint="cs"/>
          <w:rtl/>
          <w:lang w:bidi="ar-EG"/>
        </w:rPr>
        <w:t xml:space="preserve"> جزر البهاما هو 658 353 نسمة: 926 170 من الذكور و 732 182 من الإناث</w:t>
      </w:r>
      <w:r>
        <w:rPr>
          <w:rFonts w:hint="cs"/>
          <w:rtl/>
          <w:lang w:bidi="ar-EG"/>
        </w:rPr>
        <w:t>.</w:t>
      </w:r>
      <w:r w:rsidR="002135FA">
        <w:rPr>
          <w:rFonts w:hint="cs"/>
          <w:rtl/>
          <w:lang w:bidi="ar-EG"/>
        </w:rPr>
        <w:t xml:space="preserve"> </w:t>
      </w:r>
      <w:r w:rsidR="003C32EE" w:rsidRPr="003C32EE">
        <w:rPr>
          <w:rFonts w:hint="cs"/>
          <w:rtl/>
          <w:lang w:bidi="ar-EG"/>
        </w:rPr>
        <w:t>وبحلول عام 2030، ي</w:t>
      </w:r>
      <w:r>
        <w:rPr>
          <w:rFonts w:hint="cs"/>
          <w:rtl/>
          <w:lang w:bidi="ar-EG"/>
        </w:rPr>
        <w:t>ُ</w:t>
      </w:r>
      <w:r w:rsidR="003C32EE" w:rsidRPr="003C32EE">
        <w:rPr>
          <w:rFonts w:hint="cs"/>
          <w:rtl/>
          <w:lang w:bidi="ar-EG"/>
        </w:rPr>
        <w:t xml:space="preserve">توقع أن يزيد عدد سكان جزر البهاما بنسبة </w:t>
      </w:r>
      <w:r>
        <w:rPr>
          <w:rFonts w:hint="cs"/>
          <w:rtl/>
          <w:lang w:bidi="ar-EG"/>
        </w:rPr>
        <w:t>20.5</w:t>
      </w:r>
      <w:r w:rsidR="003C32EE" w:rsidRPr="003C32EE">
        <w:rPr>
          <w:rFonts w:hint="cs"/>
          <w:rtl/>
          <w:lang w:bidi="ar-EG"/>
        </w:rPr>
        <w:t xml:space="preserve"> في المائة قياسا إلى عددهم في</w:t>
      </w:r>
      <w:r>
        <w:rPr>
          <w:rFonts w:hint="cs"/>
          <w:rtl/>
          <w:lang w:bidi="ar-EG"/>
        </w:rPr>
        <w:t xml:space="preserve"> عام 2010 ليصل إلى 300 426 نسمة.</w:t>
      </w:r>
    </w:p>
    <w:p w:rsidR="003C32EE" w:rsidRPr="003C32EE" w:rsidRDefault="003C32EE" w:rsidP="009D6ACF">
      <w:pPr>
        <w:pStyle w:val="SingleTxt"/>
        <w:rPr>
          <w:rFonts w:hint="cs"/>
          <w:rtl/>
          <w:lang w:bidi="ar-EG"/>
        </w:rPr>
      </w:pPr>
      <w:r w:rsidRPr="003C32EE">
        <w:rPr>
          <w:rFonts w:hint="cs"/>
          <w:rtl/>
          <w:lang w:bidi="ar-EG"/>
        </w:rPr>
        <w:t>6 -</w:t>
      </w:r>
      <w:r w:rsidRPr="003C32EE">
        <w:rPr>
          <w:rFonts w:hint="cs"/>
          <w:rtl/>
          <w:lang w:bidi="ar-EG"/>
        </w:rPr>
        <w:tab/>
      </w:r>
      <w:r w:rsidRPr="003C32EE">
        <w:rPr>
          <w:rFonts w:hint="cs"/>
          <w:rtl/>
        </w:rPr>
        <w:t xml:space="preserve">وما زال </w:t>
      </w:r>
      <w:r w:rsidRPr="003C32EE">
        <w:rPr>
          <w:rFonts w:hint="cs"/>
          <w:rtl/>
          <w:lang w:bidi="ar-EG"/>
        </w:rPr>
        <w:t xml:space="preserve">سكان </w:t>
      </w:r>
      <w:r w:rsidR="002135FA">
        <w:rPr>
          <w:rFonts w:hint="cs"/>
          <w:rtl/>
          <w:lang w:bidi="ar-EG"/>
        </w:rPr>
        <w:t>كومنولث</w:t>
      </w:r>
      <w:r w:rsidRPr="003C32EE">
        <w:rPr>
          <w:rFonts w:hint="cs"/>
          <w:rtl/>
          <w:lang w:bidi="ar-EG"/>
        </w:rPr>
        <w:t xml:space="preserve"> جزر البهاما صغارا نسبيا</w:t>
      </w:r>
      <w:r w:rsidR="00117A2C">
        <w:rPr>
          <w:rFonts w:hint="cs"/>
          <w:rtl/>
          <w:lang w:bidi="ar-EG"/>
        </w:rPr>
        <w:t>،</w:t>
      </w:r>
      <w:r w:rsidRPr="003C32EE">
        <w:rPr>
          <w:rFonts w:hint="cs"/>
          <w:rtl/>
          <w:lang w:bidi="ar-EG"/>
        </w:rPr>
        <w:t xml:space="preserve"> إذ إن ما يناهز الربع منهم (25 في المائة) دون سن الخامسة عشرة، وهو ما يمثل انخفاضا ملحوظا قياسا إل</w:t>
      </w:r>
      <w:r w:rsidR="00117A2C">
        <w:rPr>
          <w:rFonts w:hint="cs"/>
          <w:rtl/>
          <w:lang w:bidi="ar-EG"/>
        </w:rPr>
        <w:t>ى عام 2000 حينما كانت نسبة المنتمين إلى هذه الفئة العمرية</w:t>
      </w:r>
      <w:r w:rsidRPr="003C32EE">
        <w:rPr>
          <w:rFonts w:hint="cs"/>
          <w:rtl/>
          <w:lang w:bidi="ar-EG"/>
        </w:rPr>
        <w:t xml:space="preserve"> هي </w:t>
      </w:r>
      <w:r w:rsidR="00117A2C">
        <w:rPr>
          <w:rFonts w:hint="cs"/>
          <w:rtl/>
          <w:lang w:bidi="ar-EG"/>
        </w:rPr>
        <w:t>29.3</w:t>
      </w:r>
      <w:r w:rsidRPr="003C32EE">
        <w:rPr>
          <w:rFonts w:hint="cs"/>
          <w:rtl/>
          <w:lang w:bidi="ar-EG"/>
        </w:rPr>
        <w:t xml:space="preserve"> في المائة</w:t>
      </w:r>
      <w:r w:rsidR="00117A2C">
        <w:rPr>
          <w:rFonts w:hint="cs"/>
          <w:rtl/>
          <w:lang w:bidi="ar-EG"/>
        </w:rPr>
        <w:t>.</w:t>
      </w:r>
      <w:r w:rsidR="002135FA">
        <w:rPr>
          <w:rFonts w:hint="cs"/>
          <w:rtl/>
          <w:lang w:bidi="ar-EG"/>
        </w:rPr>
        <w:t xml:space="preserve"> </w:t>
      </w:r>
      <w:r w:rsidRPr="003C32EE">
        <w:rPr>
          <w:rFonts w:hint="cs"/>
          <w:rtl/>
          <w:lang w:bidi="ar-EG"/>
        </w:rPr>
        <w:t>أما الأشخاص الذين تبلغ أعمارهم 65 سنة فما فوق</w:t>
      </w:r>
      <w:r w:rsidR="00117A2C">
        <w:rPr>
          <w:rFonts w:hint="cs"/>
          <w:rtl/>
          <w:lang w:bidi="ar-EG"/>
        </w:rPr>
        <w:t>،</w:t>
      </w:r>
      <w:r w:rsidRPr="003C32EE">
        <w:rPr>
          <w:rFonts w:hint="cs"/>
          <w:rtl/>
          <w:lang w:bidi="ar-EG"/>
        </w:rPr>
        <w:t xml:space="preserve"> فقد زادت نسبتهم من السكان</w:t>
      </w:r>
      <w:r w:rsidR="00117A2C">
        <w:rPr>
          <w:rFonts w:hint="cs"/>
          <w:rtl/>
          <w:lang w:bidi="ar-EG"/>
        </w:rPr>
        <w:t>، إذ</w:t>
      </w:r>
      <w:r w:rsidRPr="003C32EE">
        <w:rPr>
          <w:rFonts w:hint="cs"/>
          <w:rtl/>
          <w:lang w:bidi="ar-EG"/>
        </w:rPr>
        <w:t xml:space="preserve"> </w:t>
      </w:r>
      <w:r w:rsidR="00117A2C">
        <w:rPr>
          <w:rFonts w:hint="cs"/>
          <w:rtl/>
          <w:lang w:bidi="ar-EG"/>
        </w:rPr>
        <w:t xml:space="preserve">ارتفعت من 5.2 في </w:t>
      </w:r>
      <w:r w:rsidRPr="003C32EE">
        <w:rPr>
          <w:rFonts w:hint="cs"/>
          <w:rtl/>
          <w:lang w:bidi="ar-EG"/>
        </w:rPr>
        <w:t xml:space="preserve">المائة في عام 2000 إلى </w:t>
      </w:r>
      <w:r w:rsidR="00117A2C">
        <w:rPr>
          <w:rFonts w:hint="cs"/>
          <w:rtl/>
          <w:lang w:bidi="ar-EG"/>
        </w:rPr>
        <w:t>6</w:t>
      </w:r>
      <w:r w:rsidR="009D6ACF">
        <w:rPr>
          <w:rFonts w:hint="cs"/>
          <w:rtl/>
          <w:lang w:bidi="ar-EG"/>
        </w:rPr>
        <w:t>.</w:t>
      </w:r>
      <w:r w:rsidR="00117A2C">
        <w:rPr>
          <w:rFonts w:hint="cs"/>
          <w:rtl/>
          <w:lang w:bidi="ar-EG"/>
        </w:rPr>
        <w:t>1</w:t>
      </w:r>
      <w:r w:rsidRPr="003C32EE">
        <w:rPr>
          <w:rFonts w:hint="cs"/>
          <w:rtl/>
          <w:lang w:bidi="ar-EG"/>
        </w:rPr>
        <w:t xml:space="preserve"> </w:t>
      </w:r>
      <w:r w:rsidR="00117A2C">
        <w:rPr>
          <w:rFonts w:hint="cs"/>
          <w:rtl/>
          <w:lang w:bidi="ar-EG"/>
        </w:rPr>
        <w:t>في المائة في عام 2010.</w:t>
      </w:r>
    </w:p>
    <w:p w:rsidR="003C32EE" w:rsidRPr="003C32EE" w:rsidRDefault="003C32EE" w:rsidP="00117A2C">
      <w:pPr>
        <w:pStyle w:val="SingleTxt"/>
        <w:rPr>
          <w:rFonts w:hint="cs"/>
          <w:rtl/>
          <w:lang w:bidi="ar"/>
        </w:rPr>
      </w:pPr>
      <w:r w:rsidRPr="003C32EE">
        <w:rPr>
          <w:rFonts w:hint="cs"/>
          <w:rtl/>
          <w:lang w:bidi="ar-EG"/>
        </w:rPr>
        <w:t>7 -</w:t>
      </w:r>
      <w:r w:rsidRPr="003C32EE">
        <w:rPr>
          <w:rFonts w:hint="cs"/>
          <w:rtl/>
          <w:lang w:bidi="ar-EG"/>
        </w:rPr>
        <w:tab/>
        <w:t xml:space="preserve">ويبين الجدول 1 (توزيع </w:t>
      </w:r>
      <w:r w:rsidR="00117A2C">
        <w:rPr>
          <w:rFonts w:hint="cs"/>
          <w:rtl/>
          <w:lang w:bidi="ar-EG"/>
        </w:rPr>
        <w:t>السكان بالنسب المئوية حسب الجزر،</w:t>
      </w:r>
      <w:r w:rsidRPr="003C32EE">
        <w:rPr>
          <w:rFonts w:hint="cs"/>
          <w:rtl/>
          <w:lang w:bidi="ar-EG"/>
        </w:rPr>
        <w:t xml:space="preserve"> تعدادا عامي 2000 و 2010) من التقرير الزيادة السكانية في جزر البهاما، استنادا إلى تعداد عام 2010</w:t>
      </w:r>
      <w:r w:rsidR="00117A2C">
        <w:rPr>
          <w:rFonts w:hint="cs"/>
          <w:rtl/>
          <w:lang w:bidi="ar-EG"/>
        </w:rPr>
        <w:t>.</w:t>
      </w:r>
      <w:r w:rsidR="002135FA">
        <w:rPr>
          <w:rFonts w:hint="cs"/>
          <w:rtl/>
          <w:lang w:bidi="ar-EG"/>
        </w:rPr>
        <w:t xml:space="preserve"> </w:t>
      </w:r>
      <w:r w:rsidRPr="003C32EE">
        <w:rPr>
          <w:rFonts w:hint="cs"/>
          <w:rtl/>
          <w:lang w:bidi="ar-EG"/>
        </w:rPr>
        <w:t>فقد شهدت اثنا عشرة جزيرة زيادة في عدد السكان</w:t>
      </w:r>
      <w:r w:rsidR="00117A2C">
        <w:rPr>
          <w:rFonts w:hint="cs"/>
          <w:rtl/>
          <w:lang w:bidi="ar-EG"/>
        </w:rPr>
        <w:t>،</w:t>
      </w:r>
      <w:r w:rsidRPr="003C32EE">
        <w:rPr>
          <w:rFonts w:hint="cs"/>
          <w:rtl/>
          <w:lang w:bidi="ar-EG"/>
        </w:rPr>
        <w:t xml:space="preserve"> وشهدت سبع جزر انخفاضا في عددهم خلال الفترة ما بين تعدادي عامي 2000 و 2010</w:t>
      </w:r>
      <w:r w:rsidR="00117A2C">
        <w:rPr>
          <w:rFonts w:hint="cs"/>
          <w:rtl/>
          <w:lang w:bidi="ar-EG"/>
        </w:rPr>
        <w:t>.</w:t>
      </w:r>
      <w:r w:rsidR="002135FA">
        <w:rPr>
          <w:rFonts w:hint="cs"/>
          <w:rtl/>
          <w:lang w:bidi="ar-EG"/>
        </w:rPr>
        <w:t xml:space="preserve"> </w:t>
      </w:r>
      <w:r w:rsidR="00117A2C">
        <w:rPr>
          <w:rFonts w:hint="cs"/>
          <w:rtl/>
          <w:lang w:bidi="ar"/>
        </w:rPr>
        <w:t>ولجزر البهاما أنماط</w:t>
      </w:r>
      <w:r w:rsidRPr="003C32EE">
        <w:rPr>
          <w:rFonts w:hint="cs"/>
          <w:rtl/>
          <w:lang w:bidi="ar"/>
        </w:rPr>
        <w:t xml:space="preserve"> سكانية متركّزة، أي أن سكانها منتشرون انتشارا واسعا وغير متساو في أرجاء أرخبيل البهاما</w:t>
      </w:r>
      <w:r w:rsidR="00117A2C">
        <w:rPr>
          <w:rFonts w:hint="cs"/>
          <w:rtl/>
          <w:lang w:bidi="ar"/>
        </w:rPr>
        <w:t>.</w:t>
      </w:r>
      <w:r w:rsidR="002135FA">
        <w:rPr>
          <w:rFonts w:hint="cs"/>
          <w:rtl/>
          <w:lang w:bidi="ar"/>
        </w:rPr>
        <w:t xml:space="preserve"> </w:t>
      </w:r>
      <w:r w:rsidR="00117A2C">
        <w:rPr>
          <w:rFonts w:hint="cs"/>
          <w:rtl/>
          <w:lang w:bidi="ar"/>
        </w:rPr>
        <w:t>وكما يتبين في</w:t>
      </w:r>
      <w:r w:rsidR="00117A2C">
        <w:rPr>
          <w:rFonts w:hint="eastAsia"/>
          <w:rtl/>
          <w:lang w:bidi="ar"/>
        </w:rPr>
        <w:t> </w:t>
      </w:r>
      <w:r w:rsidRPr="003C32EE">
        <w:rPr>
          <w:rFonts w:hint="cs"/>
          <w:rtl/>
          <w:lang w:bidi="ar"/>
        </w:rPr>
        <w:t>الجدول 2 من التقرير، فإن سكان جزر البهاما موزعون بكثافة كبيرة في جزيرة نيو بروفيدنس</w:t>
      </w:r>
      <w:r w:rsidR="00117A2C">
        <w:rPr>
          <w:rFonts w:hint="cs"/>
          <w:rtl/>
          <w:lang w:bidi="ar"/>
        </w:rPr>
        <w:t>،</w:t>
      </w:r>
      <w:r w:rsidRPr="003C32EE">
        <w:rPr>
          <w:rFonts w:hint="cs"/>
          <w:rtl/>
          <w:lang w:bidi="ar"/>
        </w:rPr>
        <w:t xml:space="preserve"> بنسبة مئوية تبلغ </w:t>
      </w:r>
      <w:r w:rsidR="00117A2C">
        <w:rPr>
          <w:rFonts w:hint="cs"/>
          <w:rtl/>
          <w:lang w:bidi="ar"/>
        </w:rPr>
        <w:t>70.39</w:t>
      </w:r>
      <w:r w:rsidRPr="003C32EE">
        <w:rPr>
          <w:rFonts w:hint="cs"/>
          <w:rtl/>
          <w:lang w:bidi="ar"/>
        </w:rPr>
        <w:t xml:space="preserve"> في المائة وجزيرة غراند بهاما بنسبة مئوية تبلغ </w:t>
      </w:r>
      <w:r w:rsidR="00117A2C">
        <w:rPr>
          <w:rFonts w:hint="cs"/>
          <w:rtl/>
          <w:lang w:bidi="ar"/>
        </w:rPr>
        <w:t>14.63</w:t>
      </w:r>
      <w:r w:rsidR="00117A2C">
        <w:rPr>
          <w:rFonts w:hint="eastAsia"/>
          <w:rtl/>
          <w:lang w:bidi="ar"/>
        </w:rPr>
        <w:t> </w:t>
      </w:r>
      <w:r w:rsidRPr="003C32EE">
        <w:rPr>
          <w:rFonts w:hint="cs"/>
          <w:rtl/>
          <w:lang w:bidi="ar"/>
        </w:rPr>
        <w:t>في المائة</w:t>
      </w:r>
      <w:r w:rsidR="00117A2C">
        <w:rPr>
          <w:rFonts w:hint="cs"/>
          <w:rtl/>
          <w:lang w:bidi="ar"/>
        </w:rPr>
        <w:t>.</w:t>
      </w:r>
      <w:r w:rsidR="002135FA">
        <w:rPr>
          <w:rFonts w:hint="cs"/>
          <w:rtl/>
          <w:lang w:bidi="ar"/>
        </w:rPr>
        <w:t xml:space="preserve"> </w:t>
      </w:r>
      <w:r w:rsidRPr="003C32EE">
        <w:rPr>
          <w:rFonts w:hint="cs"/>
          <w:rtl/>
          <w:lang w:bidi="ar"/>
        </w:rPr>
        <w:t>ولأن جزر البهاما ليست متتاخمة، يبدو عدم تكافؤ التوزيع السكاني أكبر لأن الأشخاص متشتتون بين ا</w:t>
      </w:r>
      <w:r w:rsidR="00117A2C">
        <w:rPr>
          <w:rFonts w:hint="cs"/>
          <w:rtl/>
          <w:lang w:bidi="ar"/>
        </w:rPr>
        <w:t>لجزر والجزيرات المنخفضة العديدة.</w:t>
      </w:r>
    </w:p>
    <w:p w:rsidR="00117A2C" w:rsidRPr="00117A2C" w:rsidRDefault="00117A2C" w:rsidP="00117A2C">
      <w:pPr>
        <w:pStyle w:val="SingleTxt"/>
        <w:spacing w:after="0" w:line="120" w:lineRule="exact"/>
        <w:rPr>
          <w:rFonts w:hint="cs"/>
          <w:sz w:val="10"/>
          <w:rtl/>
          <w:lang w:bidi="ar"/>
        </w:rPr>
      </w:pPr>
    </w:p>
    <w:p w:rsidR="003C32EE" w:rsidRPr="003C32EE" w:rsidRDefault="00117A2C" w:rsidP="009D6ACF">
      <w:pPr>
        <w:pStyle w:val="SingleTxt"/>
        <w:spacing w:after="0"/>
        <w:rPr>
          <w:rFonts w:hint="cs"/>
          <w:rtl/>
          <w:lang w:bidi="ar"/>
        </w:rPr>
      </w:pPr>
      <w:r>
        <w:rPr>
          <w:rFonts w:hint="cs"/>
          <w:rtl/>
          <w:lang w:bidi="ar"/>
        </w:rPr>
        <w:t>الجدول 1</w:t>
      </w:r>
    </w:p>
    <w:p w:rsidR="003C32EE" w:rsidRPr="003C32EE" w:rsidRDefault="00117A2C" w:rsidP="00117A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3C32EE" w:rsidRPr="003C32EE">
        <w:rPr>
          <w:rFonts w:hint="cs"/>
          <w:rtl/>
          <w:lang w:bidi="ar"/>
        </w:rPr>
        <w:t>توزيع السكان بالنسب المئوية حسب الجزر</w:t>
      </w:r>
    </w:p>
    <w:p w:rsidR="003C32EE" w:rsidRPr="003C32EE" w:rsidRDefault="00117A2C" w:rsidP="00117A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3C32EE" w:rsidRPr="003C32EE">
        <w:rPr>
          <w:rFonts w:hint="cs"/>
          <w:rtl/>
          <w:lang w:bidi="ar"/>
        </w:rPr>
        <w:t>تعدادا عامي 2000 و 2010</w:t>
      </w:r>
    </w:p>
    <w:p w:rsidR="00117A2C" w:rsidRPr="00117A2C" w:rsidRDefault="00117A2C" w:rsidP="00117A2C">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094"/>
        <w:gridCol w:w="1133"/>
        <w:gridCol w:w="1030"/>
        <w:gridCol w:w="135"/>
        <w:gridCol w:w="1307"/>
        <w:gridCol w:w="1621"/>
      </w:tblGrid>
      <w:tr w:rsidR="00FA0C8E" w:rsidRPr="00FA0C8E" w:rsidTr="00FA0C8E">
        <w:tblPrEx>
          <w:tblCellMar>
            <w:top w:w="0" w:type="dxa"/>
            <w:bottom w:w="0" w:type="dxa"/>
          </w:tblCellMar>
        </w:tblPrEx>
        <w:trPr>
          <w:cantSplit/>
          <w:trHeight w:val="199"/>
          <w:tblHeader/>
        </w:trPr>
        <w:tc>
          <w:tcPr>
            <w:tcW w:w="2094" w:type="dxa"/>
            <w:vMerge w:val="restart"/>
            <w:tcBorders>
              <w:top w:val="single" w:sz="4" w:space="0" w:color="auto"/>
            </w:tcBorders>
            <w:shd w:val="clear" w:color="auto" w:fill="auto"/>
            <w:vAlign w:val="bottom"/>
          </w:tcPr>
          <w:p w:rsidR="00FA0C8E" w:rsidRPr="00FA0C8E" w:rsidRDefault="00FA0C8E" w:rsidP="00FA0C8E">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الجزيرة</w:t>
            </w:r>
          </w:p>
        </w:tc>
        <w:tc>
          <w:tcPr>
            <w:tcW w:w="2298" w:type="dxa"/>
            <w:gridSpan w:val="3"/>
            <w:tcBorders>
              <w:top w:val="single" w:sz="4" w:space="0" w:color="auto"/>
            </w:tcBorders>
            <w:shd w:val="clear" w:color="auto" w:fill="auto"/>
            <w:vAlign w:val="bottom"/>
          </w:tcPr>
          <w:p w:rsidR="00FA0C8E" w:rsidRPr="00FA0C8E" w:rsidRDefault="00FA0C8E" w:rsidP="00FA0C8E">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2000</w:t>
            </w:r>
          </w:p>
        </w:tc>
        <w:tc>
          <w:tcPr>
            <w:tcW w:w="2928" w:type="dxa"/>
            <w:gridSpan w:val="2"/>
            <w:tcBorders>
              <w:top w:val="single" w:sz="4" w:space="0" w:color="auto"/>
              <w:bottom w:val="single" w:sz="4" w:space="0" w:color="auto"/>
            </w:tcBorders>
            <w:shd w:val="clear" w:color="auto" w:fill="auto"/>
            <w:vAlign w:val="bottom"/>
          </w:tcPr>
          <w:p w:rsidR="00FA0C8E" w:rsidRPr="00FA0C8E" w:rsidRDefault="00FA0C8E" w:rsidP="00FA0C8E">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2010</w:t>
            </w:r>
          </w:p>
        </w:tc>
      </w:tr>
      <w:tr w:rsidR="00FA0C8E" w:rsidRPr="00FA0C8E" w:rsidTr="00FA0C8E">
        <w:tblPrEx>
          <w:tblCellMar>
            <w:top w:w="0" w:type="dxa"/>
            <w:bottom w:w="0" w:type="dxa"/>
          </w:tblCellMar>
        </w:tblPrEx>
        <w:trPr>
          <w:cantSplit/>
          <w:trHeight w:val="198"/>
          <w:tblHeader/>
        </w:trPr>
        <w:tc>
          <w:tcPr>
            <w:tcW w:w="2094" w:type="dxa"/>
            <w:vMerge/>
            <w:tcBorders>
              <w:bottom w:val="single" w:sz="12" w:space="0" w:color="auto"/>
            </w:tcBorders>
            <w:shd w:val="clear" w:color="auto" w:fill="auto"/>
            <w:vAlign w:val="bottom"/>
          </w:tcPr>
          <w:p w:rsidR="00FA0C8E" w:rsidRPr="00FA0C8E" w:rsidRDefault="00FA0C8E" w:rsidP="00FA0C8E">
            <w:pPr>
              <w:tabs>
                <w:tab w:val="left" w:pos="288"/>
                <w:tab w:val="left" w:pos="576"/>
                <w:tab w:val="left" w:pos="864"/>
                <w:tab w:val="left" w:pos="1152"/>
              </w:tabs>
              <w:spacing w:before="80" w:after="80" w:line="240" w:lineRule="exact"/>
              <w:ind w:right="40"/>
              <w:rPr>
                <w:rFonts w:hint="cs"/>
                <w:i/>
                <w:iCs/>
                <w:sz w:val="16"/>
                <w:szCs w:val="24"/>
                <w:rtl/>
              </w:rPr>
            </w:pPr>
          </w:p>
        </w:tc>
        <w:tc>
          <w:tcPr>
            <w:tcW w:w="1133" w:type="dxa"/>
            <w:tcBorders>
              <w:top w:val="single" w:sz="4" w:space="0" w:color="auto"/>
              <w:bottom w:val="single" w:sz="12" w:space="0" w:color="auto"/>
            </w:tcBorders>
            <w:shd w:val="clear" w:color="auto" w:fill="auto"/>
            <w:vAlign w:val="bottom"/>
          </w:tcPr>
          <w:p w:rsidR="00FA0C8E" w:rsidRPr="00FA0C8E" w:rsidRDefault="00FA0C8E" w:rsidP="00FA0C8E">
            <w:pPr>
              <w:tabs>
                <w:tab w:val="left" w:pos="288"/>
                <w:tab w:val="left" w:pos="576"/>
                <w:tab w:val="left" w:pos="864"/>
                <w:tab w:val="left" w:pos="1152"/>
              </w:tabs>
              <w:spacing w:before="80" w:after="80" w:line="240" w:lineRule="exact"/>
              <w:ind w:right="144"/>
              <w:rPr>
                <w:rFonts w:hint="cs"/>
                <w:i/>
                <w:iCs/>
                <w:sz w:val="16"/>
                <w:szCs w:val="24"/>
              </w:rPr>
            </w:pPr>
            <w:r w:rsidRPr="00FA0C8E">
              <w:rPr>
                <w:rFonts w:hint="cs"/>
                <w:i/>
                <w:iCs/>
                <w:sz w:val="16"/>
                <w:szCs w:val="24"/>
                <w:rtl/>
              </w:rPr>
              <w:t>السكان</w:t>
            </w:r>
          </w:p>
        </w:tc>
        <w:tc>
          <w:tcPr>
            <w:tcW w:w="1030" w:type="dxa"/>
            <w:tcBorders>
              <w:top w:val="single" w:sz="4" w:space="0" w:color="auto"/>
              <w:bottom w:val="single" w:sz="12" w:space="0" w:color="auto"/>
            </w:tcBorders>
            <w:shd w:val="clear" w:color="auto" w:fill="auto"/>
            <w:vAlign w:val="bottom"/>
          </w:tcPr>
          <w:p w:rsidR="00FA0C8E" w:rsidRPr="00FA0C8E" w:rsidRDefault="00FA0C8E" w:rsidP="00FA0C8E">
            <w:pPr>
              <w:tabs>
                <w:tab w:val="left" w:pos="288"/>
                <w:tab w:val="left" w:pos="576"/>
                <w:tab w:val="left" w:pos="864"/>
                <w:tab w:val="left" w:pos="1152"/>
              </w:tabs>
              <w:spacing w:before="80" w:after="80" w:line="240" w:lineRule="exact"/>
              <w:ind w:right="144"/>
              <w:rPr>
                <w:rFonts w:hint="cs"/>
                <w:i/>
                <w:iCs/>
                <w:sz w:val="16"/>
                <w:szCs w:val="24"/>
              </w:rPr>
            </w:pPr>
            <w:r w:rsidRPr="00FA0C8E">
              <w:rPr>
                <w:rFonts w:hint="cs"/>
                <w:i/>
                <w:iCs/>
                <w:sz w:val="16"/>
                <w:szCs w:val="24"/>
                <w:rtl/>
              </w:rPr>
              <w:t>النسبة المئوية</w:t>
            </w:r>
          </w:p>
        </w:tc>
        <w:tc>
          <w:tcPr>
            <w:tcW w:w="135" w:type="dxa"/>
            <w:tcBorders>
              <w:bottom w:val="single" w:sz="12" w:space="0" w:color="auto"/>
            </w:tcBorders>
            <w:shd w:val="clear" w:color="auto" w:fill="auto"/>
            <w:vAlign w:val="bottom"/>
          </w:tcPr>
          <w:p w:rsidR="00FA0C8E" w:rsidRPr="00FA0C8E" w:rsidRDefault="00FA0C8E" w:rsidP="00FA0C8E">
            <w:pPr>
              <w:tabs>
                <w:tab w:val="left" w:pos="288"/>
                <w:tab w:val="left" w:pos="576"/>
                <w:tab w:val="left" w:pos="864"/>
                <w:tab w:val="left" w:pos="1152"/>
              </w:tabs>
              <w:spacing w:before="80" w:after="80" w:line="240" w:lineRule="exact"/>
              <w:ind w:right="144"/>
              <w:rPr>
                <w:rFonts w:hint="cs"/>
                <w:i/>
                <w:iCs/>
                <w:sz w:val="16"/>
                <w:szCs w:val="24"/>
              </w:rPr>
            </w:pPr>
          </w:p>
        </w:tc>
        <w:tc>
          <w:tcPr>
            <w:tcW w:w="1307" w:type="dxa"/>
            <w:tcBorders>
              <w:top w:val="single" w:sz="4" w:space="0" w:color="auto"/>
              <w:bottom w:val="single" w:sz="12" w:space="0" w:color="auto"/>
            </w:tcBorders>
            <w:shd w:val="clear" w:color="auto" w:fill="auto"/>
            <w:vAlign w:val="bottom"/>
          </w:tcPr>
          <w:p w:rsidR="00FA0C8E" w:rsidRPr="00FA0C8E" w:rsidRDefault="00FA0C8E" w:rsidP="002D53CA">
            <w:pPr>
              <w:tabs>
                <w:tab w:val="left" w:pos="288"/>
                <w:tab w:val="left" w:pos="576"/>
                <w:tab w:val="left" w:pos="864"/>
                <w:tab w:val="left" w:pos="1152"/>
              </w:tabs>
              <w:spacing w:before="80" w:after="80" w:line="240" w:lineRule="exact"/>
              <w:ind w:right="144"/>
              <w:rPr>
                <w:rFonts w:hint="cs"/>
                <w:i/>
                <w:iCs/>
                <w:sz w:val="16"/>
                <w:szCs w:val="24"/>
              </w:rPr>
            </w:pPr>
            <w:r w:rsidRPr="00FA0C8E">
              <w:rPr>
                <w:rFonts w:hint="cs"/>
                <w:i/>
                <w:iCs/>
                <w:sz w:val="16"/>
                <w:szCs w:val="24"/>
                <w:rtl/>
              </w:rPr>
              <w:t>السكان</w:t>
            </w:r>
          </w:p>
        </w:tc>
        <w:tc>
          <w:tcPr>
            <w:tcW w:w="1621" w:type="dxa"/>
            <w:tcBorders>
              <w:top w:val="single" w:sz="4" w:space="0" w:color="auto"/>
              <w:bottom w:val="single" w:sz="12" w:space="0" w:color="auto"/>
            </w:tcBorders>
            <w:shd w:val="clear" w:color="auto" w:fill="auto"/>
            <w:vAlign w:val="bottom"/>
          </w:tcPr>
          <w:p w:rsidR="00FA0C8E" w:rsidRPr="00FA0C8E" w:rsidRDefault="00FA0C8E" w:rsidP="002D53CA">
            <w:pPr>
              <w:tabs>
                <w:tab w:val="left" w:pos="288"/>
                <w:tab w:val="left" w:pos="576"/>
                <w:tab w:val="left" w:pos="864"/>
                <w:tab w:val="left" w:pos="1152"/>
              </w:tabs>
              <w:spacing w:before="80" w:after="80" w:line="240" w:lineRule="exact"/>
              <w:ind w:right="144"/>
              <w:rPr>
                <w:rFonts w:hint="cs"/>
                <w:i/>
                <w:iCs/>
                <w:sz w:val="16"/>
                <w:szCs w:val="24"/>
              </w:rPr>
            </w:pPr>
            <w:r>
              <w:rPr>
                <w:rFonts w:hint="cs"/>
                <w:i/>
                <w:iCs/>
                <w:sz w:val="16"/>
                <w:szCs w:val="24"/>
                <w:rtl/>
              </w:rPr>
              <w:t>التوزيع ب</w:t>
            </w:r>
            <w:r w:rsidRPr="00FA0C8E">
              <w:rPr>
                <w:rFonts w:hint="cs"/>
                <w:i/>
                <w:iCs/>
                <w:sz w:val="16"/>
                <w:szCs w:val="24"/>
                <w:rtl/>
              </w:rPr>
              <w:t>النسبة المئوية</w:t>
            </w:r>
          </w:p>
        </w:tc>
      </w:tr>
      <w:tr w:rsidR="00FA0C8E" w:rsidRPr="00FA0C8E" w:rsidTr="00FA0C8E">
        <w:tblPrEx>
          <w:tblCellMar>
            <w:top w:w="0" w:type="dxa"/>
            <w:bottom w:w="0" w:type="dxa"/>
          </w:tblCellMar>
        </w:tblPrEx>
        <w:trPr>
          <w:cantSplit/>
          <w:trHeight w:hRule="exact" w:val="115"/>
          <w:tblHeader/>
        </w:trPr>
        <w:tc>
          <w:tcPr>
            <w:tcW w:w="2094" w:type="dxa"/>
            <w:tcBorders>
              <w:top w:val="single" w:sz="12" w:space="0" w:color="auto"/>
            </w:tcBorders>
            <w:shd w:val="clear" w:color="auto" w:fill="auto"/>
            <w:vAlign w:val="bottom"/>
          </w:tcPr>
          <w:p w:rsidR="00FA0C8E" w:rsidRPr="00FA0C8E" w:rsidRDefault="00FA0C8E" w:rsidP="00FA0C8E">
            <w:pPr>
              <w:tabs>
                <w:tab w:val="left" w:pos="288"/>
                <w:tab w:val="left" w:pos="576"/>
                <w:tab w:val="left" w:pos="864"/>
                <w:tab w:val="left" w:pos="1152"/>
              </w:tabs>
              <w:spacing w:before="40" w:after="80" w:line="240" w:lineRule="exact"/>
              <w:ind w:right="40"/>
              <w:rPr>
                <w:rFonts w:hint="cs"/>
                <w:sz w:val="16"/>
                <w:szCs w:val="24"/>
                <w:rtl/>
              </w:rPr>
            </w:pPr>
          </w:p>
        </w:tc>
        <w:tc>
          <w:tcPr>
            <w:tcW w:w="1133" w:type="dxa"/>
            <w:tcBorders>
              <w:top w:val="single" w:sz="12" w:space="0" w:color="auto"/>
            </w:tcBorders>
            <w:shd w:val="clear" w:color="auto" w:fill="auto"/>
            <w:vAlign w:val="bottom"/>
          </w:tcPr>
          <w:p w:rsidR="00FA0C8E" w:rsidRPr="00FA0C8E" w:rsidRDefault="00FA0C8E" w:rsidP="00FA0C8E">
            <w:pPr>
              <w:tabs>
                <w:tab w:val="left" w:pos="288"/>
                <w:tab w:val="left" w:pos="576"/>
                <w:tab w:val="left" w:pos="864"/>
                <w:tab w:val="left" w:pos="1152"/>
              </w:tabs>
              <w:spacing w:before="40" w:after="80" w:line="240" w:lineRule="exact"/>
              <w:ind w:right="144"/>
              <w:rPr>
                <w:rFonts w:hint="cs"/>
                <w:sz w:val="16"/>
                <w:szCs w:val="24"/>
                <w:rtl/>
              </w:rPr>
            </w:pPr>
          </w:p>
        </w:tc>
        <w:tc>
          <w:tcPr>
            <w:tcW w:w="1165" w:type="dxa"/>
            <w:gridSpan w:val="2"/>
            <w:tcBorders>
              <w:top w:val="single" w:sz="12" w:space="0" w:color="auto"/>
            </w:tcBorders>
            <w:shd w:val="clear" w:color="auto" w:fill="auto"/>
            <w:vAlign w:val="bottom"/>
          </w:tcPr>
          <w:p w:rsidR="00FA0C8E" w:rsidRPr="00FA0C8E" w:rsidRDefault="00FA0C8E" w:rsidP="00FA0C8E">
            <w:pPr>
              <w:tabs>
                <w:tab w:val="left" w:pos="288"/>
                <w:tab w:val="left" w:pos="576"/>
                <w:tab w:val="left" w:pos="864"/>
                <w:tab w:val="left" w:pos="1152"/>
              </w:tabs>
              <w:spacing w:before="40" w:after="80" w:line="240" w:lineRule="exact"/>
              <w:ind w:right="144"/>
              <w:rPr>
                <w:rFonts w:hint="cs"/>
                <w:sz w:val="16"/>
                <w:szCs w:val="24"/>
                <w:rtl/>
              </w:rPr>
            </w:pPr>
          </w:p>
        </w:tc>
        <w:tc>
          <w:tcPr>
            <w:tcW w:w="1307" w:type="dxa"/>
            <w:tcBorders>
              <w:top w:val="single" w:sz="12" w:space="0" w:color="auto"/>
            </w:tcBorders>
            <w:shd w:val="clear" w:color="auto" w:fill="auto"/>
            <w:vAlign w:val="bottom"/>
          </w:tcPr>
          <w:p w:rsidR="00FA0C8E" w:rsidRPr="00FA0C8E" w:rsidRDefault="00FA0C8E" w:rsidP="00FA0C8E">
            <w:pPr>
              <w:tabs>
                <w:tab w:val="left" w:pos="288"/>
                <w:tab w:val="left" w:pos="576"/>
                <w:tab w:val="left" w:pos="864"/>
                <w:tab w:val="left" w:pos="1152"/>
              </w:tabs>
              <w:spacing w:before="40" w:after="80" w:line="240" w:lineRule="exact"/>
              <w:ind w:right="144"/>
              <w:rPr>
                <w:rFonts w:hint="cs"/>
                <w:sz w:val="16"/>
                <w:szCs w:val="24"/>
                <w:rtl/>
              </w:rPr>
            </w:pPr>
          </w:p>
        </w:tc>
        <w:tc>
          <w:tcPr>
            <w:tcW w:w="1621" w:type="dxa"/>
            <w:tcBorders>
              <w:top w:val="single" w:sz="12" w:space="0" w:color="auto"/>
            </w:tcBorders>
            <w:shd w:val="clear" w:color="auto" w:fill="auto"/>
            <w:vAlign w:val="bottom"/>
          </w:tcPr>
          <w:p w:rsidR="00FA0C8E" w:rsidRPr="00FA0C8E" w:rsidRDefault="00FA0C8E" w:rsidP="00FA0C8E">
            <w:pPr>
              <w:tabs>
                <w:tab w:val="left" w:pos="288"/>
                <w:tab w:val="left" w:pos="576"/>
                <w:tab w:val="left" w:pos="864"/>
                <w:tab w:val="left" w:pos="1152"/>
              </w:tabs>
              <w:spacing w:before="40" w:after="80" w:line="240" w:lineRule="exact"/>
              <w:ind w:right="144"/>
              <w:rPr>
                <w:rFonts w:hint="cs"/>
                <w:sz w:val="16"/>
                <w:szCs w:val="24"/>
                <w:rtl/>
              </w:rPr>
            </w:pPr>
          </w:p>
        </w:tc>
      </w:tr>
      <w:tr w:rsidR="00FA0C8E" w:rsidRPr="00FA0C8E" w:rsidTr="00FA0C8E">
        <w:tblPrEx>
          <w:tblCellMar>
            <w:top w:w="0" w:type="dxa"/>
            <w:bottom w:w="0" w:type="dxa"/>
          </w:tblCellMar>
        </w:tblPrEx>
        <w:trPr>
          <w:cantSplit/>
        </w:trPr>
        <w:tc>
          <w:tcPr>
            <w:tcW w:w="2094" w:type="dxa"/>
            <w:shd w:val="clear" w:color="auto" w:fill="auto"/>
            <w:vAlign w:val="bottom"/>
          </w:tcPr>
          <w:p w:rsidR="00FA0C8E" w:rsidRPr="00FA0C8E" w:rsidRDefault="00FA0C8E" w:rsidP="00FA0C8E">
            <w:pPr>
              <w:tabs>
                <w:tab w:val="left" w:pos="288"/>
                <w:tab w:val="left" w:pos="576"/>
                <w:tab w:val="left" w:pos="864"/>
                <w:tab w:val="left" w:pos="1152"/>
              </w:tabs>
              <w:spacing w:before="40" w:after="80" w:line="240" w:lineRule="exact"/>
              <w:ind w:right="40"/>
              <w:rPr>
                <w:rFonts w:hint="cs"/>
                <w:sz w:val="16"/>
                <w:szCs w:val="24"/>
                <w:rtl/>
              </w:rPr>
            </w:pPr>
            <w:r w:rsidRPr="00FA0C8E">
              <w:rPr>
                <w:rFonts w:hint="cs"/>
                <w:sz w:val="16"/>
                <w:szCs w:val="24"/>
                <w:rtl/>
              </w:rPr>
              <w:t>كل جزر البهاما</w:t>
            </w:r>
          </w:p>
        </w:tc>
        <w:tc>
          <w:tcPr>
            <w:tcW w:w="1133"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303</w:t>
            </w:r>
            <w:r w:rsidRPr="00FA0C8E">
              <w:rPr>
                <w:sz w:val="16"/>
                <w:szCs w:val="24"/>
              </w:rPr>
              <w:t xml:space="preserve"> </w:t>
            </w:r>
            <w:r w:rsidRPr="00FA0C8E">
              <w:rPr>
                <w:sz w:val="16"/>
                <w:szCs w:val="24"/>
                <w:rtl/>
              </w:rPr>
              <w:t>611</w:t>
            </w:r>
          </w:p>
        </w:tc>
        <w:tc>
          <w:tcPr>
            <w:tcW w:w="1165" w:type="dxa"/>
            <w:gridSpan w:val="2"/>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100</w:t>
            </w:r>
          </w:p>
        </w:tc>
        <w:tc>
          <w:tcPr>
            <w:tcW w:w="1307"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352</w:t>
            </w:r>
            <w:r w:rsidRPr="00FA0C8E">
              <w:rPr>
                <w:sz w:val="16"/>
                <w:szCs w:val="24"/>
              </w:rPr>
              <w:t xml:space="preserve"> </w:t>
            </w:r>
            <w:r w:rsidRPr="00FA0C8E">
              <w:rPr>
                <w:sz w:val="16"/>
                <w:szCs w:val="24"/>
                <w:rtl/>
              </w:rPr>
              <w:t>658</w:t>
            </w:r>
          </w:p>
        </w:tc>
        <w:tc>
          <w:tcPr>
            <w:tcW w:w="1621"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100</w:t>
            </w:r>
          </w:p>
        </w:tc>
      </w:tr>
      <w:tr w:rsidR="00FA0C8E" w:rsidRPr="00FA0C8E" w:rsidTr="00FA0C8E">
        <w:tblPrEx>
          <w:tblCellMar>
            <w:top w:w="0" w:type="dxa"/>
            <w:bottom w:w="0" w:type="dxa"/>
          </w:tblCellMar>
        </w:tblPrEx>
        <w:trPr>
          <w:cantSplit/>
        </w:trPr>
        <w:tc>
          <w:tcPr>
            <w:tcW w:w="2094" w:type="dxa"/>
            <w:shd w:val="clear" w:color="auto" w:fill="auto"/>
            <w:vAlign w:val="bottom"/>
          </w:tcPr>
          <w:p w:rsidR="00FA0C8E" w:rsidRPr="00FA0C8E" w:rsidRDefault="00FA0C8E" w:rsidP="00FA0C8E">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ن</w:t>
            </w:r>
            <w:r w:rsidRPr="00FA0C8E">
              <w:rPr>
                <w:sz w:val="16"/>
                <w:szCs w:val="24"/>
                <w:rtl/>
              </w:rPr>
              <w:t>يو</w:t>
            </w:r>
            <w:r w:rsidR="002A5F13">
              <w:rPr>
                <w:rFonts w:hint="cs"/>
                <w:sz w:val="16"/>
                <w:szCs w:val="24"/>
                <w:rtl/>
              </w:rPr>
              <w:t xml:space="preserve"> </w:t>
            </w:r>
            <w:r w:rsidRPr="00FA0C8E">
              <w:rPr>
                <w:sz w:val="16"/>
                <w:szCs w:val="24"/>
                <w:rtl/>
              </w:rPr>
              <w:t>بروفيدنس</w:t>
            </w:r>
          </w:p>
        </w:tc>
        <w:tc>
          <w:tcPr>
            <w:tcW w:w="1133"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210</w:t>
            </w:r>
            <w:r w:rsidRPr="00FA0C8E">
              <w:rPr>
                <w:sz w:val="16"/>
                <w:szCs w:val="24"/>
              </w:rPr>
              <w:t xml:space="preserve"> </w:t>
            </w:r>
            <w:r w:rsidRPr="00FA0C8E">
              <w:rPr>
                <w:sz w:val="16"/>
                <w:szCs w:val="24"/>
                <w:rtl/>
              </w:rPr>
              <w:t>832</w:t>
            </w:r>
          </w:p>
        </w:tc>
        <w:tc>
          <w:tcPr>
            <w:tcW w:w="1165" w:type="dxa"/>
            <w:gridSpan w:val="2"/>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69</w:t>
            </w:r>
            <w:r w:rsidRPr="00FA0C8E">
              <w:rPr>
                <w:sz w:val="16"/>
                <w:szCs w:val="24"/>
              </w:rPr>
              <w:t>,</w:t>
            </w:r>
            <w:r w:rsidRPr="00FA0C8E">
              <w:rPr>
                <w:sz w:val="16"/>
                <w:szCs w:val="24"/>
                <w:rtl/>
              </w:rPr>
              <w:t>44</w:t>
            </w:r>
          </w:p>
        </w:tc>
        <w:tc>
          <w:tcPr>
            <w:tcW w:w="1307"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248</w:t>
            </w:r>
            <w:r w:rsidRPr="00FA0C8E">
              <w:rPr>
                <w:sz w:val="16"/>
                <w:szCs w:val="24"/>
              </w:rPr>
              <w:t xml:space="preserve"> </w:t>
            </w:r>
            <w:r w:rsidRPr="00FA0C8E">
              <w:rPr>
                <w:sz w:val="16"/>
                <w:szCs w:val="24"/>
                <w:rtl/>
              </w:rPr>
              <w:t>948</w:t>
            </w:r>
          </w:p>
        </w:tc>
        <w:tc>
          <w:tcPr>
            <w:tcW w:w="1621"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70</w:t>
            </w:r>
            <w:r w:rsidRPr="00FA0C8E">
              <w:rPr>
                <w:sz w:val="16"/>
                <w:szCs w:val="24"/>
              </w:rPr>
              <w:t>,</w:t>
            </w:r>
            <w:r w:rsidRPr="00FA0C8E">
              <w:rPr>
                <w:sz w:val="16"/>
                <w:szCs w:val="24"/>
                <w:rtl/>
              </w:rPr>
              <w:t>39</w:t>
            </w:r>
          </w:p>
        </w:tc>
      </w:tr>
      <w:tr w:rsidR="00FA0C8E" w:rsidRPr="00FA0C8E" w:rsidTr="00FA0C8E">
        <w:tblPrEx>
          <w:tblCellMar>
            <w:top w:w="0" w:type="dxa"/>
            <w:bottom w:w="0" w:type="dxa"/>
          </w:tblCellMar>
        </w:tblPrEx>
        <w:trPr>
          <w:cantSplit/>
        </w:trPr>
        <w:tc>
          <w:tcPr>
            <w:tcW w:w="2094" w:type="dxa"/>
            <w:shd w:val="clear" w:color="auto" w:fill="auto"/>
            <w:vAlign w:val="bottom"/>
          </w:tcPr>
          <w:p w:rsidR="00FA0C8E" w:rsidRPr="00FA0C8E" w:rsidRDefault="00FA0C8E" w:rsidP="00FA0C8E">
            <w:pPr>
              <w:tabs>
                <w:tab w:val="left" w:pos="288"/>
                <w:tab w:val="left" w:pos="576"/>
                <w:tab w:val="left" w:pos="864"/>
                <w:tab w:val="left" w:pos="1152"/>
              </w:tabs>
              <w:spacing w:before="40" w:after="80" w:line="240" w:lineRule="exact"/>
              <w:ind w:right="40"/>
              <w:rPr>
                <w:rFonts w:hint="cs"/>
                <w:sz w:val="16"/>
                <w:szCs w:val="24"/>
                <w:rtl/>
              </w:rPr>
            </w:pPr>
            <w:r w:rsidRPr="00FA0C8E">
              <w:rPr>
                <w:rFonts w:hint="cs"/>
                <w:sz w:val="16"/>
                <w:szCs w:val="24"/>
                <w:rtl/>
              </w:rPr>
              <w:t>غراند بهاما</w:t>
            </w:r>
          </w:p>
        </w:tc>
        <w:tc>
          <w:tcPr>
            <w:tcW w:w="1133"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46</w:t>
            </w:r>
            <w:r w:rsidRPr="00FA0C8E">
              <w:rPr>
                <w:sz w:val="16"/>
                <w:szCs w:val="24"/>
              </w:rPr>
              <w:t xml:space="preserve"> </w:t>
            </w:r>
            <w:r w:rsidRPr="00FA0C8E">
              <w:rPr>
                <w:sz w:val="16"/>
                <w:szCs w:val="24"/>
                <w:rtl/>
              </w:rPr>
              <w:t>994</w:t>
            </w:r>
          </w:p>
        </w:tc>
        <w:tc>
          <w:tcPr>
            <w:tcW w:w="1165" w:type="dxa"/>
            <w:gridSpan w:val="2"/>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15</w:t>
            </w:r>
            <w:r w:rsidRPr="00FA0C8E">
              <w:rPr>
                <w:sz w:val="16"/>
                <w:szCs w:val="24"/>
              </w:rPr>
              <w:t>,</w:t>
            </w:r>
            <w:r w:rsidRPr="00FA0C8E">
              <w:rPr>
                <w:sz w:val="16"/>
                <w:szCs w:val="24"/>
                <w:rtl/>
              </w:rPr>
              <w:t>48</w:t>
            </w:r>
          </w:p>
        </w:tc>
        <w:tc>
          <w:tcPr>
            <w:tcW w:w="1307"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51</w:t>
            </w:r>
            <w:r w:rsidRPr="00FA0C8E">
              <w:rPr>
                <w:sz w:val="16"/>
                <w:szCs w:val="24"/>
              </w:rPr>
              <w:t xml:space="preserve"> </w:t>
            </w:r>
            <w:r w:rsidRPr="00FA0C8E">
              <w:rPr>
                <w:sz w:val="16"/>
                <w:szCs w:val="24"/>
                <w:rtl/>
              </w:rPr>
              <w:t>756</w:t>
            </w:r>
          </w:p>
        </w:tc>
        <w:tc>
          <w:tcPr>
            <w:tcW w:w="1621"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14</w:t>
            </w:r>
            <w:r w:rsidRPr="00FA0C8E">
              <w:rPr>
                <w:sz w:val="16"/>
                <w:szCs w:val="24"/>
              </w:rPr>
              <w:t>,</w:t>
            </w:r>
            <w:r w:rsidRPr="00FA0C8E">
              <w:rPr>
                <w:sz w:val="16"/>
                <w:szCs w:val="24"/>
                <w:rtl/>
              </w:rPr>
              <w:t>63</w:t>
            </w:r>
          </w:p>
        </w:tc>
      </w:tr>
      <w:tr w:rsidR="00FA0C8E" w:rsidRPr="00FA0C8E" w:rsidTr="00FA0C8E">
        <w:tblPrEx>
          <w:tblCellMar>
            <w:top w:w="0" w:type="dxa"/>
            <w:bottom w:w="0" w:type="dxa"/>
          </w:tblCellMar>
        </w:tblPrEx>
        <w:trPr>
          <w:cantSplit/>
        </w:trPr>
        <w:tc>
          <w:tcPr>
            <w:tcW w:w="2094" w:type="dxa"/>
            <w:shd w:val="clear" w:color="auto" w:fill="auto"/>
            <w:vAlign w:val="bottom"/>
          </w:tcPr>
          <w:p w:rsidR="00FA0C8E" w:rsidRPr="00FA0C8E" w:rsidRDefault="00FA0C8E" w:rsidP="00FA0C8E">
            <w:pPr>
              <w:tabs>
                <w:tab w:val="left" w:pos="288"/>
                <w:tab w:val="left" w:pos="576"/>
                <w:tab w:val="left" w:pos="864"/>
                <w:tab w:val="left" w:pos="1152"/>
              </w:tabs>
              <w:spacing w:before="40" w:after="80" w:line="240" w:lineRule="exact"/>
              <w:ind w:right="40"/>
              <w:rPr>
                <w:rFonts w:hint="cs"/>
                <w:sz w:val="16"/>
                <w:szCs w:val="24"/>
                <w:rtl/>
              </w:rPr>
            </w:pPr>
            <w:r w:rsidRPr="00FA0C8E">
              <w:rPr>
                <w:rFonts w:hint="cs"/>
                <w:sz w:val="16"/>
                <w:szCs w:val="24"/>
                <w:rtl/>
              </w:rPr>
              <w:t>آباكو</w:t>
            </w:r>
          </w:p>
        </w:tc>
        <w:tc>
          <w:tcPr>
            <w:tcW w:w="1133"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13</w:t>
            </w:r>
            <w:r w:rsidRPr="00FA0C8E">
              <w:rPr>
                <w:sz w:val="16"/>
                <w:szCs w:val="24"/>
              </w:rPr>
              <w:t xml:space="preserve"> </w:t>
            </w:r>
            <w:r w:rsidRPr="00FA0C8E">
              <w:rPr>
                <w:sz w:val="16"/>
                <w:szCs w:val="24"/>
                <w:rtl/>
              </w:rPr>
              <w:t>170</w:t>
            </w:r>
          </w:p>
        </w:tc>
        <w:tc>
          <w:tcPr>
            <w:tcW w:w="1165" w:type="dxa"/>
            <w:gridSpan w:val="2"/>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4</w:t>
            </w:r>
            <w:r w:rsidRPr="00FA0C8E">
              <w:rPr>
                <w:sz w:val="16"/>
                <w:szCs w:val="24"/>
              </w:rPr>
              <w:t>,</w:t>
            </w:r>
            <w:r w:rsidRPr="00FA0C8E">
              <w:rPr>
                <w:sz w:val="16"/>
                <w:szCs w:val="24"/>
                <w:rtl/>
              </w:rPr>
              <w:t>34</w:t>
            </w:r>
          </w:p>
        </w:tc>
        <w:tc>
          <w:tcPr>
            <w:tcW w:w="1307"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16</w:t>
            </w:r>
            <w:r w:rsidRPr="00FA0C8E">
              <w:rPr>
                <w:sz w:val="16"/>
                <w:szCs w:val="24"/>
              </w:rPr>
              <w:t xml:space="preserve"> </w:t>
            </w:r>
            <w:r w:rsidRPr="00FA0C8E">
              <w:rPr>
                <w:sz w:val="16"/>
                <w:szCs w:val="24"/>
                <w:rtl/>
              </w:rPr>
              <w:t>692</w:t>
            </w:r>
          </w:p>
        </w:tc>
        <w:tc>
          <w:tcPr>
            <w:tcW w:w="1621"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4</w:t>
            </w:r>
            <w:r w:rsidRPr="00FA0C8E">
              <w:rPr>
                <w:sz w:val="16"/>
                <w:szCs w:val="24"/>
              </w:rPr>
              <w:t>,</w:t>
            </w:r>
            <w:r w:rsidRPr="00FA0C8E">
              <w:rPr>
                <w:sz w:val="16"/>
                <w:szCs w:val="24"/>
                <w:rtl/>
              </w:rPr>
              <w:t>72</w:t>
            </w:r>
          </w:p>
        </w:tc>
      </w:tr>
      <w:tr w:rsidR="00FA0C8E" w:rsidRPr="00FA0C8E" w:rsidTr="00FA0C8E">
        <w:tblPrEx>
          <w:tblCellMar>
            <w:top w:w="0" w:type="dxa"/>
            <w:bottom w:w="0" w:type="dxa"/>
          </w:tblCellMar>
        </w:tblPrEx>
        <w:trPr>
          <w:cantSplit/>
        </w:trPr>
        <w:tc>
          <w:tcPr>
            <w:tcW w:w="2094" w:type="dxa"/>
            <w:shd w:val="clear" w:color="auto" w:fill="auto"/>
            <w:vAlign w:val="bottom"/>
          </w:tcPr>
          <w:p w:rsidR="00FA0C8E" w:rsidRPr="00FA0C8E" w:rsidRDefault="00FA0C8E" w:rsidP="00FA0C8E">
            <w:pPr>
              <w:tabs>
                <w:tab w:val="left" w:pos="288"/>
                <w:tab w:val="left" w:pos="576"/>
                <w:tab w:val="left" w:pos="864"/>
                <w:tab w:val="left" w:pos="1152"/>
              </w:tabs>
              <w:spacing w:before="40" w:after="80" w:line="240" w:lineRule="exact"/>
              <w:ind w:right="40"/>
              <w:rPr>
                <w:rFonts w:hint="cs"/>
                <w:sz w:val="16"/>
                <w:szCs w:val="24"/>
                <w:rtl/>
              </w:rPr>
            </w:pPr>
            <w:r w:rsidRPr="00FA0C8E">
              <w:rPr>
                <w:rFonts w:hint="cs"/>
                <w:sz w:val="16"/>
                <w:szCs w:val="24"/>
                <w:rtl/>
              </w:rPr>
              <w:t>أكلينـز</w:t>
            </w:r>
          </w:p>
        </w:tc>
        <w:tc>
          <w:tcPr>
            <w:tcW w:w="1133"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428</w:t>
            </w:r>
          </w:p>
        </w:tc>
        <w:tc>
          <w:tcPr>
            <w:tcW w:w="1165" w:type="dxa"/>
            <w:gridSpan w:val="2"/>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0</w:t>
            </w:r>
            <w:r w:rsidRPr="00FA0C8E">
              <w:rPr>
                <w:sz w:val="16"/>
                <w:szCs w:val="24"/>
              </w:rPr>
              <w:t>,</w:t>
            </w:r>
            <w:r w:rsidRPr="00FA0C8E">
              <w:rPr>
                <w:sz w:val="16"/>
                <w:szCs w:val="24"/>
                <w:rtl/>
              </w:rPr>
              <w:t>14</w:t>
            </w:r>
          </w:p>
        </w:tc>
        <w:tc>
          <w:tcPr>
            <w:tcW w:w="1307"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560</w:t>
            </w:r>
          </w:p>
        </w:tc>
        <w:tc>
          <w:tcPr>
            <w:tcW w:w="1621"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0</w:t>
            </w:r>
            <w:r w:rsidRPr="00FA0C8E">
              <w:rPr>
                <w:sz w:val="16"/>
                <w:szCs w:val="24"/>
              </w:rPr>
              <w:t>,</w:t>
            </w:r>
            <w:r w:rsidRPr="00FA0C8E">
              <w:rPr>
                <w:sz w:val="16"/>
                <w:szCs w:val="24"/>
                <w:rtl/>
              </w:rPr>
              <w:t>16</w:t>
            </w:r>
          </w:p>
        </w:tc>
      </w:tr>
      <w:tr w:rsidR="00FA0C8E" w:rsidRPr="00FA0C8E" w:rsidTr="00FA0C8E">
        <w:tblPrEx>
          <w:tblCellMar>
            <w:top w:w="0" w:type="dxa"/>
            <w:bottom w:w="0" w:type="dxa"/>
          </w:tblCellMar>
        </w:tblPrEx>
        <w:trPr>
          <w:cantSplit/>
        </w:trPr>
        <w:tc>
          <w:tcPr>
            <w:tcW w:w="2094" w:type="dxa"/>
            <w:shd w:val="clear" w:color="auto" w:fill="auto"/>
            <w:vAlign w:val="bottom"/>
          </w:tcPr>
          <w:p w:rsidR="00FA0C8E" w:rsidRPr="00FA0C8E" w:rsidRDefault="00FA0C8E" w:rsidP="00FA0C8E">
            <w:pPr>
              <w:tabs>
                <w:tab w:val="left" w:pos="288"/>
                <w:tab w:val="left" w:pos="576"/>
                <w:tab w:val="left" w:pos="864"/>
                <w:tab w:val="left" w:pos="1152"/>
              </w:tabs>
              <w:spacing w:before="40" w:after="80" w:line="240" w:lineRule="exact"/>
              <w:ind w:right="40"/>
              <w:rPr>
                <w:rFonts w:hint="cs"/>
                <w:sz w:val="16"/>
                <w:szCs w:val="24"/>
                <w:rtl/>
              </w:rPr>
            </w:pPr>
            <w:r w:rsidRPr="00FA0C8E">
              <w:rPr>
                <w:rFonts w:hint="cs"/>
                <w:sz w:val="16"/>
                <w:szCs w:val="24"/>
                <w:rtl/>
              </w:rPr>
              <w:t>آندروس</w:t>
            </w:r>
          </w:p>
        </w:tc>
        <w:tc>
          <w:tcPr>
            <w:tcW w:w="1133"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7</w:t>
            </w:r>
            <w:r w:rsidRPr="00FA0C8E">
              <w:rPr>
                <w:sz w:val="16"/>
                <w:szCs w:val="24"/>
              </w:rPr>
              <w:t xml:space="preserve"> </w:t>
            </w:r>
            <w:r w:rsidRPr="00FA0C8E">
              <w:rPr>
                <w:sz w:val="16"/>
                <w:szCs w:val="24"/>
                <w:rtl/>
              </w:rPr>
              <w:t>686</w:t>
            </w:r>
          </w:p>
        </w:tc>
        <w:tc>
          <w:tcPr>
            <w:tcW w:w="1165" w:type="dxa"/>
            <w:gridSpan w:val="2"/>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2</w:t>
            </w:r>
            <w:r w:rsidRPr="00FA0C8E">
              <w:rPr>
                <w:sz w:val="16"/>
                <w:szCs w:val="24"/>
              </w:rPr>
              <w:t>,</w:t>
            </w:r>
            <w:r w:rsidRPr="00FA0C8E">
              <w:rPr>
                <w:sz w:val="16"/>
                <w:szCs w:val="24"/>
                <w:rtl/>
              </w:rPr>
              <w:t>53</w:t>
            </w:r>
          </w:p>
        </w:tc>
        <w:tc>
          <w:tcPr>
            <w:tcW w:w="1307"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7</w:t>
            </w:r>
            <w:r w:rsidRPr="00FA0C8E">
              <w:rPr>
                <w:sz w:val="16"/>
                <w:szCs w:val="24"/>
              </w:rPr>
              <w:t xml:space="preserve"> </w:t>
            </w:r>
            <w:r w:rsidRPr="00FA0C8E">
              <w:rPr>
                <w:sz w:val="16"/>
                <w:szCs w:val="24"/>
                <w:rtl/>
              </w:rPr>
              <w:t>386</w:t>
            </w:r>
          </w:p>
        </w:tc>
        <w:tc>
          <w:tcPr>
            <w:tcW w:w="1621"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2</w:t>
            </w:r>
            <w:r w:rsidRPr="00FA0C8E">
              <w:rPr>
                <w:sz w:val="16"/>
                <w:szCs w:val="24"/>
              </w:rPr>
              <w:t>,</w:t>
            </w:r>
            <w:r w:rsidRPr="00FA0C8E">
              <w:rPr>
                <w:sz w:val="16"/>
                <w:szCs w:val="24"/>
                <w:rtl/>
              </w:rPr>
              <w:t>09</w:t>
            </w:r>
          </w:p>
        </w:tc>
      </w:tr>
      <w:tr w:rsidR="00FA0C8E" w:rsidRPr="00FA0C8E" w:rsidTr="00FA0C8E">
        <w:tblPrEx>
          <w:tblCellMar>
            <w:top w:w="0" w:type="dxa"/>
            <w:bottom w:w="0" w:type="dxa"/>
          </w:tblCellMar>
        </w:tblPrEx>
        <w:trPr>
          <w:cantSplit/>
        </w:trPr>
        <w:tc>
          <w:tcPr>
            <w:tcW w:w="2094" w:type="dxa"/>
            <w:shd w:val="clear" w:color="auto" w:fill="auto"/>
            <w:vAlign w:val="bottom"/>
          </w:tcPr>
          <w:p w:rsidR="00FA0C8E" w:rsidRPr="00FA0C8E" w:rsidRDefault="00FA0C8E" w:rsidP="00FA0C8E">
            <w:pPr>
              <w:tabs>
                <w:tab w:val="left" w:pos="288"/>
                <w:tab w:val="left" w:pos="576"/>
                <w:tab w:val="left" w:pos="864"/>
                <w:tab w:val="left" w:pos="1152"/>
              </w:tabs>
              <w:spacing w:before="40" w:after="80" w:line="240" w:lineRule="exact"/>
              <w:ind w:right="40"/>
              <w:rPr>
                <w:rFonts w:hint="cs"/>
                <w:sz w:val="16"/>
                <w:szCs w:val="24"/>
                <w:rtl/>
              </w:rPr>
            </w:pPr>
            <w:r w:rsidRPr="00FA0C8E">
              <w:rPr>
                <w:rFonts w:hint="cs"/>
                <w:sz w:val="16"/>
                <w:szCs w:val="24"/>
                <w:rtl/>
              </w:rPr>
              <w:t>بري آيلاندز</w:t>
            </w:r>
          </w:p>
        </w:tc>
        <w:tc>
          <w:tcPr>
            <w:tcW w:w="1133"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709</w:t>
            </w:r>
          </w:p>
        </w:tc>
        <w:tc>
          <w:tcPr>
            <w:tcW w:w="1165" w:type="dxa"/>
            <w:gridSpan w:val="2"/>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0</w:t>
            </w:r>
            <w:r w:rsidRPr="00FA0C8E">
              <w:rPr>
                <w:sz w:val="16"/>
                <w:szCs w:val="24"/>
              </w:rPr>
              <w:t>,</w:t>
            </w:r>
            <w:r w:rsidRPr="00FA0C8E">
              <w:rPr>
                <w:sz w:val="16"/>
                <w:szCs w:val="24"/>
                <w:rtl/>
              </w:rPr>
              <w:t>23</w:t>
            </w:r>
          </w:p>
        </w:tc>
        <w:tc>
          <w:tcPr>
            <w:tcW w:w="1307"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798</w:t>
            </w:r>
          </w:p>
        </w:tc>
        <w:tc>
          <w:tcPr>
            <w:tcW w:w="1621"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0</w:t>
            </w:r>
            <w:r w:rsidRPr="00FA0C8E">
              <w:rPr>
                <w:sz w:val="16"/>
                <w:szCs w:val="24"/>
              </w:rPr>
              <w:t>,</w:t>
            </w:r>
            <w:r w:rsidRPr="00FA0C8E">
              <w:rPr>
                <w:sz w:val="16"/>
                <w:szCs w:val="24"/>
                <w:rtl/>
              </w:rPr>
              <w:t>23</w:t>
            </w:r>
          </w:p>
        </w:tc>
      </w:tr>
      <w:tr w:rsidR="00FA0C8E" w:rsidRPr="00FA0C8E" w:rsidTr="00FA0C8E">
        <w:tblPrEx>
          <w:tblCellMar>
            <w:top w:w="0" w:type="dxa"/>
            <w:bottom w:w="0" w:type="dxa"/>
          </w:tblCellMar>
        </w:tblPrEx>
        <w:trPr>
          <w:cantSplit/>
        </w:trPr>
        <w:tc>
          <w:tcPr>
            <w:tcW w:w="2094" w:type="dxa"/>
            <w:shd w:val="clear" w:color="auto" w:fill="auto"/>
            <w:vAlign w:val="bottom"/>
          </w:tcPr>
          <w:p w:rsidR="00FA0C8E" w:rsidRPr="00FA0C8E" w:rsidRDefault="00FA0C8E" w:rsidP="00FA0C8E">
            <w:pPr>
              <w:tabs>
                <w:tab w:val="left" w:pos="288"/>
                <w:tab w:val="left" w:pos="576"/>
                <w:tab w:val="left" w:pos="864"/>
                <w:tab w:val="left" w:pos="1152"/>
              </w:tabs>
              <w:spacing w:before="40" w:after="80" w:line="240" w:lineRule="exact"/>
              <w:ind w:right="40"/>
              <w:rPr>
                <w:rFonts w:hint="cs"/>
                <w:sz w:val="16"/>
                <w:szCs w:val="24"/>
                <w:rtl/>
              </w:rPr>
            </w:pPr>
            <w:r w:rsidRPr="00FA0C8E">
              <w:rPr>
                <w:rFonts w:hint="cs"/>
                <w:sz w:val="16"/>
                <w:szCs w:val="24"/>
                <w:rtl/>
              </w:rPr>
              <w:t>بيميني</w:t>
            </w:r>
          </w:p>
        </w:tc>
        <w:tc>
          <w:tcPr>
            <w:tcW w:w="1133"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1</w:t>
            </w:r>
            <w:r w:rsidRPr="00FA0C8E">
              <w:rPr>
                <w:sz w:val="16"/>
                <w:szCs w:val="24"/>
              </w:rPr>
              <w:t xml:space="preserve"> </w:t>
            </w:r>
            <w:r w:rsidRPr="00FA0C8E">
              <w:rPr>
                <w:sz w:val="16"/>
                <w:szCs w:val="24"/>
                <w:rtl/>
              </w:rPr>
              <w:t>717</w:t>
            </w:r>
          </w:p>
        </w:tc>
        <w:tc>
          <w:tcPr>
            <w:tcW w:w="1165" w:type="dxa"/>
            <w:gridSpan w:val="2"/>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0</w:t>
            </w:r>
            <w:r w:rsidRPr="00FA0C8E">
              <w:rPr>
                <w:sz w:val="16"/>
                <w:szCs w:val="24"/>
              </w:rPr>
              <w:t>,</w:t>
            </w:r>
            <w:r w:rsidRPr="00FA0C8E">
              <w:rPr>
                <w:sz w:val="16"/>
                <w:szCs w:val="24"/>
                <w:rtl/>
              </w:rPr>
              <w:t>57</w:t>
            </w:r>
          </w:p>
        </w:tc>
        <w:tc>
          <w:tcPr>
            <w:tcW w:w="1307"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2</w:t>
            </w:r>
            <w:r w:rsidRPr="00FA0C8E">
              <w:rPr>
                <w:sz w:val="16"/>
                <w:szCs w:val="24"/>
              </w:rPr>
              <w:t xml:space="preserve"> </w:t>
            </w:r>
            <w:r w:rsidRPr="00FA0C8E">
              <w:rPr>
                <w:sz w:val="16"/>
                <w:szCs w:val="24"/>
                <w:rtl/>
              </w:rPr>
              <w:t>008</w:t>
            </w:r>
          </w:p>
        </w:tc>
        <w:tc>
          <w:tcPr>
            <w:tcW w:w="1621"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0</w:t>
            </w:r>
            <w:r w:rsidRPr="00FA0C8E">
              <w:rPr>
                <w:sz w:val="16"/>
                <w:szCs w:val="24"/>
              </w:rPr>
              <w:t>,</w:t>
            </w:r>
            <w:r w:rsidRPr="00FA0C8E">
              <w:rPr>
                <w:sz w:val="16"/>
                <w:szCs w:val="24"/>
                <w:rtl/>
              </w:rPr>
              <w:t>57</w:t>
            </w:r>
          </w:p>
        </w:tc>
      </w:tr>
      <w:tr w:rsidR="00FA0C8E" w:rsidRPr="00FA0C8E" w:rsidTr="00FA0C8E">
        <w:tblPrEx>
          <w:tblCellMar>
            <w:top w:w="0" w:type="dxa"/>
            <w:bottom w:w="0" w:type="dxa"/>
          </w:tblCellMar>
        </w:tblPrEx>
        <w:trPr>
          <w:cantSplit/>
        </w:trPr>
        <w:tc>
          <w:tcPr>
            <w:tcW w:w="2094" w:type="dxa"/>
            <w:shd w:val="clear" w:color="auto" w:fill="auto"/>
            <w:vAlign w:val="bottom"/>
          </w:tcPr>
          <w:p w:rsidR="00FA0C8E" w:rsidRPr="00FA0C8E" w:rsidRDefault="00FA0C8E" w:rsidP="00FA0C8E">
            <w:pPr>
              <w:tabs>
                <w:tab w:val="left" w:pos="288"/>
                <w:tab w:val="left" w:pos="576"/>
                <w:tab w:val="left" w:pos="864"/>
                <w:tab w:val="left" w:pos="1152"/>
              </w:tabs>
              <w:spacing w:before="40" w:after="80" w:line="240" w:lineRule="exact"/>
              <w:ind w:right="40"/>
              <w:rPr>
                <w:rFonts w:hint="cs"/>
                <w:sz w:val="16"/>
                <w:szCs w:val="24"/>
                <w:rtl/>
              </w:rPr>
            </w:pPr>
            <w:r w:rsidRPr="00FA0C8E">
              <w:rPr>
                <w:rFonts w:hint="cs"/>
                <w:sz w:val="16"/>
                <w:szCs w:val="24"/>
                <w:rtl/>
              </w:rPr>
              <w:t>كات آيلاند</w:t>
            </w:r>
          </w:p>
        </w:tc>
        <w:tc>
          <w:tcPr>
            <w:tcW w:w="1133"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1</w:t>
            </w:r>
            <w:r w:rsidRPr="00FA0C8E">
              <w:rPr>
                <w:sz w:val="16"/>
                <w:szCs w:val="24"/>
              </w:rPr>
              <w:t xml:space="preserve"> </w:t>
            </w:r>
            <w:r w:rsidRPr="00FA0C8E">
              <w:rPr>
                <w:sz w:val="16"/>
                <w:szCs w:val="24"/>
                <w:rtl/>
              </w:rPr>
              <w:t>647</w:t>
            </w:r>
          </w:p>
        </w:tc>
        <w:tc>
          <w:tcPr>
            <w:tcW w:w="1165" w:type="dxa"/>
            <w:gridSpan w:val="2"/>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0</w:t>
            </w:r>
            <w:r w:rsidRPr="00FA0C8E">
              <w:rPr>
                <w:sz w:val="16"/>
                <w:szCs w:val="24"/>
              </w:rPr>
              <w:t>,</w:t>
            </w:r>
            <w:r w:rsidRPr="00FA0C8E">
              <w:rPr>
                <w:sz w:val="16"/>
                <w:szCs w:val="24"/>
                <w:rtl/>
              </w:rPr>
              <w:t>54</w:t>
            </w:r>
          </w:p>
        </w:tc>
        <w:tc>
          <w:tcPr>
            <w:tcW w:w="1307"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1</w:t>
            </w:r>
            <w:r w:rsidRPr="00FA0C8E">
              <w:rPr>
                <w:sz w:val="16"/>
                <w:szCs w:val="24"/>
              </w:rPr>
              <w:t xml:space="preserve"> </w:t>
            </w:r>
            <w:r w:rsidRPr="00FA0C8E">
              <w:rPr>
                <w:sz w:val="16"/>
                <w:szCs w:val="24"/>
                <w:rtl/>
              </w:rPr>
              <w:t>503</w:t>
            </w:r>
          </w:p>
        </w:tc>
        <w:tc>
          <w:tcPr>
            <w:tcW w:w="1621"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0</w:t>
            </w:r>
            <w:r w:rsidRPr="00FA0C8E">
              <w:rPr>
                <w:sz w:val="16"/>
                <w:szCs w:val="24"/>
              </w:rPr>
              <w:t>,</w:t>
            </w:r>
            <w:r w:rsidRPr="00FA0C8E">
              <w:rPr>
                <w:sz w:val="16"/>
                <w:szCs w:val="24"/>
                <w:rtl/>
              </w:rPr>
              <w:t>42</w:t>
            </w:r>
          </w:p>
        </w:tc>
      </w:tr>
      <w:tr w:rsidR="00FA0C8E" w:rsidRPr="00FA0C8E" w:rsidTr="00FA0C8E">
        <w:tblPrEx>
          <w:tblCellMar>
            <w:top w:w="0" w:type="dxa"/>
            <w:bottom w:w="0" w:type="dxa"/>
          </w:tblCellMar>
        </w:tblPrEx>
        <w:trPr>
          <w:cantSplit/>
        </w:trPr>
        <w:tc>
          <w:tcPr>
            <w:tcW w:w="2094" w:type="dxa"/>
            <w:shd w:val="clear" w:color="auto" w:fill="auto"/>
            <w:vAlign w:val="bottom"/>
          </w:tcPr>
          <w:p w:rsidR="00FA0C8E" w:rsidRPr="00FA0C8E" w:rsidRDefault="00FA0C8E" w:rsidP="00FA0C8E">
            <w:pPr>
              <w:tabs>
                <w:tab w:val="left" w:pos="288"/>
                <w:tab w:val="left" w:pos="576"/>
                <w:tab w:val="left" w:pos="864"/>
                <w:tab w:val="left" w:pos="1152"/>
              </w:tabs>
              <w:spacing w:before="40" w:after="80" w:line="240" w:lineRule="exact"/>
              <w:ind w:right="40"/>
              <w:rPr>
                <w:rFonts w:hint="cs"/>
                <w:sz w:val="16"/>
                <w:szCs w:val="24"/>
                <w:rtl/>
              </w:rPr>
            </w:pPr>
            <w:r w:rsidRPr="00FA0C8E">
              <w:rPr>
                <w:rFonts w:hint="cs"/>
                <w:sz w:val="16"/>
                <w:szCs w:val="24"/>
                <w:rtl/>
              </w:rPr>
              <w:t>كروكد آيلاند</w:t>
            </w:r>
          </w:p>
        </w:tc>
        <w:tc>
          <w:tcPr>
            <w:tcW w:w="1133"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350</w:t>
            </w:r>
          </w:p>
        </w:tc>
        <w:tc>
          <w:tcPr>
            <w:tcW w:w="1165" w:type="dxa"/>
            <w:gridSpan w:val="2"/>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0</w:t>
            </w:r>
            <w:r w:rsidRPr="00FA0C8E">
              <w:rPr>
                <w:sz w:val="16"/>
                <w:szCs w:val="24"/>
              </w:rPr>
              <w:t>,</w:t>
            </w:r>
            <w:r w:rsidRPr="00FA0C8E">
              <w:rPr>
                <w:sz w:val="16"/>
                <w:szCs w:val="24"/>
                <w:rtl/>
              </w:rPr>
              <w:t>12</w:t>
            </w:r>
          </w:p>
        </w:tc>
        <w:tc>
          <w:tcPr>
            <w:tcW w:w="1307"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323</w:t>
            </w:r>
          </w:p>
        </w:tc>
        <w:tc>
          <w:tcPr>
            <w:tcW w:w="1621"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0</w:t>
            </w:r>
            <w:r w:rsidRPr="00FA0C8E">
              <w:rPr>
                <w:sz w:val="16"/>
                <w:szCs w:val="24"/>
              </w:rPr>
              <w:t>,</w:t>
            </w:r>
            <w:r w:rsidRPr="00FA0C8E">
              <w:rPr>
                <w:sz w:val="16"/>
                <w:szCs w:val="24"/>
                <w:rtl/>
              </w:rPr>
              <w:t>09</w:t>
            </w:r>
          </w:p>
        </w:tc>
      </w:tr>
      <w:tr w:rsidR="00FA0C8E" w:rsidRPr="00FA0C8E" w:rsidTr="00FA0C8E">
        <w:tblPrEx>
          <w:tblCellMar>
            <w:top w:w="0" w:type="dxa"/>
            <w:bottom w:w="0" w:type="dxa"/>
          </w:tblCellMar>
        </w:tblPrEx>
        <w:trPr>
          <w:cantSplit/>
        </w:trPr>
        <w:tc>
          <w:tcPr>
            <w:tcW w:w="2094" w:type="dxa"/>
            <w:shd w:val="clear" w:color="auto" w:fill="auto"/>
            <w:vAlign w:val="bottom"/>
          </w:tcPr>
          <w:p w:rsidR="00FA0C8E" w:rsidRPr="00FA0C8E" w:rsidRDefault="00FA0C8E" w:rsidP="00FA0C8E">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إ</w:t>
            </w:r>
            <w:r w:rsidRPr="00FA0C8E">
              <w:rPr>
                <w:rFonts w:hint="cs"/>
                <w:sz w:val="16"/>
                <w:szCs w:val="24"/>
                <w:rtl/>
              </w:rPr>
              <w:t>ليوثيرا</w:t>
            </w:r>
          </w:p>
        </w:tc>
        <w:tc>
          <w:tcPr>
            <w:tcW w:w="1133"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7</w:t>
            </w:r>
            <w:r w:rsidRPr="00FA0C8E">
              <w:rPr>
                <w:sz w:val="16"/>
                <w:szCs w:val="24"/>
              </w:rPr>
              <w:t xml:space="preserve"> </w:t>
            </w:r>
            <w:r w:rsidRPr="00FA0C8E">
              <w:rPr>
                <w:sz w:val="16"/>
                <w:szCs w:val="24"/>
                <w:rtl/>
              </w:rPr>
              <w:t>999</w:t>
            </w:r>
          </w:p>
        </w:tc>
        <w:tc>
          <w:tcPr>
            <w:tcW w:w="1165" w:type="dxa"/>
            <w:gridSpan w:val="2"/>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2</w:t>
            </w:r>
            <w:r w:rsidRPr="00FA0C8E">
              <w:rPr>
                <w:sz w:val="16"/>
                <w:szCs w:val="24"/>
              </w:rPr>
              <w:t>,</w:t>
            </w:r>
            <w:r w:rsidRPr="00FA0C8E">
              <w:rPr>
                <w:sz w:val="16"/>
                <w:szCs w:val="24"/>
                <w:rtl/>
              </w:rPr>
              <w:t>63</w:t>
            </w:r>
          </w:p>
        </w:tc>
        <w:tc>
          <w:tcPr>
            <w:tcW w:w="1307"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7</w:t>
            </w:r>
            <w:r w:rsidRPr="00FA0C8E">
              <w:rPr>
                <w:sz w:val="16"/>
                <w:szCs w:val="24"/>
              </w:rPr>
              <w:t xml:space="preserve"> </w:t>
            </w:r>
            <w:r w:rsidRPr="00FA0C8E">
              <w:rPr>
                <w:sz w:val="16"/>
                <w:szCs w:val="24"/>
                <w:rtl/>
              </w:rPr>
              <w:t>826</w:t>
            </w:r>
          </w:p>
        </w:tc>
        <w:tc>
          <w:tcPr>
            <w:tcW w:w="1621"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2</w:t>
            </w:r>
            <w:r w:rsidRPr="00FA0C8E">
              <w:rPr>
                <w:sz w:val="16"/>
                <w:szCs w:val="24"/>
              </w:rPr>
              <w:t>,</w:t>
            </w:r>
            <w:r w:rsidRPr="00FA0C8E">
              <w:rPr>
                <w:sz w:val="16"/>
                <w:szCs w:val="24"/>
                <w:rtl/>
              </w:rPr>
              <w:t>21</w:t>
            </w:r>
          </w:p>
        </w:tc>
      </w:tr>
      <w:tr w:rsidR="00FA0C8E" w:rsidRPr="00FA0C8E" w:rsidTr="00FA0C8E">
        <w:tblPrEx>
          <w:tblCellMar>
            <w:top w:w="0" w:type="dxa"/>
            <w:bottom w:w="0" w:type="dxa"/>
          </w:tblCellMar>
        </w:tblPrEx>
        <w:trPr>
          <w:cantSplit/>
        </w:trPr>
        <w:tc>
          <w:tcPr>
            <w:tcW w:w="2094" w:type="dxa"/>
            <w:shd w:val="clear" w:color="auto" w:fill="auto"/>
            <w:vAlign w:val="bottom"/>
          </w:tcPr>
          <w:p w:rsidR="00FA0C8E" w:rsidRPr="00FA0C8E" w:rsidRDefault="00FA0C8E" w:rsidP="00FA0C8E">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إ</w:t>
            </w:r>
            <w:r w:rsidRPr="00FA0C8E">
              <w:rPr>
                <w:rFonts w:hint="cs"/>
                <w:sz w:val="16"/>
                <w:szCs w:val="24"/>
                <w:rtl/>
              </w:rPr>
              <w:t>كزوما والجزيرات المنخفضة</w:t>
            </w:r>
          </w:p>
        </w:tc>
        <w:tc>
          <w:tcPr>
            <w:tcW w:w="1133"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3</w:t>
            </w:r>
            <w:r w:rsidRPr="00FA0C8E">
              <w:rPr>
                <w:sz w:val="16"/>
                <w:szCs w:val="24"/>
              </w:rPr>
              <w:t xml:space="preserve"> </w:t>
            </w:r>
            <w:r w:rsidRPr="00FA0C8E">
              <w:rPr>
                <w:sz w:val="16"/>
                <w:szCs w:val="24"/>
                <w:rtl/>
              </w:rPr>
              <w:t>571</w:t>
            </w:r>
          </w:p>
        </w:tc>
        <w:tc>
          <w:tcPr>
            <w:tcW w:w="1165" w:type="dxa"/>
            <w:gridSpan w:val="2"/>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1</w:t>
            </w:r>
            <w:r w:rsidRPr="00FA0C8E">
              <w:rPr>
                <w:sz w:val="16"/>
                <w:szCs w:val="24"/>
              </w:rPr>
              <w:t>,</w:t>
            </w:r>
            <w:r w:rsidRPr="00FA0C8E">
              <w:rPr>
                <w:sz w:val="16"/>
                <w:szCs w:val="24"/>
                <w:rtl/>
              </w:rPr>
              <w:t>18</w:t>
            </w:r>
          </w:p>
        </w:tc>
        <w:tc>
          <w:tcPr>
            <w:tcW w:w="1307"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7</w:t>
            </w:r>
            <w:r w:rsidRPr="00FA0C8E">
              <w:rPr>
                <w:sz w:val="16"/>
                <w:szCs w:val="24"/>
              </w:rPr>
              <w:t xml:space="preserve"> </w:t>
            </w:r>
            <w:r w:rsidRPr="00FA0C8E">
              <w:rPr>
                <w:sz w:val="16"/>
                <w:szCs w:val="24"/>
                <w:rtl/>
              </w:rPr>
              <w:t>314</w:t>
            </w:r>
          </w:p>
        </w:tc>
        <w:tc>
          <w:tcPr>
            <w:tcW w:w="1621"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2</w:t>
            </w:r>
            <w:r w:rsidRPr="00FA0C8E">
              <w:rPr>
                <w:sz w:val="16"/>
                <w:szCs w:val="24"/>
              </w:rPr>
              <w:t>,</w:t>
            </w:r>
            <w:r w:rsidRPr="00FA0C8E">
              <w:rPr>
                <w:sz w:val="16"/>
                <w:szCs w:val="24"/>
                <w:rtl/>
              </w:rPr>
              <w:t>07</w:t>
            </w:r>
          </w:p>
        </w:tc>
      </w:tr>
      <w:tr w:rsidR="00FA0C8E" w:rsidRPr="00FA0C8E" w:rsidTr="00FA0C8E">
        <w:tblPrEx>
          <w:tblCellMar>
            <w:top w:w="0" w:type="dxa"/>
            <w:bottom w:w="0" w:type="dxa"/>
          </w:tblCellMar>
        </w:tblPrEx>
        <w:trPr>
          <w:cantSplit/>
        </w:trPr>
        <w:tc>
          <w:tcPr>
            <w:tcW w:w="2094" w:type="dxa"/>
            <w:shd w:val="clear" w:color="auto" w:fill="auto"/>
            <w:vAlign w:val="bottom"/>
          </w:tcPr>
          <w:p w:rsidR="00FA0C8E" w:rsidRPr="00FA0C8E" w:rsidRDefault="00FA0C8E" w:rsidP="00FA0C8E">
            <w:pPr>
              <w:tabs>
                <w:tab w:val="left" w:pos="288"/>
                <w:tab w:val="left" w:pos="576"/>
                <w:tab w:val="left" w:pos="864"/>
                <w:tab w:val="left" w:pos="1152"/>
              </w:tabs>
              <w:spacing w:before="40" w:after="80" w:line="240" w:lineRule="exact"/>
              <w:ind w:right="40"/>
              <w:rPr>
                <w:rFonts w:hint="cs"/>
                <w:sz w:val="16"/>
                <w:szCs w:val="24"/>
                <w:rtl/>
              </w:rPr>
            </w:pPr>
            <w:r w:rsidRPr="00FA0C8E">
              <w:rPr>
                <w:rFonts w:hint="cs"/>
                <w:sz w:val="16"/>
                <w:szCs w:val="24"/>
                <w:rtl/>
              </w:rPr>
              <w:t>هاربر آيلاند</w:t>
            </w:r>
          </w:p>
        </w:tc>
        <w:tc>
          <w:tcPr>
            <w:tcW w:w="1133"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1</w:t>
            </w:r>
            <w:r w:rsidRPr="00FA0C8E">
              <w:rPr>
                <w:sz w:val="16"/>
                <w:szCs w:val="24"/>
              </w:rPr>
              <w:t xml:space="preserve"> </w:t>
            </w:r>
            <w:r w:rsidRPr="00FA0C8E">
              <w:rPr>
                <w:sz w:val="16"/>
                <w:szCs w:val="24"/>
                <w:rtl/>
              </w:rPr>
              <w:t>639</w:t>
            </w:r>
          </w:p>
        </w:tc>
        <w:tc>
          <w:tcPr>
            <w:tcW w:w="1165" w:type="dxa"/>
            <w:gridSpan w:val="2"/>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0</w:t>
            </w:r>
            <w:r w:rsidRPr="00FA0C8E">
              <w:rPr>
                <w:sz w:val="16"/>
                <w:szCs w:val="24"/>
              </w:rPr>
              <w:t>,</w:t>
            </w:r>
            <w:r w:rsidRPr="00FA0C8E">
              <w:rPr>
                <w:sz w:val="16"/>
                <w:szCs w:val="24"/>
                <w:rtl/>
              </w:rPr>
              <w:t>54</w:t>
            </w:r>
          </w:p>
        </w:tc>
        <w:tc>
          <w:tcPr>
            <w:tcW w:w="1307"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1</w:t>
            </w:r>
            <w:r w:rsidRPr="00FA0C8E">
              <w:rPr>
                <w:sz w:val="16"/>
                <w:szCs w:val="24"/>
              </w:rPr>
              <w:t xml:space="preserve"> </w:t>
            </w:r>
            <w:r w:rsidRPr="00FA0C8E">
              <w:rPr>
                <w:sz w:val="16"/>
                <w:szCs w:val="24"/>
                <w:rtl/>
              </w:rPr>
              <w:t>702</w:t>
            </w:r>
          </w:p>
        </w:tc>
        <w:tc>
          <w:tcPr>
            <w:tcW w:w="1621"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0</w:t>
            </w:r>
            <w:r w:rsidRPr="00FA0C8E">
              <w:rPr>
                <w:sz w:val="16"/>
                <w:szCs w:val="24"/>
              </w:rPr>
              <w:t>,</w:t>
            </w:r>
            <w:r w:rsidRPr="00FA0C8E">
              <w:rPr>
                <w:sz w:val="16"/>
                <w:szCs w:val="24"/>
                <w:rtl/>
              </w:rPr>
              <w:t>48</w:t>
            </w:r>
          </w:p>
        </w:tc>
      </w:tr>
      <w:tr w:rsidR="00FA0C8E" w:rsidRPr="00FA0C8E" w:rsidTr="00FA0C8E">
        <w:tblPrEx>
          <w:tblCellMar>
            <w:top w:w="0" w:type="dxa"/>
            <w:bottom w:w="0" w:type="dxa"/>
          </w:tblCellMar>
        </w:tblPrEx>
        <w:trPr>
          <w:cantSplit/>
        </w:trPr>
        <w:tc>
          <w:tcPr>
            <w:tcW w:w="2094" w:type="dxa"/>
            <w:shd w:val="clear" w:color="auto" w:fill="auto"/>
            <w:vAlign w:val="bottom"/>
          </w:tcPr>
          <w:p w:rsidR="00FA0C8E" w:rsidRPr="00FA0C8E" w:rsidRDefault="00FA0C8E" w:rsidP="00FA0C8E">
            <w:pPr>
              <w:tabs>
                <w:tab w:val="left" w:pos="288"/>
                <w:tab w:val="left" w:pos="576"/>
                <w:tab w:val="left" w:pos="864"/>
                <w:tab w:val="left" w:pos="1152"/>
              </w:tabs>
              <w:spacing w:before="40" w:after="80" w:line="240" w:lineRule="exact"/>
              <w:ind w:right="40"/>
              <w:rPr>
                <w:rFonts w:hint="cs"/>
                <w:sz w:val="16"/>
                <w:szCs w:val="24"/>
                <w:rtl/>
              </w:rPr>
            </w:pPr>
            <w:r w:rsidRPr="00FA0C8E">
              <w:rPr>
                <w:rFonts w:hint="cs"/>
                <w:sz w:val="16"/>
                <w:szCs w:val="24"/>
                <w:rtl/>
              </w:rPr>
              <w:t>إناغوا</w:t>
            </w:r>
          </w:p>
        </w:tc>
        <w:tc>
          <w:tcPr>
            <w:tcW w:w="1133"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969</w:t>
            </w:r>
          </w:p>
        </w:tc>
        <w:tc>
          <w:tcPr>
            <w:tcW w:w="1165" w:type="dxa"/>
            <w:gridSpan w:val="2"/>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0</w:t>
            </w:r>
            <w:r w:rsidRPr="00FA0C8E">
              <w:rPr>
                <w:sz w:val="16"/>
                <w:szCs w:val="24"/>
              </w:rPr>
              <w:t>,</w:t>
            </w:r>
            <w:r w:rsidRPr="00FA0C8E">
              <w:rPr>
                <w:sz w:val="16"/>
                <w:szCs w:val="24"/>
                <w:rtl/>
              </w:rPr>
              <w:t>32</w:t>
            </w:r>
          </w:p>
        </w:tc>
        <w:tc>
          <w:tcPr>
            <w:tcW w:w="1307"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911</w:t>
            </w:r>
          </w:p>
        </w:tc>
        <w:tc>
          <w:tcPr>
            <w:tcW w:w="1621"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0</w:t>
            </w:r>
            <w:r w:rsidRPr="00FA0C8E">
              <w:rPr>
                <w:sz w:val="16"/>
                <w:szCs w:val="24"/>
              </w:rPr>
              <w:t>,</w:t>
            </w:r>
            <w:r w:rsidRPr="00FA0C8E">
              <w:rPr>
                <w:sz w:val="16"/>
                <w:szCs w:val="24"/>
                <w:rtl/>
              </w:rPr>
              <w:t>26</w:t>
            </w:r>
          </w:p>
        </w:tc>
      </w:tr>
      <w:tr w:rsidR="00FA0C8E" w:rsidRPr="00FA0C8E" w:rsidTr="00FA0C8E">
        <w:tblPrEx>
          <w:tblCellMar>
            <w:top w:w="0" w:type="dxa"/>
            <w:bottom w:w="0" w:type="dxa"/>
          </w:tblCellMar>
        </w:tblPrEx>
        <w:trPr>
          <w:cantSplit/>
        </w:trPr>
        <w:tc>
          <w:tcPr>
            <w:tcW w:w="2094" w:type="dxa"/>
            <w:shd w:val="clear" w:color="auto" w:fill="auto"/>
            <w:vAlign w:val="bottom"/>
          </w:tcPr>
          <w:p w:rsidR="00FA0C8E" w:rsidRPr="00FA0C8E" w:rsidRDefault="00FA0C8E" w:rsidP="00FA0C8E">
            <w:pPr>
              <w:tabs>
                <w:tab w:val="left" w:pos="288"/>
                <w:tab w:val="left" w:pos="576"/>
                <w:tab w:val="left" w:pos="864"/>
                <w:tab w:val="left" w:pos="1152"/>
              </w:tabs>
              <w:spacing w:before="40" w:after="80" w:line="240" w:lineRule="exact"/>
              <w:ind w:right="40"/>
              <w:rPr>
                <w:rFonts w:hint="cs"/>
                <w:sz w:val="16"/>
                <w:szCs w:val="24"/>
                <w:rtl/>
              </w:rPr>
            </w:pPr>
            <w:r w:rsidRPr="00FA0C8E">
              <w:rPr>
                <w:rFonts w:hint="cs"/>
                <w:sz w:val="16"/>
                <w:szCs w:val="24"/>
                <w:rtl/>
              </w:rPr>
              <w:t>لونغ آيلاند</w:t>
            </w:r>
          </w:p>
        </w:tc>
        <w:tc>
          <w:tcPr>
            <w:tcW w:w="1133"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2</w:t>
            </w:r>
            <w:r w:rsidRPr="00FA0C8E">
              <w:rPr>
                <w:sz w:val="16"/>
                <w:szCs w:val="24"/>
              </w:rPr>
              <w:t xml:space="preserve"> </w:t>
            </w:r>
            <w:r w:rsidRPr="00FA0C8E">
              <w:rPr>
                <w:sz w:val="16"/>
                <w:szCs w:val="24"/>
                <w:rtl/>
              </w:rPr>
              <w:t>992</w:t>
            </w:r>
          </w:p>
        </w:tc>
        <w:tc>
          <w:tcPr>
            <w:tcW w:w="1165" w:type="dxa"/>
            <w:gridSpan w:val="2"/>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0</w:t>
            </w:r>
            <w:r w:rsidRPr="00FA0C8E">
              <w:rPr>
                <w:sz w:val="16"/>
                <w:szCs w:val="24"/>
              </w:rPr>
              <w:t>,</w:t>
            </w:r>
            <w:r w:rsidRPr="00FA0C8E">
              <w:rPr>
                <w:sz w:val="16"/>
                <w:szCs w:val="24"/>
                <w:rtl/>
              </w:rPr>
              <w:t>99</w:t>
            </w:r>
          </w:p>
        </w:tc>
        <w:tc>
          <w:tcPr>
            <w:tcW w:w="1307"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3</w:t>
            </w:r>
            <w:r w:rsidRPr="00FA0C8E">
              <w:rPr>
                <w:sz w:val="16"/>
                <w:szCs w:val="24"/>
              </w:rPr>
              <w:t xml:space="preserve"> </w:t>
            </w:r>
            <w:r w:rsidRPr="00FA0C8E">
              <w:rPr>
                <w:sz w:val="16"/>
                <w:szCs w:val="24"/>
                <w:rtl/>
              </w:rPr>
              <w:t>024</w:t>
            </w:r>
          </w:p>
        </w:tc>
        <w:tc>
          <w:tcPr>
            <w:tcW w:w="1621"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0</w:t>
            </w:r>
            <w:r w:rsidRPr="00FA0C8E">
              <w:rPr>
                <w:sz w:val="16"/>
                <w:szCs w:val="24"/>
              </w:rPr>
              <w:t>,</w:t>
            </w:r>
            <w:r w:rsidRPr="00FA0C8E">
              <w:rPr>
                <w:sz w:val="16"/>
                <w:szCs w:val="24"/>
                <w:rtl/>
              </w:rPr>
              <w:t>86</w:t>
            </w:r>
          </w:p>
        </w:tc>
      </w:tr>
      <w:tr w:rsidR="00FA0C8E" w:rsidRPr="00FA0C8E" w:rsidTr="00FA0C8E">
        <w:tblPrEx>
          <w:tblCellMar>
            <w:top w:w="0" w:type="dxa"/>
            <w:bottom w:w="0" w:type="dxa"/>
          </w:tblCellMar>
        </w:tblPrEx>
        <w:trPr>
          <w:cantSplit/>
        </w:trPr>
        <w:tc>
          <w:tcPr>
            <w:tcW w:w="2094" w:type="dxa"/>
            <w:shd w:val="clear" w:color="auto" w:fill="auto"/>
            <w:vAlign w:val="bottom"/>
          </w:tcPr>
          <w:p w:rsidR="00FA0C8E" w:rsidRPr="00FA0C8E" w:rsidRDefault="00FA0C8E" w:rsidP="00FA0C8E">
            <w:pPr>
              <w:tabs>
                <w:tab w:val="left" w:pos="288"/>
                <w:tab w:val="left" w:pos="576"/>
                <w:tab w:val="left" w:pos="864"/>
                <w:tab w:val="left" w:pos="1152"/>
              </w:tabs>
              <w:spacing w:before="40" w:after="80" w:line="240" w:lineRule="exact"/>
              <w:ind w:right="40"/>
              <w:rPr>
                <w:rFonts w:hint="cs"/>
                <w:sz w:val="16"/>
                <w:szCs w:val="24"/>
                <w:rtl/>
              </w:rPr>
            </w:pPr>
            <w:r w:rsidRPr="00FA0C8E">
              <w:rPr>
                <w:rFonts w:hint="cs"/>
                <w:sz w:val="16"/>
                <w:szCs w:val="24"/>
                <w:rtl/>
              </w:rPr>
              <w:t>مياغوانا</w:t>
            </w:r>
          </w:p>
        </w:tc>
        <w:tc>
          <w:tcPr>
            <w:tcW w:w="1133"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259</w:t>
            </w:r>
          </w:p>
        </w:tc>
        <w:tc>
          <w:tcPr>
            <w:tcW w:w="1165" w:type="dxa"/>
            <w:gridSpan w:val="2"/>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0</w:t>
            </w:r>
            <w:r w:rsidRPr="00FA0C8E">
              <w:rPr>
                <w:sz w:val="16"/>
                <w:szCs w:val="24"/>
              </w:rPr>
              <w:t>,</w:t>
            </w:r>
            <w:r w:rsidRPr="00FA0C8E">
              <w:rPr>
                <w:sz w:val="16"/>
                <w:szCs w:val="24"/>
                <w:rtl/>
              </w:rPr>
              <w:t>09</w:t>
            </w:r>
          </w:p>
        </w:tc>
        <w:tc>
          <w:tcPr>
            <w:tcW w:w="1307"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271</w:t>
            </w:r>
          </w:p>
        </w:tc>
        <w:tc>
          <w:tcPr>
            <w:tcW w:w="1621"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0</w:t>
            </w:r>
            <w:r w:rsidRPr="00FA0C8E">
              <w:rPr>
                <w:sz w:val="16"/>
                <w:szCs w:val="24"/>
              </w:rPr>
              <w:t>,</w:t>
            </w:r>
            <w:r w:rsidRPr="00FA0C8E">
              <w:rPr>
                <w:sz w:val="16"/>
                <w:szCs w:val="24"/>
                <w:rtl/>
              </w:rPr>
              <w:t>08</w:t>
            </w:r>
          </w:p>
        </w:tc>
      </w:tr>
      <w:tr w:rsidR="00FA0C8E" w:rsidRPr="00FA0C8E" w:rsidTr="00FA0C8E">
        <w:tblPrEx>
          <w:tblCellMar>
            <w:top w:w="0" w:type="dxa"/>
            <w:bottom w:w="0" w:type="dxa"/>
          </w:tblCellMar>
        </w:tblPrEx>
        <w:trPr>
          <w:cantSplit/>
        </w:trPr>
        <w:tc>
          <w:tcPr>
            <w:tcW w:w="2094" w:type="dxa"/>
            <w:shd w:val="clear" w:color="auto" w:fill="auto"/>
            <w:vAlign w:val="bottom"/>
          </w:tcPr>
          <w:p w:rsidR="00FA0C8E" w:rsidRPr="00FA0C8E" w:rsidRDefault="00FA0C8E" w:rsidP="00FA0C8E">
            <w:pPr>
              <w:tabs>
                <w:tab w:val="left" w:pos="288"/>
                <w:tab w:val="left" w:pos="576"/>
                <w:tab w:val="left" w:pos="864"/>
                <w:tab w:val="left" w:pos="1152"/>
              </w:tabs>
              <w:spacing w:before="40" w:after="80" w:line="240" w:lineRule="exact"/>
              <w:ind w:right="40"/>
              <w:rPr>
                <w:rFonts w:hint="cs"/>
                <w:sz w:val="16"/>
                <w:szCs w:val="24"/>
                <w:rtl/>
              </w:rPr>
            </w:pPr>
            <w:r w:rsidRPr="00FA0C8E">
              <w:rPr>
                <w:rFonts w:hint="cs"/>
                <w:sz w:val="16"/>
                <w:szCs w:val="24"/>
                <w:rtl/>
              </w:rPr>
              <w:t>راغد آيلاند</w:t>
            </w:r>
          </w:p>
        </w:tc>
        <w:tc>
          <w:tcPr>
            <w:tcW w:w="1133"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72</w:t>
            </w:r>
          </w:p>
        </w:tc>
        <w:tc>
          <w:tcPr>
            <w:tcW w:w="1165" w:type="dxa"/>
            <w:gridSpan w:val="2"/>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0</w:t>
            </w:r>
            <w:r w:rsidRPr="00FA0C8E">
              <w:rPr>
                <w:sz w:val="16"/>
                <w:szCs w:val="24"/>
              </w:rPr>
              <w:t>,</w:t>
            </w:r>
            <w:r w:rsidRPr="00FA0C8E">
              <w:rPr>
                <w:sz w:val="16"/>
                <w:szCs w:val="24"/>
                <w:rtl/>
              </w:rPr>
              <w:t>02</w:t>
            </w:r>
          </w:p>
        </w:tc>
        <w:tc>
          <w:tcPr>
            <w:tcW w:w="1307"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70</w:t>
            </w:r>
          </w:p>
        </w:tc>
        <w:tc>
          <w:tcPr>
            <w:tcW w:w="1621"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0</w:t>
            </w:r>
            <w:r w:rsidRPr="00FA0C8E">
              <w:rPr>
                <w:sz w:val="16"/>
                <w:szCs w:val="24"/>
              </w:rPr>
              <w:t>,</w:t>
            </w:r>
            <w:r w:rsidRPr="00FA0C8E">
              <w:rPr>
                <w:sz w:val="16"/>
                <w:szCs w:val="24"/>
                <w:rtl/>
              </w:rPr>
              <w:t>02</w:t>
            </w:r>
          </w:p>
        </w:tc>
      </w:tr>
      <w:tr w:rsidR="00FA0C8E" w:rsidRPr="00FA0C8E" w:rsidTr="00FA0C8E">
        <w:tblPrEx>
          <w:tblCellMar>
            <w:top w:w="0" w:type="dxa"/>
            <w:bottom w:w="0" w:type="dxa"/>
          </w:tblCellMar>
        </w:tblPrEx>
        <w:trPr>
          <w:cantSplit/>
        </w:trPr>
        <w:tc>
          <w:tcPr>
            <w:tcW w:w="2094" w:type="dxa"/>
            <w:shd w:val="clear" w:color="auto" w:fill="auto"/>
            <w:vAlign w:val="bottom"/>
          </w:tcPr>
          <w:p w:rsidR="00FA0C8E" w:rsidRPr="00FA0C8E" w:rsidRDefault="00FA0C8E" w:rsidP="00FA0C8E">
            <w:pPr>
              <w:tabs>
                <w:tab w:val="left" w:pos="288"/>
                <w:tab w:val="left" w:pos="576"/>
                <w:tab w:val="left" w:pos="864"/>
                <w:tab w:val="left" w:pos="1152"/>
              </w:tabs>
              <w:spacing w:before="40" w:after="80" w:line="240" w:lineRule="exact"/>
              <w:ind w:right="40"/>
              <w:rPr>
                <w:rFonts w:hint="cs"/>
                <w:sz w:val="16"/>
                <w:szCs w:val="24"/>
                <w:rtl/>
              </w:rPr>
            </w:pPr>
            <w:r w:rsidRPr="00FA0C8E">
              <w:rPr>
                <w:rFonts w:hint="cs"/>
                <w:sz w:val="16"/>
                <w:szCs w:val="24"/>
                <w:rtl/>
              </w:rPr>
              <w:t>رم كي</w:t>
            </w:r>
          </w:p>
        </w:tc>
        <w:tc>
          <w:tcPr>
            <w:tcW w:w="1133"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80</w:t>
            </w:r>
          </w:p>
        </w:tc>
        <w:tc>
          <w:tcPr>
            <w:tcW w:w="1165" w:type="dxa"/>
            <w:gridSpan w:val="2"/>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0</w:t>
            </w:r>
            <w:r w:rsidRPr="00FA0C8E">
              <w:rPr>
                <w:sz w:val="16"/>
                <w:szCs w:val="24"/>
              </w:rPr>
              <w:t>,</w:t>
            </w:r>
            <w:r w:rsidRPr="00FA0C8E">
              <w:rPr>
                <w:sz w:val="16"/>
                <w:szCs w:val="24"/>
                <w:rtl/>
              </w:rPr>
              <w:t>03</w:t>
            </w:r>
          </w:p>
        </w:tc>
        <w:tc>
          <w:tcPr>
            <w:tcW w:w="1307"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99</w:t>
            </w:r>
          </w:p>
        </w:tc>
        <w:tc>
          <w:tcPr>
            <w:tcW w:w="1621"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0</w:t>
            </w:r>
            <w:r w:rsidRPr="00FA0C8E">
              <w:rPr>
                <w:sz w:val="16"/>
                <w:szCs w:val="24"/>
              </w:rPr>
              <w:t>,</w:t>
            </w:r>
            <w:r w:rsidRPr="00FA0C8E">
              <w:rPr>
                <w:sz w:val="16"/>
                <w:szCs w:val="24"/>
                <w:rtl/>
              </w:rPr>
              <w:t>03</w:t>
            </w:r>
          </w:p>
        </w:tc>
      </w:tr>
      <w:tr w:rsidR="00FA0C8E" w:rsidRPr="00FA0C8E" w:rsidTr="00FA0C8E">
        <w:tblPrEx>
          <w:tblCellMar>
            <w:top w:w="0" w:type="dxa"/>
            <w:bottom w:w="0" w:type="dxa"/>
          </w:tblCellMar>
        </w:tblPrEx>
        <w:trPr>
          <w:cantSplit/>
        </w:trPr>
        <w:tc>
          <w:tcPr>
            <w:tcW w:w="2094" w:type="dxa"/>
            <w:shd w:val="clear" w:color="auto" w:fill="auto"/>
            <w:vAlign w:val="bottom"/>
          </w:tcPr>
          <w:p w:rsidR="00FA0C8E" w:rsidRPr="00FA0C8E" w:rsidRDefault="00FA0C8E" w:rsidP="00FA0C8E">
            <w:pPr>
              <w:tabs>
                <w:tab w:val="left" w:pos="288"/>
                <w:tab w:val="left" w:pos="576"/>
                <w:tab w:val="left" w:pos="864"/>
                <w:tab w:val="left" w:pos="1152"/>
              </w:tabs>
              <w:spacing w:before="40" w:after="80" w:line="240" w:lineRule="exact"/>
              <w:ind w:right="40"/>
              <w:rPr>
                <w:rFonts w:hint="cs"/>
                <w:sz w:val="16"/>
                <w:szCs w:val="24"/>
                <w:rtl/>
              </w:rPr>
            </w:pPr>
            <w:r w:rsidRPr="00FA0C8E">
              <w:rPr>
                <w:rFonts w:hint="cs"/>
                <w:sz w:val="16"/>
                <w:szCs w:val="24"/>
                <w:rtl/>
              </w:rPr>
              <w:t xml:space="preserve">سان سلفادور </w:t>
            </w:r>
          </w:p>
        </w:tc>
        <w:tc>
          <w:tcPr>
            <w:tcW w:w="1133"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970</w:t>
            </w:r>
          </w:p>
        </w:tc>
        <w:tc>
          <w:tcPr>
            <w:tcW w:w="1165" w:type="dxa"/>
            <w:gridSpan w:val="2"/>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0</w:t>
            </w:r>
            <w:r w:rsidRPr="00FA0C8E">
              <w:rPr>
                <w:sz w:val="16"/>
                <w:szCs w:val="24"/>
              </w:rPr>
              <w:t>,</w:t>
            </w:r>
            <w:r w:rsidRPr="00FA0C8E">
              <w:rPr>
                <w:sz w:val="16"/>
                <w:szCs w:val="24"/>
                <w:rtl/>
              </w:rPr>
              <w:t>32</w:t>
            </w:r>
          </w:p>
        </w:tc>
        <w:tc>
          <w:tcPr>
            <w:tcW w:w="1307"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930</w:t>
            </w:r>
          </w:p>
        </w:tc>
        <w:tc>
          <w:tcPr>
            <w:tcW w:w="1621" w:type="dxa"/>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0</w:t>
            </w:r>
            <w:r w:rsidRPr="00FA0C8E">
              <w:rPr>
                <w:sz w:val="16"/>
                <w:szCs w:val="24"/>
              </w:rPr>
              <w:t>,</w:t>
            </w:r>
            <w:r w:rsidRPr="00FA0C8E">
              <w:rPr>
                <w:sz w:val="16"/>
                <w:szCs w:val="24"/>
                <w:rtl/>
              </w:rPr>
              <w:t>26</w:t>
            </w:r>
          </w:p>
        </w:tc>
      </w:tr>
      <w:tr w:rsidR="00FA0C8E" w:rsidRPr="00FA0C8E" w:rsidTr="00FA0C8E">
        <w:tblPrEx>
          <w:tblCellMar>
            <w:top w:w="0" w:type="dxa"/>
            <w:bottom w:w="0" w:type="dxa"/>
          </w:tblCellMar>
        </w:tblPrEx>
        <w:trPr>
          <w:cantSplit/>
        </w:trPr>
        <w:tc>
          <w:tcPr>
            <w:tcW w:w="2094" w:type="dxa"/>
            <w:tcBorders>
              <w:bottom w:val="single" w:sz="12" w:space="0" w:color="auto"/>
            </w:tcBorders>
            <w:shd w:val="clear" w:color="auto" w:fill="auto"/>
            <w:vAlign w:val="bottom"/>
          </w:tcPr>
          <w:p w:rsidR="00FA0C8E" w:rsidRPr="00FA0C8E" w:rsidRDefault="00FA0C8E" w:rsidP="00FA0C8E">
            <w:pPr>
              <w:tabs>
                <w:tab w:val="left" w:pos="288"/>
                <w:tab w:val="left" w:pos="576"/>
                <w:tab w:val="left" w:pos="864"/>
                <w:tab w:val="left" w:pos="1152"/>
              </w:tabs>
              <w:spacing w:before="40" w:after="80" w:line="240" w:lineRule="exact"/>
              <w:ind w:right="40"/>
              <w:rPr>
                <w:rFonts w:hint="cs"/>
                <w:sz w:val="16"/>
                <w:szCs w:val="24"/>
                <w:rtl/>
              </w:rPr>
            </w:pPr>
            <w:r w:rsidRPr="00FA0C8E">
              <w:rPr>
                <w:rFonts w:hint="cs"/>
                <w:sz w:val="16"/>
                <w:szCs w:val="24"/>
                <w:rtl/>
              </w:rPr>
              <w:t>سبانيش وِلز</w:t>
            </w:r>
          </w:p>
        </w:tc>
        <w:tc>
          <w:tcPr>
            <w:tcW w:w="1133" w:type="dxa"/>
            <w:tcBorders>
              <w:bottom w:val="single" w:sz="12" w:space="0" w:color="auto"/>
            </w:tcBorders>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1</w:t>
            </w:r>
            <w:r w:rsidRPr="00FA0C8E">
              <w:rPr>
                <w:sz w:val="16"/>
                <w:szCs w:val="24"/>
              </w:rPr>
              <w:t xml:space="preserve"> </w:t>
            </w:r>
            <w:r w:rsidRPr="00FA0C8E">
              <w:rPr>
                <w:sz w:val="16"/>
                <w:szCs w:val="24"/>
                <w:rtl/>
              </w:rPr>
              <w:t>527</w:t>
            </w:r>
          </w:p>
        </w:tc>
        <w:tc>
          <w:tcPr>
            <w:tcW w:w="1165" w:type="dxa"/>
            <w:gridSpan w:val="2"/>
            <w:tcBorders>
              <w:bottom w:val="single" w:sz="12" w:space="0" w:color="auto"/>
            </w:tcBorders>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0</w:t>
            </w:r>
            <w:r w:rsidRPr="00FA0C8E">
              <w:rPr>
                <w:sz w:val="16"/>
                <w:szCs w:val="24"/>
              </w:rPr>
              <w:t>,</w:t>
            </w:r>
            <w:r w:rsidRPr="00FA0C8E">
              <w:rPr>
                <w:sz w:val="16"/>
                <w:szCs w:val="24"/>
                <w:rtl/>
              </w:rPr>
              <w:t>50</w:t>
            </w:r>
          </w:p>
        </w:tc>
        <w:tc>
          <w:tcPr>
            <w:tcW w:w="1307" w:type="dxa"/>
            <w:tcBorders>
              <w:bottom w:val="single" w:sz="12" w:space="0" w:color="auto"/>
            </w:tcBorders>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1</w:t>
            </w:r>
            <w:r w:rsidRPr="00FA0C8E">
              <w:rPr>
                <w:sz w:val="16"/>
                <w:szCs w:val="24"/>
              </w:rPr>
              <w:t xml:space="preserve"> </w:t>
            </w:r>
            <w:r w:rsidRPr="00FA0C8E">
              <w:rPr>
                <w:sz w:val="16"/>
                <w:szCs w:val="24"/>
                <w:rtl/>
              </w:rPr>
              <w:t>537</w:t>
            </w:r>
          </w:p>
        </w:tc>
        <w:tc>
          <w:tcPr>
            <w:tcW w:w="1621" w:type="dxa"/>
            <w:tcBorders>
              <w:bottom w:val="single" w:sz="12" w:space="0" w:color="auto"/>
            </w:tcBorders>
            <w:shd w:val="clear" w:color="auto" w:fill="auto"/>
            <w:vAlign w:val="bottom"/>
          </w:tcPr>
          <w:p w:rsidR="00FA0C8E" w:rsidRPr="00FA0C8E" w:rsidRDefault="00FA0C8E" w:rsidP="00FA0C8E">
            <w:pPr>
              <w:tabs>
                <w:tab w:val="left" w:pos="288"/>
                <w:tab w:val="left" w:pos="576"/>
                <w:tab w:val="left" w:pos="864"/>
                <w:tab w:val="left" w:pos="1152"/>
              </w:tabs>
              <w:bidi w:val="0"/>
              <w:spacing w:before="40" w:after="80" w:line="240" w:lineRule="exact"/>
              <w:ind w:right="40"/>
              <w:jc w:val="right"/>
              <w:rPr>
                <w:sz w:val="16"/>
                <w:szCs w:val="24"/>
              </w:rPr>
            </w:pPr>
            <w:r w:rsidRPr="00FA0C8E">
              <w:rPr>
                <w:sz w:val="16"/>
                <w:szCs w:val="24"/>
                <w:rtl/>
              </w:rPr>
              <w:t>0</w:t>
            </w:r>
            <w:r w:rsidRPr="00FA0C8E">
              <w:rPr>
                <w:sz w:val="16"/>
                <w:szCs w:val="24"/>
              </w:rPr>
              <w:t>,</w:t>
            </w:r>
            <w:r w:rsidRPr="00FA0C8E">
              <w:rPr>
                <w:sz w:val="16"/>
                <w:szCs w:val="24"/>
                <w:rtl/>
              </w:rPr>
              <w:t>43</w:t>
            </w:r>
          </w:p>
        </w:tc>
      </w:tr>
    </w:tbl>
    <w:p w:rsidR="00FA0C8E" w:rsidRPr="00FA0C8E" w:rsidRDefault="00FA0C8E" w:rsidP="00FA0C8E">
      <w:pPr>
        <w:pStyle w:val="SingleTxt"/>
        <w:spacing w:after="0" w:line="120" w:lineRule="exact"/>
        <w:rPr>
          <w:rFonts w:hint="cs"/>
          <w:sz w:val="10"/>
          <w:rtl/>
        </w:rPr>
      </w:pPr>
    </w:p>
    <w:p w:rsidR="00FA0C8E" w:rsidRPr="00FA0C8E" w:rsidRDefault="00FA0C8E" w:rsidP="00FA0C8E">
      <w:pPr>
        <w:pStyle w:val="SingleTxt"/>
        <w:rPr>
          <w:rFonts w:hint="cs"/>
          <w:i/>
          <w:iCs/>
          <w:rtl/>
        </w:rPr>
      </w:pPr>
      <w:r w:rsidRPr="00FA0C8E">
        <w:rPr>
          <w:rFonts w:hint="cs"/>
          <w:i/>
          <w:iCs/>
          <w:sz w:val="16"/>
          <w:szCs w:val="26"/>
          <w:rtl/>
        </w:rPr>
        <w:t xml:space="preserve">المصدر: </w:t>
      </w:r>
      <w:r w:rsidRPr="00FA0C8E">
        <w:rPr>
          <w:rFonts w:hint="cs"/>
          <w:sz w:val="16"/>
          <w:szCs w:val="26"/>
          <w:rtl/>
        </w:rPr>
        <w:t>بيانات إدارة الإحصاءات</w:t>
      </w:r>
      <w:r>
        <w:rPr>
          <w:rFonts w:hint="cs"/>
          <w:sz w:val="16"/>
          <w:szCs w:val="26"/>
          <w:rtl/>
        </w:rPr>
        <w:t>.</w:t>
      </w:r>
    </w:p>
    <w:p w:rsidR="00FA0C8E" w:rsidRPr="00FA0C8E" w:rsidRDefault="00FA0C8E" w:rsidP="00FA0C8E">
      <w:pPr>
        <w:pStyle w:val="SingleTxt"/>
        <w:spacing w:after="0" w:line="120" w:lineRule="exact"/>
        <w:rPr>
          <w:rFonts w:hint="cs"/>
          <w:sz w:val="10"/>
          <w:rtl/>
          <w:lang w:bidi="ar"/>
        </w:rPr>
      </w:pPr>
    </w:p>
    <w:p w:rsidR="00FA0C8E" w:rsidRDefault="00FA0C8E" w:rsidP="00FA0C8E">
      <w:pPr>
        <w:pStyle w:val="SingleTxt"/>
        <w:rPr>
          <w:rFonts w:hint="cs"/>
          <w:rtl/>
          <w:lang w:bidi="ar"/>
        </w:rPr>
      </w:pPr>
      <w:r w:rsidRPr="00FA0C8E">
        <w:rPr>
          <w:rFonts w:hint="cs"/>
          <w:rtl/>
          <w:lang w:bidi="ar"/>
        </w:rPr>
        <w:t>8 -</w:t>
      </w:r>
      <w:r w:rsidRPr="00FA0C8E">
        <w:rPr>
          <w:rFonts w:hint="cs"/>
          <w:rtl/>
          <w:lang w:bidi="ar"/>
        </w:rPr>
        <w:tab/>
        <w:t xml:space="preserve">وتشكل أضخم جزر البهاما، وهي جزيرة آندروس، قرابة 43 في المائة من المساحة البرية لأرخبيل البهاما مع أنها مثّلت </w:t>
      </w:r>
      <w:r>
        <w:rPr>
          <w:rFonts w:hint="cs"/>
          <w:rtl/>
          <w:lang w:bidi="ar"/>
        </w:rPr>
        <w:t xml:space="preserve">فقط </w:t>
      </w:r>
      <w:r w:rsidRPr="00FA0C8E">
        <w:rPr>
          <w:rFonts w:hint="cs"/>
          <w:rtl/>
          <w:lang w:bidi="ar"/>
        </w:rPr>
        <w:t>2 في المائة من السكان في تعداد عام 2010</w:t>
      </w:r>
      <w:r>
        <w:rPr>
          <w:rFonts w:hint="cs"/>
          <w:rtl/>
          <w:lang w:bidi="ar"/>
        </w:rPr>
        <w:t>.</w:t>
      </w:r>
      <w:r w:rsidRPr="00FA0C8E">
        <w:rPr>
          <w:rFonts w:hint="cs"/>
          <w:rtl/>
          <w:lang w:bidi="ar"/>
        </w:rPr>
        <w:t xml:space="preserve"> وعلى نقيض ذلك، تشكل جزيرة نيو بروفيدنس، عاصمة جزر البهاما، مجرد </w:t>
      </w:r>
      <w:r>
        <w:rPr>
          <w:rFonts w:hint="cs"/>
          <w:rtl/>
          <w:lang w:bidi="ar"/>
        </w:rPr>
        <w:t>1.5</w:t>
      </w:r>
      <w:r w:rsidRPr="00FA0C8E">
        <w:rPr>
          <w:rFonts w:hint="cs"/>
          <w:rtl/>
          <w:lang w:bidi="ar"/>
        </w:rPr>
        <w:t xml:space="preserve"> في المائة من المساحة البرية</w:t>
      </w:r>
      <w:r>
        <w:rPr>
          <w:rFonts w:hint="cs"/>
          <w:rtl/>
          <w:lang w:bidi="ar"/>
        </w:rPr>
        <w:t>،</w:t>
      </w:r>
      <w:r w:rsidRPr="00FA0C8E">
        <w:rPr>
          <w:rFonts w:hint="cs"/>
          <w:rtl/>
          <w:lang w:bidi="ar"/>
        </w:rPr>
        <w:t xml:space="preserve"> ولكنها كانت تستوعب 70 في المائة من السكان في عام 2010</w:t>
      </w:r>
      <w:r>
        <w:rPr>
          <w:rFonts w:hint="cs"/>
          <w:rtl/>
          <w:lang w:bidi="ar"/>
        </w:rPr>
        <w:t>.</w:t>
      </w:r>
      <w:r w:rsidRPr="00FA0C8E">
        <w:rPr>
          <w:rFonts w:hint="cs"/>
          <w:rtl/>
          <w:lang w:bidi="ar"/>
        </w:rPr>
        <w:t xml:space="preserve"> وتمثل الجزيرتان الرئيسيتان نيو بروفيدنس وغراند بهاما ما يقدر بنسبة 85 في المائة من مجموع سكان البلد</w:t>
      </w:r>
      <w:r>
        <w:rPr>
          <w:rFonts w:hint="cs"/>
          <w:rtl/>
          <w:lang w:bidi="ar"/>
        </w:rPr>
        <w:t>.</w:t>
      </w:r>
    </w:p>
    <w:p w:rsidR="00FA0C8E" w:rsidRPr="00FA0C8E" w:rsidRDefault="00FA0C8E" w:rsidP="00FA0C8E">
      <w:pPr>
        <w:pStyle w:val="SingleTxt"/>
        <w:spacing w:after="0" w:line="120" w:lineRule="exact"/>
        <w:rPr>
          <w:rFonts w:hint="cs"/>
          <w:b/>
          <w:bCs/>
          <w:sz w:val="10"/>
          <w:rtl/>
        </w:rPr>
      </w:pPr>
    </w:p>
    <w:p w:rsidR="00FA0C8E" w:rsidRPr="00FA0C8E" w:rsidRDefault="00FA0C8E" w:rsidP="002A5F13">
      <w:pPr>
        <w:pStyle w:val="SingleTxt"/>
        <w:spacing w:after="0"/>
        <w:rPr>
          <w:rFonts w:hint="cs"/>
          <w:rtl/>
        </w:rPr>
      </w:pPr>
      <w:r w:rsidRPr="00FA0C8E">
        <w:rPr>
          <w:rFonts w:hint="cs"/>
          <w:rtl/>
        </w:rPr>
        <w:t>الجدول 2</w:t>
      </w:r>
    </w:p>
    <w:p w:rsidR="00FA0C8E" w:rsidRPr="00FA0C8E" w:rsidRDefault="00FA0C8E" w:rsidP="00FA0C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FA0C8E">
        <w:rPr>
          <w:rFonts w:hint="cs"/>
          <w:rtl/>
        </w:rPr>
        <w:t>المساحة البرية وكثافة السكان حسب الجزر في تعداد عام 2010</w:t>
      </w:r>
    </w:p>
    <w:p w:rsidR="002D53CA" w:rsidRPr="002D53CA" w:rsidRDefault="002D53CA" w:rsidP="002D53CA">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112"/>
        <w:gridCol w:w="2548"/>
      </w:tblGrid>
      <w:tr w:rsidR="002D53CA" w:rsidRPr="002D53CA" w:rsidTr="002D53CA">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2D53CA" w:rsidRPr="002D53CA" w:rsidRDefault="002D53CA" w:rsidP="002D53CA">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الجزيرة</w:t>
            </w:r>
          </w:p>
        </w:tc>
        <w:tc>
          <w:tcPr>
            <w:tcW w:w="1830" w:type="dxa"/>
            <w:tcBorders>
              <w:top w:val="single" w:sz="4" w:space="0" w:color="auto"/>
              <w:bottom w:val="single" w:sz="12" w:space="0" w:color="auto"/>
            </w:tcBorders>
            <w:shd w:val="clear" w:color="auto" w:fill="auto"/>
            <w:vAlign w:val="bottom"/>
          </w:tcPr>
          <w:p w:rsidR="002D53CA" w:rsidRPr="002D53CA" w:rsidRDefault="002D53CA" w:rsidP="002D53CA">
            <w:pPr>
              <w:tabs>
                <w:tab w:val="left" w:pos="288"/>
                <w:tab w:val="left" w:pos="576"/>
                <w:tab w:val="left" w:pos="864"/>
                <w:tab w:val="left" w:pos="1152"/>
              </w:tabs>
              <w:spacing w:before="80" w:after="80" w:line="240" w:lineRule="exact"/>
              <w:ind w:right="40"/>
              <w:rPr>
                <w:rFonts w:hint="cs"/>
                <w:i/>
                <w:iCs/>
                <w:sz w:val="16"/>
                <w:szCs w:val="24"/>
                <w:rtl/>
              </w:rPr>
            </w:pPr>
            <w:r w:rsidRPr="002D53CA">
              <w:rPr>
                <w:rFonts w:hint="cs"/>
                <w:i/>
                <w:iCs/>
                <w:sz w:val="16"/>
                <w:szCs w:val="24"/>
                <w:rtl/>
              </w:rPr>
              <w:t>المساحة (بالأميال المربعة)</w:t>
            </w:r>
          </w:p>
        </w:tc>
        <w:tc>
          <w:tcPr>
            <w:tcW w:w="1112" w:type="dxa"/>
            <w:tcBorders>
              <w:top w:val="single" w:sz="4" w:space="0" w:color="auto"/>
              <w:bottom w:val="single" w:sz="12" w:space="0" w:color="auto"/>
            </w:tcBorders>
            <w:shd w:val="clear" w:color="auto" w:fill="auto"/>
            <w:vAlign w:val="bottom"/>
          </w:tcPr>
          <w:p w:rsidR="002D53CA" w:rsidRPr="002D53CA" w:rsidRDefault="002D53CA" w:rsidP="002D53CA">
            <w:pPr>
              <w:tabs>
                <w:tab w:val="left" w:pos="288"/>
                <w:tab w:val="left" w:pos="576"/>
                <w:tab w:val="left" w:pos="864"/>
                <w:tab w:val="left" w:pos="1152"/>
              </w:tabs>
              <w:spacing w:before="80" w:after="80" w:line="240" w:lineRule="exact"/>
              <w:ind w:right="40"/>
              <w:rPr>
                <w:rFonts w:hint="cs"/>
                <w:i/>
                <w:iCs/>
                <w:sz w:val="16"/>
                <w:szCs w:val="24"/>
              </w:rPr>
            </w:pPr>
            <w:r w:rsidRPr="002D53CA">
              <w:rPr>
                <w:rFonts w:hint="cs"/>
                <w:i/>
                <w:iCs/>
                <w:sz w:val="16"/>
                <w:szCs w:val="24"/>
                <w:rtl/>
              </w:rPr>
              <w:t>السكان</w:t>
            </w:r>
          </w:p>
        </w:tc>
        <w:tc>
          <w:tcPr>
            <w:tcW w:w="2548" w:type="dxa"/>
            <w:tcBorders>
              <w:top w:val="single" w:sz="4" w:space="0" w:color="auto"/>
              <w:bottom w:val="single" w:sz="12" w:space="0" w:color="auto"/>
            </w:tcBorders>
            <w:shd w:val="clear" w:color="auto" w:fill="auto"/>
            <w:vAlign w:val="bottom"/>
          </w:tcPr>
          <w:p w:rsidR="002D53CA" w:rsidRPr="002D53CA" w:rsidRDefault="002D53CA" w:rsidP="002D53CA">
            <w:pPr>
              <w:tabs>
                <w:tab w:val="left" w:pos="288"/>
                <w:tab w:val="left" w:pos="576"/>
                <w:tab w:val="left" w:pos="864"/>
                <w:tab w:val="left" w:pos="1152"/>
              </w:tabs>
              <w:spacing w:before="80" w:after="80" w:line="240" w:lineRule="exact"/>
              <w:ind w:right="40"/>
              <w:rPr>
                <w:rFonts w:hint="cs"/>
                <w:i/>
                <w:iCs/>
                <w:sz w:val="16"/>
                <w:szCs w:val="24"/>
              </w:rPr>
            </w:pPr>
            <w:r w:rsidRPr="002D53CA">
              <w:rPr>
                <w:rFonts w:hint="cs"/>
                <w:i/>
                <w:iCs/>
                <w:sz w:val="16"/>
                <w:szCs w:val="24"/>
                <w:rtl/>
              </w:rPr>
              <w:t>الكثافة (السكان حسب الأميال المربعة)</w:t>
            </w:r>
          </w:p>
        </w:tc>
      </w:tr>
      <w:tr w:rsidR="002D53CA" w:rsidRPr="002D53CA" w:rsidTr="002D53CA">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2D53CA" w:rsidRPr="002D53CA" w:rsidRDefault="002D53CA" w:rsidP="002D53CA">
            <w:pPr>
              <w:tabs>
                <w:tab w:val="left" w:pos="288"/>
                <w:tab w:val="left" w:pos="576"/>
                <w:tab w:val="left" w:pos="864"/>
                <w:tab w:val="left" w:pos="1152"/>
              </w:tabs>
              <w:spacing w:before="40" w:after="80" w:line="240" w:lineRule="exact"/>
              <w:ind w:right="40"/>
              <w:rPr>
                <w:rFonts w:hint="cs"/>
                <w:sz w:val="16"/>
                <w:szCs w:val="24"/>
                <w:rtl/>
              </w:rPr>
            </w:pPr>
          </w:p>
        </w:tc>
        <w:tc>
          <w:tcPr>
            <w:tcW w:w="1830" w:type="dxa"/>
            <w:tcBorders>
              <w:top w:val="single" w:sz="12" w:space="0" w:color="auto"/>
            </w:tcBorders>
            <w:shd w:val="clear" w:color="auto" w:fill="auto"/>
            <w:vAlign w:val="bottom"/>
          </w:tcPr>
          <w:p w:rsidR="002D53CA" w:rsidRPr="002D53CA" w:rsidRDefault="002D53CA" w:rsidP="002D53CA">
            <w:pPr>
              <w:tabs>
                <w:tab w:val="left" w:pos="288"/>
                <w:tab w:val="left" w:pos="576"/>
                <w:tab w:val="left" w:pos="864"/>
                <w:tab w:val="left" w:pos="1152"/>
              </w:tabs>
              <w:spacing w:before="40" w:after="80" w:line="240" w:lineRule="exact"/>
              <w:ind w:right="144"/>
              <w:rPr>
                <w:rFonts w:hint="cs"/>
                <w:sz w:val="16"/>
                <w:szCs w:val="24"/>
                <w:rtl/>
              </w:rPr>
            </w:pPr>
          </w:p>
        </w:tc>
        <w:tc>
          <w:tcPr>
            <w:tcW w:w="1112" w:type="dxa"/>
            <w:tcBorders>
              <w:top w:val="single" w:sz="12" w:space="0" w:color="auto"/>
            </w:tcBorders>
            <w:shd w:val="clear" w:color="auto" w:fill="auto"/>
            <w:vAlign w:val="bottom"/>
          </w:tcPr>
          <w:p w:rsidR="002D53CA" w:rsidRPr="002D53CA" w:rsidRDefault="002D53CA" w:rsidP="002D53CA">
            <w:pPr>
              <w:tabs>
                <w:tab w:val="left" w:pos="288"/>
                <w:tab w:val="left" w:pos="576"/>
                <w:tab w:val="left" w:pos="864"/>
                <w:tab w:val="left" w:pos="1152"/>
              </w:tabs>
              <w:spacing w:before="40" w:after="80" w:line="240" w:lineRule="exact"/>
              <w:ind w:right="144"/>
              <w:rPr>
                <w:rFonts w:hint="cs"/>
                <w:sz w:val="16"/>
                <w:szCs w:val="24"/>
                <w:rtl/>
              </w:rPr>
            </w:pPr>
          </w:p>
        </w:tc>
        <w:tc>
          <w:tcPr>
            <w:tcW w:w="2548" w:type="dxa"/>
            <w:tcBorders>
              <w:top w:val="single" w:sz="12" w:space="0" w:color="auto"/>
            </w:tcBorders>
            <w:shd w:val="clear" w:color="auto" w:fill="auto"/>
            <w:vAlign w:val="bottom"/>
          </w:tcPr>
          <w:p w:rsidR="002D53CA" w:rsidRPr="002D53CA" w:rsidRDefault="002D53CA" w:rsidP="002D53CA">
            <w:pPr>
              <w:tabs>
                <w:tab w:val="left" w:pos="288"/>
                <w:tab w:val="left" w:pos="576"/>
                <w:tab w:val="left" w:pos="864"/>
                <w:tab w:val="left" w:pos="1152"/>
              </w:tabs>
              <w:spacing w:before="40" w:after="80" w:line="240" w:lineRule="exact"/>
              <w:ind w:right="144"/>
              <w:rPr>
                <w:rFonts w:hint="cs"/>
                <w:sz w:val="16"/>
                <w:szCs w:val="24"/>
                <w:rtl/>
              </w:rPr>
            </w:pPr>
          </w:p>
        </w:tc>
      </w:tr>
      <w:tr w:rsidR="002D53CA" w:rsidRPr="002D53CA" w:rsidTr="002D53CA">
        <w:tblPrEx>
          <w:tblCellMar>
            <w:top w:w="0" w:type="dxa"/>
            <w:bottom w:w="0" w:type="dxa"/>
          </w:tblCellMar>
        </w:tblPrEx>
        <w:trPr>
          <w:cantSplit/>
        </w:trPr>
        <w:tc>
          <w:tcPr>
            <w:tcW w:w="1830" w:type="dxa"/>
            <w:shd w:val="clear" w:color="auto" w:fill="auto"/>
            <w:vAlign w:val="bottom"/>
          </w:tcPr>
          <w:p w:rsidR="002D53CA" w:rsidRPr="002D53CA" w:rsidRDefault="002D53CA" w:rsidP="002D53CA">
            <w:pPr>
              <w:tabs>
                <w:tab w:val="left" w:pos="288"/>
                <w:tab w:val="left" w:pos="576"/>
                <w:tab w:val="left" w:pos="864"/>
                <w:tab w:val="left" w:pos="1152"/>
              </w:tabs>
              <w:spacing w:before="40" w:after="80" w:line="240" w:lineRule="exact"/>
              <w:ind w:right="40"/>
              <w:rPr>
                <w:rFonts w:hint="cs"/>
                <w:sz w:val="16"/>
                <w:szCs w:val="24"/>
                <w:rtl/>
              </w:rPr>
            </w:pPr>
            <w:r w:rsidRPr="002D53CA">
              <w:rPr>
                <w:rFonts w:hint="cs"/>
                <w:sz w:val="16"/>
                <w:szCs w:val="24"/>
                <w:rtl/>
              </w:rPr>
              <w:t>كل جزر البهاما</w:t>
            </w:r>
          </w:p>
        </w:tc>
        <w:tc>
          <w:tcPr>
            <w:tcW w:w="1830"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5</w:t>
            </w:r>
            <w:r w:rsidRPr="002D53CA">
              <w:rPr>
                <w:sz w:val="16"/>
                <w:szCs w:val="24"/>
              </w:rPr>
              <w:t xml:space="preserve"> </w:t>
            </w:r>
            <w:r w:rsidRPr="002D53CA">
              <w:rPr>
                <w:sz w:val="16"/>
                <w:szCs w:val="24"/>
                <w:rtl/>
              </w:rPr>
              <w:t>382</w:t>
            </w:r>
          </w:p>
        </w:tc>
        <w:tc>
          <w:tcPr>
            <w:tcW w:w="1112"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352</w:t>
            </w:r>
            <w:r w:rsidRPr="002D53CA">
              <w:rPr>
                <w:sz w:val="16"/>
                <w:szCs w:val="24"/>
              </w:rPr>
              <w:t xml:space="preserve"> </w:t>
            </w:r>
            <w:r w:rsidRPr="002D53CA">
              <w:rPr>
                <w:sz w:val="16"/>
                <w:szCs w:val="24"/>
                <w:rtl/>
              </w:rPr>
              <w:t>658</w:t>
            </w:r>
          </w:p>
        </w:tc>
        <w:tc>
          <w:tcPr>
            <w:tcW w:w="2548"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66</w:t>
            </w:r>
          </w:p>
        </w:tc>
      </w:tr>
      <w:tr w:rsidR="002D53CA" w:rsidRPr="002D53CA" w:rsidTr="002D53CA">
        <w:tblPrEx>
          <w:tblCellMar>
            <w:top w:w="0" w:type="dxa"/>
            <w:bottom w:w="0" w:type="dxa"/>
          </w:tblCellMar>
        </w:tblPrEx>
        <w:trPr>
          <w:cantSplit/>
        </w:trPr>
        <w:tc>
          <w:tcPr>
            <w:tcW w:w="1830" w:type="dxa"/>
            <w:shd w:val="clear" w:color="auto" w:fill="auto"/>
            <w:vAlign w:val="bottom"/>
          </w:tcPr>
          <w:p w:rsidR="002D53CA" w:rsidRPr="002D53CA" w:rsidRDefault="002D53CA" w:rsidP="002D53CA">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ن</w:t>
            </w:r>
            <w:r w:rsidRPr="002D53CA">
              <w:rPr>
                <w:sz w:val="16"/>
                <w:szCs w:val="24"/>
                <w:rtl/>
              </w:rPr>
              <w:t>يو</w:t>
            </w:r>
            <w:r w:rsidR="002A5F13">
              <w:rPr>
                <w:rFonts w:hint="cs"/>
                <w:sz w:val="16"/>
                <w:szCs w:val="24"/>
                <w:rtl/>
              </w:rPr>
              <w:t xml:space="preserve"> </w:t>
            </w:r>
            <w:r w:rsidRPr="002D53CA">
              <w:rPr>
                <w:sz w:val="16"/>
                <w:szCs w:val="24"/>
                <w:rtl/>
              </w:rPr>
              <w:t>بروفيدنس</w:t>
            </w:r>
          </w:p>
        </w:tc>
        <w:tc>
          <w:tcPr>
            <w:tcW w:w="1830"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80</w:t>
            </w:r>
          </w:p>
        </w:tc>
        <w:tc>
          <w:tcPr>
            <w:tcW w:w="1112"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248</w:t>
            </w:r>
            <w:r w:rsidRPr="002D53CA">
              <w:rPr>
                <w:sz w:val="16"/>
                <w:szCs w:val="24"/>
              </w:rPr>
              <w:t xml:space="preserve"> </w:t>
            </w:r>
            <w:r w:rsidRPr="002D53CA">
              <w:rPr>
                <w:sz w:val="16"/>
                <w:szCs w:val="24"/>
                <w:rtl/>
              </w:rPr>
              <w:t>948</w:t>
            </w:r>
          </w:p>
        </w:tc>
        <w:tc>
          <w:tcPr>
            <w:tcW w:w="2548"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3112</w:t>
            </w:r>
          </w:p>
        </w:tc>
      </w:tr>
      <w:tr w:rsidR="002D53CA" w:rsidRPr="002D53CA" w:rsidTr="002D53CA">
        <w:tblPrEx>
          <w:tblCellMar>
            <w:top w:w="0" w:type="dxa"/>
            <w:bottom w:w="0" w:type="dxa"/>
          </w:tblCellMar>
        </w:tblPrEx>
        <w:trPr>
          <w:cantSplit/>
        </w:trPr>
        <w:tc>
          <w:tcPr>
            <w:tcW w:w="1830" w:type="dxa"/>
            <w:shd w:val="clear" w:color="auto" w:fill="auto"/>
            <w:vAlign w:val="bottom"/>
          </w:tcPr>
          <w:p w:rsidR="002D53CA" w:rsidRPr="002D53CA" w:rsidRDefault="002D53CA" w:rsidP="002D53CA">
            <w:pPr>
              <w:tabs>
                <w:tab w:val="left" w:pos="288"/>
                <w:tab w:val="left" w:pos="576"/>
                <w:tab w:val="left" w:pos="864"/>
                <w:tab w:val="left" w:pos="1152"/>
              </w:tabs>
              <w:spacing w:before="40" w:after="80" w:line="240" w:lineRule="exact"/>
              <w:ind w:right="40"/>
              <w:rPr>
                <w:rFonts w:hint="cs"/>
                <w:sz w:val="16"/>
                <w:szCs w:val="24"/>
                <w:rtl/>
              </w:rPr>
            </w:pPr>
            <w:r w:rsidRPr="002D53CA">
              <w:rPr>
                <w:rFonts w:hint="cs"/>
                <w:sz w:val="16"/>
                <w:szCs w:val="24"/>
                <w:rtl/>
              </w:rPr>
              <w:t>غراند بهاما</w:t>
            </w:r>
          </w:p>
        </w:tc>
        <w:tc>
          <w:tcPr>
            <w:tcW w:w="1830"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530</w:t>
            </w:r>
          </w:p>
        </w:tc>
        <w:tc>
          <w:tcPr>
            <w:tcW w:w="1112"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51</w:t>
            </w:r>
            <w:r w:rsidRPr="002D53CA">
              <w:rPr>
                <w:sz w:val="16"/>
                <w:szCs w:val="24"/>
              </w:rPr>
              <w:t xml:space="preserve"> </w:t>
            </w:r>
            <w:r w:rsidRPr="002D53CA">
              <w:rPr>
                <w:sz w:val="16"/>
                <w:szCs w:val="24"/>
                <w:rtl/>
              </w:rPr>
              <w:t>756</w:t>
            </w:r>
          </w:p>
        </w:tc>
        <w:tc>
          <w:tcPr>
            <w:tcW w:w="2548"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98</w:t>
            </w:r>
          </w:p>
        </w:tc>
      </w:tr>
      <w:tr w:rsidR="002D53CA" w:rsidRPr="002D53CA" w:rsidTr="002D53CA">
        <w:tblPrEx>
          <w:tblCellMar>
            <w:top w:w="0" w:type="dxa"/>
            <w:bottom w:w="0" w:type="dxa"/>
          </w:tblCellMar>
        </w:tblPrEx>
        <w:trPr>
          <w:cantSplit/>
        </w:trPr>
        <w:tc>
          <w:tcPr>
            <w:tcW w:w="1830" w:type="dxa"/>
            <w:shd w:val="clear" w:color="auto" w:fill="auto"/>
            <w:vAlign w:val="bottom"/>
          </w:tcPr>
          <w:p w:rsidR="002D53CA" w:rsidRPr="002D53CA" w:rsidRDefault="002D53CA" w:rsidP="002D53CA">
            <w:pPr>
              <w:tabs>
                <w:tab w:val="left" w:pos="288"/>
                <w:tab w:val="left" w:pos="576"/>
                <w:tab w:val="left" w:pos="864"/>
                <w:tab w:val="left" w:pos="1152"/>
              </w:tabs>
              <w:spacing w:before="40" w:after="80" w:line="240" w:lineRule="exact"/>
              <w:ind w:right="40"/>
              <w:rPr>
                <w:rFonts w:hint="cs"/>
                <w:sz w:val="16"/>
                <w:szCs w:val="24"/>
                <w:rtl/>
              </w:rPr>
            </w:pPr>
            <w:r w:rsidRPr="002D53CA">
              <w:rPr>
                <w:rFonts w:hint="cs"/>
                <w:sz w:val="16"/>
                <w:szCs w:val="24"/>
                <w:rtl/>
              </w:rPr>
              <w:t>آباكو</w:t>
            </w:r>
          </w:p>
        </w:tc>
        <w:tc>
          <w:tcPr>
            <w:tcW w:w="1830"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649</w:t>
            </w:r>
          </w:p>
        </w:tc>
        <w:tc>
          <w:tcPr>
            <w:tcW w:w="1112"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16</w:t>
            </w:r>
            <w:r w:rsidRPr="002D53CA">
              <w:rPr>
                <w:sz w:val="16"/>
                <w:szCs w:val="24"/>
              </w:rPr>
              <w:t xml:space="preserve"> </w:t>
            </w:r>
            <w:r w:rsidRPr="002D53CA">
              <w:rPr>
                <w:sz w:val="16"/>
                <w:szCs w:val="24"/>
                <w:rtl/>
              </w:rPr>
              <w:t>692</w:t>
            </w:r>
          </w:p>
        </w:tc>
        <w:tc>
          <w:tcPr>
            <w:tcW w:w="2548"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26</w:t>
            </w:r>
          </w:p>
        </w:tc>
      </w:tr>
      <w:tr w:rsidR="002D53CA" w:rsidRPr="002D53CA" w:rsidTr="002D53CA">
        <w:tblPrEx>
          <w:tblCellMar>
            <w:top w:w="0" w:type="dxa"/>
            <w:bottom w:w="0" w:type="dxa"/>
          </w:tblCellMar>
        </w:tblPrEx>
        <w:trPr>
          <w:cantSplit/>
        </w:trPr>
        <w:tc>
          <w:tcPr>
            <w:tcW w:w="1830" w:type="dxa"/>
            <w:shd w:val="clear" w:color="auto" w:fill="auto"/>
            <w:vAlign w:val="bottom"/>
          </w:tcPr>
          <w:p w:rsidR="002D53CA" w:rsidRPr="002D53CA" w:rsidRDefault="002D53CA" w:rsidP="002D53CA">
            <w:pPr>
              <w:tabs>
                <w:tab w:val="left" w:pos="288"/>
                <w:tab w:val="left" w:pos="576"/>
                <w:tab w:val="left" w:pos="864"/>
                <w:tab w:val="left" w:pos="1152"/>
              </w:tabs>
              <w:spacing w:before="40" w:after="80" w:line="240" w:lineRule="exact"/>
              <w:ind w:right="40"/>
              <w:rPr>
                <w:rFonts w:hint="cs"/>
                <w:sz w:val="16"/>
                <w:szCs w:val="24"/>
                <w:rtl/>
              </w:rPr>
            </w:pPr>
            <w:r w:rsidRPr="002D53CA">
              <w:rPr>
                <w:rFonts w:hint="cs"/>
                <w:sz w:val="16"/>
                <w:szCs w:val="24"/>
                <w:rtl/>
              </w:rPr>
              <w:t>أكلينـز</w:t>
            </w:r>
          </w:p>
        </w:tc>
        <w:tc>
          <w:tcPr>
            <w:tcW w:w="1830"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192</w:t>
            </w:r>
          </w:p>
        </w:tc>
        <w:tc>
          <w:tcPr>
            <w:tcW w:w="1112"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560</w:t>
            </w:r>
          </w:p>
        </w:tc>
        <w:tc>
          <w:tcPr>
            <w:tcW w:w="2548"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3</w:t>
            </w:r>
          </w:p>
        </w:tc>
      </w:tr>
      <w:tr w:rsidR="002D53CA" w:rsidRPr="002D53CA" w:rsidTr="002D53CA">
        <w:tblPrEx>
          <w:tblCellMar>
            <w:top w:w="0" w:type="dxa"/>
            <w:bottom w:w="0" w:type="dxa"/>
          </w:tblCellMar>
        </w:tblPrEx>
        <w:trPr>
          <w:cantSplit/>
        </w:trPr>
        <w:tc>
          <w:tcPr>
            <w:tcW w:w="1830" w:type="dxa"/>
            <w:shd w:val="clear" w:color="auto" w:fill="auto"/>
            <w:vAlign w:val="bottom"/>
          </w:tcPr>
          <w:p w:rsidR="002D53CA" w:rsidRPr="002D53CA" w:rsidRDefault="002D53CA" w:rsidP="002D53CA">
            <w:pPr>
              <w:tabs>
                <w:tab w:val="left" w:pos="288"/>
                <w:tab w:val="left" w:pos="576"/>
                <w:tab w:val="left" w:pos="864"/>
                <w:tab w:val="left" w:pos="1152"/>
              </w:tabs>
              <w:spacing w:before="40" w:after="80" w:line="240" w:lineRule="exact"/>
              <w:ind w:right="40"/>
              <w:rPr>
                <w:rFonts w:hint="cs"/>
                <w:sz w:val="16"/>
                <w:szCs w:val="24"/>
                <w:rtl/>
              </w:rPr>
            </w:pPr>
            <w:r w:rsidRPr="002D53CA">
              <w:rPr>
                <w:rFonts w:hint="cs"/>
                <w:sz w:val="16"/>
                <w:szCs w:val="24"/>
                <w:rtl/>
              </w:rPr>
              <w:t>آندروس</w:t>
            </w:r>
          </w:p>
        </w:tc>
        <w:tc>
          <w:tcPr>
            <w:tcW w:w="1830"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2</w:t>
            </w:r>
            <w:r w:rsidRPr="002D53CA">
              <w:rPr>
                <w:sz w:val="16"/>
                <w:szCs w:val="24"/>
              </w:rPr>
              <w:t xml:space="preserve"> </w:t>
            </w:r>
            <w:r w:rsidRPr="002D53CA">
              <w:rPr>
                <w:sz w:val="16"/>
                <w:szCs w:val="24"/>
                <w:rtl/>
              </w:rPr>
              <w:t>300</w:t>
            </w:r>
          </w:p>
        </w:tc>
        <w:tc>
          <w:tcPr>
            <w:tcW w:w="1112"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7</w:t>
            </w:r>
            <w:r w:rsidRPr="002D53CA">
              <w:rPr>
                <w:sz w:val="16"/>
                <w:szCs w:val="24"/>
              </w:rPr>
              <w:t xml:space="preserve"> </w:t>
            </w:r>
            <w:r w:rsidRPr="002D53CA">
              <w:rPr>
                <w:sz w:val="16"/>
                <w:szCs w:val="24"/>
                <w:rtl/>
              </w:rPr>
              <w:t>386</w:t>
            </w:r>
          </w:p>
        </w:tc>
        <w:tc>
          <w:tcPr>
            <w:tcW w:w="2548"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3</w:t>
            </w:r>
          </w:p>
        </w:tc>
      </w:tr>
      <w:tr w:rsidR="002D53CA" w:rsidRPr="002D53CA" w:rsidTr="002D53CA">
        <w:tblPrEx>
          <w:tblCellMar>
            <w:top w:w="0" w:type="dxa"/>
            <w:bottom w:w="0" w:type="dxa"/>
          </w:tblCellMar>
        </w:tblPrEx>
        <w:trPr>
          <w:cantSplit/>
        </w:trPr>
        <w:tc>
          <w:tcPr>
            <w:tcW w:w="1830" w:type="dxa"/>
            <w:shd w:val="clear" w:color="auto" w:fill="auto"/>
            <w:vAlign w:val="bottom"/>
          </w:tcPr>
          <w:p w:rsidR="002D53CA" w:rsidRPr="002D53CA" w:rsidRDefault="002D53CA" w:rsidP="002D53CA">
            <w:pPr>
              <w:tabs>
                <w:tab w:val="left" w:pos="288"/>
                <w:tab w:val="left" w:pos="576"/>
                <w:tab w:val="left" w:pos="864"/>
                <w:tab w:val="left" w:pos="1152"/>
              </w:tabs>
              <w:spacing w:before="40" w:after="80" w:line="240" w:lineRule="exact"/>
              <w:ind w:right="40"/>
              <w:rPr>
                <w:rFonts w:hint="cs"/>
                <w:sz w:val="16"/>
                <w:szCs w:val="24"/>
                <w:rtl/>
              </w:rPr>
            </w:pPr>
            <w:r w:rsidRPr="002D53CA">
              <w:rPr>
                <w:rFonts w:hint="cs"/>
                <w:sz w:val="16"/>
                <w:szCs w:val="24"/>
                <w:rtl/>
              </w:rPr>
              <w:t>بري آيلاندز</w:t>
            </w:r>
          </w:p>
        </w:tc>
        <w:tc>
          <w:tcPr>
            <w:tcW w:w="1830"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12</w:t>
            </w:r>
          </w:p>
        </w:tc>
        <w:tc>
          <w:tcPr>
            <w:tcW w:w="1112"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798</w:t>
            </w:r>
          </w:p>
        </w:tc>
        <w:tc>
          <w:tcPr>
            <w:tcW w:w="2548"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67</w:t>
            </w:r>
          </w:p>
        </w:tc>
      </w:tr>
      <w:tr w:rsidR="002D53CA" w:rsidRPr="002D53CA" w:rsidTr="002D53CA">
        <w:tblPrEx>
          <w:tblCellMar>
            <w:top w:w="0" w:type="dxa"/>
            <w:bottom w:w="0" w:type="dxa"/>
          </w:tblCellMar>
        </w:tblPrEx>
        <w:trPr>
          <w:cantSplit/>
        </w:trPr>
        <w:tc>
          <w:tcPr>
            <w:tcW w:w="1830" w:type="dxa"/>
            <w:shd w:val="clear" w:color="auto" w:fill="auto"/>
            <w:vAlign w:val="bottom"/>
          </w:tcPr>
          <w:p w:rsidR="002D53CA" w:rsidRPr="002D53CA" w:rsidRDefault="002D53CA" w:rsidP="002D53CA">
            <w:pPr>
              <w:tabs>
                <w:tab w:val="left" w:pos="288"/>
                <w:tab w:val="left" w:pos="576"/>
                <w:tab w:val="left" w:pos="864"/>
                <w:tab w:val="left" w:pos="1152"/>
              </w:tabs>
              <w:spacing w:before="40" w:after="80" w:line="240" w:lineRule="exact"/>
              <w:ind w:right="40"/>
              <w:rPr>
                <w:rFonts w:hint="cs"/>
                <w:sz w:val="16"/>
                <w:szCs w:val="24"/>
                <w:rtl/>
              </w:rPr>
            </w:pPr>
            <w:r w:rsidRPr="002D53CA">
              <w:rPr>
                <w:rFonts w:hint="cs"/>
                <w:sz w:val="16"/>
                <w:szCs w:val="24"/>
                <w:rtl/>
              </w:rPr>
              <w:t>بيميني</w:t>
            </w:r>
          </w:p>
        </w:tc>
        <w:tc>
          <w:tcPr>
            <w:tcW w:w="1830"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9</w:t>
            </w:r>
          </w:p>
        </w:tc>
        <w:tc>
          <w:tcPr>
            <w:tcW w:w="1112"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2</w:t>
            </w:r>
            <w:r w:rsidRPr="002D53CA">
              <w:rPr>
                <w:sz w:val="16"/>
                <w:szCs w:val="24"/>
              </w:rPr>
              <w:t xml:space="preserve"> </w:t>
            </w:r>
            <w:r w:rsidRPr="002D53CA">
              <w:rPr>
                <w:sz w:val="16"/>
                <w:szCs w:val="24"/>
                <w:rtl/>
              </w:rPr>
              <w:t>008</w:t>
            </w:r>
          </w:p>
        </w:tc>
        <w:tc>
          <w:tcPr>
            <w:tcW w:w="2548"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223</w:t>
            </w:r>
          </w:p>
        </w:tc>
      </w:tr>
      <w:tr w:rsidR="002D53CA" w:rsidRPr="002D53CA" w:rsidTr="002D53CA">
        <w:tblPrEx>
          <w:tblCellMar>
            <w:top w:w="0" w:type="dxa"/>
            <w:bottom w:w="0" w:type="dxa"/>
          </w:tblCellMar>
        </w:tblPrEx>
        <w:trPr>
          <w:cantSplit/>
        </w:trPr>
        <w:tc>
          <w:tcPr>
            <w:tcW w:w="1830" w:type="dxa"/>
            <w:shd w:val="clear" w:color="auto" w:fill="auto"/>
            <w:vAlign w:val="bottom"/>
          </w:tcPr>
          <w:p w:rsidR="002D53CA" w:rsidRPr="002D53CA" w:rsidRDefault="002D53CA" w:rsidP="002D53CA">
            <w:pPr>
              <w:tabs>
                <w:tab w:val="left" w:pos="288"/>
                <w:tab w:val="left" w:pos="576"/>
                <w:tab w:val="left" w:pos="864"/>
                <w:tab w:val="left" w:pos="1152"/>
              </w:tabs>
              <w:spacing w:before="40" w:after="80" w:line="240" w:lineRule="exact"/>
              <w:ind w:right="40"/>
              <w:rPr>
                <w:rFonts w:hint="cs"/>
                <w:sz w:val="16"/>
                <w:szCs w:val="24"/>
                <w:rtl/>
              </w:rPr>
            </w:pPr>
            <w:r w:rsidRPr="002D53CA">
              <w:rPr>
                <w:rFonts w:hint="cs"/>
                <w:sz w:val="16"/>
                <w:szCs w:val="24"/>
                <w:rtl/>
              </w:rPr>
              <w:t>كات آيلاند</w:t>
            </w:r>
          </w:p>
        </w:tc>
        <w:tc>
          <w:tcPr>
            <w:tcW w:w="1830"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150</w:t>
            </w:r>
          </w:p>
        </w:tc>
        <w:tc>
          <w:tcPr>
            <w:tcW w:w="1112"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1</w:t>
            </w:r>
            <w:r w:rsidRPr="002D53CA">
              <w:rPr>
                <w:sz w:val="16"/>
                <w:szCs w:val="24"/>
              </w:rPr>
              <w:t xml:space="preserve"> </w:t>
            </w:r>
            <w:r w:rsidRPr="002D53CA">
              <w:rPr>
                <w:sz w:val="16"/>
                <w:szCs w:val="24"/>
                <w:rtl/>
              </w:rPr>
              <w:t>503</w:t>
            </w:r>
          </w:p>
        </w:tc>
        <w:tc>
          <w:tcPr>
            <w:tcW w:w="2548"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10</w:t>
            </w:r>
          </w:p>
        </w:tc>
      </w:tr>
      <w:tr w:rsidR="002D53CA" w:rsidRPr="002D53CA" w:rsidTr="002D53CA">
        <w:tblPrEx>
          <w:tblCellMar>
            <w:top w:w="0" w:type="dxa"/>
            <w:bottom w:w="0" w:type="dxa"/>
          </w:tblCellMar>
        </w:tblPrEx>
        <w:trPr>
          <w:cantSplit/>
        </w:trPr>
        <w:tc>
          <w:tcPr>
            <w:tcW w:w="1830" w:type="dxa"/>
            <w:shd w:val="clear" w:color="auto" w:fill="auto"/>
            <w:vAlign w:val="bottom"/>
          </w:tcPr>
          <w:p w:rsidR="002D53CA" w:rsidRPr="002D53CA" w:rsidRDefault="002D53CA" w:rsidP="002D53CA">
            <w:pPr>
              <w:tabs>
                <w:tab w:val="left" w:pos="288"/>
                <w:tab w:val="left" w:pos="576"/>
                <w:tab w:val="left" w:pos="864"/>
                <w:tab w:val="left" w:pos="1152"/>
              </w:tabs>
              <w:spacing w:before="40" w:after="80" w:line="240" w:lineRule="exact"/>
              <w:ind w:right="40"/>
              <w:rPr>
                <w:rFonts w:hint="cs"/>
                <w:sz w:val="16"/>
                <w:szCs w:val="24"/>
                <w:rtl/>
              </w:rPr>
            </w:pPr>
            <w:r w:rsidRPr="002D53CA">
              <w:rPr>
                <w:rFonts w:hint="cs"/>
                <w:sz w:val="16"/>
                <w:szCs w:val="24"/>
                <w:rtl/>
              </w:rPr>
              <w:t>كروكد آيلاند</w:t>
            </w:r>
          </w:p>
        </w:tc>
        <w:tc>
          <w:tcPr>
            <w:tcW w:w="1830"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93</w:t>
            </w:r>
          </w:p>
        </w:tc>
        <w:tc>
          <w:tcPr>
            <w:tcW w:w="1112"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323</w:t>
            </w:r>
          </w:p>
        </w:tc>
        <w:tc>
          <w:tcPr>
            <w:tcW w:w="2548"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3</w:t>
            </w:r>
          </w:p>
        </w:tc>
      </w:tr>
      <w:tr w:rsidR="002D53CA" w:rsidRPr="002D53CA" w:rsidTr="002D53CA">
        <w:tblPrEx>
          <w:tblCellMar>
            <w:top w:w="0" w:type="dxa"/>
            <w:bottom w:w="0" w:type="dxa"/>
          </w:tblCellMar>
        </w:tblPrEx>
        <w:trPr>
          <w:cantSplit/>
        </w:trPr>
        <w:tc>
          <w:tcPr>
            <w:tcW w:w="1830" w:type="dxa"/>
            <w:shd w:val="clear" w:color="auto" w:fill="auto"/>
            <w:vAlign w:val="bottom"/>
          </w:tcPr>
          <w:p w:rsidR="002D53CA" w:rsidRPr="002D53CA" w:rsidRDefault="002D53CA" w:rsidP="002D53CA">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إ</w:t>
            </w:r>
            <w:r w:rsidRPr="002D53CA">
              <w:rPr>
                <w:rFonts w:hint="cs"/>
                <w:sz w:val="16"/>
                <w:szCs w:val="24"/>
                <w:rtl/>
              </w:rPr>
              <w:t>ليوثيرا</w:t>
            </w:r>
          </w:p>
        </w:tc>
        <w:tc>
          <w:tcPr>
            <w:tcW w:w="1830"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187</w:t>
            </w:r>
          </w:p>
        </w:tc>
        <w:tc>
          <w:tcPr>
            <w:tcW w:w="1112"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7</w:t>
            </w:r>
            <w:r w:rsidRPr="002D53CA">
              <w:rPr>
                <w:sz w:val="16"/>
                <w:szCs w:val="24"/>
              </w:rPr>
              <w:t xml:space="preserve"> </w:t>
            </w:r>
            <w:r w:rsidRPr="002D53CA">
              <w:rPr>
                <w:sz w:val="16"/>
                <w:szCs w:val="24"/>
                <w:rtl/>
              </w:rPr>
              <w:t>826</w:t>
            </w:r>
          </w:p>
        </w:tc>
        <w:tc>
          <w:tcPr>
            <w:tcW w:w="2548"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42</w:t>
            </w:r>
          </w:p>
        </w:tc>
      </w:tr>
      <w:tr w:rsidR="002D53CA" w:rsidRPr="002D53CA" w:rsidTr="002D53CA">
        <w:tblPrEx>
          <w:tblCellMar>
            <w:top w:w="0" w:type="dxa"/>
            <w:bottom w:w="0" w:type="dxa"/>
          </w:tblCellMar>
        </w:tblPrEx>
        <w:trPr>
          <w:cantSplit/>
        </w:trPr>
        <w:tc>
          <w:tcPr>
            <w:tcW w:w="1830" w:type="dxa"/>
            <w:shd w:val="clear" w:color="auto" w:fill="auto"/>
            <w:vAlign w:val="bottom"/>
          </w:tcPr>
          <w:p w:rsidR="002D53CA" w:rsidRPr="002D53CA" w:rsidRDefault="002D53CA" w:rsidP="002D53CA">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إ</w:t>
            </w:r>
            <w:r w:rsidRPr="002D53CA">
              <w:rPr>
                <w:rFonts w:hint="cs"/>
                <w:sz w:val="16"/>
                <w:szCs w:val="24"/>
                <w:rtl/>
              </w:rPr>
              <w:t>كزوما والجزيرات المنخفضة</w:t>
            </w:r>
          </w:p>
        </w:tc>
        <w:tc>
          <w:tcPr>
            <w:tcW w:w="1830"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112</w:t>
            </w:r>
          </w:p>
        </w:tc>
        <w:tc>
          <w:tcPr>
            <w:tcW w:w="1112"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7</w:t>
            </w:r>
            <w:r w:rsidRPr="002D53CA">
              <w:rPr>
                <w:sz w:val="16"/>
                <w:szCs w:val="24"/>
              </w:rPr>
              <w:t xml:space="preserve"> </w:t>
            </w:r>
            <w:r w:rsidRPr="002D53CA">
              <w:rPr>
                <w:sz w:val="16"/>
                <w:szCs w:val="24"/>
                <w:rtl/>
              </w:rPr>
              <w:t>314</w:t>
            </w:r>
          </w:p>
        </w:tc>
        <w:tc>
          <w:tcPr>
            <w:tcW w:w="2548"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65</w:t>
            </w:r>
          </w:p>
        </w:tc>
      </w:tr>
      <w:tr w:rsidR="002D53CA" w:rsidRPr="002D53CA" w:rsidTr="002D53CA">
        <w:tblPrEx>
          <w:tblCellMar>
            <w:top w:w="0" w:type="dxa"/>
            <w:bottom w:w="0" w:type="dxa"/>
          </w:tblCellMar>
        </w:tblPrEx>
        <w:trPr>
          <w:cantSplit/>
        </w:trPr>
        <w:tc>
          <w:tcPr>
            <w:tcW w:w="1830" w:type="dxa"/>
            <w:shd w:val="clear" w:color="auto" w:fill="auto"/>
            <w:vAlign w:val="bottom"/>
          </w:tcPr>
          <w:p w:rsidR="002D53CA" w:rsidRPr="002D53CA" w:rsidRDefault="002D53CA" w:rsidP="002D53CA">
            <w:pPr>
              <w:tabs>
                <w:tab w:val="left" w:pos="288"/>
                <w:tab w:val="left" w:pos="576"/>
                <w:tab w:val="left" w:pos="864"/>
                <w:tab w:val="left" w:pos="1152"/>
              </w:tabs>
              <w:spacing w:before="40" w:after="80" w:line="240" w:lineRule="exact"/>
              <w:ind w:right="40"/>
              <w:rPr>
                <w:rFonts w:hint="cs"/>
                <w:sz w:val="16"/>
                <w:szCs w:val="24"/>
                <w:rtl/>
              </w:rPr>
            </w:pPr>
            <w:r w:rsidRPr="002D53CA">
              <w:rPr>
                <w:rFonts w:hint="cs"/>
                <w:sz w:val="16"/>
                <w:szCs w:val="24"/>
                <w:rtl/>
              </w:rPr>
              <w:t>هاربر آيلاند وسبانيش وِلز</w:t>
            </w:r>
          </w:p>
        </w:tc>
        <w:tc>
          <w:tcPr>
            <w:tcW w:w="1830"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13</w:t>
            </w:r>
          </w:p>
        </w:tc>
        <w:tc>
          <w:tcPr>
            <w:tcW w:w="1112"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3</w:t>
            </w:r>
            <w:r w:rsidRPr="002D53CA">
              <w:rPr>
                <w:sz w:val="16"/>
                <w:szCs w:val="24"/>
              </w:rPr>
              <w:t xml:space="preserve"> </w:t>
            </w:r>
            <w:r w:rsidRPr="002D53CA">
              <w:rPr>
                <w:sz w:val="16"/>
                <w:szCs w:val="24"/>
                <w:rtl/>
              </w:rPr>
              <w:t>239</w:t>
            </w:r>
          </w:p>
        </w:tc>
        <w:tc>
          <w:tcPr>
            <w:tcW w:w="2548"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249</w:t>
            </w:r>
          </w:p>
        </w:tc>
      </w:tr>
      <w:tr w:rsidR="002D53CA" w:rsidRPr="002D53CA" w:rsidTr="002D53CA">
        <w:tblPrEx>
          <w:tblCellMar>
            <w:top w:w="0" w:type="dxa"/>
            <w:bottom w:w="0" w:type="dxa"/>
          </w:tblCellMar>
        </w:tblPrEx>
        <w:trPr>
          <w:cantSplit/>
        </w:trPr>
        <w:tc>
          <w:tcPr>
            <w:tcW w:w="1830" w:type="dxa"/>
            <w:shd w:val="clear" w:color="auto" w:fill="auto"/>
            <w:vAlign w:val="bottom"/>
          </w:tcPr>
          <w:p w:rsidR="002D53CA" w:rsidRPr="002D53CA" w:rsidRDefault="002D53CA" w:rsidP="002D53CA">
            <w:pPr>
              <w:tabs>
                <w:tab w:val="left" w:pos="288"/>
                <w:tab w:val="left" w:pos="576"/>
                <w:tab w:val="left" w:pos="864"/>
                <w:tab w:val="left" w:pos="1152"/>
              </w:tabs>
              <w:spacing w:before="40" w:after="80" w:line="240" w:lineRule="exact"/>
              <w:ind w:right="40"/>
              <w:rPr>
                <w:rFonts w:hint="cs"/>
                <w:sz w:val="16"/>
                <w:szCs w:val="24"/>
                <w:rtl/>
              </w:rPr>
            </w:pPr>
            <w:r w:rsidRPr="002D53CA">
              <w:rPr>
                <w:rFonts w:hint="cs"/>
                <w:sz w:val="16"/>
                <w:szCs w:val="24"/>
                <w:rtl/>
              </w:rPr>
              <w:t>إناغوا</w:t>
            </w:r>
          </w:p>
        </w:tc>
        <w:tc>
          <w:tcPr>
            <w:tcW w:w="1830"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599</w:t>
            </w:r>
          </w:p>
        </w:tc>
        <w:tc>
          <w:tcPr>
            <w:tcW w:w="1112"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911</w:t>
            </w:r>
          </w:p>
        </w:tc>
        <w:tc>
          <w:tcPr>
            <w:tcW w:w="2548"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2</w:t>
            </w:r>
          </w:p>
        </w:tc>
      </w:tr>
      <w:tr w:rsidR="002D53CA" w:rsidRPr="002D53CA" w:rsidTr="002D53CA">
        <w:tblPrEx>
          <w:tblCellMar>
            <w:top w:w="0" w:type="dxa"/>
            <w:bottom w:w="0" w:type="dxa"/>
          </w:tblCellMar>
        </w:tblPrEx>
        <w:trPr>
          <w:cantSplit/>
        </w:trPr>
        <w:tc>
          <w:tcPr>
            <w:tcW w:w="1830" w:type="dxa"/>
            <w:shd w:val="clear" w:color="auto" w:fill="auto"/>
            <w:vAlign w:val="bottom"/>
          </w:tcPr>
          <w:p w:rsidR="002D53CA" w:rsidRPr="002D53CA" w:rsidRDefault="002D53CA" w:rsidP="002D53CA">
            <w:pPr>
              <w:tabs>
                <w:tab w:val="left" w:pos="288"/>
                <w:tab w:val="left" w:pos="576"/>
                <w:tab w:val="left" w:pos="864"/>
                <w:tab w:val="left" w:pos="1152"/>
              </w:tabs>
              <w:spacing w:before="40" w:after="80" w:line="240" w:lineRule="exact"/>
              <w:ind w:right="40"/>
              <w:rPr>
                <w:rFonts w:hint="cs"/>
                <w:sz w:val="16"/>
                <w:szCs w:val="24"/>
                <w:rtl/>
              </w:rPr>
            </w:pPr>
            <w:r w:rsidRPr="002D53CA">
              <w:rPr>
                <w:rFonts w:hint="cs"/>
                <w:sz w:val="16"/>
                <w:szCs w:val="24"/>
                <w:rtl/>
              </w:rPr>
              <w:t>لونغ آيلاند</w:t>
            </w:r>
          </w:p>
        </w:tc>
        <w:tc>
          <w:tcPr>
            <w:tcW w:w="1830"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230</w:t>
            </w:r>
          </w:p>
        </w:tc>
        <w:tc>
          <w:tcPr>
            <w:tcW w:w="1112"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3</w:t>
            </w:r>
            <w:r w:rsidRPr="002D53CA">
              <w:rPr>
                <w:sz w:val="16"/>
                <w:szCs w:val="24"/>
              </w:rPr>
              <w:t xml:space="preserve"> </w:t>
            </w:r>
            <w:r w:rsidRPr="002D53CA">
              <w:rPr>
                <w:sz w:val="16"/>
                <w:szCs w:val="24"/>
                <w:rtl/>
              </w:rPr>
              <w:t>024</w:t>
            </w:r>
          </w:p>
        </w:tc>
        <w:tc>
          <w:tcPr>
            <w:tcW w:w="2548"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13</w:t>
            </w:r>
          </w:p>
        </w:tc>
      </w:tr>
      <w:tr w:rsidR="002D53CA" w:rsidRPr="002D53CA" w:rsidTr="002D53CA">
        <w:tblPrEx>
          <w:tblCellMar>
            <w:top w:w="0" w:type="dxa"/>
            <w:bottom w:w="0" w:type="dxa"/>
          </w:tblCellMar>
        </w:tblPrEx>
        <w:trPr>
          <w:cantSplit/>
        </w:trPr>
        <w:tc>
          <w:tcPr>
            <w:tcW w:w="1830" w:type="dxa"/>
            <w:shd w:val="clear" w:color="auto" w:fill="auto"/>
            <w:vAlign w:val="bottom"/>
          </w:tcPr>
          <w:p w:rsidR="002D53CA" w:rsidRPr="002D53CA" w:rsidRDefault="002D53CA" w:rsidP="002D53CA">
            <w:pPr>
              <w:tabs>
                <w:tab w:val="left" w:pos="288"/>
                <w:tab w:val="left" w:pos="576"/>
                <w:tab w:val="left" w:pos="864"/>
                <w:tab w:val="left" w:pos="1152"/>
              </w:tabs>
              <w:spacing w:before="40" w:after="80" w:line="240" w:lineRule="exact"/>
              <w:ind w:right="40"/>
              <w:rPr>
                <w:rFonts w:hint="cs"/>
                <w:sz w:val="16"/>
                <w:szCs w:val="24"/>
                <w:rtl/>
              </w:rPr>
            </w:pPr>
            <w:r w:rsidRPr="002D53CA">
              <w:rPr>
                <w:rFonts w:hint="cs"/>
                <w:sz w:val="16"/>
                <w:szCs w:val="24"/>
                <w:rtl/>
              </w:rPr>
              <w:t>مياغوانا</w:t>
            </w:r>
          </w:p>
        </w:tc>
        <w:tc>
          <w:tcPr>
            <w:tcW w:w="1830"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110</w:t>
            </w:r>
          </w:p>
        </w:tc>
        <w:tc>
          <w:tcPr>
            <w:tcW w:w="1112"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271</w:t>
            </w:r>
          </w:p>
        </w:tc>
        <w:tc>
          <w:tcPr>
            <w:tcW w:w="2548"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2</w:t>
            </w:r>
          </w:p>
        </w:tc>
      </w:tr>
      <w:tr w:rsidR="002D53CA" w:rsidRPr="002D53CA" w:rsidTr="002D53CA">
        <w:tblPrEx>
          <w:tblCellMar>
            <w:top w:w="0" w:type="dxa"/>
            <w:bottom w:w="0" w:type="dxa"/>
          </w:tblCellMar>
        </w:tblPrEx>
        <w:trPr>
          <w:cantSplit/>
        </w:trPr>
        <w:tc>
          <w:tcPr>
            <w:tcW w:w="1830" w:type="dxa"/>
            <w:shd w:val="clear" w:color="auto" w:fill="auto"/>
            <w:vAlign w:val="bottom"/>
          </w:tcPr>
          <w:p w:rsidR="002D53CA" w:rsidRPr="002D53CA" w:rsidRDefault="002D53CA" w:rsidP="002D53CA">
            <w:pPr>
              <w:tabs>
                <w:tab w:val="left" w:pos="288"/>
                <w:tab w:val="left" w:pos="576"/>
                <w:tab w:val="left" w:pos="864"/>
                <w:tab w:val="left" w:pos="1152"/>
              </w:tabs>
              <w:spacing w:before="40" w:after="80" w:line="240" w:lineRule="exact"/>
              <w:ind w:right="40"/>
              <w:rPr>
                <w:rFonts w:hint="cs"/>
                <w:sz w:val="16"/>
                <w:szCs w:val="24"/>
                <w:rtl/>
              </w:rPr>
            </w:pPr>
            <w:r w:rsidRPr="002D53CA">
              <w:rPr>
                <w:rFonts w:hint="cs"/>
                <w:sz w:val="16"/>
                <w:szCs w:val="24"/>
                <w:rtl/>
              </w:rPr>
              <w:t>راغد آيلاند</w:t>
            </w:r>
          </w:p>
        </w:tc>
        <w:tc>
          <w:tcPr>
            <w:tcW w:w="1830"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14</w:t>
            </w:r>
          </w:p>
        </w:tc>
        <w:tc>
          <w:tcPr>
            <w:tcW w:w="1112"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70</w:t>
            </w:r>
          </w:p>
        </w:tc>
        <w:tc>
          <w:tcPr>
            <w:tcW w:w="2548" w:type="dxa"/>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5</w:t>
            </w:r>
          </w:p>
        </w:tc>
      </w:tr>
      <w:tr w:rsidR="002D53CA" w:rsidRPr="002D53CA" w:rsidTr="002D53CA">
        <w:tblPrEx>
          <w:tblCellMar>
            <w:top w:w="0" w:type="dxa"/>
            <w:bottom w:w="0" w:type="dxa"/>
          </w:tblCellMar>
        </w:tblPrEx>
        <w:trPr>
          <w:cantSplit/>
        </w:trPr>
        <w:tc>
          <w:tcPr>
            <w:tcW w:w="1830" w:type="dxa"/>
            <w:tcBorders>
              <w:bottom w:val="single" w:sz="12" w:space="0" w:color="auto"/>
            </w:tcBorders>
            <w:shd w:val="clear" w:color="auto" w:fill="auto"/>
            <w:vAlign w:val="bottom"/>
          </w:tcPr>
          <w:p w:rsidR="002D53CA" w:rsidRPr="002D53CA" w:rsidRDefault="002D53CA" w:rsidP="002D53CA">
            <w:pPr>
              <w:tabs>
                <w:tab w:val="left" w:pos="288"/>
                <w:tab w:val="left" w:pos="576"/>
                <w:tab w:val="left" w:pos="864"/>
                <w:tab w:val="left" w:pos="1152"/>
              </w:tabs>
              <w:spacing w:before="40" w:after="80" w:line="240" w:lineRule="exact"/>
              <w:ind w:right="40"/>
              <w:rPr>
                <w:rFonts w:hint="cs"/>
                <w:sz w:val="16"/>
                <w:szCs w:val="24"/>
                <w:rtl/>
              </w:rPr>
            </w:pPr>
            <w:r w:rsidRPr="002D53CA">
              <w:rPr>
                <w:rFonts w:hint="cs"/>
                <w:sz w:val="16"/>
                <w:szCs w:val="24"/>
                <w:rtl/>
              </w:rPr>
              <w:t>سان سلفادور ورم كي</w:t>
            </w:r>
          </w:p>
        </w:tc>
        <w:tc>
          <w:tcPr>
            <w:tcW w:w="1830" w:type="dxa"/>
            <w:tcBorders>
              <w:bottom w:val="single" w:sz="12" w:space="0" w:color="auto"/>
            </w:tcBorders>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93</w:t>
            </w:r>
          </w:p>
        </w:tc>
        <w:tc>
          <w:tcPr>
            <w:tcW w:w="1112" w:type="dxa"/>
            <w:tcBorders>
              <w:bottom w:val="single" w:sz="12" w:space="0" w:color="auto"/>
            </w:tcBorders>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1</w:t>
            </w:r>
            <w:r w:rsidRPr="002D53CA">
              <w:rPr>
                <w:sz w:val="16"/>
                <w:szCs w:val="24"/>
              </w:rPr>
              <w:t xml:space="preserve"> </w:t>
            </w:r>
            <w:r w:rsidRPr="002D53CA">
              <w:rPr>
                <w:sz w:val="16"/>
                <w:szCs w:val="24"/>
                <w:rtl/>
              </w:rPr>
              <w:t>029</w:t>
            </w:r>
          </w:p>
        </w:tc>
        <w:tc>
          <w:tcPr>
            <w:tcW w:w="2548" w:type="dxa"/>
            <w:tcBorders>
              <w:bottom w:val="single" w:sz="12" w:space="0" w:color="auto"/>
            </w:tcBorders>
            <w:shd w:val="clear" w:color="auto" w:fill="auto"/>
            <w:vAlign w:val="bottom"/>
          </w:tcPr>
          <w:p w:rsidR="002D53CA" w:rsidRPr="002D53CA" w:rsidRDefault="002D53CA" w:rsidP="002D53CA">
            <w:pPr>
              <w:tabs>
                <w:tab w:val="left" w:pos="288"/>
                <w:tab w:val="left" w:pos="576"/>
                <w:tab w:val="left" w:pos="864"/>
                <w:tab w:val="left" w:pos="1152"/>
              </w:tabs>
              <w:bidi w:val="0"/>
              <w:spacing w:before="40" w:after="80" w:line="240" w:lineRule="exact"/>
              <w:ind w:right="40"/>
              <w:jc w:val="right"/>
              <w:rPr>
                <w:sz w:val="16"/>
                <w:szCs w:val="24"/>
              </w:rPr>
            </w:pPr>
            <w:r w:rsidRPr="002D53CA">
              <w:rPr>
                <w:sz w:val="16"/>
                <w:szCs w:val="24"/>
                <w:rtl/>
              </w:rPr>
              <w:t>11</w:t>
            </w:r>
          </w:p>
        </w:tc>
      </w:tr>
    </w:tbl>
    <w:p w:rsidR="002D53CA" w:rsidRPr="002D53CA" w:rsidRDefault="002D53CA" w:rsidP="002D53CA">
      <w:pPr>
        <w:pStyle w:val="SingleTxt"/>
        <w:spacing w:after="0" w:line="120" w:lineRule="exact"/>
        <w:rPr>
          <w:rFonts w:hint="cs"/>
          <w:sz w:val="10"/>
          <w:rtl/>
        </w:rPr>
      </w:pPr>
    </w:p>
    <w:p w:rsidR="002D53CA" w:rsidRPr="00FA0C8E" w:rsidRDefault="002D53CA" w:rsidP="004C0AA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rPr>
      </w:pPr>
      <w:r w:rsidRPr="00FA0C8E">
        <w:rPr>
          <w:rFonts w:hint="cs"/>
          <w:i/>
          <w:iCs/>
          <w:rtl/>
        </w:rPr>
        <w:t xml:space="preserve">المصدر: </w:t>
      </w:r>
      <w:r w:rsidRPr="00FA0C8E">
        <w:rPr>
          <w:rFonts w:hint="cs"/>
          <w:rtl/>
        </w:rPr>
        <w:t>بيانات إدارة الإحصاءات</w:t>
      </w:r>
      <w:r>
        <w:rPr>
          <w:rFonts w:hint="cs"/>
          <w:rtl/>
        </w:rPr>
        <w:t>.</w:t>
      </w:r>
    </w:p>
    <w:p w:rsidR="002D53CA" w:rsidRPr="002D53CA" w:rsidRDefault="002D53CA" w:rsidP="002D53CA">
      <w:pPr>
        <w:pStyle w:val="SingleTxt"/>
        <w:spacing w:after="0" w:line="120" w:lineRule="exact"/>
        <w:rPr>
          <w:rFonts w:hint="cs"/>
          <w:sz w:val="10"/>
          <w:rtl/>
        </w:rPr>
      </w:pPr>
    </w:p>
    <w:p w:rsidR="004C0AAD" w:rsidRDefault="004C0AAD" w:rsidP="004C0AAD">
      <w:pPr>
        <w:pStyle w:val="SingleTxt"/>
        <w:rPr>
          <w:rFonts w:hint="cs"/>
          <w:rtl/>
          <w:lang w:bidi="ar"/>
        </w:rPr>
      </w:pPr>
      <w:r w:rsidRPr="004C0AAD">
        <w:rPr>
          <w:rFonts w:hint="cs"/>
          <w:rtl/>
          <w:lang w:bidi="ar-EG"/>
        </w:rPr>
        <w:t>9 -</w:t>
      </w:r>
      <w:r w:rsidRPr="004C0AAD">
        <w:rPr>
          <w:rFonts w:hint="cs"/>
          <w:rtl/>
          <w:lang w:bidi="ar-EG"/>
        </w:rPr>
        <w:tab/>
      </w:r>
      <w:r w:rsidRPr="004C0AAD">
        <w:rPr>
          <w:rFonts w:hint="cs"/>
          <w:rtl/>
          <w:lang w:bidi="ar"/>
        </w:rPr>
        <w:t>وتبلغ الكثافة السكانية في جزيرة نيو بروفيدنس 112 3 شخصا لكل ميل مربع، لذلك فإن الجزيرة</w:t>
      </w:r>
      <w:r>
        <w:rPr>
          <w:rFonts w:hint="cs"/>
          <w:rtl/>
          <w:lang w:bidi="ar"/>
        </w:rPr>
        <w:t xml:space="preserve"> بأكملها يمكن اعتبارها مركزا حض</w:t>
      </w:r>
      <w:r w:rsidRPr="004C0AAD">
        <w:rPr>
          <w:rFonts w:hint="cs"/>
          <w:rtl/>
          <w:lang w:bidi="ar"/>
        </w:rPr>
        <w:t>ريا</w:t>
      </w:r>
      <w:r>
        <w:rPr>
          <w:rFonts w:hint="cs"/>
          <w:rtl/>
          <w:lang w:bidi="ar"/>
        </w:rPr>
        <w:t>.</w:t>
      </w:r>
      <w:r w:rsidRPr="004C0AAD">
        <w:rPr>
          <w:rFonts w:hint="cs"/>
          <w:rtl/>
          <w:lang w:bidi="ar"/>
        </w:rPr>
        <w:t xml:space="preserve"> ومدينة فريبورت في جزيرة غراند بهاما هي المنطقة الحضرية الأخرى الوحيدة داخل جزر البهاما</w:t>
      </w:r>
      <w:r>
        <w:rPr>
          <w:rFonts w:hint="cs"/>
          <w:rtl/>
          <w:lang w:bidi="ar"/>
        </w:rPr>
        <w:t>،</w:t>
      </w:r>
      <w:r w:rsidRPr="004C0AAD">
        <w:rPr>
          <w:rFonts w:hint="cs"/>
          <w:rtl/>
          <w:lang w:bidi="ar"/>
        </w:rPr>
        <w:t xml:space="preserve"> وتبلغ الكثافة السكانية فيها 98 شخصا لكل ميل مربع</w:t>
      </w:r>
      <w:r>
        <w:rPr>
          <w:rFonts w:hint="cs"/>
          <w:rtl/>
          <w:lang w:bidi="ar"/>
        </w:rPr>
        <w:t>.</w:t>
      </w:r>
      <w:r w:rsidRPr="004C0AAD">
        <w:rPr>
          <w:rFonts w:hint="cs"/>
          <w:rtl/>
          <w:lang w:bidi="ar"/>
        </w:rPr>
        <w:t xml:space="preserve"> وهاتان المنطقتان الحضريتان تمثلان </w:t>
      </w:r>
      <w:r>
        <w:rPr>
          <w:rFonts w:hint="cs"/>
          <w:rtl/>
          <w:lang w:bidi="ar"/>
        </w:rPr>
        <w:t>11.3</w:t>
      </w:r>
      <w:r w:rsidRPr="004C0AAD">
        <w:rPr>
          <w:rFonts w:hint="cs"/>
          <w:rtl/>
          <w:lang w:bidi="ar"/>
        </w:rPr>
        <w:t xml:space="preserve"> في المائة من الكتلة البرية لجزر البهاما وتستوعبان 85 في المائة من السكان</w:t>
      </w:r>
      <w:r>
        <w:rPr>
          <w:rFonts w:hint="cs"/>
          <w:rtl/>
          <w:lang w:bidi="ar"/>
        </w:rPr>
        <w:t>.</w:t>
      </w:r>
    </w:p>
    <w:p w:rsidR="004C0AAD" w:rsidRPr="004C0AAD" w:rsidRDefault="004C0AAD" w:rsidP="004C0AAD">
      <w:pPr>
        <w:pStyle w:val="SingleTxt"/>
        <w:spacing w:after="0" w:line="120" w:lineRule="exact"/>
        <w:rPr>
          <w:rFonts w:hint="cs"/>
          <w:sz w:val="10"/>
          <w:rtl/>
          <w:lang w:bidi="ar"/>
        </w:rPr>
      </w:pPr>
    </w:p>
    <w:p w:rsidR="004C0AAD" w:rsidRPr="004C0AAD" w:rsidRDefault="004C0AAD" w:rsidP="002A5F13">
      <w:pPr>
        <w:pStyle w:val="SingleTxt"/>
        <w:spacing w:after="0"/>
        <w:rPr>
          <w:rFonts w:hint="cs"/>
          <w:rtl/>
          <w:lang w:bidi="ar"/>
        </w:rPr>
      </w:pPr>
      <w:r>
        <w:rPr>
          <w:rFonts w:hint="cs"/>
          <w:rtl/>
          <w:lang w:bidi="ar"/>
        </w:rPr>
        <w:t>الجدول 3</w:t>
      </w:r>
    </w:p>
    <w:p w:rsidR="004C0AAD" w:rsidRPr="004C0AAD" w:rsidRDefault="004C0AAD" w:rsidP="004C0AA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4C0AAD">
        <w:rPr>
          <w:rFonts w:hint="cs"/>
          <w:rtl/>
          <w:lang w:bidi="ar-EG"/>
        </w:rPr>
        <w:t>المقارنة بين تعدادي السكان لعامي 2000 و 2010 والفرق بالنسبة المئوية</w:t>
      </w:r>
    </w:p>
    <w:p w:rsidR="004C0AAD" w:rsidRPr="004C0AAD" w:rsidRDefault="004C0AAD" w:rsidP="004C0AAD">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197"/>
        <w:gridCol w:w="1030"/>
        <w:gridCol w:w="1030"/>
        <w:gridCol w:w="135"/>
        <w:gridCol w:w="1464"/>
        <w:gridCol w:w="1464"/>
      </w:tblGrid>
      <w:tr w:rsidR="004C0AAD" w:rsidRPr="004C0AAD" w:rsidTr="009D6ACF">
        <w:tblPrEx>
          <w:tblCellMar>
            <w:top w:w="0" w:type="dxa"/>
            <w:bottom w:w="0" w:type="dxa"/>
          </w:tblCellMar>
        </w:tblPrEx>
        <w:trPr>
          <w:cantSplit/>
          <w:trHeight w:val="199"/>
          <w:tblHeader/>
        </w:trPr>
        <w:tc>
          <w:tcPr>
            <w:tcW w:w="2197" w:type="dxa"/>
            <w:vMerge w:val="restart"/>
            <w:tcBorders>
              <w:top w:val="single" w:sz="4" w:space="0" w:color="auto"/>
            </w:tcBorders>
            <w:shd w:val="clear" w:color="auto" w:fill="auto"/>
            <w:vAlign w:val="bottom"/>
          </w:tcPr>
          <w:p w:rsidR="004C0AAD" w:rsidRPr="004C0AAD" w:rsidRDefault="004C0AAD" w:rsidP="004C0AAD">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الجزيرة</w:t>
            </w:r>
          </w:p>
        </w:tc>
        <w:tc>
          <w:tcPr>
            <w:tcW w:w="2195" w:type="dxa"/>
            <w:gridSpan w:val="3"/>
            <w:tcBorders>
              <w:top w:val="single" w:sz="4" w:space="0" w:color="auto"/>
            </w:tcBorders>
            <w:shd w:val="clear" w:color="auto" w:fill="auto"/>
            <w:vAlign w:val="bottom"/>
          </w:tcPr>
          <w:p w:rsidR="004C0AAD" w:rsidRPr="004C0AAD" w:rsidRDefault="004C0AAD" w:rsidP="004C0AAD">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السكان</w:t>
            </w:r>
          </w:p>
        </w:tc>
        <w:tc>
          <w:tcPr>
            <w:tcW w:w="2928" w:type="dxa"/>
            <w:gridSpan w:val="2"/>
            <w:tcBorders>
              <w:top w:val="single" w:sz="4" w:space="0" w:color="auto"/>
              <w:bottom w:val="single" w:sz="4" w:space="0" w:color="auto"/>
            </w:tcBorders>
            <w:shd w:val="clear" w:color="auto" w:fill="auto"/>
            <w:vAlign w:val="bottom"/>
          </w:tcPr>
          <w:p w:rsidR="004C0AAD" w:rsidRPr="004C0AAD" w:rsidRDefault="004C0AAD" w:rsidP="004C0AAD">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الفرق</w:t>
            </w:r>
          </w:p>
        </w:tc>
      </w:tr>
      <w:tr w:rsidR="004C0AAD" w:rsidRPr="004C0AAD" w:rsidTr="009D6ACF">
        <w:tblPrEx>
          <w:tblCellMar>
            <w:top w:w="0" w:type="dxa"/>
            <w:bottom w:w="0" w:type="dxa"/>
          </w:tblCellMar>
        </w:tblPrEx>
        <w:trPr>
          <w:cantSplit/>
          <w:trHeight w:val="198"/>
          <w:tblHeader/>
        </w:trPr>
        <w:tc>
          <w:tcPr>
            <w:tcW w:w="2197" w:type="dxa"/>
            <w:vMerge/>
            <w:tcBorders>
              <w:bottom w:val="single" w:sz="12" w:space="0" w:color="auto"/>
            </w:tcBorders>
            <w:shd w:val="clear" w:color="auto" w:fill="auto"/>
            <w:vAlign w:val="bottom"/>
          </w:tcPr>
          <w:p w:rsidR="004C0AAD" w:rsidRDefault="004C0AAD" w:rsidP="004C0AAD">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1030" w:type="dxa"/>
            <w:tcBorders>
              <w:top w:val="single" w:sz="4" w:space="0" w:color="auto"/>
              <w:bottom w:val="single" w:sz="12" w:space="0" w:color="auto"/>
            </w:tcBorders>
            <w:shd w:val="clear" w:color="auto" w:fill="auto"/>
            <w:vAlign w:val="bottom"/>
          </w:tcPr>
          <w:p w:rsidR="004C0AAD" w:rsidRPr="004C0AAD" w:rsidRDefault="004C0AAD" w:rsidP="004C0AAD">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2000</w:t>
            </w:r>
          </w:p>
        </w:tc>
        <w:tc>
          <w:tcPr>
            <w:tcW w:w="1030" w:type="dxa"/>
            <w:tcBorders>
              <w:top w:val="single" w:sz="4" w:space="0" w:color="auto"/>
              <w:bottom w:val="single" w:sz="12" w:space="0" w:color="auto"/>
            </w:tcBorders>
            <w:shd w:val="clear" w:color="auto" w:fill="auto"/>
            <w:vAlign w:val="bottom"/>
          </w:tcPr>
          <w:p w:rsidR="004C0AAD" w:rsidRPr="004C0AAD" w:rsidRDefault="004C0AAD" w:rsidP="004C0AAD">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2010</w:t>
            </w:r>
          </w:p>
        </w:tc>
        <w:tc>
          <w:tcPr>
            <w:tcW w:w="135" w:type="dxa"/>
            <w:tcBorders>
              <w:bottom w:val="single" w:sz="12" w:space="0" w:color="auto"/>
            </w:tcBorders>
            <w:shd w:val="clear" w:color="auto" w:fill="auto"/>
            <w:vAlign w:val="bottom"/>
          </w:tcPr>
          <w:p w:rsidR="004C0AAD" w:rsidRPr="004C0AAD" w:rsidRDefault="004C0AAD" w:rsidP="004C0AAD">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1464" w:type="dxa"/>
            <w:tcBorders>
              <w:top w:val="single" w:sz="4" w:space="0" w:color="auto"/>
              <w:bottom w:val="single" w:sz="12" w:space="0" w:color="auto"/>
            </w:tcBorders>
            <w:shd w:val="clear" w:color="auto" w:fill="auto"/>
            <w:vAlign w:val="bottom"/>
          </w:tcPr>
          <w:p w:rsidR="004C0AAD" w:rsidRPr="004C0AAD" w:rsidRDefault="004C0AAD" w:rsidP="004C0AAD">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الفعلي</w:t>
            </w:r>
          </w:p>
        </w:tc>
        <w:tc>
          <w:tcPr>
            <w:tcW w:w="1464" w:type="dxa"/>
            <w:tcBorders>
              <w:top w:val="single" w:sz="4" w:space="0" w:color="auto"/>
              <w:bottom w:val="single" w:sz="12" w:space="0" w:color="auto"/>
            </w:tcBorders>
            <w:shd w:val="clear" w:color="auto" w:fill="auto"/>
            <w:vAlign w:val="bottom"/>
          </w:tcPr>
          <w:p w:rsidR="004C0AAD" w:rsidRPr="004C0AAD" w:rsidRDefault="004C0AAD" w:rsidP="004C0AAD">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بالنسبة المئوية</w:t>
            </w:r>
          </w:p>
        </w:tc>
      </w:tr>
      <w:tr w:rsidR="004C0AAD" w:rsidRPr="004C0AAD" w:rsidTr="004C0AAD">
        <w:tblPrEx>
          <w:tblCellMar>
            <w:top w:w="0" w:type="dxa"/>
            <w:bottom w:w="0" w:type="dxa"/>
          </w:tblCellMar>
        </w:tblPrEx>
        <w:trPr>
          <w:cantSplit/>
          <w:trHeight w:hRule="exact" w:val="115"/>
          <w:tblHeader/>
        </w:trPr>
        <w:tc>
          <w:tcPr>
            <w:tcW w:w="2197" w:type="dxa"/>
            <w:tcBorders>
              <w:top w:val="single" w:sz="12" w:space="0" w:color="auto"/>
            </w:tcBorders>
            <w:shd w:val="clear" w:color="auto" w:fill="auto"/>
            <w:vAlign w:val="bottom"/>
          </w:tcPr>
          <w:p w:rsidR="004C0AAD" w:rsidRPr="004C0AAD" w:rsidRDefault="004C0AAD" w:rsidP="004C0AAD">
            <w:pPr>
              <w:tabs>
                <w:tab w:val="left" w:pos="288"/>
                <w:tab w:val="left" w:pos="576"/>
                <w:tab w:val="left" w:pos="864"/>
                <w:tab w:val="left" w:pos="1152"/>
              </w:tabs>
              <w:spacing w:before="40" w:after="80" w:line="240" w:lineRule="exact"/>
              <w:ind w:right="40"/>
              <w:rPr>
                <w:rFonts w:hint="cs"/>
                <w:sz w:val="16"/>
                <w:szCs w:val="24"/>
                <w:rtl/>
                <w:lang w:bidi="ar-EG"/>
              </w:rPr>
            </w:pPr>
          </w:p>
        </w:tc>
        <w:tc>
          <w:tcPr>
            <w:tcW w:w="1030" w:type="dxa"/>
            <w:tcBorders>
              <w:top w:val="single" w:sz="12" w:space="0" w:color="auto"/>
            </w:tcBorders>
            <w:shd w:val="clear" w:color="auto" w:fill="auto"/>
            <w:vAlign w:val="bottom"/>
          </w:tcPr>
          <w:p w:rsidR="004C0AAD" w:rsidRPr="004C0AAD" w:rsidRDefault="004C0AAD" w:rsidP="004C0AAD">
            <w:pPr>
              <w:tabs>
                <w:tab w:val="left" w:pos="288"/>
                <w:tab w:val="left" w:pos="576"/>
                <w:tab w:val="left" w:pos="864"/>
                <w:tab w:val="left" w:pos="1152"/>
              </w:tabs>
              <w:spacing w:before="40" w:after="80" w:line="240" w:lineRule="exact"/>
              <w:ind w:right="144"/>
              <w:rPr>
                <w:rFonts w:hint="cs"/>
                <w:sz w:val="16"/>
                <w:szCs w:val="24"/>
                <w:rtl/>
                <w:lang w:bidi="ar-EG"/>
              </w:rPr>
            </w:pPr>
          </w:p>
        </w:tc>
        <w:tc>
          <w:tcPr>
            <w:tcW w:w="1165" w:type="dxa"/>
            <w:gridSpan w:val="2"/>
            <w:tcBorders>
              <w:top w:val="single" w:sz="12" w:space="0" w:color="auto"/>
            </w:tcBorders>
            <w:shd w:val="clear" w:color="auto" w:fill="auto"/>
            <w:vAlign w:val="bottom"/>
          </w:tcPr>
          <w:p w:rsidR="004C0AAD" w:rsidRPr="004C0AAD" w:rsidRDefault="004C0AAD" w:rsidP="004C0AAD">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4C0AAD" w:rsidRPr="004C0AAD" w:rsidRDefault="004C0AAD" w:rsidP="004C0AAD">
            <w:pPr>
              <w:tabs>
                <w:tab w:val="left" w:pos="288"/>
                <w:tab w:val="left" w:pos="576"/>
                <w:tab w:val="left" w:pos="864"/>
                <w:tab w:val="left" w:pos="1152"/>
              </w:tabs>
              <w:spacing w:before="40" w:after="80" w:line="240" w:lineRule="exact"/>
              <w:ind w:right="144"/>
              <w:rPr>
                <w:rFonts w:hint="cs"/>
                <w:sz w:val="16"/>
                <w:szCs w:val="24"/>
                <w:rtl/>
                <w:lang w:bidi="ar-EG"/>
              </w:rPr>
            </w:pPr>
          </w:p>
        </w:tc>
        <w:tc>
          <w:tcPr>
            <w:tcW w:w="1464" w:type="dxa"/>
            <w:tcBorders>
              <w:top w:val="single" w:sz="12" w:space="0" w:color="auto"/>
            </w:tcBorders>
            <w:shd w:val="clear" w:color="auto" w:fill="auto"/>
            <w:vAlign w:val="bottom"/>
          </w:tcPr>
          <w:p w:rsidR="004C0AAD" w:rsidRPr="004C0AAD" w:rsidRDefault="004C0AAD" w:rsidP="004C0AAD">
            <w:pPr>
              <w:tabs>
                <w:tab w:val="left" w:pos="288"/>
                <w:tab w:val="left" w:pos="576"/>
                <w:tab w:val="left" w:pos="864"/>
                <w:tab w:val="left" w:pos="1152"/>
              </w:tabs>
              <w:spacing w:before="40" w:after="80" w:line="240" w:lineRule="exact"/>
              <w:ind w:right="144"/>
              <w:rPr>
                <w:rFonts w:hint="cs"/>
                <w:sz w:val="16"/>
                <w:szCs w:val="24"/>
                <w:rtl/>
                <w:lang w:bidi="ar-EG"/>
              </w:rPr>
            </w:pPr>
          </w:p>
        </w:tc>
      </w:tr>
      <w:tr w:rsidR="004C0AAD" w:rsidRPr="004C0AAD" w:rsidTr="004C0AAD">
        <w:tblPrEx>
          <w:tblCellMar>
            <w:top w:w="0" w:type="dxa"/>
            <w:bottom w:w="0" w:type="dxa"/>
          </w:tblCellMar>
        </w:tblPrEx>
        <w:trPr>
          <w:cantSplit/>
        </w:trPr>
        <w:tc>
          <w:tcPr>
            <w:tcW w:w="2197" w:type="dxa"/>
            <w:shd w:val="clear" w:color="auto" w:fill="auto"/>
            <w:vAlign w:val="bottom"/>
          </w:tcPr>
          <w:p w:rsidR="004C0AAD" w:rsidRPr="004C0AAD" w:rsidRDefault="004C0AAD" w:rsidP="004C0AAD">
            <w:pPr>
              <w:tabs>
                <w:tab w:val="left" w:pos="288"/>
                <w:tab w:val="left" w:pos="576"/>
                <w:tab w:val="left" w:pos="864"/>
                <w:tab w:val="left" w:pos="1152"/>
              </w:tabs>
              <w:spacing w:before="40" w:after="80" w:line="240" w:lineRule="exact"/>
              <w:ind w:right="40"/>
              <w:rPr>
                <w:rFonts w:hint="cs"/>
                <w:sz w:val="16"/>
                <w:szCs w:val="24"/>
                <w:rtl/>
                <w:lang w:bidi="ar-EG"/>
              </w:rPr>
            </w:pPr>
            <w:r w:rsidRPr="004C0AAD">
              <w:rPr>
                <w:rFonts w:hint="cs"/>
                <w:sz w:val="16"/>
                <w:szCs w:val="24"/>
                <w:rtl/>
                <w:lang w:bidi="ar-EG"/>
              </w:rPr>
              <w:t>كل جزر البهاما</w:t>
            </w:r>
          </w:p>
        </w:tc>
        <w:tc>
          <w:tcPr>
            <w:tcW w:w="1030"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303</w:t>
            </w:r>
            <w:r w:rsidRPr="004C0AAD">
              <w:rPr>
                <w:sz w:val="16"/>
                <w:szCs w:val="24"/>
              </w:rPr>
              <w:t xml:space="preserve"> </w:t>
            </w:r>
            <w:r w:rsidRPr="004C0AAD">
              <w:rPr>
                <w:sz w:val="16"/>
                <w:szCs w:val="24"/>
                <w:rtl/>
              </w:rPr>
              <w:t>611</w:t>
            </w:r>
          </w:p>
        </w:tc>
        <w:tc>
          <w:tcPr>
            <w:tcW w:w="1165" w:type="dxa"/>
            <w:gridSpan w:val="2"/>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352</w:t>
            </w:r>
            <w:r w:rsidRPr="004C0AAD">
              <w:rPr>
                <w:sz w:val="16"/>
                <w:szCs w:val="24"/>
              </w:rPr>
              <w:t xml:space="preserve"> </w:t>
            </w:r>
            <w:r w:rsidRPr="004C0AAD">
              <w:rPr>
                <w:sz w:val="16"/>
                <w:szCs w:val="24"/>
                <w:rtl/>
              </w:rPr>
              <w:t>658</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50</w:t>
            </w:r>
            <w:r w:rsidRPr="004C0AAD">
              <w:rPr>
                <w:sz w:val="16"/>
                <w:szCs w:val="24"/>
              </w:rPr>
              <w:t xml:space="preserve"> </w:t>
            </w:r>
            <w:r w:rsidRPr="004C0AAD">
              <w:rPr>
                <w:sz w:val="16"/>
                <w:szCs w:val="24"/>
                <w:rtl/>
              </w:rPr>
              <w:t>047</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16</w:t>
            </w:r>
            <w:r w:rsidRPr="004C0AAD">
              <w:rPr>
                <w:sz w:val="16"/>
                <w:szCs w:val="24"/>
              </w:rPr>
              <w:t>,</w:t>
            </w:r>
            <w:r w:rsidRPr="004C0AAD">
              <w:rPr>
                <w:sz w:val="16"/>
                <w:szCs w:val="24"/>
                <w:rtl/>
              </w:rPr>
              <w:t>48</w:t>
            </w:r>
          </w:p>
        </w:tc>
      </w:tr>
      <w:tr w:rsidR="004C0AAD" w:rsidRPr="004C0AAD" w:rsidTr="004C0AAD">
        <w:tblPrEx>
          <w:tblCellMar>
            <w:top w:w="0" w:type="dxa"/>
            <w:bottom w:w="0" w:type="dxa"/>
          </w:tblCellMar>
        </w:tblPrEx>
        <w:trPr>
          <w:cantSplit/>
        </w:trPr>
        <w:tc>
          <w:tcPr>
            <w:tcW w:w="2197" w:type="dxa"/>
            <w:shd w:val="clear" w:color="auto" w:fill="auto"/>
            <w:vAlign w:val="bottom"/>
          </w:tcPr>
          <w:p w:rsidR="004C0AAD" w:rsidRPr="004C0AAD" w:rsidRDefault="004C0AAD" w:rsidP="004C0AA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ن</w:t>
            </w:r>
            <w:r w:rsidRPr="004C0AAD">
              <w:rPr>
                <w:sz w:val="16"/>
                <w:szCs w:val="24"/>
                <w:rtl/>
                <w:lang w:bidi="ar-EG"/>
              </w:rPr>
              <w:t>يو</w:t>
            </w:r>
            <w:r w:rsidR="002A5F13">
              <w:rPr>
                <w:rFonts w:hint="cs"/>
                <w:sz w:val="16"/>
                <w:szCs w:val="24"/>
                <w:rtl/>
                <w:lang w:bidi="ar-EG"/>
              </w:rPr>
              <w:t xml:space="preserve"> </w:t>
            </w:r>
            <w:r w:rsidRPr="004C0AAD">
              <w:rPr>
                <w:sz w:val="16"/>
                <w:szCs w:val="24"/>
                <w:rtl/>
                <w:lang w:bidi="ar-EG"/>
              </w:rPr>
              <w:t>بروفيدنس</w:t>
            </w:r>
          </w:p>
        </w:tc>
        <w:tc>
          <w:tcPr>
            <w:tcW w:w="1030"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210</w:t>
            </w:r>
            <w:r w:rsidRPr="004C0AAD">
              <w:rPr>
                <w:sz w:val="16"/>
                <w:szCs w:val="24"/>
              </w:rPr>
              <w:t xml:space="preserve"> </w:t>
            </w:r>
            <w:r w:rsidRPr="004C0AAD">
              <w:rPr>
                <w:sz w:val="16"/>
                <w:szCs w:val="24"/>
                <w:rtl/>
              </w:rPr>
              <w:t>832</w:t>
            </w:r>
          </w:p>
        </w:tc>
        <w:tc>
          <w:tcPr>
            <w:tcW w:w="1165" w:type="dxa"/>
            <w:gridSpan w:val="2"/>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248</w:t>
            </w:r>
            <w:r w:rsidRPr="004C0AAD">
              <w:rPr>
                <w:sz w:val="16"/>
                <w:szCs w:val="24"/>
              </w:rPr>
              <w:t xml:space="preserve"> </w:t>
            </w:r>
            <w:r w:rsidRPr="004C0AAD">
              <w:rPr>
                <w:sz w:val="16"/>
                <w:szCs w:val="24"/>
                <w:rtl/>
              </w:rPr>
              <w:t>948</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38</w:t>
            </w:r>
            <w:r w:rsidRPr="004C0AAD">
              <w:rPr>
                <w:sz w:val="16"/>
                <w:szCs w:val="24"/>
              </w:rPr>
              <w:t xml:space="preserve"> </w:t>
            </w:r>
            <w:r w:rsidRPr="004C0AAD">
              <w:rPr>
                <w:sz w:val="16"/>
                <w:szCs w:val="24"/>
                <w:rtl/>
              </w:rPr>
              <w:t>116</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18</w:t>
            </w:r>
            <w:r w:rsidRPr="004C0AAD">
              <w:rPr>
                <w:sz w:val="16"/>
                <w:szCs w:val="24"/>
              </w:rPr>
              <w:t>,</w:t>
            </w:r>
            <w:r w:rsidRPr="004C0AAD">
              <w:rPr>
                <w:sz w:val="16"/>
                <w:szCs w:val="24"/>
                <w:rtl/>
              </w:rPr>
              <w:t>08</w:t>
            </w:r>
          </w:p>
        </w:tc>
      </w:tr>
      <w:tr w:rsidR="004C0AAD" w:rsidRPr="004C0AAD" w:rsidTr="004C0AAD">
        <w:tblPrEx>
          <w:tblCellMar>
            <w:top w:w="0" w:type="dxa"/>
            <w:bottom w:w="0" w:type="dxa"/>
          </w:tblCellMar>
        </w:tblPrEx>
        <w:trPr>
          <w:cantSplit/>
        </w:trPr>
        <w:tc>
          <w:tcPr>
            <w:tcW w:w="2197" w:type="dxa"/>
            <w:shd w:val="clear" w:color="auto" w:fill="auto"/>
            <w:vAlign w:val="bottom"/>
          </w:tcPr>
          <w:p w:rsidR="004C0AAD" w:rsidRPr="004C0AAD" w:rsidRDefault="004C0AAD" w:rsidP="004C0AAD">
            <w:pPr>
              <w:tabs>
                <w:tab w:val="left" w:pos="288"/>
                <w:tab w:val="left" w:pos="576"/>
                <w:tab w:val="left" w:pos="864"/>
                <w:tab w:val="left" w:pos="1152"/>
              </w:tabs>
              <w:spacing w:before="40" w:after="80" w:line="240" w:lineRule="exact"/>
              <w:ind w:right="40"/>
              <w:rPr>
                <w:rFonts w:hint="cs"/>
                <w:sz w:val="16"/>
                <w:szCs w:val="24"/>
                <w:rtl/>
                <w:lang w:bidi="ar-EG"/>
              </w:rPr>
            </w:pPr>
            <w:r w:rsidRPr="004C0AAD">
              <w:rPr>
                <w:rFonts w:hint="cs"/>
                <w:sz w:val="16"/>
                <w:szCs w:val="24"/>
                <w:rtl/>
                <w:lang w:bidi="ar-EG"/>
              </w:rPr>
              <w:t>غراند بهاما</w:t>
            </w:r>
          </w:p>
        </w:tc>
        <w:tc>
          <w:tcPr>
            <w:tcW w:w="1030"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46</w:t>
            </w:r>
            <w:r w:rsidRPr="004C0AAD">
              <w:rPr>
                <w:sz w:val="16"/>
                <w:szCs w:val="24"/>
              </w:rPr>
              <w:t xml:space="preserve"> </w:t>
            </w:r>
            <w:r w:rsidRPr="004C0AAD">
              <w:rPr>
                <w:sz w:val="16"/>
                <w:szCs w:val="24"/>
                <w:rtl/>
              </w:rPr>
              <w:t>994</w:t>
            </w:r>
          </w:p>
        </w:tc>
        <w:tc>
          <w:tcPr>
            <w:tcW w:w="1165" w:type="dxa"/>
            <w:gridSpan w:val="2"/>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51</w:t>
            </w:r>
            <w:r w:rsidRPr="004C0AAD">
              <w:rPr>
                <w:sz w:val="16"/>
                <w:szCs w:val="24"/>
              </w:rPr>
              <w:t xml:space="preserve"> </w:t>
            </w:r>
            <w:r w:rsidRPr="004C0AAD">
              <w:rPr>
                <w:sz w:val="16"/>
                <w:szCs w:val="24"/>
                <w:rtl/>
              </w:rPr>
              <w:t>756</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4</w:t>
            </w:r>
            <w:r w:rsidRPr="004C0AAD">
              <w:rPr>
                <w:sz w:val="16"/>
                <w:szCs w:val="24"/>
              </w:rPr>
              <w:t xml:space="preserve"> </w:t>
            </w:r>
            <w:r w:rsidRPr="004C0AAD">
              <w:rPr>
                <w:sz w:val="16"/>
                <w:szCs w:val="24"/>
                <w:rtl/>
              </w:rPr>
              <w:t>762</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10</w:t>
            </w:r>
          </w:p>
        </w:tc>
      </w:tr>
      <w:tr w:rsidR="004C0AAD" w:rsidRPr="004C0AAD" w:rsidTr="004C0AAD">
        <w:tblPrEx>
          <w:tblCellMar>
            <w:top w:w="0" w:type="dxa"/>
            <w:bottom w:w="0" w:type="dxa"/>
          </w:tblCellMar>
        </w:tblPrEx>
        <w:trPr>
          <w:cantSplit/>
        </w:trPr>
        <w:tc>
          <w:tcPr>
            <w:tcW w:w="2197" w:type="dxa"/>
            <w:shd w:val="clear" w:color="auto" w:fill="auto"/>
            <w:vAlign w:val="bottom"/>
          </w:tcPr>
          <w:p w:rsidR="004C0AAD" w:rsidRPr="004C0AAD" w:rsidRDefault="004C0AAD" w:rsidP="004C0AAD">
            <w:pPr>
              <w:tabs>
                <w:tab w:val="left" w:pos="288"/>
                <w:tab w:val="left" w:pos="576"/>
                <w:tab w:val="left" w:pos="864"/>
                <w:tab w:val="left" w:pos="1152"/>
              </w:tabs>
              <w:spacing w:before="40" w:after="80" w:line="240" w:lineRule="exact"/>
              <w:ind w:right="40"/>
              <w:rPr>
                <w:rFonts w:hint="cs"/>
                <w:sz w:val="16"/>
                <w:szCs w:val="24"/>
                <w:rtl/>
                <w:lang w:bidi="ar-EG"/>
              </w:rPr>
            </w:pPr>
            <w:r w:rsidRPr="004C0AAD">
              <w:rPr>
                <w:rFonts w:hint="cs"/>
                <w:sz w:val="16"/>
                <w:szCs w:val="24"/>
                <w:rtl/>
                <w:lang w:bidi="ar-EG"/>
              </w:rPr>
              <w:t>آباكو</w:t>
            </w:r>
          </w:p>
        </w:tc>
        <w:tc>
          <w:tcPr>
            <w:tcW w:w="1030"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13</w:t>
            </w:r>
            <w:r w:rsidRPr="004C0AAD">
              <w:rPr>
                <w:sz w:val="16"/>
                <w:szCs w:val="24"/>
              </w:rPr>
              <w:t xml:space="preserve"> </w:t>
            </w:r>
            <w:r w:rsidRPr="004C0AAD">
              <w:rPr>
                <w:sz w:val="16"/>
                <w:szCs w:val="24"/>
                <w:rtl/>
              </w:rPr>
              <w:t>170</w:t>
            </w:r>
          </w:p>
        </w:tc>
        <w:tc>
          <w:tcPr>
            <w:tcW w:w="1165" w:type="dxa"/>
            <w:gridSpan w:val="2"/>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16</w:t>
            </w:r>
            <w:r w:rsidRPr="004C0AAD">
              <w:rPr>
                <w:sz w:val="16"/>
                <w:szCs w:val="24"/>
              </w:rPr>
              <w:t xml:space="preserve"> </w:t>
            </w:r>
            <w:r w:rsidRPr="004C0AAD">
              <w:rPr>
                <w:sz w:val="16"/>
                <w:szCs w:val="24"/>
                <w:rtl/>
              </w:rPr>
              <w:t>692</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3</w:t>
            </w:r>
            <w:r w:rsidRPr="004C0AAD">
              <w:rPr>
                <w:sz w:val="16"/>
                <w:szCs w:val="24"/>
              </w:rPr>
              <w:t xml:space="preserve"> </w:t>
            </w:r>
            <w:r w:rsidRPr="004C0AAD">
              <w:rPr>
                <w:sz w:val="16"/>
                <w:szCs w:val="24"/>
                <w:rtl/>
              </w:rPr>
              <w:t>522</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27</w:t>
            </w:r>
          </w:p>
        </w:tc>
      </w:tr>
      <w:tr w:rsidR="004C0AAD" w:rsidRPr="004C0AAD" w:rsidTr="004C0AAD">
        <w:tblPrEx>
          <w:tblCellMar>
            <w:top w:w="0" w:type="dxa"/>
            <w:bottom w:w="0" w:type="dxa"/>
          </w:tblCellMar>
        </w:tblPrEx>
        <w:trPr>
          <w:cantSplit/>
        </w:trPr>
        <w:tc>
          <w:tcPr>
            <w:tcW w:w="2197" w:type="dxa"/>
            <w:shd w:val="clear" w:color="auto" w:fill="auto"/>
            <w:vAlign w:val="bottom"/>
          </w:tcPr>
          <w:p w:rsidR="004C0AAD" w:rsidRPr="004C0AAD" w:rsidRDefault="004C0AAD" w:rsidP="004C0AAD">
            <w:pPr>
              <w:tabs>
                <w:tab w:val="left" w:pos="288"/>
                <w:tab w:val="left" w:pos="576"/>
                <w:tab w:val="left" w:pos="864"/>
                <w:tab w:val="left" w:pos="1152"/>
              </w:tabs>
              <w:spacing w:before="40" w:after="80" w:line="240" w:lineRule="exact"/>
              <w:ind w:right="40"/>
              <w:rPr>
                <w:rFonts w:hint="cs"/>
                <w:sz w:val="16"/>
                <w:szCs w:val="24"/>
                <w:rtl/>
                <w:lang w:bidi="ar-EG"/>
              </w:rPr>
            </w:pPr>
            <w:r w:rsidRPr="004C0AAD">
              <w:rPr>
                <w:rFonts w:hint="cs"/>
                <w:sz w:val="16"/>
                <w:szCs w:val="24"/>
                <w:rtl/>
                <w:lang w:bidi="ar-EG"/>
              </w:rPr>
              <w:t>أكلينـز</w:t>
            </w:r>
          </w:p>
        </w:tc>
        <w:tc>
          <w:tcPr>
            <w:tcW w:w="1030"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428</w:t>
            </w:r>
          </w:p>
        </w:tc>
        <w:tc>
          <w:tcPr>
            <w:tcW w:w="1165" w:type="dxa"/>
            <w:gridSpan w:val="2"/>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560</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132</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31</w:t>
            </w:r>
          </w:p>
        </w:tc>
      </w:tr>
      <w:tr w:rsidR="004C0AAD" w:rsidRPr="004C0AAD" w:rsidTr="004C0AAD">
        <w:tblPrEx>
          <w:tblCellMar>
            <w:top w:w="0" w:type="dxa"/>
            <w:bottom w:w="0" w:type="dxa"/>
          </w:tblCellMar>
        </w:tblPrEx>
        <w:trPr>
          <w:cantSplit/>
        </w:trPr>
        <w:tc>
          <w:tcPr>
            <w:tcW w:w="2197" w:type="dxa"/>
            <w:shd w:val="clear" w:color="auto" w:fill="auto"/>
            <w:vAlign w:val="bottom"/>
          </w:tcPr>
          <w:p w:rsidR="004C0AAD" w:rsidRPr="004C0AAD" w:rsidRDefault="004C0AAD" w:rsidP="004C0AAD">
            <w:pPr>
              <w:tabs>
                <w:tab w:val="left" w:pos="288"/>
                <w:tab w:val="left" w:pos="576"/>
                <w:tab w:val="left" w:pos="864"/>
                <w:tab w:val="left" w:pos="1152"/>
              </w:tabs>
              <w:spacing w:before="40" w:after="80" w:line="240" w:lineRule="exact"/>
              <w:ind w:right="40"/>
              <w:rPr>
                <w:rFonts w:hint="cs"/>
                <w:sz w:val="16"/>
                <w:szCs w:val="24"/>
                <w:rtl/>
                <w:lang w:bidi="ar-EG"/>
              </w:rPr>
            </w:pPr>
            <w:r w:rsidRPr="004C0AAD">
              <w:rPr>
                <w:rFonts w:hint="cs"/>
                <w:sz w:val="16"/>
                <w:szCs w:val="24"/>
                <w:rtl/>
                <w:lang w:bidi="ar-EG"/>
              </w:rPr>
              <w:t>آندروس</w:t>
            </w:r>
          </w:p>
        </w:tc>
        <w:tc>
          <w:tcPr>
            <w:tcW w:w="1030"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7</w:t>
            </w:r>
            <w:r w:rsidRPr="004C0AAD">
              <w:rPr>
                <w:sz w:val="16"/>
                <w:szCs w:val="24"/>
              </w:rPr>
              <w:t xml:space="preserve"> </w:t>
            </w:r>
            <w:r w:rsidRPr="004C0AAD">
              <w:rPr>
                <w:sz w:val="16"/>
                <w:szCs w:val="24"/>
                <w:rtl/>
              </w:rPr>
              <w:t>686</w:t>
            </w:r>
          </w:p>
        </w:tc>
        <w:tc>
          <w:tcPr>
            <w:tcW w:w="1165" w:type="dxa"/>
            <w:gridSpan w:val="2"/>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7</w:t>
            </w:r>
            <w:r w:rsidRPr="004C0AAD">
              <w:rPr>
                <w:sz w:val="16"/>
                <w:szCs w:val="24"/>
              </w:rPr>
              <w:t xml:space="preserve"> </w:t>
            </w:r>
            <w:r w:rsidRPr="004C0AAD">
              <w:rPr>
                <w:sz w:val="16"/>
                <w:szCs w:val="24"/>
                <w:rtl/>
              </w:rPr>
              <w:t>386</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Pr>
                <w:rFonts w:hint="cs"/>
                <w:sz w:val="16"/>
                <w:szCs w:val="24"/>
                <w:rtl/>
              </w:rPr>
              <w:t>-</w:t>
            </w:r>
            <w:r w:rsidRPr="004C0AAD">
              <w:rPr>
                <w:sz w:val="16"/>
                <w:szCs w:val="24"/>
                <w:rtl/>
              </w:rPr>
              <w:t>300</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rFonts w:hint="cs"/>
                <w:sz w:val="16"/>
                <w:szCs w:val="24"/>
                <w:rtl/>
              </w:rPr>
            </w:pPr>
            <w:r>
              <w:rPr>
                <w:rFonts w:hint="cs"/>
                <w:sz w:val="16"/>
                <w:szCs w:val="24"/>
                <w:rtl/>
              </w:rPr>
              <w:t>-4</w:t>
            </w:r>
          </w:p>
        </w:tc>
      </w:tr>
      <w:tr w:rsidR="004C0AAD" w:rsidRPr="004C0AAD" w:rsidTr="004C0AAD">
        <w:tblPrEx>
          <w:tblCellMar>
            <w:top w:w="0" w:type="dxa"/>
            <w:bottom w:w="0" w:type="dxa"/>
          </w:tblCellMar>
        </w:tblPrEx>
        <w:trPr>
          <w:cantSplit/>
        </w:trPr>
        <w:tc>
          <w:tcPr>
            <w:tcW w:w="2197" w:type="dxa"/>
            <w:shd w:val="clear" w:color="auto" w:fill="auto"/>
            <w:vAlign w:val="bottom"/>
          </w:tcPr>
          <w:p w:rsidR="004C0AAD" w:rsidRPr="004C0AAD" w:rsidRDefault="004C0AAD" w:rsidP="004C0AAD">
            <w:pPr>
              <w:tabs>
                <w:tab w:val="left" w:pos="288"/>
                <w:tab w:val="left" w:pos="576"/>
                <w:tab w:val="left" w:pos="864"/>
                <w:tab w:val="left" w:pos="1152"/>
              </w:tabs>
              <w:spacing w:before="40" w:after="80" w:line="240" w:lineRule="exact"/>
              <w:ind w:right="40"/>
              <w:rPr>
                <w:rFonts w:hint="cs"/>
                <w:sz w:val="16"/>
                <w:szCs w:val="24"/>
                <w:rtl/>
                <w:lang w:bidi="ar-EG"/>
              </w:rPr>
            </w:pPr>
            <w:r w:rsidRPr="004C0AAD">
              <w:rPr>
                <w:rFonts w:hint="cs"/>
                <w:sz w:val="16"/>
                <w:szCs w:val="24"/>
                <w:rtl/>
                <w:lang w:bidi="ar-EG"/>
              </w:rPr>
              <w:t>بري آيلاندز</w:t>
            </w:r>
          </w:p>
        </w:tc>
        <w:tc>
          <w:tcPr>
            <w:tcW w:w="1030"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709</w:t>
            </w:r>
          </w:p>
        </w:tc>
        <w:tc>
          <w:tcPr>
            <w:tcW w:w="1165" w:type="dxa"/>
            <w:gridSpan w:val="2"/>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798</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89</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13</w:t>
            </w:r>
          </w:p>
        </w:tc>
      </w:tr>
      <w:tr w:rsidR="004C0AAD" w:rsidRPr="004C0AAD" w:rsidTr="004C0AAD">
        <w:tblPrEx>
          <w:tblCellMar>
            <w:top w:w="0" w:type="dxa"/>
            <w:bottom w:w="0" w:type="dxa"/>
          </w:tblCellMar>
        </w:tblPrEx>
        <w:trPr>
          <w:cantSplit/>
        </w:trPr>
        <w:tc>
          <w:tcPr>
            <w:tcW w:w="2197" w:type="dxa"/>
            <w:shd w:val="clear" w:color="auto" w:fill="auto"/>
            <w:vAlign w:val="bottom"/>
          </w:tcPr>
          <w:p w:rsidR="004C0AAD" w:rsidRPr="004C0AAD" w:rsidRDefault="004C0AAD" w:rsidP="004C0AAD">
            <w:pPr>
              <w:tabs>
                <w:tab w:val="left" w:pos="288"/>
                <w:tab w:val="left" w:pos="576"/>
                <w:tab w:val="left" w:pos="864"/>
                <w:tab w:val="left" w:pos="1152"/>
              </w:tabs>
              <w:spacing w:before="40" w:after="80" w:line="240" w:lineRule="exact"/>
              <w:ind w:right="40"/>
              <w:rPr>
                <w:rFonts w:hint="cs"/>
                <w:sz w:val="16"/>
                <w:szCs w:val="24"/>
                <w:rtl/>
                <w:lang w:bidi="ar-EG"/>
              </w:rPr>
            </w:pPr>
            <w:r w:rsidRPr="004C0AAD">
              <w:rPr>
                <w:rFonts w:hint="cs"/>
                <w:sz w:val="16"/>
                <w:szCs w:val="24"/>
                <w:rtl/>
                <w:lang w:bidi="ar-EG"/>
              </w:rPr>
              <w:t>بيميني</w:t>
            </w:r>
          </w:p>
        </w:tc>
        <w:tc>
          <w:tcPr>
            <w:tcW w:w="1030"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1</w:t>
            </w:r>
            <w:r w:rsidRPr="004C0AAD">
              <w:rPr>
                <w:sz w:val="16"/>
                <w:szCs w:val="24"/>
              </w:rPr>
              <w:t xml:space="preserve"> </w:t>
            </w:r>
            <w:r w:rsidRPr="004C0AAD">
              <w:rPr>
                <w:sz w:val="16"/>
                <w:szCs w:val="24"/>
                <w:rtl/>
              </w:rPr>
              <w:t>717</w:t>
            </w:r>
          </w:p>
        </w:tc>
        <w:tc>
          <w:tcPr>
            <w:tcW w:w="1165" w:type="dxa"/>
            <w:gridSpan w:val="2"/>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2</w:t>
            </w:r>
            <w:r w:rsidRPr="004C0AAD">
              <w:rPr>
                <w:sz w:val="16"/>
                <w:szCs w:val="24"/>
              </w:rPr>
              <w:t xml:space="preserve"> </w:t>
            </w:r>
            <w:r w:rsidRPr="004C0AAD">
              <w:rPr>
                <w:sz w:val="16"/>
                <w:szCs w:val="24"/>
                <w:rtl/>
              </w:rPr>
              <w:t>008</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291</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17</w:t>
            </w:r>
          </w:p>
        </w:tc>
      </w:tr>
      <w:tr w:rsidR="004C0AAD" w:rsidRPr="004C0AAD" w:rsidTr="004C0AAD">
        <w:tblPrEx>
          <w:tblCellMar>
            <w:top w:w="0" w:type="dxa"/>
            <w:bottom w:w="0" w:type="dxa"/>
          </w:tblCellMar>
        </w:tblPrEx>
        <w:trPr>
          <w:cantSplit/>
        </w:trPr>
        <w:tc>
          <w:tcPr>
            <w:tcW w:w="2197" w:type="dxa"/>
            <w:shd w:val="clear" w:color="auto" w:fill="auto"/>
            <w:vAlign w:val="bottom"/>
          </w:tcPr>
          <w:p w:rsidR="004C0AAD" w:rsidRPr="004C0AAD" w:rsidRDefault="004C0AAD" w:rsidP="004C0AAD">
            <w:pPr>
              <w:tabs>
                <w:tab w:val="left" w:pos="288"/>
                <w:tab w:val="left" w:pos="576"/>
                <w:tab w:val="left" w:pos="864"/>
                <w:tab w:val="left" w:pos="1152"/>
              </w:tabs>
              <w:spacing w:before="40" w:after="80" w:line="240" w:lineRule="exact"/>
              <w:ind w:right="40"/>
              <w:rPr>
                <w:rFonts w:hint="cs"/>
                <w:sz w:val="16"/>
                <w:szCs w:val="24"/>
                <w:rtl/>
                <w:lang w:bidi="ar-EG"/>
              </w:rPr>
            </w:pPr>
            <w:r w:rsidRPr="004C0AAD">
              <w:rPr>
                <w:rFonts w:hint="cs"/>
                <w:sz w:val="16"/>
                <w:szCs w:val="24"/>
                <w:rtl/>
                <w:lang w:bidi="ar-EG"/>
              </w:rPr>
              <w:t>كات آيلاند</w:t>
            </w:r>
          </w:p>
        </w:tc>
        <w:tc>
          <w:tcPr>
            <w:tcW w:w="1030"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1</w:t>
            </w:r>
            <w:r w:rsidRPr="004C0AAD">
              <w:rPr>
                <w:sz w:val="16"/>
                <w:szCs w:val="24"/>
              </w:rPr>
              <w:t xml:space="preserve"> </w:t>
            </w:r>
            <w:r w:rsidRPr="004C0AAD">
              <w:rPr>
                <w:sz w:val="16"/>
                <w:szCs w:val="24"/>
                <w:rtl/>
              </w:rPr>
              <w:t>647</w:t>
            </w:r>
          </w:p>
        </w:tc>
        <w:tc>
          <w:tcPr>
            <w:tcW w:w="1165" w:type="dxa"/>
            <w:gridSpan w:val="2"/>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1</w:t>
            </w:r>
            <w:r w:rsidRPr="004C0AAD">
              <w:rPr>
                <w:sz w:val="16"/>
                <w:szCs w:val="24"/>
              </w:rPr>
              <w:t xml:space="preserve"> </w:t>
            </w:r>
            <w:r w:rsidRPr="004C0AAD">
              <w:rPr>
                <w:sz w:val="16"/>
                <w:szCs w:val="24"/>
                <w:rtl/>
              </w:rPr>
              <w:t>503</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Pr>
                <w:rFonts w:hint="cs"/>
                <w:sz w:val="16"/>
                <w:szCs w:val="24"/>
                <w:rtl/>
              </w:rPr>
              <w:t>-</w:t>
            </w:r>
            <w:r w:rsidRPr="004C0AAD">
              <w:rPr>
                <w:sz w:val="16"/>
                <w:szCs w:val="24"/>
                <w:rtl/>
              </w:rPr>
              <w:t>144</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rFonts w:hint="cs"/>
                <w:sz w:val="16"/>
                <w:szCs w:val="24"/>
                <w:rtl/>
              </w:rPr>
            </w:pPr>
            <w:r>
              <w:rPr>
                <w:rFonts w:hint="cs"/>
                <w:sz w:val="16"/>
                <w:szCs w:val="24"/>
                <w:rtl/>
              </w:rPr>
              <w:t>-9</w:t>
            </w:r>
          </w:p>
        </w:tc>
      </w:tr>
      <w:tr w:rsidR="004C0AAD" w:rsidRPr="004C0AAD" w:rsidTr="004C0AAD">
        <w:tblPrEx>
          <w:tblCellMar>
            <w:top w:w="0" w:type="dxa"/>
            <w:bottom w:w="0" w:type="dxa"/>
          </w:tblCellMar>
        </w:tblPrEx>
        <w:trPr>
          <w:cantSplit/>
        </w:trPr>
        <w:tc>
          <w:tcPr>
            <w:tcW w:w="2197" w:type="dxa"/>
            <w:shd w:val="clear" w:color="auto" w:fill="auto"/>
            <w:vAlign w:val="bottom"/>
          </w:tcPr>
          <w:p w:rsidR="004C0AAD" w:rsidRPr="004C0AAD" w:rsidRDefault="004C0AAD" w:rsidP="004C0AAD">
            <w:pPr>
              <w:tabs>
                <w:tab w:val="left" w:pos="288"/>
                <w:tab w:val="left" w:pos="576"/>
                <w:tab w:val="left" w:pos="864"/>
                <w:tab w:val="left" w:pos="1152"/>
              </w:tabs>
              <w:spacing w:before="40" w:after="80" w:line="240" w:lineRule="exact"/>
              <w:ind w:right="40"/>
              <w:rPr>
                <w:rFonts w:hint="cs"/>
                <w:sz w:val="16"/>
                <w:szCs w:val="24"/>
                <w:rtl/>
                <w:lang w:bidi="ar-EG"/>
              </w:rPr>
            </w:pPr>
            <w:r w:rsidRPr="004C0AAD">
              <w:rPr>
                <w:rFonts w:hint="cs"/>
                <w:sz w:val="16"/>
                <w:szCs w:val="24"/>
                <w:rtl/>
                <w:lang w:bidi="ar-EG"/>
              </w:rPr>
              <w:t>كروكد آيلاند</w:t>
            </w:r>
          </w:p>
        </w:tc>
        <w:tc>
          <w:tcPr>
            <w:tcW w:w="1030"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350</w:t>
            </w:r>
          </w:p>
        </w:tc>
        <w:tc>
          <w:tcPr>
            <w:tcW w:w="1165" w:type="dxa"/>
            <w:gridSpan w:val="2"/>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323</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rFonts w:hint="cs"/>
                <w:sz w:val="16"/>
                <w:szCs w:val="24"/>
              </w:rPr>
            </w:pPr>
            <w:r>
              <w:rPr>
                <w:rFonts w:hint="cs"/>
                <w:sz w:val="16"/>
                <w:szCs w:val="24"/>
                <w:rtl/>
              </w:rPr>
              <w:t>-</w:t>
            </w:r>
            <w:r w:rsidRPr="004C0AAD">
              <w:rPr>
                <w:sz w:val="16"/>
                <w:szCs w:val="24"/>
                <w:rtl/>
              </w:rPr>
              <w:t>27</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rFonts w:hint="cs"/>
                <w:sz w:val="16"/>
                <w:szCs w:val="24"/>
              </w:rPr>
            </w:pPr>
            <w:r>
              <w:rPr>
                <w:rFonts w:hint="cs"/>
                <w:sz w:val="16"/>
                <w:szCs w:val="24"/>
                <w:rtl/>
              </w:rPr>
              <w:t>-</w:t>
            </w:r>
            <w:r w:rsidRPr="004C0AAD">
              <w:rPr>
                <w:sz w:val="16"/>
                <w:szCs w:val="24"/>
                <w:rtl/>
              </w:rPr>
              <w:t>8</w:t>
            </w:r>
          </w:p>
        </w:tc>
      </w:tr>
      <w:tr w:rsidR="004C0AAD" w:rsidRPr="004C0AAD" w:rsidTr="004C0AAD">
        <w:tblPrEx>
          <w:tblCellMar>
            <w:top w:w="0" w:type="dxa"/>
            <w:bottom w:w="0" w:type="dxa"/>
          </w:tblCellMar>
        </w:tblPrEx>
        <w:trPr>
          <w:cantSplit/>
        </w:trPr>
        <w:tc>
          <w:tcPr>
            <w:tcW w:w="2197" w:type="dxa"/>
            <w:shd w:val="clear" w:color="auto" w:fill="auto"/>
            <w:vAlign w:val="bottom"/>
          </w:tcPr>
          <w:p w:rsidR="004C0AAD" w:rsidRPr="004C0AAD" w:rsidRDefault="004C0AAD" w:rsidP="004C0AA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إ</w:t>
            </w:r>
            <w:r w:rsidRPr="004C0AAD">
              <w:rPr>
                <w:rFonts w:hint="cs"/>
                <w:sz w:val="16"/>
                <w:szCs w:val="24"/>
                <w:rtl/>
                <w:lang w:bidi="ar-EG"/>
              </w:rPr>
              <w:t>ليوثيرا</w:t>
            </w:r>
          </w:p>
        </w:tc>
        <w:tc>
          <w:tcPr>
            <w:tcW w:w="1030"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7</w:t>
            </w:r>
            <w:r w:rsidRPr="004C0AAD">
              <w:rPr>
                <w:sz w:val="16"/>
                <w:szCs w:val="24"/>
              </w:rPr>
              <w:t xml:space="preserve"> </w:t>
            </w:r>
            <w:r w:rsidRPr="004C0AAD">
              <w:rPr>
                <w:sz w:val="16"/>
                <w:szCs w:val="24"/>
                <w:rtl/>
              </w:rPr>
              <w:t>999</w:t>
            </w:r>
          </w:p>
        </w:tc>
        <w:tc>
          <w:tcPr>
            <w:tcW w:w="1165" w:type="dxa"/>
            <w:gridSpan w:val="2"/>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7</w:t>
            </w:r>
            <w:r w:rsidRPr="004C0AAD">
              <w:rPr>
                <w:sz w:val="16"/>
                <w:szCs w:val="24"/>
              </w:rPr>
              <w:t xml:space="preserve"> </w:t>
            </w:r>
            <w:r w:rsidRPr="004C0AAD">
              <w:rPr>
                <w:sz w:val="16"/>
                <w:szCs w:val="24"/>
                <w:rtl/>
              </w:rPr>
              <w:t>826</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rFonts w:hint="cs"/>
                <w:sz w:val="16"/>
                <w:szCs w:val="24"/>
              </w:rPr>
            </w:pPr>
            <w:r>
              <w:rPr>
                <w:rFonts w:hint="cs"/>
                <w:sz w:val="16"/>
                <w:szCs w:val="24"/>
                <w:rtl/>
              </w:rPr>
              <w:t>-</w:t>
            </w:r>
            <w:r w:rsidRPr="004C0AAD">
              <w:rPr>
                <w:sz w:val="16"/>
                <w:szCs w:val="24"/>
                <w:rtl/>
              </w:rPr>
              <w:t>173</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rFonts w:hint="cs"/>
                <w:sz w:val="16"/>
                <w:szCs w:val="24"/>
              </w:rPr>
            </w:pPr>
            <w:r>
              <w:rPr>
                <w:rFonts w:hint="cs"/>
                <w:sz w:val="16"/>
                <w:szCs w:val="24"/>
                <w:rtl/>
              </w:rPr>
              <w:t>-</w:t>
            </w:r>
            <w:r w:rsidRPr="004C0AAD">
              <w:rPr>
                <w:sz w:val="16"/>
                <w:szCs w:val="24"/>
                <w:rtl/>
              </w:rPr>
              <w:t>2</w:t>
            </w:r>
          </w:p>
        </w:tc>
      </w:tr>
      <w:tr w:rsidR="004C0AAD" w:rsidRPr="004C0AAD" w:rsidTr="004C0AAD">
        <w:tblPrEx>
          <w:tblCellMar>
            <w:top w:w="0" w:type="dxa"/>
            <w:bottom w:w="0" w:type="dxa"/>
          </w:tblCellMar>
        </w:tblPrEx>
        <w:trPr>
          <w:cantSplit/>
        </w:trPr>
        <w:tc>
          <w:tcPr>
            <w:tcW w:w="2197" w:type="dxa"/>
            <w:shd w:val="clear" w:color="auto" w:fill="auto"/>
            <w:vAlign w:val="bottom"/>
          </w:tcPr>
          <w:p w:rsidR="004C0AAD" w:rsidRPr="004C0AAD" w:rsidRDefault="004C0AAD" w:rsidP="004C0AAD">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إ</w:t>
            </w:r>
            <w:r w:rsidRPr="004C0AAD">
              <w:rPr>
                <w:rFonts w:hint="cs"/>
                <w:sz w:val="16"/>
                <w:szCs w:val="24"/>
                <w:rtl/>
                <w:lang w:bidi="ar-EG"/>
              </w:rPr>
              <w:t>كزوما والجزيرات المنخفضة</w:t>
            </w:r>
          </w:p>
        </w:tc>
        <w:tc>
          <w:tcPr>
            <w:tcW w:w="1030"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3</w:t>
            </w:r>
            <w:r w:rsidRPr="004C0AAD">
              <w:rPr>
                <w:sz w:val="16"/>
                <w:szCs w:val="24"/>
              </w:rPr>
              <w:t xml:space="preserve"> </w:t>
            </w:r>
            <w:r w:rsidRPr="004C0AAD">
              <w:rPr>
                <w:sz w:val="16"/>
                <w:szCs w:val="24"/>
                <w:rtl/>
              </w:rPr>
              <w:t>571</w:t>
            </w:r>
          </w:p>
        </w:tc>
        <w:tc>
          <w:tcPr>
            <w:tcW w:w="1165" w:type="dxa"/>
            <w:gridSpan w:val="2"/>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7</w:t>
            </w:r>
            <w:r w:rsidRPr="004C0AAD">
              <w:rPr>
                <w:sz w:val="16"/>
                <w:szCs w:val="24"/>
              </w:rPr>
              <w:t xml:space="preserve"> </w:t>
            </w:r>
            <w:r w:rsidRPr="004C0AAD">
              <w:rPr>
                <w:sz w:val="16"/>
                <w:szCs w:val="24"/>
                <w:rtl/>
              </w:rPr>
              <w:t>314</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3</w:t>
            </w:r>
            <w:r w:rsidRPr="004C0AAD">
              <w:rPr>
                <w:sz w:val="16"/>
                <w:szCs w:val="24"/>
              </w:rPr>
              <w:t xml:space="preserve"> </w:t>
            </w:r>
            <w:r w:rsidRPr="004C0AAD">
              <w:rPr>
                <w:sz w:val="16"/>
                <w:szCs w:val="24"/>
                <w:rtl/>
              </w:rPr>
              <w:t>743</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105</w:t>
            </w:r>
          </w:p>
        </w:tc>
      </w:tr>
      <w:tr w:rsidR="004C0AAD" w:rsidRPr="004C0AAD" w:rsidTr="004C0AAD">
        <w:tblPrEx>
          <w:tblCellMar>
            <w:top w:w="0" w:type="dxa"/>
            <w:bottom w:w="0" w:type="dxa"/>
          </w:tblCellMar>
        </w:tblPrEx>
        <w:trPr>
          <w:cantSplit/>
        </w:trPr>
        <w:tc>
          <w:tcPr>
            <w:tcW w:w="2197" w:type="dxa"/>
            <w:shd w:val="clear" w:color="auto" w:fill="auto"/>
            <w:vAlign w:val="bottom"/>
          </w:tcPr>
          <w:p w:rsidR="004C0AAD" w:rsidRPr="004C0AAD" w:rsidRDefault="004C0AAD" w:rsidP="004C0AAD">
            <w:pPr>
              <w:tabs>
                <w:tab w:val="left" w:pos="288"/>
                <w:tab w:val="left" w:pos="576"/>
                <w:tab w:val="left" w:pos="864"/>
                <w:tab w:val="left" w:pos="1152"/>
              </w:tabs>
              <w:spacing w:before="40" w:after="80" w:line="240" w:lineRule="exact"/>
              <w:ind w:right="40"/>
              <w:rPr>
                <w:rFonts w:hint="cs"/>
                <w:sz w:val="16"/>
                <w:szCs w:val="24"/>
                <w:rtl/>
                <w:lang w:bidi="ar-EG"/>
              </w:rPr>
            </w:pPr>
            <w:r w:rsidRPr="004C0AAD">
              <w:rPr>
                <w:rFonts w:hint="cs"/>
                <w:sz w:val="16"/>
                <w:szCs w:val="24"/>
                <w:rtl/>
                <w:lang w:bidi="ar-EG"/>
              </w:rPr>
              <w:t>هاربر آيلاند</w:t>
            </w:r>
          </w:p>
        </w:tc>
        <w:tc>
          <w:tcPr>
            <w:tcW w:w="1030"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1</w:t>
            </w:r>
            <w:r w:rsidRPr="004C0AAD">
              <w:rPr>
                <w:sz w:val="16"/>
                <w:szCs w:val="24"/>
              </w:rPr>
              <w:t xml:space="preserve"> </w:t>
            </w:r>
            <w:r w:rsidRPr="004C0AAD">
              <w:rPr>
                <w:sz w:val="16"/>
                <w:szCs w:val="24"/>
                <w:rtl/>
              </w:rPr>
              <w:t>639</w:t>
            </w:r>
          </w:p>
        </w:tc>
        <w:tc>
          <w:tcPr>
            <w:tcW w:w="1165" w:type="dxa"/>
            <w:gridSpan w:val="2"/>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1</w:t>
            </w:r>
            <w:r w:rsidRPr="004C0AAD">
              <w:rPr>
                <w:sz w:val="16"/>
                <w:szCs w:val="24"/>
              </w:rPr>
              <w:t xml:space="preserve"> </w:t>
            </w:r>
            <w:r w:rsidRPr="004C0AAD">
              <w:rPr>
                <w:sz w:val="16"/>
                <w:szCs w:val="24"/>
                <w:rtl/>
              </w:rPr>
              <w:t>702</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63</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4</w:t>
            </w:r>
          </w:p>
        </w:tc>
      </w:tr>
      <w:tr w:rsidR="004C0AAD" w:rsidRPr="004C0AAD" w:rsidTr="004C0AAD">
        <w:tblPrEx>
          <w:tblCellMar>
            <w:top w:w="0" w:type="dxa"/>
            <w:bottom w:w="0" w:type="dxa"/>
          </w:tblCellMar>
        </w:tblPrEx>
        <w:trPr>
          <w:cantSplit/>
        </w:trPr>
        <w:tc>
          <w:tcPr>
            <w:tcW w:w="2197" w:type="dxa"/>
            <w:shd w:val="clear" w:color="auto" w:fill="auto"/>
            <w:vAlign w:val="bottom"/>
          </w:tcPr>
          <w:p w:rsidR="004C0AAD" w:rsidRPr="004C0AAD" w:rsidRDefault="004C0AAD" w:rsidP="004C0AAD">
            <w:pPr>
              <w:tabs>
                <w:tab w:val="left" w:pos="288"/>
                <w:tab w:val="left" w:pos="576"/>
                <w:tab w:val="left" w:pos="864"/>
                <w:tab w:val="left" w:pos="1152"/>
              </w:tabs>
              <w:spacing w:before="40" w:after="80" w:line="240" w:lineRule="exact"/>
              <w:ind w:right="40"/>
              <w:rPr>
                <w:rFonts w:hint="cs"/>
                <w:sz w:val="16"/>
                <w:szCs w:val="24"/>
                <w:rtl/>
                <w:lang w:bidi="ar-EG"/>
              </w:rPr>
            </w:pPr>
            <w:r w:rsidRPr="004C0AAD">
              <w:rPr>
                <w:rFonts w:hint="cs"/>
                <w:sz w:val="16"/>
                <w:szCs w:val="24"/>
                <w:rtl/>
                <w:lang w:bidi="ar-EG"/>
              </w:rPr>
              <w:t>إناغوا</w:t>
            </w:r>
          </w:p>
        </w:tc>
        <w:tc>
          <w:tcPr>
            <w:tcW w:w="1030"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969</w:t>
            </w:r>
          </w:p>
        </w:tc>
        <w:tc>
          <w:tcPr>
            <w:tcW w:w="1165" w:type="dxa"/>
            <w:gridSpan w:val="2"/>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911</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Pr>
                <w:rFonts w:hint="cs"/>
                <w:sz w:val="16"/>
                <w:szCs w:val="24"/>
                <w:rtl/>
              </w:rPr>
              <w:t>-</w:t>
            </w:r>
            <w:r w:rsidRPr="004C0AAD">
              <w:rPr>
                <w:sz w:val="16"/>
                <w:szCs w:val="24"/>
                <w:rtl/>
              </w:rPr>
              <w:t>58</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Pr>
                <w:rFonts w:hint="cs"/>
                <w:sz w:val="16"/>
                <w:szCs w:val="24"/>
                <w:rtl/>
              </w:rPr>
              <w:t>-</w:t>
            </w:r>
            <w:r w:rsidRPr="004C0AAD">
              <w:rPr>
                <w:sz w:val="16"/>
                <w:szCs w:val="24"/>
                <w:rtl/>
              </w:rPr>
              <w:t>6</w:t>
            </w:r>
          </w:p>
        </w:tc>
      </w:tr>
      <w:tr w:rsidR="004C0AAD" w:rsidRPr="004C0AAD" w:rsidTr="004C0AAD">
        <w:tblPrEx>
          <w:tblCellMar>
            <w:top w:w="0" w:type="dxa"/>
            <w:bottom w:w="0" w:type="dxa"/>
          </w:tblCellMar>
        </w:tblPrEx>
        <w:trPr>
          <w:cantSplit/>
        </w:trPr>
        <w:tc>
          <w:tcPr>
            <w:tcW w:w="2197" w:type="dxa"/>
            <w:shd w:val="clear" w:color="auto" w:fill="auto"/>
            <w:vAlign w:val="bottom"/>
          </w:tcPr>
          <w:p w:rsidR="004C0AAD" w:rsidRPr="004C0AAD" w:rsidRDefault="004C0AAD" w:rsidP="004C0AAD">
            <w:pPr>
              <w:tabs>
                <w:tab w:val="left" w:pos="288"/>
                <w:tab w:val="left" w:pos="576"/>
                <w:tab w:val="left" w:pos="864"/>
                <w:tab w:val="left" w:pos="1152"/>
              </w:tabs>
              <w:spacing w:before="40" w:after="80" w:line="240" w:lineRule="exact"/>
              <w:ind w:right="40"/>
              <w:rPr>
                <w:rFonts w:hint="cs"/>
                <w:sz w:val="16"/>
                <w:szCs w:val="24"/>
                <w:rtl/>
                <w:lang w:bidi="ar-EG"/>
              </w:rPr>
            </w:pPr>
            <w:r w:rsidRPr="004C0AAD">
              <w:rPr>
                <w:rFonts w:hint="cs"/>
                <w:sz w:val="16"/>
                <w:szCs w:val="24"/>
                <w:rtl/>
                <w:lang w:bidi="ar-EG"/>
              </w:rPr>
              <w:t>لونغ آيلاند</w:t>
            </w:r>
          </w:p>
        </w:tc>
        <w:tc>
          <w:tcPr>
            <w:tcW w:w="1030"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2</w:t>
            </w:r>
            <w:r w:rsidRPr="004C0AAD">
              <w:rPr>
                <w:sz w:val="16"/>
                <w:szCs w:val="24"/>
              </w:rPr>
              <w:t xml:space="preserve"> </w:t>
            </w:r>
            <w:r w:rsidRPr="004C0AAD">
              <w:rPr>
                <w:sz w:val="16"/>
                <w:szCs w:val="24"/>
                <w:rtl/>
              </w:rPr>
              <w:t>992</w:t>
            </w:r>
          </w:p>
        </w:tc>
        <w:tc>
          <w:tcPr>
            <w:tcW w:w="1165" w:type="dxa"/>
            <w:gridSpan w:val="2"/>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3</w:t>
            </w:r>
            <w:r w:rsidRPr="004C0AAD">
              <w:rPr>
                <w:sz w:val="16"/>
                <w:szCs w:val="24"/>
              </w:rPr>
              <w:t xml:space="preserve"> </w:t>
            </w:r>
            <w:r w:rsidRPr="004C0AAD">
              <w:rPr>
                <w:sz w:val="16"/>
                <w:szCs w:val="24"/>
                <w:rtl/>
              </w:rPr>
              <w:t>024</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32</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1</w:t>
            </w:r>
          </w:p>
        </w:tc>
      </w:tr>
      <w:tr w:rsidR="004C0AAD" w:rsidRPr="004C0AAD" w:rsidTr="004C0AAD">
        <w:tblPrEx>
          <w:tblCellMar>
            <w:top w:w="0" w:type="dxa"/>
            <w:bottom w:w="0" w:type="dxa"/>
          </w:tblCellMar>
        </w:tblPrEx>
        <w:trPr>
          <w:cantSplit/>
        </w:trPr>
        <w:tc>
          <w:tcPr>
            <w:tcW w:w="2197" w:type="dxa"/>
            <w:shd w:val="clear" w:color="auto" w:fill="auto"/>
            <w:vAlign w:val="bottom"/>
          </w:tcPr>
          <w:p w:rsidR="004C0AAD" w:rsidRPr="004C0AAD" w:rsidRDefault="004C0AAD" w:rsidP="004C0AAD">
            <w:pPr>
              <w:tabs>
                <w:tab w:val="left" w:pos="288"/>
                <w:tab w:val="left" w:pos="576"/>
                <w:tab w:val="left" w:pos="864"/>
                <w:tab w:val="left" w:pos="1152"/>
              </w:tabs>
              <w:spacing w:before="40" w:after="80" w:line="240" w:lineRule="exact"/>
              <w:ind w:right="40"/>
              <w:rPr>
                <w:rFonts w:hint="cs"/>
                <w:sz w:val="16"/>
                <w:szCs w:val="24"/>
                <w:rtl/>
                <w:lang w:bidi="ar-EG"/>
              </w:rPr>
            </w:pPr>
            <w:r w:rsidRPr="004C0AAD">
              <w:rPr>
                <w:rFonts w:hint="cs"/>
                <w:sz w:val="16"/>
                <w:szCs w:val="24"/>
                <w:rtl/>
                <w:lang w:bidi="ar-EG"/>
              </w:rPr>
              <w:t>مياغوانا</w:t>
            </w:r>
          </w:p>
        </w:tc>
        <w:tc>
          <w:tcPr>
            <w:tcW w:w="1030"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259</w:t>
            </w:r>
          </w:p>
        </w:tc>
        <w:tc>
          <w:tcPr>
            <w:tcW w:w="1165" w:type="dxa"/>
            <w:gridSpan w:val="2"/>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271</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12</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5</w:t>
            </w:r>
          </w:p>
        </w:tc>
      </w:tr>
      <w:tr w:rsidR="004C0AAD" w:rsidRPr="004C0AAD" w:rsidTr="004C0AAD">
        <w:tblPrEx>
          <w:tblCellMar>
            <w:top w:w="0" w:type="dxa"/>
            <w:bottom w:w="0" w:type="dxa"/>
          </w:tblCellMar>
        </w:tblPrEx>
        <w:trPr>
          <w:cantSplit/>
        </w:trPr>
        <w:tc>
          <w:tcPr>
            <w:tcW w:w="2197" w:type="dxa"/>
            <w:shd w:val="clear" w:color="auto" w:fill="auto"/>
            <w:vAlign w:val="bottom"/>
          </w:tcPr>
          <w:p w:rsidR="004C0AAD" w:rsidRPr="004C0AAD" w:rsidRDefault="004C0AAD" w:rsidP="004C0AAD">
            <w:pPr>
              <w:tabs>
                <w:tab w:val="left" w:pos="288"/>
                <w:tab w:val="left" w:pos="576"/>
                <w:tab w:val="left" w:pos="864"/>
                <w:tab w:val="left" w:pos="1152"/>
              </w:tabs>
              <w:spacing w:before="40" w:after="80" w:line="240" w:lineRule="exact"/>
              <w:ind w:right="40"/>
              <w:rPr>
                <w:rFonts w:hint="cs"/>
                <w:sz w:val="16"/>
                <w:szCs w:val="24"/>
                <w:rtl/>
                <w:lang w:bidi="ar-EG"/>
              </w:rPr>
            </w:pPr>
            <w:r w:rsidRPr="004C0AAD">
              <w:rPr>
                <w:rFonts w:hint="cs"/>
                <w:sz w:val="16"/>
                <w:szCs w:val="24"/>
                <w:rtl/>
                <w:lang w:bidi="ar-EG"/>
              </w:rPr>
              <w:t>راغد آيلاند</w:t>
            </w:r>
          </w:p>
        </w:tc>
        <w:tc>
          <w:tcPr>
            <w:tcW w:w="1030"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72</w:t>
            </w:r>
          </w:p>
        </w:tc>
        <w:tc>
          <w:tcPr>
            <w:tcW w:w="1165" w:type="dxa"/>
            <w:gridSpan w:val="2"/>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70</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Pr>
                <w:rFonts w:hint="cs"/>
                <w:sz w:val="16"/>
                <w:szCs w:val="24"/>
                <w:rtl/>
              </w:rPr>
              <w:t>-</w:t>
            </w:r>
            <w:r w:rsidRPr="004C0AAD">
              <w:rPr>
                <w:sz w:val="16"/>
                <w:szCs w:val="24"/>
                <w:rtl/>
              </w:rPr>
              <w:t>2</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rFonts w:hint="cs"/>
                <w:sz w:val="16"/>
                <w:szCs w:val="24"/>
              </w:rPr>
            </w:pPr>
            <w:r>
              <w:rPr>
                <w:rFonts w:hint="cs"/>
                <w:sz w:val="16"/>
                <w:szCs w:val="24"/>
                <w:rtl/>
              </w:rPr>
              <w:t>-</w:t>
            </w:r>
            <w:r w:rsidRPr="004C0AAD">
              <w:rPr>
                <w:sz w:val="16"/>
                <w:szCs w:val="24"/>
                <w:rtl/>
              </w:rPr>
              <w:t>3</w:t>
            </w:r>
          </w:p>
        </w:tc>
      </w:tr>
      <w:tr w:rsidR="004C0AAD" w:rsidRPr="004C0AAD" w:rsidTr="004C0AAD">
        <w:tblPrEx>
          <w:tblCellMar>
            <w:top w:w="0" w:type="dxa"/>
            <w:bottom w:w="0" w:type="dxa"/>
          </w:tblCellMar>
        </w:tblPrEx>
        <w:trPr>
          <w:cantSplit/>
        </w:trPr>
        <w:tc>
          <w:tcPr>
            <w:tcW w:w="2197" w:type="dxa"/>
            <w:shd w:val="clear" w:color="auto" w:fill="auto"/>
            <w:vAlign w:val="bottom"/>
          </w:tcPr>
          <w:p w:rsidR="004C0AAD" w:rsidRPr="004C0AAD" w:rsidRDefault="004C0AAD" w:rsidP="004C0AAD">
            <w:pPr>
              <w:tabs>
                <w:tab w:val="left" w:pos="288"/>
                <w:tab w:val="left" w:pos="576"/>
                <w:tab w:val="left" w:pos="864"/>
                <w:tab w:val="left" w:pos="1152"/>
              </w:tabs>
              <w:spacing w:before="40" w:after="80" w:line="240" w:lineRule="exact"/>
              <w:ind w:right="40"/>
              <w:rPr>
                <w:rFonts w:hint="cs"/>
                <w:sz w:val="16"/>
                <w:szCs w:val="24"/>
                <w:rtl/>
                <w:lang w:bidi="ar-EG"/>
              </w:rPr>
            </w:pPr>
            <w:r w:rsidRPr="004C0AAD">
              <w:rPr>
                <w:rFonts w:hint="cs"/>
                <w:sz w:val="16"/>
                <w:szCs w:val="24"/>
                <w:rtl/>
                <w:lang w:bidi="ar-EG"/>
              </w:rPr>
              <w:t>رم كي</w:t>
            </w:r>
          </w:p>
        </w:tc>
        <w:tc>
          <w:tcPr>
            <w:tcW w:w="1030"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80</w:t>
            </w:r>
          </w:p>
        </w:tc>
        <w:tc>
          <w:tcPr>
            <w:tcW w:w="1165" w:type="dxa"/>
            <w:gridSpan w:val="2"/>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99</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19</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24</w:t>
            </w:r>
          </w:p>
        </w:tc>
      </w:tr>
      <w:tr w:rsidR="004C0AAD" w:rsidRPr="004C0AAD" w:rsidTr="004C0AAD">
        <w:tblPrEx>
          <w:tblCellMar>
            <w:top w:w="0" w:type="dxa"/>
            <w:bottom w:w="0" w:type="dxa"/>
          </w:tblCellMar>
        </w:tblPrEx>
        <w:trPr>
          <w:cantSplit/>
        </w:trPr>
        <w:tc>
          <w:tcPr>
            <w:tcW w:w="2197" w:type="dxa"/>
            <w:shd w:val="clear" w:color="auto" w:fill="auto"/>
            <w:vAlign w:val="bottom"/>
          </w:tcPr>
          <w:p w:rsidR="004C0AAD" w:rsidRPr="004C0AAD" w:rsidRDefault="004C0AAD" w:rsidP="004C0AAD">
            <w:pPr>
              <w:tabs>
                <w:tab w:val="left" w:pos="288"/>
                <w:tab w:val="left" w:pos="576"/>
                <w:tab w:val="left" w:pos="864"/>
                <w:tab w:val="left" w:pos="1152"/>
              </w:tabs>
              <w:spacing w:before="40" w:after="80" w:line="240" w:lineRule="exact"/>
              <w:ind w:right="40"/>
              <w:rPr>
                <w:rFonts w:hint="cs"/>
                <w:sz w:val="16"/>
                <w:szCs w:val="24"/>
                <w:rtl/>
                <w:lang w:bidi="ar-EG"/>
              </w:rPr>
            </w:pPr>
            <w:r w:rsidRPr="004C0AAD">
              <w:rPr>
                <w:rFonts w:hint="cs"/>
                <w:sz w:val="16"/>
                <w:szCs w:val="24"/>
                <w:rtl/>
                <w:lang w:bidi="ar-EG"/>
              </w:rPr>
              <w:t xml:space="preserve">سان سلفادور </w:t>
            </w:r>
          </w:p>
        </w:tc>
        <w:tc>
          <w:tcPr>
            <w:tcW w:w="1030"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970</w:t>
            </w:r>
          </w:p>
        </w:tc>
        <w:tc>
          <w:tcPr>
            <w:tcW w:w="1165" w:type="dxa"/>
            <w:gridSpan w:val="2"/>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930</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rFonts w:hint="cs"/>
                <w:sz w:val="16"/>
                <w:szCs w:val="24"/>
              </w:rPr>
            </w:pPr>
            <w:r>
              <w:rPr>
                <w:rFonts w:hint="cs"/>
                <w:sz w:val="16"/>
                <w:szCs w:val="24"/>
                <w:rtl/>
              </w:rPr>
              <w:t>-</w:t>
            </w:r>
            <w:r w:rsidRPr="004C0AAD">
              <w:rPr>
                <w:sz w:val="16"/>
                <w:szCs w:val="24"/>
                <w:rtl/>
              </w:rPr>
              <w:t>40</w:t>
            </w:r>
          </w:p>
        </w:tc>
        <w:tc>
          <w:tcPr>
            <w:tcW w:w="1464" w:type="dxa"/>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rFonts w:hint="cs"/>
                <w:sz w:val="16"/>
                <w:szCs w:val="24"/>
              </w:rPr>
            </w:pPr>
            <w:r>
              <w:rPr>
                <w:rFonts w:hint="cs"/>
                <w:sz w:val="16"/>
                <w:szCs w:val="24"/>
                <w:rtl/>
              </w:rPr>
              <w:t>-</w:t>
            </w:r>
            <w:r w:rsidRPr="004C0AAD">
              <w:rPr>
                <w:sz w:val="16"/>
                <w:szCs w:val="24"/>
                <w:rtl/>
              </w:rPr>
              <w:t>4</w:t>
            </w:r>
          </w:p>
        </w:tc>
      </w:tr>
      <w:tr w:rsidR="004C0AAD" w:rsidRPr="004C0AAD" w:rsidTr="004C0AAD">
        <w:tblPrEx>
          <w:tblCellMar>
            <w:top w:w="0" w:type="dxa"/>
            <w:bottom w:w="0" w:type="dxa"/>
          </w:tblCellMar>
        </w:tblPrEx>
        <w:trPr>
          <w:cantSplit/>
        </w:trPr>
        <w:tc>
          <w:tcPr>
            <w:tcW w:w="2197" w:type="dxa"/>
            <w:tcBorders>
              <w:bottom w:val="single" w:sz="12" w:space="0" w:color="auto"/>
            </w:tcBorders>
            <w:shd w:val="clear" w:color="auto" w:fill="auto"/>
            <w:vAlign w:val="bottom"/>
          </w:tcPr>
          <w:p w:rsidR="004C0AAD" w:rsidRPr="004C0AAD" w:rsidRDefault="004C0AAD" w:rsidP="004C0AAD">
            <w:pPr>
              <w:tabs>
                <w:tab w:val="left" w:pos="288"/>
                <w:tab w:val="left" w:pos="576"/>
                <w:tab w:val="left" w:pos="864"/>
                <w:tab w:val="left" w:pos="1152"/>
              </w:tabs>
              <w:spacing w:before="40" w:after="80" w:line="240" w:lineRule="exact"/>
              <w:ind w:right="40"/>
              <w:rPr>
                <w:rFonts w:hint="cs"/>
                <w:sz w:val="16"/>
                <w:szCs w:val="24"/>
                <w:rtl/>
                <w:lang w:bidi="ar-EG"/>
              </w:rPr>
            </w:pPr>
            <w:r w:rsidRPr="004C0AAD">
              <w:rPr>
                <w:rFonts w:hint="cs"/>
                <w:sz w:val="16"/>
                <w:szCs w:val="24"/>
                <w:rtl/>
                <w:lang w:bidi="ar-EG"/>
              </w:rPr>
              <w:t>سبانيش وِلز</w:t>
            </w:r>
          </w:p>
        </w:tc>
        <w:tc>
          <w:tcPr>
            <w:tcW w:w="1030" w:type="dxa"/>
            <w:tcBorders>
              <w:bottom w:val="single" w:sz="12" w:space="0" w:color="auto"/>
            </w:tcBorders>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1</w:t>
            </w:r>
            <w:r w:rsidRPr="004C0AAD">
              <w:rPr>
                <w:sz w:val="16"/>
                <w:szCs w:val="24"/>
              </w:rPr>
              <w:t xml:space="preserve"> </w:t>
            </w:r>
            <w:r w:rsidRPr="004C0AAD">
              <w:rPr>
                <w:sz w:val="16"/>
                <w:szCs w:val="24"/>
                <w:rtl/>
              </w:rPr>
              <w:t>527</w:t>
            </w:r>
          </w:p>
        </w:tc>
        <w:tc>
          <w:tcPr>
            <w:tcW w:w="1165" w:type="dxa"/>
            <w:gridSpan w:val="2"/>
            <w:tcBorders>
              <w:bottom w:val="single" w:sz="12" w:space="0" w:color="auto"/>
            </w:tcBorders>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1</w:t>
            </w:r>
            <w:r w:rsidRPr="004C0AAD">
              <w:rPr>
                <w:sz w:val="16"/>
                <w:szCs w:val="24"/>
              </w:rPr>
              <w:t xml:space="preserve"> </w:t>
            </w:r>
            <w:r w:rsidRPr="004C0AAD">
              <w:rPr>
                <w:sz w:val="16"/>
                <w:szCs w:val="24"/>
                <w:rtl/>
              </w:rPr>
              <w:t>537</w:t>
            </w:r>
          </w:p>
        </w:tc>
        <w:tc>
          <w:tcPr>
            <w:tcW w:w="1464" w:type="dxa"/>
            <w:tcBorders>
              <w:bottom w:val="single" w:sz="12" w:space="0" w:color="auto"/>
            </w:tcBorders>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10</w:t>
            </w:r>
          </w:p>
        </w:tc>
        <w:tc>
          <w:tcPr>
            <w:tcW w:w="1464" w:type="dxa"/>
            <w:tcBorders>
              <w:bottom w:val="single" w:sz="12" w:space="0" w:color="auto"/>
            </w:tcBorders>
            <w:shd w:val="clear" w:color="auto" w:fill="auto"/>
            <w:vAlign w:val="bottom"/>
          </w:tcPr>
          <w:p w:rsidR="004C0AAD" w:rsidRPr="004C0AAD" w:rsidRDefault="004C0AAD" w:rsidP="004C0AAD">
            <w:pPr>
              <w:tabs>
                <w:tab w:val="left" w:pos="288"/>
                <w:tab w:val="left" w:pos="576"/>
                <w:tab w:val="left" w:pos="864"/>
                <w:tab w:val="left" w:pos="1152"/>
              </w:tabs>
              <w:bidi w:val="0"/>
              <w:spacing w:before="40" w:after="80" w:line="240" w:lineRule="exact"/>
              <w:ind w:right="40"/>
              <w:jc w:val="right"/>
              <w:rPr>
                <w:sz w:val="16"/>
                <w:szCs w:val="24"/>
              </w:rPr>
            </w:pPr>
            <w:r w:rsidRPr="004C0AAD">
              <w:rPr>
                <w:sz w:val="16"/>
                <w:szCs w:val="24"/>
                <w:rtl/>
              </w:rPr>
              <w:t>1</w:t>
            </w:r>
          </w:p>
        </w:tc>
      </w:tr>
    </w:tbl>
    <w:p w:rsidR="004C0AAD" w:rsidRPr="004C0AAD" w:rsidRDefault="004C0AAD" w:rsidP="004C0AAD">
      <w:pPr>
        <w:pStyle w:val="SingleTxt"/>
        <w:spacing w:after="0" w:line="120" w:lineRule="exact"/>
        <w:rPr>
          <w:rFonts w:hint="cs"/>
          <w:sz w:val="10"/>
          <w:rtl/>
          <w:lang w:bidi="ar-EG"/>
        </w:rPr>
      </w:pPr>
    </w:p>
    <w:p w:rsidR="004C0AAD" w:rsidRPr="00FA0C8E" w:rsidRDefault="004C0AAD" w:rsidP="004C0AAD">
      <w:pPr>
        <w:pStyle w:val="SingleTxt"/>
        <w:rPr>
          <w:rFonts w:hint="cs"/>
          <w:i/>
          <w:iCs/>
          <w:rtl/>
        </w:rPr>
      </w:pPr>
      <w:r w:rsidRPr="00FA0C8E">
        <w:rPr>
          <w:rFonts w:hint="cs"/>
          <w:i/>
          <w:iCs/>
          <w:sz w:val="16"/>
          <w:szCs w:val="26"/>
          <w:rtl/>
        </w:rPr>
        <w:t xml:space="preserve">المصدر: </w:t>
      </w:r>
      <w:r w:rsidRPr="00FA0C8E">
        <w:rPr>
          <w:rFonts w:hint="cs"/>
          <w:sz w:val="16"/>
          <w:szCs w:val="26"/>
          <w:rtl/>
        </w:rPr>
        <w:t>بيانات إدارة الإحصاءات</w:t>
      </w:r>
      <w:r>
        <w:rPr>
          <w:rFonts w:hint="cs"/>
          <w:sz w:val="16"/>
          <w:szCs w:val="26"/>
          <w:rtl/>
        </w:rPr>
        <w:t>.</w:t>
      </w:r>
    </w:p>
    <w:p w:rsidR="004C0AAD" w:rsidRPr="004C0AAD" w:rsidRDefault="004C0AAD" w:rsidP="004C0AAD">
      <w:pPr>
        <w:pStyle w:val="SingleTxt"/>
        <w:spacing w:after="0" w:line="120" w:lineRule="exact"/>
        <w:rPr>
          <w:rFonts w:hint="cs"/>
          <w:sz w:val="10"/>
          <w:rtl/>
          <w:lang w:bidi="ar-EG"/>
        </w:rPr>
      </w:pPr>
    </w:p>
    <w:p w:rsidR="004C0AAD" w:rsidRPr="004C0AAD" w:rsidRDefault="004C0AAD" w:rsidP="004C0AA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خامسا -</w:t>
      </w:r>
      <w:r>
        <w:rPr>
          <w:rFonts w:hint="cs"/>
          <w:rtl/>
          <w:lang w:bidi="ar-EG"/>
        </w:rPr>
        <w:tab/>
      </w:r>
      <w:r w:rsidRPr="004C0AAD">
        <w:rPr>
          <w:rFonts w:hint="cs"/>
          <w:rtl/>
          <w:lang w:bidi="ar-EG"/>
        </w:rPr>
        <w:t>تكوين أرباب الأسر المعيشية</w:t>
      </w:r>
    </w:p>
    <w:p w:rsidR="004C0AAD" w:rsidRPr="004C0AAD" w:rsidRDefault="004C0AAD" w:rsidP="008812C1">
      <w:pPr>
        <w:pStyle w:val="SingleTxt"/>
        <w:rPr>
          <w:rFonts w:hint="cs"/>
          <w:rtl/>
          <w:lang w:bidi="ar-EG"/>
        </w:rPr>
      </w:pPr>
      <w:r w:rsidRPr="004C0AAD">
        <w:rPr>
          <w:rFonts w:hint="cs"/>
          <w:rtl/>
          <w:lang w:bidi="ar-EG"/>
        </w:rPr>
        <w:t>10 -</w:t>
      </w:r>
      <w:r w:rsidRPr="004C0AAD">
        <w:rPr>
          <w:rFonts w:hint="cs"/>
          <w:rtl/>
          <w:lang w:bidi="ar-EG"/>
        </w:rPr>
        <w:tab/>
        <w:t>كشف تعداد سنة 2000 أن هناك 107 88 أسر معيشية في كل أرجاء جزر البهاما، وي</w:t>
      </w:r>
      <w:r>
        <w:rPr>
          <w:rFonts w:hint="cs"/>
          <w:rtl/>
          <w:lang w:bidi="ar-EG"/>
        </w:rPr>
        <w:t>ُ</w:t>
      </w:r>
      <w:r w:rsidRPr="004C0AAD">
        <w:rPr>
          <w:rFonts w:hint="cs"/>
          <w:rtl/>
          <w:lang w:bidi="ar-EG"/>
        </w:rPr>
        <w:t>قدّر أنه كان هناك</w:t>
      </w:r>
      <w:r>
        <w:rPr>
          <w:rFonts w:hint="cs"/>
          <w:rtl/>
          <w:lang w:bidi="ar-EG"/>
        </w:rPr>
        <w:t>،</w:t>
      </w:r>
      <w:r w:rsidRPr="004C0AAD">
        <w:rPr>
          <w:rFonts w:hint="cs"/>
          <w:rtl/>
          <w:lang w:bidi="ar-EG"/>
        </w:rPr>
        <w:t xml:space="preserve"> في عام 2009، 270 109 أسرة معيشية</w:t>
      </w:r>
      <w:r>
        <w:rPr>
          <w:rFonts w:hint="cs"/>
          <w:rtl/>
          <w:lang w:bidi="ar-EG"/>
        </w:rPr>
        <w:t>،</w:t>
      </w:r>
      <w:r w:rsidRPr="004C0AAD">
        <w:rPr>
          <w:rFonts w:hint="cs"/>
          <w:rtl/>
          <w:lang w:bidi="ar-EG"/>
        </w:rPr>
        <w:t xml:space="preserve"> أي بزيادة ت</w:t>
      </w:r>
      <w:r>
        <w:rPr>
          <w:rFonts w:hint="cs"/>
          <w:rtl/>
          <w:lang w:bidi="ar-EG"/>
        </w:rPr>
        <w:t>ُقدر نسبتها بنحو 24 في المائة.</w:t>
      </w:r>
      <w:r w:rsidRPr="004C0AAD">
        <w:rPr>
          <w:rFonts w:hint="cs"/>
          <w:rtl/>
          <w:lang w:bidi="ar-EG"/>
        </w:rPr>
        <w:t xml:space="preserve"> وقدمت 340 106 أسرة معيشية منها معلومات تفيد أن ذكرا ي</w:t>
      </w:r>
      <w:r>
        <w:rPr>
          <w:rFonts w:hint="cs"/>
          <w:rtl/>
          <w:lang w:bidi="ar-EG"/>
        </w:rPr>
        <w:t>ُ</w:t>
      </w:r>
      <w:r w:rsidRPr="004C0AAD">
        <w:rPr>
          <w:rFonts w:hint="cs"/>
          <w:rtl/>
          <w:lang w:bidi="ar-EG"/>
        </w:rPr>
        <w:t>عتبر رب الأسرة المعيشية في 6</w:t>
      </w:r>
      <w:r>
        <w:rPr>
          <w:rFonts w:hint="cs"/>
          <w:rtl/>
          <w:lang w:bidi="ar-EG"/>
        </w:rPr>
        <w:t>10 61 أسر معيشية (58 في المائة). وبالمقابل ردت 730</w:t>
      </w:r>
      <w:r>
        <w:rPr>
          <w:rFonts w:hint="eastAsia"/>
          <w:rtl/>
          <w:lang w:bidi="ar-EG"/>
        </w:rPr>
        <w:t> </w:t>
      </w:r>
      <w:r>
        <w:rPr>
          <w:rFonts w:hint="cs"/>
          <w:rtl/>
          <w:lang w:bidi="ar-EG"/>
        </w:rPr>
        <w:t>43 أسرة معيشية بأن أ</w:t>
      </w:r>
      <w:r w:rsidRPr="004C0AAD">
        <w:rPr>
          <w:rFonts w:hint="cs"/>
          <w:rtl/>
          <w:lang w:bidi="ar-EG"/>
        </w:rPr>
        <w:t>نثى ت</w:t>
      </w:r>
      <w:r>
        <w:rPr>
          <w:rFonts w:hint="cs"/>
          <w:rtl/>
          <w:lang w:bidi="ar-EG"/>
        </w:rPr>
        <w:t>ُ</w:t>
      </w:r>
      <w:r w:rsidRPr="004C0AAD">
        <w:rPr>
          <w:rFonts w:hint="cs"/>
          <w:rtl/>
          <w:lang w:bidi="ar-EG"/>
        </w:rPr>
        <w:t>عتبر ربة الأسرة المعيشية</w:t>
      </w:r>
      <w:r>
        <w:rPr>
          <w:rFonts w:hint="cs"/>
          <w:rtl/>
          <w:lang w:bidi="ar-EG"/>
        </w:rPr>
        <w:t>،</w:t>
      </w:r>
      <w:r w:rsidR="008812C1">
        <w:rPr>
          <w:rFonts w:hint="cs"/>
          <w:rtl/>
          <w:lang w:bidi="ar-EG"/>
        </w:rPr>
        <w:t xml:space="preserve"> وهذا يمثل نحو 42 في المائة من</w:t>
      </w:r>
      <w:r w:rsidR="008812C1">
        <w:rPr>
          <w:rFonts w:hint="eastAsia"/>
          <w:rtl/>
          <w:lang w:bidi="ar-EG"/>
        </w:rPr>
        <w:t> </w:t>
      </w:r>
      <w:r w:rsidRPr="004C0AAD">
        <w:rPr>
          <w:rFonts w:hint="cs"/>
          <w:rtl/>
          <w:lang w:bidi="ar-EG"/>
        </w:rPr>
        <w:t>مجموع عدد الأسر المعيشية</w:t>
      </w:r>
      <w:r>
        <w:rPr>
          <w:rFonts w:hint="cs"/>
          <w:rtl/>
          <w:lang w:bidi="ar-EG"/>
        </w:rPr>
        <w:t>.</w:t>
      </w:r>
      <w:r w:rsidRPr="004C0AAD">
        <w:rPr>
          <w:rFonts w:hint="cs"/>
          <w:rtl/>
          <w:lang w:bidi="ar-EG"/>
        </w:rPr>
        <w:t xml:space="preserve"> وسجلت جزيرة نيو</w:t>
      </w:r>
      <w:r w:rsidR="002A5F13">
        <w:rPr>
          <w:rFonts w:hint="eastAsia"/>
          <w:rtl/>
          <w:lang w:bidi="ar-EG"/>
        </w:rPr>
        <w:t> </w:t>
      </w:r>
      <w:r w:rsidR="008812C1">
        <w:rPr>
          <w:rFonts w:hint="cs"/>
          <w:rtl/>
          <w:lang w:bidi="ar-EG"/>
        </w:rPr>
        <w:t>بروفيدنس 855 72 أسرة معيشية في</w:t>
      </w:r>
      <w:r w:rsidR="008812C1">
        <w:rPr>
          <w:rFonts w:hint="eastAsia"/>
          <w:rtl/>
          <w:lang w:bidi="ar-EG"/>
        </w:rPr>
        <w:t> </w:t>
      </w:r>
      <w:r w:rsidRPr="004C0AAD">
        <w:rPr>
          <w:rFonts w:hint="cs"/>
          <w:rtl/>
          <w:lang w:bidi="ar-EG"/>
        </w:rPr>
        <w:t>المجموع</w:t>
      </w:r>
      <w:r w:rsidR="008812C1">
        <w:rPr>
          <w:rFonts w:hint="cs"/>
          <w:rtl/>
          <w:lang w:bidi="ar-EG"/>
        </w:rPr>
        <w:t>،</w:t>
      </w:r>
      <w:r w:rsidRPr="004C0AAD">
        <w:rPr>
          <w:rFonts w:hint="cs"/>
          <w:rtl/>
          <w:lang w:bidi="ar-EG"/>
        </w:rPr>
        <w:t xml:space="preserve"> من بينها 58 في المائة يرأسها ذكور </w:t>
      </w:r>
      <w:r w:rsidR="008812C1">
        <w:rPr>
          <w:rFonts w:hint="cs"/>
          <w:rtl/>
          <w:lang w:bidi="ar-EG"/>
        </w:rPr>
        <w:t>و 42 في المائة</w:t>
      </w:r>
      <w:r w:rsidRPr="004C0AAD">
        <w:rPr>
          <w:rFonts w:hint="cs"/>
          <w:rtl/>
          <w:lang w:bidi="ar-EG"/>
        </w:rPr>
        <w:t xml:space="preserve"> ترأسها إناث</w:t>
      </w:r>
      <w:r w:rsidR="008812C1">
        <w:rPr>
          <w:rFonts w:hint="cs"/>
          <w:rtl/>
          <w:lang w:bidi="ar-EG"/>
        </w:rPr>
        <w:t>.</w:t>
      </w:r>
      <w:r w:rsidRPr="004C0AAD">
        <w:rPr>
          <w:rFonts w:hint="cs"/>
          <w:rtl/>
          <w:lang w:bidi="ar-EG"/>
        </w:rPr>
        <w:t xml:space="preserve"> وكشفت الإحصاءات كذلك أن عدد الأسر المعيشية التي ترأسها امرأة يزداد بمعدل أسرع من الأسر المعيشية التي يرأسها رجل</w:t>
      </w:r>
      <w:r w:rsidR="008812C1">
        <w:rPr>
          <w:rFonts w:hint="cs"/>
          <w:rtl/>
          <w:lang w:bidi="ar-EG"/>
        </w:rPr>
        <w:t>.</w:t>
      </w:r>
    </w:p>
    <w:p w:rsidR="00986B12" w:rsidRDefault="00986B12" w:rsidP="00986B12">
      <w:pPr>
        <w:pStyle w:val="SingleTxt"/>
        <w:spacing w:after="0"/>
        <w:rPr>
          <w:rFonts w:hint="cs"/>
          <w:rtl/>
        </w:rPr>
      </w:pPr>
      <w:r>
        <w:rPr>
          <w:rtl/>
        </w:rPr>
        <w:br w:type="page"/>
      </w:r>
      <w:r>
        <w:rPr>
          <w:rFonts w:hint="cs"/>
          <w:rtl/>
        </w:rPr>
        <w:t>الجدول 4</w:t>
      </w:r>
    </w:p>
    <w:p w:rsidR="00986B12" w:rsidRPr="00DB08E3" w:rsidRDefault="00986B12" w:rsidP="002A5F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27" w:hanging="1267"/>
        <w:jc w:val="lowKashida"/>
        <w:rPr>
          <w:rFonts w:hint="cs"/>
          <w:spacing w:val="-4"/>
          <w:w w:val="100"/>
          <w:rtl/>
        </w:rPr>
      </w:pPr>
      <w:r w:rsidRPr="00DB08E3">
        <w:rPr>
          <w:rFonts w:hint="cs"/>
          <w:spacing w:val="-4"/>
          <w:w w:val="100"/>
          <w:rtl/>
        </w:rPr>
        <w:tab/>
      </w:r>
      <w:r w:rsidRPr="00DB08E3">
        <w:rPr>
          <w:rFonts w:hint="cs"/>
          <w:spacing w:val="-4"/>
          <w:w w:val="100"/>
          <w:rtl/>
        </w:rPr>
        <w:tab/>
        <w:t>الأسر المعيشية ودخل الأسر المعيشية: كل جزر البهاما، وجزيرة نيو بروفيدنس وجزيرة غراند بهاما، 2009</w:t>
      </w:r>
    </w:p>
    <w:p w:rsidR="00986B12" w:rsidRPr="00BC1299" w:rsidRDefault="00986B12" w:rsidP="00986B12">
      <w:pPr>
        <w:pStyle w:val="SingleTxt"/>
        <w:spacing w:after="0" w:line="120" w:lineRule="exact"/>
        <w:rPr>
          <w:rFonts w:hint="cs"/>
          <w:sz w:val="10"/>
          <w:rtl/>
        </w:rPr>
      </w:pPr>
    </w:p>
    <w:tbl>
      <w:tblPr>
        <w:bidiVisual/>
        <w:tblW w:w="8582" w:type="dxa"/>
        <w:tblInd w:w="1260" w:type="dxa"/>
        <w:tblLayout w:type="fixed"/>
        <w:tblCellMar>
          <w:left w:w="0" w:type="dxa"/>
          <w:right w:w="0" w:type="dxa"/>
        </w:tblCellMar>
        <w:tblLook w:val="0000" w:firstRow="0" w:lastRow="0" w:firstColumn="0" w:lastColumn="0" w:noHBand="0" w:noVBand="0"/>
      </w:tblPr>
      <w:tblGrid>
        <w:gridCol w:w="2515"/>
        <w:gridCol w:w="1476"/>
        <w:gridCol w:w="1539"/>
        <w:gridCol w:w="1530"/>
        <w:gridCol w:w="1522"/>
      </w:tblGrid>
      <w:tr w:rsidR="00986B12" w:rsidRPr="00BC1299" w:rsidTr="00986B12">
        <w:tblPrEx>
          <w:tblCellMar>
            <w:top w:w="0" w:type="dxa"/>
            <w:bottom w:w="0" w:type="dxa"/>
          </w:tblCellMar>
        </w:tblPrEx>
        <w:trPr>
          <w:cantSplit/>
          <w:tblHeader/>
        </w:trPr>
        <w:tc>
          <w:tcPr>
            <w:tcW w:w="2515" w:type="dxa"/>
            <w:tcBorders>
              <w:top w:val="single" w:sz="4" w:space="0" w:color="auto"/>
              <w:bottom w:val="single" w:sz="12" w:space="0" w:color="auto"/>
            </w:tcBorders>
            <w:shd w:val="clear" w:color="auto" w:fill="auto"/>
            <w:vAlign w:val="bottom"/>
          </w:tcPr>
          <w:p w:rsidR="00986B12" w:rsidRPr="00BC1299" w:rsidRDefault="00986B12" w:rsidP="00986B12">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الجزيرة</w:t>
            </w:r>
          </w:p>
        </w:tc>
        <w:tc>
          <w:tcPr>
            <w:tcW w:w="1476" w:type="dxa"/>
            <w:tcBorders>
              <w:top w:val="single" w:sz="4" w:space="0" w:color="auto"/>
              <w:bottom w:val="single" w:sz="12" w:space="0" w:color="auto"/>
            </w:tcBorders>
            <w:shd w:val="clear" w:color="auto" w:fill="auto"/>
            <w:vAlign w:val="bottom"/>
          </w:tcPr>
          <w:p w:rsidR="00986B12" w:rsidRPr="00BC1299" w:rsidRDefault="00986B12" w:rsidP="00986B12">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عدد الأسر المعيشية</w:t>
            </w:r>
          </w:p>
        </w:tc>
        <w:tc>
          <w:tcPr>
            <w:tcW w:w="1539" w:type="dxa"/>
            <w:tcBorders>
              <w:top w:val="single" w:sz="4" w:space="0" w:color="auto"/>
              <w:bottom w:val="single" w:sz="12" w:space="0" w:color="auto"/>
            </w:tcBorders>
            <w:shd w:val="clear" w:color="auto" w:fill="auto"/>
            <w:vAlign w:val="bottom"/>
          </w:tcPr>
          <w:p w:rsidR="00986B12" w:rsidRPr="00BC1299" w:rsidRDefault="00986B12" w:rsidP="00986B12">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إجمالي دخل الأسر المعيشية بدولارات البهاما</w:t>
            </w:r>
          </w:p>
        </w:tc>
        <w:tc>
          <w:tcPr>
            <w:tcW w:w="1530" w:type="dxa"/>
            <w:tcBorders>
              <w:top w:val="single" w:sz="4" w:space="0" w:color="auto"/>
              <w:bottom w:val="single" w:sz="12" w:space="0" w:color="auto"/>
            </w:tcBorders>
            <w:shd w:val="clear" w:color="auto" w:fill="auto"/>
            <w:vAlign w:val="bottom"/>
          </w:tcPr>
          <w:p w:rsidR="00986B12" w:rsidRPr="00BC1299" w:rsidRDefault="00986B12" w:rsidP="00986B12">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معدل دخل الأسرة المعيشية بدولارات البهاما</w:t>
            </w:r>
          </w:p>
        </w:tc>
        <w:tc>
          <w:tcPr>
            <w:tcW w:w="1522" w:type="dxa"/>
            <w:tcBorders>
              <w:top w:val="single" w:sz="4" w:space="0" w:color="auto"/>
              <w:bottom w:val="single" w:sz="12" w:space="0" w:color="auto"/>
            </w:tcBorders>
            <w:shd w:val="clear" w:color="auto" w:fill="auto"/>
            <w:vAlign w:val="bottom"/>
          </w:tcPr>
          <w:p w:rsidR="00986B12" w:rsidRPr="00BC1299" w:rsidRDefault="00986B12" w:rsidP="00986B12">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متوسط دخل الأسرة المعيشية بدولارات البهاما</w:t>
            </w:r>
          </w:p>
        </w:tc>
      </w:tr>
      <w:tr w:rsidR="00986B12" w:rsidRPr="00BC1299" w:rsidTr="00986B12">
        <w:tblPrEx>
          <w:tblCellMar>
            <w:top w:w="0" w:type="dxa"/>
            <w:bottom w:w="0" w:type="dxa"/>
          </w:tblCellMar>
        </w:tblPrEx>
        <w:trPr>
          <w:cantSplit/>
          <w:trHeight w:hRule="exact" w:val="115"/>
          <w:tblHeader/>
        </w:trPr>
        <w:tc>
          <w:tcPr>
            <w:tcW w:w="2515" w:type="dxa"/>
            <w:tcBorders>
              <w:top w:val="single" w:sz="12" w:space="0" w:color="auto"/>
            </w:tcBorders>
            <w:shd w:val="clear" w:color="auto" w:fill="auto"/>
            <w:vAlign w:val="bottom"/>
          </w:tcPr>
          <w:p w:rsidR="00986B12" w:rsidRPr="00BC1299" w:rsidRDefault="00986B12" w:rsidP="00986B12">
            <w:pPr>
              <w:tabs>
                <w:tab w:val="left" w:pos="288"/>
                <w:tab w:val="left" w:pos="576"/>
                <w:tab w:val="left" w:pos="864"/>
                <w:tab w:val="left" w:pos="1152"/>
              </w:tabs>
              <w:spacing w:before="40" w:after="80" w:line="240" w:lineRule="exact"/>
              <w:ind w:right="40"/>
              <w:rPr>
                <w:rFonts w:hint="cs"/>
                <w:sz w:val="16"/>
                <w:szCs w:val="24"/>
                <w:rtl/>
              </w:rPr>
            </w:pPr>
          </w:p>
        </w:tc>
        <w:tc>
          <w:tcPr>
            <w:tcW w:w="1476" w:type="dxa"/>
            <w:tcBorders>
              <w:top w:val="single" w:sz="12" w:space="0" w:color="auto"/>
            </w:tcBorders>
            <w:shd w:val="clear" w:color="auto" w:fill="auto"/>
            <w:vAlign w:val="bottom"/>
          </w:tcPr>
          <w:p w:rsidR="00986B12" w:rsidRPr="00BC1299" w:rsidRDefault="00986B12" w:rsidP="00986B12">
            <w:pPr>
              <w:tabs>
                <w:tab w:val="left" w:pos="288"/>
                <w:tab w:val="left" w:pos="576"/>
                <w:tab w:val="left" w:pos="864"/>
                <w:tab w:val="left" w:pos="1152"/>
              </w:tabs>
              <w:spacing w:before="40" w:after="80" w:line="240" w:lineRule="exact"/>
              <w:ind w:right="144"/>
              <w:rPr>
                <w:rFonts w:hint="cs"/>
                <w:sz w:val="16"/>
                <w:szCs w:val="24"/>
                <w:rtl/>
              </w:rPr>
            </w:pPr>
          </w:p>
        </w:tc>
        <w:tc>
          <w:tcPr>
            <w:tcW w:w="1539" w:type="dxa"/>
            <w:tcBorders>
              <w:top w:val="single" w:sz="12" w:space="0" w:color="auto"/>
            </w:tcBorders>
            <w:shd w:val="clear" w:color="auto" w:fill="auto"/>
            <w:vAlign w:val="bottom"/>
          </w:tcPr>
          <w:p w:rsidR="00986B12" w:rsidRPr="00BC1299" w:rsidRDefault="00986B12" w:rsidP="00986B12">
            <w:pPr>
              <w:tabs>
                <w:tab w:val="left" w:pos="288"/>
                <w:tab w:val="left" w:pos="576"/>
                <w:tab w:val="left" w:pos="864"/>
                <w:tab w:val="left" w:pos="1152"/>
              </w:tabs>
              <w:spacing w:before="40" w:after="80" w:line="240" w:lineRule="exact"/>
              <w:ind w:right="144"/>
              <w:rPr>
                <w:rFonts w:hint="cs"/>
                <w:sz w:val="16"/>
                <w:szCs w:val="24"/>
                <w:rtl/>
              </w:rPr>
            </w:pPr>
          </w:p>
        </w:tc>
        <w:tc>
          <w:tcPr>
            <w:tcW w:w="1530" w:type="dxa"/>
            <w:tcBorders>
              <w:top w:val="single" w:sz="12" w:space="0" w:color="auto"/>
            </w:tcBorders>
            <w:shd w:val="clear" w:color="auto" w:fill="auto"/>
            <w:vAlign w:val="bottom"/>
          </w:tcPr>
          <w:p w:rsidR="00986B12" w:rsidRPr="00BC1299" w:rsidRDefault="00986B12" w:rsidP="00986B12">
            <w:pPr>
              <w:tabs>
                <w:tab w:val="left" w:pos="288"/>
                <w:tab w:val="left" w:pos="576"/>
                <w:tab w:val="left" w:pos="864"/>
                <w:tab w:val="left" w:pos="1152"/>
              </w:tabs>
              <w:spacing w:before="40" w:after="80" w:line="240" w:lineRule="exact"/>
              <w:ind w:right="144"/>
              <w:rPr>
                <w:rFonts w:hint="cs"/>
                <w:sz w:val="16"/>
                <w:szCs w:val="24"/>
                <w:rtl/>
              </w:rPr>
            </w:pPr>
          </w:p>
        </w:tc>
        <w:tc>
          <w:tcPr>
            <w:tcW w:w="1522" w:type="dxa"/>
            <w:tcBorders>
              <w:top w:val="single" w:sz="12" w:space="0" w:color="auto"/>
            </w:tcBorders>
            <w:shd w:val="clear" w:color="auto" w:fill="auto"/>
            <w:vAlign w:val="bottom"/>
          </w:tcPr>
          <w:p w:rsidR="00986B12" w:rsidRPr="00BC1299" w:rsidRDefault="00986B12" w:rsidP="00986B12">
            <w:pPr>
              <w:tabs>
                <w:tab w:val="left" w:pos="288"/>
                <w:tab w:val="left" w:pos="576"/>
                <w:tab w:val="left" w:pos="864"/>
                <w:tab w:val="left" w:pos="1152"/>
              </w:tabs>
              <w:spacing w:before="40" w:after="80" w:line="240" w:lineRule="exact"/>
              <w:ind w:right="144"/>
              <w:rPr>
                <w:rFonts w:hint="cs"/>
                <w:sz w:val="16"/>
                <w:szCs w:val="24"/>
                <w:rtl/>
              </w:rPr>
            </w:pPr>
          </w:p>
        </w:tc>
      </w:tr>
      <w:tr w:rsidR="00986B12" w:rsidRPr="00BC1299" w:rsidTr="00986B12">
        <w:tblPrEx>
          <w:tblCellMar>
            <w:top w:w="0" w:type="dxa"/>
            <w:bottom w:w="0" w:type="dxa"/>
          </w:tblCellMar>
        </w:tblPrEx>
        <w:trPr>
          <w:cantSplit/>
        </w:trPr>
        <w:tc>
          <w:tcPr>
            <w:tcW w:w="2515" w:type="dxa"/>
            <w:shd w:val="clear" w:color="auto" w:fill="auto"/>
            <w:vAlign w:val="bottom"/>
          </w:tcPr>
          <w:p w:rsidR="00986B12" w:rsidRPr="00BC1299" w:rsidRDefault="00986B12" w:rsidP="00986B1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كل جزر البهاما</w:t>
            </w:r>
          </w:p>
        </w:tc>
        <w:tc>
          <w:tcPr>
            <w:tcW w:w="1476" w:type="dxa"/>
            <w:shd w:val="clear" w:color="auto" w:fill="auto"/>
            <w:vAlign w:val="bottom"/>
          </w:tcPr>
          <w:p w:rsidR="00986B12" w:rsidRPr="0027401F" w:rsidRDefault="00986B12" w:rsidP="00986B12">
            <w:pPr>
              <w:bidi w:val="0"/>
              <w:spacing w:before="40" w:after="40" w:line="220" w:lineRule="exact"/>
              <w:ind w:left="113"/>
              <w:jc w:val="right"/>
              <w:rPr>
                <w:sz w:val="24"/>
                <w:szCs w:val="24"/>
              </w:rPr>
            </w:pPr>
            <w:r w:rsidRPr="0027401F">
              <w:rPr>
                <w:sz w:val="24"/>
                <w:szCs w:val="24"/>
                <w:rtl/>
              </w:rPr>
              <w:t>105</w:t>
            </w:r>
            <w:r w:rsidRPr="0027401F">
              <w:rPr>
                <w:sz w:val="24"/>
                <w:szCs w:val="24"/>
              </w:rPr>
              <w:t xml:space="preserve"> </w:t>
            </w:r>
            <w:r w:rsidRPr="0027401F">
              <w:rPr>
                <w:sz w:val="24"/>
                <w:szCs w:val="24"/>
                <w:rtl/>
              </w:rPr>
              <w:t>340</w:t>
            </w:r>
          </w:p>
        </w:tc>
        <w:tc>
          <w:tcPr>
            <w:tcW w:w="1539" w:type="dxa"/>
            <w:shd w:val="clear" w:color="auto" w:fill="auto"/>
            <w:vAlign w:val="bottom"/>
          </w:tcPr>
          <w:p w:rsidR="00986B12" w:rsidRPr="0027401F" w:rsidRDefault="00986B12" w:rsidP="00986B12">
            <w:pPr>
              <w:bidi w:val="0"/>
              <w:spacing w:before="40" w:after="40" w:line="220" w:lineRule="exact"/>
              <w:ind w:left="113"/>
              <w:jc w:val="right"/>
              <w:rPr>
                <w:sz w:val="24"/>
                <w:szCs w:val="24"/>
              </w:rPr>
            </w:pPr>
            <w:r w:rsidRPr="0027401F">
              <w:rPr>
                <w:sz w:val="24"/>
                <w:szCs w:val="24"/>
                <w:rtl/>
              </w:rPr>
              <w:t>4</w:t>
            </w:r>
            <w:r w:rsidRPr="0027401F">
              <w:rPr>
                <w:sz w:val="24"/>
                <w:szCs w:val="24"/>
              </w:rPr>
              <w:t xml:space="preserve"> </w:t>
            </w:r>
            <w:r w:rsidRPr="0027401F">
              <w:rPr>
                <w:sz w:val="24"/>
                <w:szCs w:val="24"/>
                <w:rtl/>
              </w:rPr>
              <w:t>036</w:t>
            </w:r>
            <w:r w:rsidRPr="0027401F">
              <w:rPr>
                <w:sz w:val="24"/>
                <w:szCs w:val="24"/>
              </w:rPr>
              <w:t xml:space="preserve"> </w:t>
            </w:r>
            <w:r w:rsidRPr="0027401F">
              <w:rPr>
                <w:sz w:val="24"/>
                <w:szCs w:val="24"/>
                <w:rtl/>
              </w:rPr>
              <w:t>000</w:t>
            </w:r>
            <w:r w:rsidRPr="0027401F">
              <w:rPr>
                <w:sz w:val="24"/>
                <w:szCs w:val="24"/>
              </w:rPr>
              <w:t xml:space="preserve"> </w:t>
            </w:r>
            <w:r w:rsidRPr="0027401F">
              <w:rPr>
                <w:sz w:val="24"/>
                <w:szCs w:val="24"/>
                <w:rtl/>
              </w:rPr>
              <w:t>000</w:t>
            </w:r>
          </w:p>
        </w:tc>
        <w:tc>
          <w:tcPr>
            <w:tcW w:w="1530" w:type="dxa"/>
            <w:shd w:val="clear" w:color="auto" w:fill="auto"/>
            <w:vAlign w:val="bottom"/>
          </w:tcPr>
          <w:p w:rsidR="00986B12" w:rsidRPr="0027401F" w:rsidRDefault="00986B12" w:rsidP="00986B12">
            <w:pPr>
              <w:bidi w:val="0"/>
              <w:spacing w:before="40" w:after="40" w:line="220" w:lineRule="exact"/>
              <w:ind w:left="113"/>
              <w:jc w:val="right"/>
              <w:rPr>
                <w:sz w:val="24"/>
                <w:szCs w:val="24"/>
              </w:rPr>
            </w:pPr>
            <w:r w:rsidRPr="0027401F">
              <w:rPr>
                <w:sz w:val="24"/>
                <w:szCs w:val="24"/>
                <w:rtl/>
              </w:rPr>
              <w:t>38</w:t>
            </w:r>
            <w:r w:rsidRPr="0027401F">
              <w:rPr>
                <w:sz w:val="24"/>
                <w:szCs w:val="24"/>
              </w:rPr>
              <w:t xml:space="preserve"> </w:t>
            </w:r>
            <w:r w:rsidRPr="0027401F">
              <w:rPr>
                <w:sz w:val="24"/>
                <w:szCs w:val="24"/>
                <w:rtl/>
              </w:rPr>
              <w:t>314</w:t>
            </w:r>
          </w:p>
        </w:tc>
        <w:tc>
          <w:tcPr>
            <w:tcW w:w="1522" w:type="dxa"/>
            <w:shd w:val="clear" w:color="auto" w:fill="auto"/>
            <w:vAlign w:val="bottom"/>
          </w:tcPr>
          <w:p w:rsidR="00986B12" w:rsidRPr="0027401F" w:rsidRDefault="00986B12" w:rsidP="00986B12">
            <w:pPr>
              <w:bidi w:val="0"/>
              <w:spacing w:before="40" w:after="40" w:line="220" w:lineRule="exact"/>
              <w:ind w:left="113"/>
              <w:jc w:val="right"/>
              <w:rPr>
                <w:sz w:val="24"/>
                <w:szCs w:val="24"/>
              </w:rPr>
            </w:pPr>
            <w:r w:rsidRPr="0027401F">
              <w:rPr>
                <w:sz w:val="24"/>
                <w:szCs w:val="24"/>
                <w:rtl/>
              </w:rPr>
              <w:t>30</w:t>
            </w:r>
            <w:r w:rsidRPr="0027401F">
              <w:rPr>
                <w:sz w:val="24"/>
                <w:szCs w:val="24"/>
              </w:rPr>
              <w:t xml:space="preserve"> </w:t>
            </w:r>
            <w:r w:rsidRPr="0027401F">
              <w:rPr>
                <w:sz w:val="24"/>
                <w:szCs w:val="24"/>
                <w:rtl/>
              </w:rPr>
              <w:t>318</w:t>
            </w:r>
          </w:p>
        </w:tc>
      </w:tr>
      <w:tr w:rsidR="00986B12" w:rsidRPr="00BC1299" w:rsidTr="00986B12">
        <w:tblPrEx>
          <w:tblCellMar>
            <w:top w:w="0" w:type="dxa"/>
            <w:bottom w:w="0" w:type="dxa"/>
          </w:tblCellMar>
        </w:tblPrEx>
        <w:trPr>
          <w:cantSplit/>
        </w:trPr>
        <w:tc>
          <w:tcPr>
            <w:tcW w:w="2515" w:type="dxa"/>
            <w:shd w:val="clear" w:color="auto" w:fill="auto"/>
            <w:vAlign w:val="bottom"/>
          </w:tcPr>
          <w:p w:rsidR="00986B12" w:rsidRPr="00BC1299" w:rsidRDefault="00986B12" w:rsidP="00986B1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نيو بروفيدنس</w:t>
            </w:r>
          </w:p>
        </w:tc>
        <w:tc>
          <w:tcPr>
            <w:tcW w:w="1476" w:type="dxa"/>
            <w:shd w:val="clear" w:color="auto" w:fill="auto"/>
            <w:vAlign w:val="bottom"/>
          </w:tcPr>
          <w:p w:rsidR="00986B12" w:rsidRPr="0027401F" w:rsidRDefault="00986B12" w:rsidP="00986B12">
            <w:pPr>
              <w:bidi w:val="0"/>
              <w:spacing w:before="40" w:after="40" w:line="220" w:lineRule="exact"/>
              <w:ind w:left="113"/>
              <w:jc w:val="right"/>
              <w:rPr>
                <w:sz w:val="24"/>
                <w:szCs w:val="24"/>
              </w:rPr>
            </w:pPr>
            <w:r w:rsidRPr="0027401F">
              <w:rPr>
                <w:sz w:val="24"/>
                <w:szCs w:val="24"/>
                <w:rtl/>
              </w:rPr>
              <w:t>72</w:t>
            </w:r>
            <w:r w:rsidRPr="0027401F">
              <w:rPr>
                <w:sz w:val="24"/>
                <w:szCs w:val="24"/>
              </w:rPr>
              <w:t xml:space="preserve"> </w:t>
            </w:r>
            <w:r w:rsidRPr="0027401F">
              <w:rPr>
                <w:sz w:val="24"/>
                <w:szCs w:val="24"/>
                <w:rtl/>
              </w:rPr>
              <w:t>855</w:t>
            </w:r>
          </w:p>
        </w:tc>
        <w:tc>
          <w:tcPr>
            <w:tcW w:w="1539" w:type="dxa"/>
            <w:shd w:val="clear" w:color="auto" w:fill="auto"/>
            <w:vAlign w:val="bottom"/>
          </w:tcPr>
          <w:p w:rsidR="00986B12" w:rsidRPr="0027401F" w:rsidRDefault="00986B12" w:rsidP="00986B12">
            <w:pPr>
              <w:bidi w:val="0"/>
              <w:spacing w:before="40" w:after="40" w:line="220" w:lineRule="exact"/>
              <w:ind w:left="113"/>
              <w:jc w:val="right"/>
              <w:rPr>
                <w:sz w:val="24"/>
                <w:szCs w:val="24"/>
              </w:rPr>
            </w:pPr>
            <w:r w:rsidRPr="0027401F">
              <w:rPr>
                <w:sz w:val="24"/>
                <w:szCs w:val="24"/>
                <w:rtl/>
              </w:rPr>
              <w:t>2</w:t>
            </w:r>
            <w:r w:rsidRPr="0027401F">
              <w:rPr>
                <w:sz w:val="24"/>
                <w:szCs w:val="24"/>
              </w:rPr>
              <w:t xml:space="preserve"> </w:t>
            </w:r>
            <w:r w:rsidRPr="0027401F">
              <w:rPr>
                <w:sz w:val="24"/>
                <w:szCs w:val="24"/>
                <w:rtl/>
              </w:rPr>
              <w:t>952</w:t>
            </w:r>
            <w:r w:rsidRPr="0027401F">
              <w:rPr>
                <w:sz w:val="24"/>
                <w:szCs w:val="24"/>
              </w:rPr>
              <w:t xml:space="preserve"> </w:t>
            </w:r>
            <w:r w:rsidRPr="0027401F">
              <w:rPr>
                <w:sz w:val="24"/>
                <w:szCs w:val="24"/>
                <w:rtl/>
              </w:rPr>
              <w:t>700</w:t>
            </w:r>
            <w:r w:rsidRPr="0027401F">
              <w:rPr>
                <w:sz w:val="24"/>
                <w:szCs w:val="24"/>
              </w:rPr>
              <w:t xml:space="preserve"> </w:t>
            </w:r>
            <w:r w:rsidRPr="0027401F">
              <w:rPr>
                <w:sz w:val="24"/>
                <w:szCs w:val="24"/>
                <w:rtl/>
              </w:rPr>
              <w:t>000</w:t>
            </w:r>
          </w:p>
        </w:tc>
        <w:tc>
          <w:tcPr>
            <w:tcW w:w="1530" w:type="dxa"/>
            <w:shd w:val="clear" w:color="auto" w:fill="auto"/>
            <w:vAlign w:val="bottom"/>
          </w:tcPr>
          <w:p w:rsidR="00986B12" w:rsidRPr="0027401F" w:rsidRDefault="00986B12" w:rsidP="00986B12">
            <w:pPr>
              <w:bidi w:val="0"/>
              <w:spacing w:before="40" w:after="40" w:line="220" w:lineRule="exact"/>
              <w:ind w:left="113"/>
              <w:jc w:val="right"/>
              <w:rPr>
                <w:sz w:val="24"/>
                <w:szCs w:val="24"/>
              </w:rPr>
            </w:pPr>
            <w:r w:rsidRPr="0027401F">
              <w:rPr>
                <w:sz w:val="24"/>
                <w:szCs w:val="24"/>
                <w:rtl/>
              </w:rPr>
              <w:t>40</w:t>
            </w:r>
            <w:r w:rsidRPr="0027401F">
              <w:rPr>
                <w:sz w:val="24"/>
                <w:szCs w:val="24"/>
              </w:rPr>
              <w:t xml:space="preserve"> </w:t>
            </w:r>
            <w:r w:rsidRPr="0027401F">
              <w:rPr>
                <w:sz w:val="24"/>
                <w:szCs w:val="24"/>
                <w:rtl/>
              </w:rPr>
              <w:t>528</w:t>
            </w:r>
          </w:p>
        </w:tc>
        <w:tc>
          <w:tcPr>
            <w:tcW w:w="1522" w:type="dxa"/>
            <w:shd w:val="clear" w:color="auto" w:fill="auto"/>
            <w:vAlign w:val="bottom"/>
          </w:tcPr>
          <w:p w:rsidR="00986B12" w:rsidRPr="0027401F" w:rsidRDefault="00986B12" w:rsidP="00986B12">
            <w:pPr>
              <w:bidi w:val="0"/>
              <w:spacing w:before="40" w:after="40" w:line="220" w:lineRule="exact"/>
              <w:ind w:left="113"/>
              <w:jc w:val="right"/>
              <w:rPr>
                <w:sz w:val="24"/>
                <w:szCs w:val="24"/>
              </w:rPr>
            </w:pPr>
            <w:r w:rsidRPr="0027401F">
              <w:rPr>
                <w:sz w:val="24"/>
                <w:szCs w:val="24"/>
                <w:rtl/>
              </w:rPr>
              <w:t>32</w:t>
            </w:r>
            <w:r w:rsidRPr="0027401F">
              <w:rPr>
                <w:sz w:val="24"/>
                <w:szCs w:val="24"/>
              </w:rPr>
              <w:t xml:space="preserve"> </w:t>
            </w:r>
            <w:r w:rsidRPr="0027401F">
              <w:rPr>
                <w:sz w:val="24"/>
                <w:szCs w:val="24"/>
                <w:rtl/>
              </w:rPr>
              <w:t>638</w:t>
            </w:r>
          </w:p>
        </w:tc>
      </w:tr>
      <w:tr w:rsidR="00986B12" w:rsidRPr="00BC1299" w:rsidTr="00986B12">
        <w:tblPrEx>
          <w:tblCellMar>
            <w:top w:w="0" w:type="dxa"/>
            <w:bottom w:w="0" w:type="dxa"/>
          </w:tblCellMar>
        </w:tblPrEx>
        <w:trPr>
          <w:cantSplit/>
        </w:trPr>
        <w:tc>
          <w:tcPr>
            <w:tcW w:w="2515" w:type="dxa"/>
            <w:tcBorders>
              <w:bottom w:val="single" w:sz="12" w:space="0" w:color="auto"/>
            </w:tcBorders>
            <w:shd w:val="clear" w:color="auto" w:fill="auto"/>
            <w:vAlign w:val="bottom"/>
          </w:tcPr>
          <w:p w:rsidR="00986B12" w:rsidRDefault="00986B12" w:rsidP="00986B1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غراند بهاما</w:t>
            </w:r>
          </w:p>
        </w:tc>
        <w:tc>
          <w:tcPr>
            <w:tcW w:w="1476" w:type="dxa"/>
            <w:tcBorders>
              <w:bottom w:val="single" w:sz="12" w:space="0" w:color="auto"/>
            </w:tcBorders>
            <w:shd w:val="clear" w:color="auto" w:fill="auto"/>
            <w:vAlign w:val="bottom"/>
          </w:tcPr>
          <w:p w:rsidR="00986B12" w:rsidRPr="00045E0E" w:rsidRDefault="00986B12" w:rsidP="00986B12">
            <w:pPr>
              <w:bidi w:val="0"/>
              <w:spacing w:before="40" w:after="40" w:line="220" w:lineRule="exact"/>
              <w:ind w:left="113"/>
              <w:jc w:val="right"/>
              <w:rPr>
                <w:sz w:val="24"/>
                <w:szCs w:val="24"/>
              </w:rPr>
            </w:pPr>
            <w:r w:rsidRPr="00045E0E">
              <w:rPr>
                <w:sz w:val="24"/>
                <w:szCs w:val="24"/>
                <w:rtl/>
              </w:rPr>
              <w:t>16</w:t>
            </w:r>
            <w:r w:rsidRPr="00045E0E">
              <w:rPr>
                <w:sz w:val="24"/>
                <w:szCs w:val="24"/>
              </w:rPr>
              <w:t xml:space="preserve"> </w:t>
            </w:r>
            <w:r w:rsidRPr="00045E0E">
              <w:rPr>
                <w:sz w:val="24"/>
                <w:szCs w:val="24"/>
                <w:rtl/>
              </w:rPr>
              <w:t>970</w:t>
            </w:r>
          </w:p>
        </w:tc>
        <w:tc>
          <w:tcPr>
            <w:tcW w:w="1539" w:type="dxa"/>
            <w:tcBorders>
              <w:bottom w:val="single" w:sz="12" w:space="0" w:color="auto"/>
            </w:tcBorders>
            <w:shd w:val="clear" w:color="auto" w:fill="auto"/>
            <w:vAlign w:val="bottom"/>
          </w:tcPr>
          <w:p w:rsidR="00986B12" w:rsidRPr="00045E0E" w:rsidRDefault="00986B12" w:rsidP="00986B12">
            <w:pPr>
              <w:bidi w:val="0"/>
              <w:spacing w:before="40" w:after="40" w:line="220" w:lineRule="exact"/>
              <w:ind w:left="113"/>
              <w:jc w:val="right"/>
              <w:rPr>
                <w:sz w:val="24"/>
                <w:szCs w:val="24"/>
              </w:rPr>
            </w:pPr>
            <w:r w:rsidRPr="00045E0E">
              <w:rPr>
                <w:sz w:val="24"/>
                <w:szCs w:val="24"/>
                <w:rtl/>
              </w:rPr>
              <w:t>637</w:t>
            </w:r>
            <w:r w:rsidRPr="00045E0E">
              <w:rPr>
                <w:sz w:val="24"/>
                <w:szCs w:val="24"/>
              </w:rPr>
              <w:t xml:space="preserve"> </w:t>
            </w:r>
            <w:r w:rsidRPr="00045E0E">
              <w:rPr>
                <w:sz w:val="24"/>
                <w:szCs w:val="24"/>
                <w:rtl/>
              </w:rPr>
              <w:t>425</w:t>
            </w:r>
            <w:r w:rsidRPr="00045E0E">
              <w:rPr>
                <w:sz w:val="24"/>
                <w:szCs w:val="24"/>
              </w:rPr>
              <w:t xml:space="preserve"> </w:t>
            </w:r>
            <w:r w:rsidRPr="00045E0E">
              <w:rPr>
                <w:sz w:val="24"/>
                <w:szCs w:val="24"/>
                <w:rtl/>
              </w:rPr>
              <w:t>000</w:t>
            </w:r>
          </w:p>
        </w:tc>
        <w:tc>
          <w:tcPr>
            <w:tcW w:w="1530" w:type="dxa"/>
            <w:tcBorders>
              <w:bottom w:val="single" w:sz="12" w:space="0" w:color="auto"/>
            </w:tcBorders>
            <w:shd w:val="clear" w:color="auto" w:fill="auto"/>
            <w:vAlign w:val="bottom"/>
          </w:tcPr>
          <w:p w:rsidR="00986B12" w:rsidRPr="00045E0E" w:rsidRDefault="00986B12" w:rsidP="00986B12">
            <w:pPr>
              <w:bidi w:val="0"/>
              <w:spacing w:before="40" w:after="40" w:line="220" w:lineRule="exact"/>
              <w:ind w:left="113"/>
              <w:jc w:val="right"/>
              <w:rPr>
                <w:sz w:val="24"/>
                <w:szCs w:val="24"/>
              </w:rPr>
            </w:pPr>
            <w:r w:rsidRPr="00045E0E">
              <w:rPr>
                <w:sz w:val="24"/>
                <w:szCs w:val="24"/>
                <w:rtl/>
              </w:rPr>
              <w:t>37</w:t>
            </w:r>
            <w:r w:rsidRPr="00045E0E">
              <w:rPr>
                <w:sz w:val="24"/>
                <w:szCs w:val="24"/>
              </w:rPr>
              <w:t xml:space="preserve"> </w:t>
            </w:r>
            <w:r w:rsidRPr="00045E0E">
              <w:rPr>
                <w:sz w:val="24"/>
                <w:szCs w:val="24"/>
                <w:rtl/>
              </w:rPr>
              <w:t>562</w:t>
            </w:r>
          </w:p>
        </w:tc>
        <w:tc>
          <w:tcPr>
            <w:tcW w:w="1522" w:type="dxa"/>
            <w:tcBorders>
              <w:bottom w:val="single" w:sz="12" w:space="0" w:color="auto"/>
            </w:tcBorders>
            <w:shd w:val="clear" w:color="auto" w:fill="auto"/>
            <w:vAlign w:val="bottom"/>
          </w:tcPr>
          <w:p w:rsidR="00986B12" w:rsidRPr="00045E0E" w:rsidRDefault="00986B12" w:rsidP="00986B12">
            <w:pPr>
              <w:bidi w:val="0"/>
              <w:spacing w:before="40" w:after="40" w:line="220" w:lineRule="exact"/>
              <w:ind w:left="113"/>
              <w:jc w:val="right"/>
              <w:rPr>
                <w:sz w:val="24"/>
                <w:szCs w:val="24"/>
              </w:rPr>
            </w:pPr>
            <w:r w:rsidRPr="00045E0E">
              <w:rPr>
                <w:sz w:val="24"/>
                <w:szCs w:val="24"/>
                <w:rtl/>
              </w:rPr>
              <w:t>30</w:t>
            </w:r>
            <w:r w:rsidRPr="00045E0E">
              <w:rPr>
                <w:sz w:val="24"/>
                <w:szCs w:val="24"/>
              </w:rPr>
              <w:t xml:space="preserve"> </w:t>
            </w:r>
            <w:r w:rsidRPr="00045E0E">
              <w:rPr>
                <w:sz w:val="24"/>
                <w:szCs w:val="24"/>
                <w:rtl/>
              </w:rPr>
              <w:t>000</w:t>
            </w:r>
          </w:p>
        </w:tc>
      </w:tr>
    </w:tbl>
    <w:p w:rsidR="00986B12" w:rsidRPr="00BC1299" w:rsidRDefault="00986B12" w:rsidP="00986B12">
      <w:pPr>
        <w:pStyle w:val="SingleTxt"/>
        <w:spacing w:after="0" w:line="120" w:lineRule="exact"/>
        <w:rPr>
          <w:rFonts w:hint="cs"/>
          <w:sz w:val="10"/>
          <w:rtl/>
        </w:rPr>
      </w:pPr>
    </w:p>
    <w:p w:rsidR="00986B12" w:rsidRDefault="00986B12" w:rsidP="00986B12">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rPr>
      </w:pPr>
      <w:r>
        <w:rPr>
          <w:rFonts w:hint="cs"/>
          <w:iCs/>
          <w:rtl/>
        </w:rPr>
        <w:tab/>
      </w:r>
      <w:r w:rsidRPr="00B357A0">
        <w:rPr>
          <w:rFonts w:hint="cs"/>
          <w:iCs/>
          <w:rtl/>
        </w:rPr>
        <w:t>المصدر</w:t>
      </w:r>
      <w:r>
        <w:rPr>
          <w:rFonts w:hint="cs"/>
          <w:rtl/>
        </w:rPr>
        <w:t>:</w:t>
      </w:r>
      <w:r>
        <w:rPr>
          <w:rFonts w:hint="cs"/>
          <w:rtl/>
        </w:rPr>
        <w:tab/>
        <w:t>بيانات إدارة الإحصاءات.</w:t>
      </w:r>
    </w:p>
    <w:p w:rsidR="00986B12" w:rsidRPr="0033387F" w:rsidRDefault="00986B12" w:rsidP="00986B12">
      <w:pPr>
        <w:pStyle w:val="SingleTxt"/>
        <w:spacing w:after="0" w:line="120" w:lineRule="exact"/>
        <w:rPr>
          <w:rFonts w:hint="cs"/>
          <w:sz w:val="10"/>
          <w:rtl/>
        </w:rPr>
      </w:pPr>
    </w:p>
    <w:p w:rsidR="00986B12" w:rsidRPr="0033387F" w:rsidRDefault="00986B12" w:rsidP="00986B12">
      <w:pPr>
        <w:pStyle w:val="SingleTxt"/>
        <w:spacing w:after="0" w:line="120" w:lineRule="exact"/>
        <w:rPr>
          <w:rFonts w:hint="cs"/>
          <w:sz w:val="10"/>
          <w:rtl/>
        </w:rPr>
      </w:pPr>
    </w:p>
    <w:p w:rsidR="00986B12" w:rsidRDefault="00986B12" w:rsidP="00986B1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سادسا -</w:t>
      </w:r>
      <w:r>
        <w:rPr>
          <w:rFonts w:hint="cs"/>
          <w:rtl/>
        </w:rPr>
        <w:tab/>
        <w:t>الخصائص الاقتصادية</w:t>
      </w:r>
    </w:p>
    <w:p w:rsidR="00986B12" w:rsidRDefault="00986B12" w:rsidP="00986B12">
      <w:pPr>
        <w:pStyle w:val="SingleTxt"/>
        <w:rPr>
          <w:rFonts w:hint="cs"/>
          <w:rtl/>
        </w:rPr>
      </w:pPr>
      <w:r>
        <w:rPr>
          <w:rFonts w:hint="cs"/>
          <w:rtl/>
        </w:rPr>
        <w:t>11 -</w:t>
      </w:r>
      <w:r>
        <w:rPr>
          <w:rFonts w:hint="cs"/>
          <w:rtl/>
        </w:rPr>
        <w:tab/>
        <w:t>في عام 2010، سجلت جزر البهاما دخلا للفرد يساوي 773</w:t>
      </w:r>
      <w:r>
        <w:rPr>
          <w:rFonts w:hint="eastAsia"/>
          <w:rtl/>
        </w:rPr>
        <w:t> </w:t>
      </w:r>
      <w:r>
        <w:rPr>
          <w:rFonts w:hint="cs"/>
          <w:rtl/>
        </w:rPr>
        <w:t>21</w:t>
      </w:r>
      <w:r>
        <w:rPr>
          <w:rFonts w:hint="eastAsia"/>
          <w:rtl/>
        </w:rPr>
        <w:t xml:space="preserve"> دولارا من دولارات الولايات المتحدة، مما وضعها بين الدول الثلاث ذوات أعلى دخول للفرد في نصف الكرة الغربي. </w:t>
      </w:r>
      <w:r>
        <w:rPr>
          <w:rFonts w:hint="cs"/>
          <w:rtl/>
        </w:rPr>
        <w:t xml:space="preserve">وفي العام ذاته، قدر إجمالي الناتج المحلي لجزر البهاما بمبلغ 7.6 بلايين دولار </w:t>
      </w:r>
      <w:r w:rsidR="002A5F13">
        <w:rPr>
          <w:rFonts w:hint="cs"/>
          <w:rtl/>
        </w:rPr>
        <w:t>و</w:t>
      </w:r>
      <w:r>
        <w:rPr>
          <w:rFonts w:hint="cs"/>
          <w:rtl/>
        </w:rPr>
        <w:t>هو ما زال ينمو.</w:t>
      </w:r>
    </w:p>
    <w:p w:rsidR="00986B12" w:rsidRDefault="00986B12" w:rsidP="00986B12">
      <w:pPr>
        <w:pStyle w:val="SingleTxt"/>
        <w:rPr>
          <w:rFonts w:hint="cs"/>
          <w:rtl/>
        </w:rPr>
      </w:pPr>
      <w:r>
        <w:rPr>
          <w:rFonts w:hint="cs"/>
          <w:rtl/>
        </w:rPr>
        <w:t>12 -</w:t>
      </w:r>
      <w:r>
        <w:rPr>
          <w:rFonts w:hint="cs"/>
          <w:rtl/>
        </w:rPr>
        <w:tab/>
        <w:t>وفي الفترة بين عامي 2006 و 2010، شهد الاقتصاد البهامي انخفاضا حديا في إجمالي الناتج المحلي بأسعار السوق الجارية، نظرا للأزمة المالية وما لحقها من كساد عالمي. وترد في الجدول 5 أدناه تقديرات معدل النمو السنوي في إجمالي الناتج المحلي.</w:t>
      </w:r>
    </w:p>
    <w:p w:rsidR="00986B12" w:rsidRPr="00DB08E3" w:rsidRDefault="00986B12" w:rsidP="00986B12">
      <w:pPr>
        <w:pStyle w:val="SingleTxt"/>
        <w:spacing w:after="0" w:line="120" w:lineRule="exact"/>
        <w:rPr>
          <w:rFonts w:hint="cs"/>
          <w:sz w:val="10"/>
          <w:rtl/>
        </w:rPr>
      </w:pPr>
    </w:p>
    <w:p w:rsidR="00986B12" w:rsidRDefault="00986B12" w:rsidP="00986B12">
      <w:pPr>
        <w:pStyle w:val="SingleTxt"/>
        <w:spacing w:after="0"/>
        <w:rPr>
          <w:rFonts w:hint="cs"/>
          <w:rtl/>
        </w:rPr>
      </w:pPr>
      <w:r>
        <w:rPr>
          <w:rFonts w:hint="cs"/>
          <w:rtl/>
        </w:rPr>
        <w:t>الجدول 5</w:t>
      </w:r>
    </w:p>
    <w:p w:rsidR="00986B12" w:rsidRDefault="00986B12" w:rsidP="00986B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المعدل السنوي لنمو إجمالي الناتج المحلي في الفترة من 2006 إلى 2010</w:t>
      </w:r>
    </w:p>
    <w:p w:rsidR="00986B12" w:rsidRPr="00A01FA7" w:rsidRDefault="00986B12" w:rsidP="00986B12">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4875"/>
        <w:gridCol w:w="2445"/>
      </w:tblGrid>
      <w:tr w:rsidR="00986B12" w:rsidRPr="00A01FA7" w:rsidTr="00986B12">
        <w:tblPrEx>
          <w:tblCellMar>
            <w:top w:w="0" w:type="dxa"/>
            <w:bottom w:w="0" w:type="dxa"/>
          </w:tblCellMar>
        </w:tblPrEx>
        <w:trPr>
          <w:cantSplit/>
          <w:tblHeader/>
        </w:trPr>
        <w:tc>
          <w:tcPr>
            <w:tcW w:w="4875" w:type="dxa"/>
            <w:tcBorders>
              <w:top w:val="single" w:sz="4" w:space="0" w:color="auto"/>
              <w:bottom w:val="single" w:sz="12" w:space="0" w:color="auto"/>
            </w:tcBorders>
            <w:shd w:val="clear" w:color="auto" w:fill="auto"/>
            <w:vAlign w:val="bottom"/>
          </w:tcPr>
          <w:p w:rsidR="00986B12" w:rsidRPr="00A01FA7" w:rsidRDefault="00986B12" w:rsidP="00986B12">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السنة</w:t>
            </w:r>
          </w:p>
        </w:tc>
        <w:tc>
          <w:tcPr>
            <w:tcW w:w="2445" w:type="dxa"/>
            <w:tcBorders>
              <w:top w:val="single" w:sz="4" w:space="0" w:color="auto"/>
              <w:bottom w:val="single" w:sz="12" w:space="0" w:color="auto"/>
            </w:tcBorders>
            <w:shd w:val="clear" w:color="auto" w:fill="auto"/>
            <w:vAlign w:val="bottom"/>
          </w:tcPr>
          <w:p w:rsidR="00986B12" w:rsidRPr="00A01FA7" w:rsidRDefault="00986B12" w:rsidP="00986B12">
            <w:pPr>
              <w:tabs>
                <w:tab w:val="left" w:pos="288"/>
                <w:tab w:val="left" w:pos="576"/>
                <w:tab w:val="left" w:pos="864"/>
                <w:tab w:val="left" w:pos="1152"/>
              </w:tabs>
              <w:spacing w:before="80" w:after="80" w:line="240" w:lineRule="exact"/>
              <w:jc w:val="right"/>
              <w:rPr>
                <w:rFonts w:hint="cs"/>
                <w:i/>
                <w:iCs/>
                <w:sz w:val="16"/>
                <w:szCs w:val="24"/>
                <w:rtl/>
              </w:rPr>
            </w:pPr>
            <w:r>
              <w:rPr>
                <w:rFonts w:hint="cs"/>
                <w:i/>
                <w:iCs/>
                <w:sz w:val="16"/>
                <w:szCs w:val="24"/>
                <w:rtl/>
              </w:rPr>
              <w:t>نمو إجمالي الناتج المحلي (بالنسبة المئوية)</w:t>
            </w:r>
          </w:p>
        </w:tc>
      </w:tr>
      <w:tr w:rsidR="00986B12" w:rsidRPr="00A01FA7" w:rsidTr="00986B12">
        <w:tblPrEx>
          <w:tblCellMar>
            <w:top w:w="0" w:type="dxa"/>
            <w:bottom w:w="0" w:type="dxa"/>
          </w:tblCellMar>
        </w:tblPrEx>
        <w:trPr>
          <w:cantSplit/>
          <w:trHeight w:hRule="exact" w:val="115"/>
          <w:tblHeader/>
        </w:trPr>
        <w:tc>
          <w:tcPr>
            <w:tcW w:w="4875" w:type="dxa"/>
            <w:tcBorders>
              <w:top w:val="single" w:sz="12" w:space="0" w:color="auto"/>
            </w:tcBorders>
            <w:shd w:val="clear" w:color="auto" w:fill="auto"/>
            <w:vAlign w:val="bottom"/>
          </w:tcPr>
          <w:p w:rsidR="00986B12" w:rsidRPr="00A01FA7" w:rsidRDefault="00986B12" w:rsidP="00986B12">
            <w:pPr>
              <w:tabs>
                <w:tab w:val="left" w:pos="288"/>
                <w:tab w:val="left" w:pos="576"/>
                <w:tab w:val="left" w:pos="864"/>
                <w:tab w:val="left" w:pos="1152"/>
              </w:tabs>
              <w:spacing w:before="40" w:after="80" w:line="240" w:lineRule="exact"/>
              <w:ind w:right="40"/>
              <w:rPr>
                <w:rFonts w:hint="cs"/>
                <w:sz w:val="16"/>
                <w:szCs w:val="24"/>
                <w:rtl/>
              </w:rPr>
            </w:pPr>
          </w:p>
        </w:tc>
        <w:tc>
          <w:tcPr>
            <w:tcW w:w="2445" w:type="dxa"/>
            <w:tcBorders>
              <w:top w:val="single" w:sz="12" w:space="0" w:color="auto"/>
            </w:tcBorders>
            <w:shd w:val="clear" w:color="auto" w:fill="auto"/>
            <w:vAlign w:val="bottom"/>
          </w:tcPr>
          <w:p w:rsidR="00986B12" w:rsidRPr="00A01FA7" w:rsidRDefault="00986B12" w:rsidP="00986B12">
            <w:pPr>
              <w:tabs>
                <w:tab w:val="left" w:pos="288"/>
                <w:tab w:val="left" w:pos="576"/>
                <w:tab w:val="left" w:pos="864"/>
                <w:tab w:val="left" w:pos="1152"/>
              </w:tabs>
              <w:spacing w:before="40" w:after="80" w:line="240" w:lineRule="exact"/>
              <w:ind w:right="144"/>
              <w:rPr>
                <w:rFonts w:hint="cs"/>
                <w:sz w:val="16"/>
                <w:szCs w:val="24"/>
                <w:rtl/>
              </w:rPr>
            </w:pPr>
          </w:p>
        </w:tc>
      </w:tr>
      <w:tr w:rsidR="00986B12" w:rsidRPr="00A01FA7" w:rsidTr="00986B12">
        <w:tblPrEx>
          <w:tblCellMar>
            <w:top w:w="0" w:type="dxa"/>
            <w:bottom w:w="0" w:type="dxa"/>
          </w:tblCellMar>
        </w:tblPrEx>
        <w:trPr>
          <w:cantSplit/>
        </w:trPr>
        <w:tc>
          <w:tcPr>
            <w:tcW w:w="4875" w:type="dxa"/>
            <w:shd w:val="clear" w:color="auto" w:fill="auto"/>
            <w:vAlign w:val="bottom"/>
          </w:tcPr>
          <w:p w:rsidR="00986B12" w:rsidRPr="00A01FA7" w:rsidRDefault="00986B12" w:rsidP="00986B1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2006</w:t>
            </w:r>
          </w:p>
        </w:tc>
        <w:tc>
          <w:tcPr>
            <w:tcW w:w="2445" w:type="dxa"/>
            <w:shd w:val="clear" w:color="auto" w:fill="auto"/>
            <w:vAlign w:val="bottom"/>
          </w:tcPr>
          <w:p w:rsidR="00986B12" w:rsidRPr="00A01FA7" w:rsidRDefault="00986B12" w:rsidP="00986B12">
            <w:pPr>
              <w:tabs>
                <w:tab w:val="left" w:pos="288"/>
                <w:tab w:val="left" w:pos="576"/>
                <w:tab w:val="left" w:pos="864"/>
                <w:tab w:val="left" w:pos="1152"/>
              </w:tabs>
              <w:bidi w:val="0"/>
              <w:spacing w:before="40" w:after="80" w:line="240" w:lineRule="exact"/>
              <w:jc w:val="right"/>
              <w:rPr>
                <w:rFonts w:hint="cs"/>
                <w:sz w:val="16"/>
                <w:szCs w:val="24"/>
                <w:rtl/>
              </w:rPr>
            </w:pPr>
            <w:r>
              <w:rPr>
                <w:rFonts w:hint="cs"/>
                <w:sz w:val="16"/>
                <w:szCs w:val="24"/>
                <w:rtl/>
              </w:rPr>
              <w:t>2.5</w:t>
            </w:r>
          </w:p>
        </w:tc>
      </w:tr>
      <w:tr w:rsidR="00986B12" w:rsidRPr="00A01FA7" w:rsidTr="00986B12">
        <w:tblPrEx>
          <w:tblCellMar>
            <w:top w:w="0" w:type="dxa"/>
            <w:bottom w:w="0" w:type="dxa"/>
          </w:tblCellMar>
        </w:tblPrEx>
        <w:trPr>
          <w:cantSplit/>
        </w:trPr>
        <w:tc>
          <w:tcPr>
            <w:tcW w:w="4875" w:type="dxa"/>
            <w:shd w:val="clear" w:color="auto" w:fill="auto"/>
            <w:vAlign w:val="bottom"/>
          </w:tcPr>
          <w:p w:rsidR="00986B12" w:rsidRPr="00A01FA7" w:rsidRDefault="00986B12" w:rsidP="00986B1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2007</w:t>
            </w:r>
          </w:p>
        </w:tc>
        <w:tc>
          <w:tcPr>
            <w:tcW w:w="2445" w:type="dxa"/>
            <w:shd w:val="clear" w:color="auto" w:fill="auto"/>
            <w:vAlign w:val="bottom"/>
          </w:tcPr>
          <w:p w:rsidR="00986B12" w:rsidRPr="00A01FA7" w:rsidRDefault="00986B12" w:rsidP="00986B12">
            <w:pPr>
              <w:tabs>
                <w:tab w:val="left" w:pos="288"/>
                <w:tab w:val="left" w:pos="576"/>
                <w:tab w:val="left" w:pos="864"/>
                <w:tab w:val="left" w:pos="1152"/>
              </w:tabs>
              <w:bidi w:val="0"/>
              <w:spacing w:before="40" w:after="80" w:line="240" w:lineRule="exact"/>
              <w:jc w:val="right"/>
              <w:rPr>
                <w:rFonts w:hint="cs"/>
                <w:sz w:val="16"/>
                <w:szCs w:val="24"/>
                <w:rtl/>
              </w:rPr>
            </w:pPr>
            <w:r>
              <w:rPr>
                <w:rFonts w:hint="cs"/>
                <w:sz w:val="16"/>
                <w:szCs w:val="24"/>
                <w:rtl/>
              </w:rPr>
              <w:t>1.4</w:t>
            </w:r>
          </w:p>
        </w:tc>
      </w:tr>
      <w:tr w:rsidR="00986B12" w:rsidRPr="00A01FA7" w:rsidTr="00986B12">
        <w:tblPrEx>
          <w:tblCellMar>
            <w:top w:w="0" w:type="dxa"/>
            <w:bottom w:w="0" w:type="dxa"/>
          </w:tblCellMar>
        </w:tblPrEx>
        <w:trPr>
          <w:cantSplit/>
        </w:trPr>
        <w:tc>
          <w:tcPr>
            <w:tcW w:w="4875" w:type="dxa"/>
            <w:shd w:val="clear" w:color="auto" w:fill="auto"/>
            <w:vAlign w:val="bottom"/>
          </w:tcPr>
          <w:p w:rsidR="00986B12" w:rsidRPr="00A01FA7" w:rsidRDefault="00986B12" w:rsidP="00986B1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2008</w:t>
            </w:r>
          </w:p>
        </w:tc>
        <w:tc>
          <w:tcPr>
            <w:tcW w:w="2445" w:type="dxa"/>
            <w:shd w:val="clear" w:color="auto" w:fill="auto"/>
            <w:vAlign w:val="bottom"/>
          </w:tcPr>
          <w:p w:rsidR="00986B12" w:rsidRPr="00A01FA7" w:rsidRDefault="00986B12" w:rsidP="00986B12">
            <w:pPr>
              <w:tabs>
                <w:tab w:val="left" w:pos="288"/>
                <w:tab w:val="left" w:pos="576"/>
                <w:tab w:val="left" w:pos="864"/>
                <w:tab w:val="left" w:pos="1152"/>
              </w:tabs>
              <w:bidi w:val="0"/>
              <w:spacing w:before="40" w:after="80" w:line="240" w:lineRule="exact"/>
              <w:jc w:val="right"/>
              <w:rPr>
                <w:rFonts w:hint="cs"/>
                <w:sz w:val="16"/>
                <w:szCs w:val="24"/>
                <w:rtl/>
              </w:rPr>
            </w:pPr>
            <w:r>
              <w:rPr>
                <w:rFonts w:hint="cs"/>
                <w:sz w:val="16"/>
                <w:szCs w:val="24"/>
                <w:rtl/>
              </w:rPr>
              <w:t>-1.3</w:t>
            </w:r>
          </w:p>
        </w:tc>
      </w:tr>
      <w:tr w:rsidR="00986B12" w:rsidRPr="00A01FA7" w:rsidTr="00986B12">
        <w:tblPrEx>
          <w:tblCellMar>
            <w:top w:w="0" w:type="dxa"/>
            <w:bottom w:w="0" w:type="dxa"/>
          </w:tblCellMar>
        </w:tblPrEx>
        <w:trPr>
          <w:cantSplit/>
        </w:trPr>
        <w:tc>
          <w:tcPr>
            <w:tcW w:w="4875" w:type="dxa"/>
            <w:shd w:val="clear" w:color="auto" w:fill="auto"/>
            <w:vAlign w:val="bottom"/>
          </w:tcPr>
          <w:p w:rsidR="00986B12" w:rsidRDefault="00986B12" w:rsidP="00986B1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2009</w:t>
            </w:r>
          </w:p>
        </w:tc>
        <w:tc>
          <w:tcPr>
            <w:tcW w:w="2445" w:type="dxa"/>
            <w:shd w:val="clear" w:color="auto" w:fill="auto"/>
            <w:vAlign w:val="bottom"/>
          </w:tcPr>
          <w:p w:rsidR="00986B12" w:rsidRPr="00A01FA7" w:rsidRDefault="00986B12" w:rsidP="00986B12">
            <w:pPr>
              <w:tabs>
                <w:tab w:val="left" w:pos="288"/>
                <w:tab w:val="left" w:pos="576"/>
                <w:tab w:val="left" w:pos="864"/>
                <w:tab w:val="left" w:pos="1152"/>
              </w:tabs>
              <w:bidi w:val="0"/>
              <w:spacing w:before="40" w:after="80" w:line="240" w:lineRule="exact"/>
              <w:jc w:val="right"/>
              <w:rPr>
                <w:rFonts w:hint="cs"/>
                <w:sz w:val="16"/>
                <w:szCs w:val="24"/>
                <w:rtl/>
              </w:rPr>
            </w:pPr>
            <w:r>
              <w:rPr>
                <w:rFonts w:hint="cs"/>
                <w:sz w:val="16"/>
                <w:szCs w:val="24"/>
                <w:rtl/>
              </w:rPr>
              <w:t>-5.4</w:t>
            </w:r>
          </w:p>
        </w:tc>
      </w:tr>
      <w:tr w:rsidR="00986B12" w:rsidRPr="00A01FA7" w:rsidTr="00986B12">
        <w:tblPrEx>
          <w:tblCellMar>
            <w:top w:w="0" w:type="dxa"/>
            <w:bottom w:w="0" w:type="dxa"/>
          </w:tblCellMar>
        </w:tblPrEx>
        <w:trPr>
          <w:cantSplit/>
        </w:trPr>
        <w:tc>
          <w:tcPr>
            <w:tcW w:w="4875" w:type="dxa"/>
            <w:tcBorders>
              <w:bottom w:val="single" w:sz="12" w:space="0" w:color="auto"/>
            </w:tcBorders>
            <w:shd w:val="clear" w:color="auto" w:fill="auto"/>
            <w:vAlign w:val="bottom"/>
          </w:tcPr>
          <w:p w:rsidR="00986B12" w:rsidRDefault="00986B12" w:rsidP="00986B1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2010</w:t>
            </w:r>
          </w:p>
        </w:tc>
        <w:tc>
          <w:tcPr>
            <w:tcW w:w="2445" w:type="dxa"/>
            <w:tcBorders>
              <w:bottom w:val="single" w:sz="12" w:space="0" w:color="auto"/>
            </w:tcBorders>
            <w:shd w:val="clear" w:color="auto" w:fill="auto"/>
            <w:vAlign w:val="bottom"/>
          </w:tcPr>
          <w:p w:rsidR="00986B12" w:rsidRPr="00A01FA7" w:rsidRDefault="00986B12" w:rsidP="00986B12">
            <w:pPr>
              <w:tabs>
                <w:tab w:val="left" w:pos="288"/>
                <w:tab w:val="left" w:pos="576"/>
                <w:tab w:val="left" w:pos="864"/>
                <w:tab w:val="left" w:pos="1152"/>
              </w:tabs>
              <w:bidi w:val="0"/>
              <w:spacing w:before="40" w:after="80" w:line="240" w:lineRule="exact"/>
              <w:jc w:val="right"/>
              <w:rPr>
                <w:rFonts w:hint="cs"/>
                <w:sz w:val="16"/>
                <w:szCs w:val="24"/>
                <w:rtl/>
              </w:rPr>
            </w:pPr>
            <w:r>
              <w:rPr>
                <w:rFonts w:hint="cs"/>
                <w:sz w:val="16"/>
                <w:szCs w:val="24"/>
                <w:rtl/>
              </w:rPr>
              <w:t>0.96</w:t>
            </w:r>
          </w:p>
        </w:tc>
      </w:tr>
    </w:tbl>
    <w:p w:rsidR="00986B12" w:rsidRPr="00A01FA7" w:rsidRDefault="00986B12" w:rsidP="00986B12">
      <w:pPr>
        <w:pStyle w:val="SingleTxt"/>
        <w:spacing w:after="0" w:line="120" w:lineRule="exact"/>
        <w:rPr>
          <w:rFonts w:hint="cs"/>
          <w:sz w:val="10"/>
          <w:rtl/>
        </w:rPr>
      </w:pPr>
    </w:p>
    <w:p w:rsidR="00986B12" w:rsidRDefault="00986B12" w:rsidP="00986B1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iCs/>
          <w:rtl/>
        </w:rPr>
        <w:tab/>
      </w:r>
      <w:r w:rsidRPr="00A01FA7">
        <w:rPr>
          <w:rFonts w:hint="cs"/>
          <w:iCs/>
          <w:rtl/>
        </w:rPr>
        <w:t>المصدر</w:t>
      </w:r>
      <w:r>
        <w:rPr>
          <w:rFonts w:hint="cs"/>
          <w:rtl/>
        </w:rPr>
        <w:t>:</w:t>
      </w:r>
      <w:r>
        <w:rPr>
          <w:rFonts w:hint="cs"/>
          <w:rtl/>
        </w:rPr>
        <w:tab/>
        <w:t>البيانات المنقحة لإدارة الإحصاءات.</w:t>
      </w:r>
    </w:p>
    <w:p w:rsidR="00986B12" w:rsidRDefault="00986B12" w:rsidP="00986B1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t>سابعا -</w:t>
      </w:r>
      <w:r>
        <w:rPr>
          <w:rFonts w:hint="cs"/>
          <w:rtl/>
        </w:rPr>
        <w:tab/>
        <w:t>السياحة</w:t>
      </w:r>
    </w:p>
    <w:p w:rsidR="00986B12" w:rsidRDefault="00986B12" w:rsidP="00986B12">
      <w:pPr>
        <w:pStyle w:val="SingleTxt"/>
        <w:rPr>
          <w:rFonts w:hint="cs"/>
          <w:rtl/>
        </w:rPr>
      </w:pPr>
      <w:r>
        <w:rPr>
          <w:rFonts w:hint="cs"/>
          <w:rtl/>
        </w:rPr>
        <w:t>13 -</w:t>
      </w:r>
      <w:r>
        <w:rPr>
          <w:rFonts w:hint="cs"/>
          <w:rtl/>
        </w:rPr>
        <w:tab/>
        <w:t>تهيمن الخدمات على الاقتصاد البهامي وتشكل السياحة ثلثي النشاط الاقتصادي كله وتعقبها الخدمات المالية، إلى جانب مدخلال صغيرة نسبيا من قطاعي الزراعة والصناعة.</w:t>
      </w:r>
    </w:p>
    <w:p w:rsidR="00986B12" w:rsidRDefault="00986B12" w:rsidP="00986B12">
      <w:pPr>
        <w:pStyle w:val="SingleTxt"/>
        <w:rPr>
          <w:rFonts w:hint="cs"/>
          <w:rtl/>
        </w:rPr>
      </w:pPr>
      <w:r>
        <w:rPr>
          <w:rFonts w:hint="cs"/>
          <w:rtl/>
        </w:rPr>
        <w:t>14 -</w:t>
      </w:r>
      <w:r>
        <w:rPr>
          <w:rFonts w:hint="cs"/>
          <w:rtl/>
        </w:rPr>
        <w:tab/>
        <w:t>ويقال إن مياه شواطئ جزر البهاما من أصفى وأنظف المياه في العالم. وكانت شواطئها وبيئتها البحرية تجتذب الزوار حتى قبل أن تتطور السياحة لتصبح قطاعا رئيسيا في الاقتصاد البهامي. وقد أضحت السياحة أساسية بالنسبة إلى اقتصاد جزر البهاما خلال السنوات الخمسين الماضية. وفي عام 1950، سجلت جزر البهاما أنها استقبلت 000 40 زائر وقد تضخم هذا العدد وأصبح 5.2 ملايين زائر في عام 2010. وعلى مر السنين، أخذ قطاع السياحة البهامية ينمو بسرعة حتى أصبح اليوم يشكل أكثر من 40 في المائة من إجمالي الناتج المحلي لجزر البهاما. ويتميز قطاعا السياحة والخدمات المالية بتوفير خدمات رفيعة المستوى لجميع الأشخاص بغض النظر عن الاختلافات العرقية والإثنية والثقافية والجنسانية والدينية. و</w:t>
      </w:r>
      <w:r w:rsidR="002A5F13">
        <w:rPr>
          <w:rFonts w:hint="cs"/>
          <w:rtl/>
        </w:rPr>
        <w:t>ل</w:t>
      </w:r>
      <w:r>
        <w:rPr>
          <w:rFonts w:hint="cs"/>
          <w:rtl/>
        </w:rPr>
        <w:t>ذلك، فإنه نظرا إلى أن أعدادا كبيرة من سكان جزر البهاما تعمل في هذين القطاعين، فقد أصبح البهاميون يألفون التفاعل مع مجموعات متنوعة من الناس من كل أرجاء المجتمع الدولي.</w:t>
      </w:r>
    </w:p>
    <w:p w:rsidR="00986B12" w:rsidRDefault="00986B12" w:rsidP="00986B12">
      <w:pPr>
        <w:pStyle w:val="SingleTxt"/>
        <w:rPr>
          <w:rFonts w:hint="cs"/>
          <w:rtl/>
        </w:rPr>
      </w:pPr>
      <w:r>
        <w:rPr>
          <w:rFonts w:hint="cs"/>
          <w:rtl/>
        </w:rPr>
        <w:t>15 -</w:t>
      </w:r>
      <w:r>
        <w:rPr>
          <w:rFonts w:hint="cs"/>
          <w:rtl/>
        </w:rPr>
        <w:tab/>
        <w:t>ورغم أن قطاع السياحة في جزر البهاما سجل مكاسب خلال العقد الماضي، فإن عوامل عالمية عدة بدأت تؤثر فيه بدرجة كبيرة. وقد كانت للعوامل المساهمة التالية آثار سلبية في قطاع السياحة في جميع أنحاء جزر البهاما في الآونة الأخيرة: (1) التباطؤ الاقتصادي في جميع أنحاء الولايات المتحدة، التي هي البلد الأصلي الرئيسي لزوار جزر البهاما، نتيجة لانخفاض حاد في ثقة المستهلك التي هبطت إلى أقل مستوى لها في 28 عاما</w:t>
      </w:r>
      <w:r w:rsidR="002A5F13">
        <w:rPr>
          <w:rFonts w:hint="cs"/>
          <w:rtl/>
        </w:rPr>
        <w:t>؛</w:t>
      </w:r>
      <w:r>
        <w:rPr>
          <w:rFonts w:hint="cs"/>
          <w:rtl/>
        </w:rPr>
        <w:t xml:space="preserve"> و (2) صراع دولار الولايات المتحدة مع العملات الدولية الأخرى؛ و (3) أسعار النفط - تكاليف الوقود وسعر تذاكر الطيران.</w:t>
      </w:r>
    </w:p>
    <w:p w:rsidR="00986B12" w:rsidRPr="000772D5" w:rsidRDefault="00986B12" w:rsidP="00986B1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986B12" w:rsidRDefault="00986B12" w:rsidP="00986B1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ثامنا -</w:t>
      </w:r>
      <w:r>
        <w:rPr>
          <w:rFonts w:hint="cs"/>
          <w:rtl/>
        </w:rPr>
        <w:tab/>
        <w:t>الخدمات المالية</w:t>
      </w:r>
    </w:p>
    <w:p w:rsidR="00986B12" w:rsidRDefault="00986B12" w:rsidP="002A5F13">
      <w:pPr>
        <w:pStyle w:val="SingleTxt"/>
        <w:rPr>
          <w:rFonts w:hint="cs"/>
          <w:rtl/>
        </w:rPr>
      </w:pPr>
      <w:r>
        <w:rPr>
          <w:rFonts w:hint="cs"/>
          <w:rtl/>
        </w:rPr>
        <w:t>16 -</w:t>
      </w:r>
      <w:r>
        <w:rPr>
          <w:rFonts w:hint="cs"/>
          <w:rtl/>
        </w:rPr>
        <w:tab/>
        <w:t xml:space="preserve">تعد جزر البهاما في صدارة الولايات القضائية الخارجية على نطاق العالم. ولقطاع الخدمات المالية البهامي علاقات واسعة النطاق وطويلة الأمد مع المؤسسات الكندية والسويسرية والأمريكية. ورغم وجود أسباب متعددة لفتح المؤسسات المالية الدولية أبوابها في جزر البهاما فإن السبب الرئيسي يتمحور حول: (1) قرب جزر البهاما من المراكز المالية في شمال أمريكا وأمريكا اللاتينية؛ و (2) وقوع جزر البهاما على بعد 50 ميلا من أكبر اقتصاد عالمي؛ و (3) مشاطرة منطقة التوقيت مع مدينة نيويورك وتورونتو (توقيت الشرق)، و (4) كون جزر البهاما بلدا مستقلا ذي تشريعات </w:t>
      </w:r>
      <w:r w:rsidR="002A5F13">
        <w:rPr>
          <w:rFonts w:hint="cs"/>
          <w:rtl/>
        </w:rPr>
        <w:t>مطابقة</w:t>
      </w:r>
      <w:r>
        <w:rPr>
          <w:rFonts w:hint="cs"/>
          <w:rtl/>
        </w:rPr>
        <w:t xml:space="preserve"> ونهج تشريعي استشاري؛ و (5) عدم فرض ضرائب محلية على إيرادات الشركات ودخول الأفراد، ومكاسب رؤوس الأموال، والإرث أو الأرباح؛ و (6) وجود مهنيين مدربين تدريبا عاليا وقوة عاملة تتحدث بالإنكليزية؛ و (7) توافر الخدمات العامة الأساسية والهياكل الأساسية الحديثة.</w:t>
      </w:r>
    </w:p>
    <w:p w:rsidR="00986B12" w:rsidRPr="0044663E" w:rsidRDefault="00986B12" w:rsidP="00986B1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986B12" w:rsidRDefault="00986B12" w:rsidP="00986B1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تاسعا -</w:t>
      </w:r>
      <w:r>
        <w:rPr>
          <w:rFonts w:hint="cs"/>
          <w:rtl/>
        </w:rPr>
        <w:tab/>
        <w:t>العمالة</w:t>
      </w:r>
    </w:p>
    <w:p w:rsidR="00986B12" w:rsidRDefault="00986B12" w:rsidP="00986B12">
      <w:pPr>
        <w:pStyle w:val="SingleTxt"/>
        <w:rPr>
          <w:rFonts w:hint="cs"/>
          <w:rtl/>
        </w:rPr>
      </w:pPr>
      <w:r>
        <w:rPr>
          <w:rFonts w:hint="cs"/>
          <w:rtl/>
        </w:rPr>
        <w:t>17 -</w:t>
      </w:r>
      <w:r>
        <w:rPr>
          <w:rFonts w:hint="cs"/>
          <w:rtl/>
        </w:rPr>
        <w:tab/>
        <w:t>بلغ معدل البطالة عام 2009 في جزر البهاما 14.2 في المائة، وكان معدل بطالة الرجال 14.4 في المائة ومعدل بطالة النساء 14 في المائة. وكانت نسبة المشاركة في القوة العاملة لذلك العام 73.4 في المائة، وكانت نسبة مشاركة الرجال 78.4 في المائة ونسبة مشاركة النساء 69.1 في المائة.</w:t>
      </w:r>
    </w:p>
    <w:p w:rsidR="00986B12" w:rsidRDefault="00986B12" w:rsidP="00986B12">
      <w:pPr>
        <w:pStyle w:val="SingleTxt"/>
        <w:rPr>
          <w:rFonts w:hint="cs"/>
          <w:rtl/>
        </w:rPr>
      </w:pPr>
      <w:r>
        <w:rPr>
          <w:rFonts w:hint="cs"/>
          <w:rtl/>
        </w:rPr>
        <w:t>18 -</w:t>
      </w:r>
      <w:r>
        <w:rPr>
          <w:rFonts w:hint="cs"/>
          <w:rtl/>
        </w:rPr>
        <w:tab/>
        <w:t>وفي عام 2009، تشير بيانات القوة العاملة إلى أن نسبة 66 في المائة من الأيدي العاملة تعمل في أنشطة القطاع الخاص و 20 في المائة موظفة في الخدمة المدنية، وأن نسبة</w:t>
      </w:r>
      <w:r>
        <w:rPr>
          <w:rFonts w:hint="eastAsia"/>
          <w:rtl/>
        </w:rPr>
        <w:t> </w:t>
      </w:r>
      <w:r>
        <w:rPr>
          <w:rFonts w:hint="cs"/>
          <w:rtl/>
        </w:rPr>
        <w:t>14 في المائة المتبقية تتألف من أشخاص يعملون لحسابهم الخاص.</w:t>
      </w:r>
    </w:p>
    <w:p w:rsidR="00986B12" w:rsidRPr="00D71E6A" w:rsidRDefault="00986B12" w:rsidP="00986B1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986B12" w:rsidRDefault="00986B12" w:rsidP="00986B12">
      <w:pPr>
        <w:tabs>
          <w:tab w:val="left" w:pos="662"/>
          <w:tab w:val="left" w:pos="1267"/>
          <w:tab w:val="left" w:pos="1987"/>
          <w:tab w:val="left" w:pos="2650"/>
        </w:tabs>
        <w:rPr>
          <w:rFonts w:hint="cs"/>
          <w:rtl/>
        </w:rPr>
      </w:pPr>
      <w:r>
        <w:rPr>
          <w:rFonts w:hint="cs"/>
          <w:rtl/>
        </w:rPr>
        <w:t>الجدول 6</w:t>
      </w:r>
    </w:p>
    <w:p w:rsidR="00986B12" w:rsidRDefault="00986B12" w:rsidP="00986B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الإحصاءات الرئيسية للقوة العاملة، 1999، 2001-2009</w:t>
      </w:r>
    </w:p>
    <w:p w:rsidR="00986B12" w:rsidRPr="00D71E6A" w:rsidRDefault="00986B12" w:rsidP="00986B12">
      <w:pPr>
        <w:pStyle w:val="SingleTxt"/>
        <w:spacing w:after="0" w:line="120" w:lineRule="exact"/>
        <w:rPr>
          <w:rFonts w:hint="cs"/>
          <w:sz w:val="10"/>
          <w:rtl/>
        </w:rPr>
      </w:pPr>
    </w:p>
    <w:tbl>
      <w:tblPr>
        <w:bidiVisual/>
        <w:tblW w:w="9845" w:type="dxa"/>
        <w:jc w:val="center"/>
        <w:tblLayout w:type="fixed"/>
        <w:tblCellMar>
          <w:left w:w="0" w:type="dxa"/>
          <w:right w:w="0" w:type="dxa"/>
        </w:tblCellMar>
        <w:tblLook w:val="0000" w:firstRow="0" w:lastRow="0" w:firstColumn="0" w:lastColumn="0" w:noHBand="0" w:noVBand="0"/>
      </w:tblPr>
      <w:tblGrid>
        <w:gridCol w:w="895"/>
        <w:gridCol w:w="895"/>
        <w:gridCol w:w="895"/>
        <w:gridCol w:w="895"/>
        <w:gridCol w:w="895"/>
        <w:gridCol w:w="895"/>
        <w:gridCol w:w="895"/>
        <w:gridCol w:w="895"/>
        <w:gridCol w:w="895"/>
        <w:gridCol w:w="895"/>
        <w:gridCol w:w="895"/>
      </w:tblGrid>
      <w:tr w:rsidR="00986B12" w:rsidRPr="00ED14E4" w:rsidTr="00986B12">
        <w:tblPrEx>
          <w:tblCellMar>
            <w:top w:w="0" w:type="dxa"/>
            <w:bottom w:w="0" w:type="dxa"/>
          </w:tblCellMar>
        </w:tblPrEx>
        <w:trPr>
          <w:cantSplit/>
          <w:tblHeader/>
          <w:jc w:val="center"/>
        </w:trPr>
        <w:tc>
          <w:tcPr>
            <w:tcW w:w="895" w:type="dxa"/>
            <w:tcBorders>
              <w:top w:val="single" w:sz="4" w:space="0" w:color="auto"/>
              <w:bottom w:val="single" w:sz="12" w:space="0" w:color="auto"/>
            </w:tcBorders>
            <w:shd w:val="clear" w:color="auto" w:fill="auto"/>
            <w:tcMar>
              <w:left w:w="0" w:type="dxa"/>
              <w:right w:w="0" w:type="dxa"/>
            </w:tcMar>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p>
        </w:tc>
        <w:tc>
          <w:tcPr>
            <w:tcW w:w="895" w:type="dxa"/>
            <w:tcBorders>
              <w:top w:val="single" w:sz="4" w:space="0" w:color="auto"/>
              <w:bottom w:val="single" w:sz="12" w:space="0" w:color="auto"/>
            </w:tcBorders>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Pr>
                <w:rFonts w:hint="cs"/>
                <w:i/>
                <w:iCs/>
                <w:sz w:val="16"/>
                <w:szCs w:val="24"/>
                <w:rtl/>
              </w:rPr>
              <w:t>1999</w:t>
            </w:r>
          </w:p>
        </w:tc>
        <w:tc>
          <w:tcPr>
            <w:tcW w:w="895" w:type="dxa"/>
            <w:tcBorders>
              <w:top w:val="single" w:sz="4" w:space="0" w:color="auto"/>
              <w:bottom w:val="single" w:sz="12" w:space="0" w:color="auto"/>
            </w:tcBorders>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Pr>
                <w:rFonts w:hint="cs"/>
                <w:i/>
                <w:iCs/>
                <w:sz w:val="16"/>
                <w:szCs w:val="24"/>
                <w:rtl/>
              </w:rPr>
              <w:t>2001</w:t>
            </w:r>
          </w:p>
        </w:tc>
        <w:tc>
          <w:tcPr>
            <w:tcW w:w="895" w:type="dxa"/>
            <w:tcBorders>
              <w:top w:val="single" w:sz="4" w:space="0" w:color="auto"/>
              <w:bottom w:val="single" w:sz="12" w:space="0" w:color="auto"/>
            </w:tcBorders>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Pr>
                <w:rFonts w:hint="cs"/>
                <w:i/>
                <w:iCs/>
                <w:sz w:val="16"/>
                <w:szCs w:val="24"/>
                <w:rtl/>
              </w:rPr>
              <w:t>2002</w:t>
            </w:r>
          </w:p>
        </w:tc>
        <w:tc>
          <w:tcPr>
            <w:tcW w:w="895" w:type="dxa"/>
            <w:tcBorders>
              <w:top w:val="single" w:sz="4" w:space="0" w:color="auto"/>
              <w:bottom w:val="single" w:sz="12" w:space="0" w:color="auto"/>
            </w:tcBorders>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Pr>
                <w:rFonts w:hint="cs"/>
                <w:i/>
                <w:iCs/>
                <w:sz w:val="16"/>
                <w:szCs w:val="24"/>
                <w:rtl/>
              </w:rPr>
              <w:t>2003</w:t>
            </w:r>
          </w:p>
        </w:tc>
        <w:tc>
          <w:tcPr>
            <w:tcW w:w="895" w:type="dxa"/>
            <w:tcBorders>
              <w:top w:val="single" w:sz="4" w:space="0" w:color="auto"/>
              <w:bottom w:val="single" w:sz="12" w:space="0" w:color="auto"/>
            </w:tcBorders>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Pr>
                <w:rFonts w:hint="cs"/>
                <w:i/>
                <w:iCs/>
                <w:sz w:val="16"/>
                <w:szCs w:val="24"/>
                <w:rtl/>
              </w:rPr>
              <w:t>2004</w:t>
            </w:r>
          </w:p>
        </w:tc>
        <w:tc>
          <w:tcPr>
            <w:tcW w:w="895" w:type="dxa"/>
            <w:tcBorders>
              <w:top w:val="single" w:sz="4" w:space="0" w:color="auto"/>
              <w:bottom w:val="single" w:sz="12" w:space="0" w:color="auto"/>
            </w:tcBorders>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Pr>
                <w:rFonts w:hint="cs"/>
                <w:i/>
                <w:iCs/>
                <w:sz w:val="16"/>
                <w:szCs w:val="24"/>
                <w:rtl/>
              </w:rPr>
              <w:t>2005</w:t>
            </w:r>
          </w:p>
        </w:tc>
        <w:tc>
          <w:tcPr>
            <w:tcW w:w="895" w:type="dxa"/>
            <w:tcBorders>
              <w:top w:val="single" w:sz="4" w:space="0" w:color="auto"/>
              <w:bottom w:val="single" w:sz="12" w:space="0" w:color="auto"/>
            </w:tcBorders>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Pr>
                <w:rFonts w:hint="cs"/>
                <w:i/>
                <w:iCs/>
                <w:sz w:val="16"/>
                <w:szCs w:val="24"/>
                <w:rtl/>
              </w:rPr>
              <w:t>2006</w:t>
            </w:r>
          </w:p>
        </w:tc>
        <w:tc>
          <w:tcPr>
            <w:tcW w:w="895" w:type="dxa"/>
            <w:tcBorders>
              <w:top w:val="single" w:sz="4" w:space="0" w:color="auto"/>
              <w:bottom w:val="single" w:sz="12" w:space="0" w:color="auto"/>
            </w:tcBorders>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Pr>
                <w:rFonts w:hint="cs"/>
                <w:i/>
                <w:iCs/>
                <w:sz w:val="16"/>
                <w:szCs w:val="24"/>
                <w:rtl/>
              </w:rPr>
              <w:t>2007</w:t>
            </w:r>
          </w:p>
        </w:tc>
        <w:tc>
          <w:tcPr>
            <w:tcW w:w="895" w:type="dxa"/>
            <w:tcBorders>
              <w:top w:val="single" w:sz="4" w:space="0" w:color="auto"/>
              <w:bottom w:val="single" w:sz="12" w:space="0" w:color="auto"/>
            </w:tcBorders>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Pr>
                <w:rFonts w:hint="cs"/>
                <w:i/>
                <w:iCs/>
                <w:sz w:val="16"/>
                <w:szCs w:val="24"/>
                <w:rtl/>
              </w:rPr>
              <w:t>2008</w:t>
            </w:r>
          </w:p>
        </w:tc>
        <w:tc>
          <w:tcPr>
            <w:tcW w:w="895" w:type="dxa"/>
            <w:tcBorders>
              <w:top w:val="single" w:sz="4" w:space="0" w:color="auto"/>
              <w:bottom w:val="single" w:sz="12" w:space="0" w:color="auto"/>
            </w:tcBorders>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Pr>
                <w:rFonts w:hint="cs"/>
                <w:i/>
                <w:iCs/>
                <w:sz w:val="16"/>
                <w:szCs w:val="24"/>
                <w:rtl/>
              </w:rPr>
              <w:t>2009</w:t>
            </w:r>
          </w:p>
        </w:tc>
      </w:tr>
      <w:tr w:rsidR="00986B12" w:rsidRPr="00ED14E4" w:rsidTr="00986B12">
        <w:tblPrEx>
          <w:tblCellMar>
            <w:top w:w="0" w:type="dxa"/>
            <w:bottom w:w="0" w:type="dxa"/>
          </w:tblCellMar>
        </w:tblPrEx>
        <w:trPr>
          <w:cantSplit/>
          <w:trHeight w:hRule="exact" w:val="115"/>
          <w:tblHeader/>
          <w:jc w:val="center"/>
        </w:trPr>
        <w:tc>
          <w:tcPr>
            <w:tcW w:w="895" w:type="dxa"/>
            <w:tcBorders>
              <w:top w:val="single" w:sz="12" w:space="0" w:color="auto"/>
            </w:tcBorders>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895" w:type="dxa"/>
            <w:tcBorders>
              <w:top w:val="single" w:sz="12" w:space="0" w:color="auto"/>
            </w:tcBorders>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tcBorders>
              <w:top w:val="single" w:sz="12" w:space="0" w:color="auto"/>
            </w:tcBorders>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986B12" w:rsidRPr="00ED14E4" w:rsidTr="00986B12">
        <w:tblPrEx>
          <w:tblCellMar>
            <w:top w:w="0" w:type="dxa"/>
            <w:bottom w:w="0" w:type="dxa"/>
          </w:tblCellMar>
        </w:tblPrEx>
        <w:trPr>
          <w:cantSplit/>
          <w:jc w:val="center"/>
        </w:trPr>
        <w:tc>
          <w:tcPr>
            <w:tcW w:w="2685" w:type="dxa"/>
            <w:gridSpan w:val="3"/>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مجموع القوة العاملة</w:t>
            </w: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986B12" w:rsidRPr="00ED14E4" w:rsidTr="00986B12">
        <w:tblPrEx>
          <w:tblCellMar>
            <w:top w:w="0" w:type="dxa"/>
            <w:bottom w:w="0" w:type="dxa"/>
          </w:tblCellMar>
        </w:tblPrEx>
        <w:trPr>
          <w:cantSplit/>
          <w:jc w:val="center"/>
        </w:trPr>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كل جزر البهاما</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157</w:t>
            </w:r>
            <w:r w:rsidRPr="009B5172">
              <w:rPr>
                <w:sz w:val="17"/>
                <w:szCs w:val="17"/>
              </w:rPr>
              <w:t xml:space="preserve"> </w:t>
            </w:r>
            <w:r>
              <w:rPr>
                <w:rFonts w:cs="Times New Roman"/>
                <w:sz w:val="17"/>
                <w:szCs w:val="17"/>
                <w:rtl/>
              </w:rPr>
              <w:t>640</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164</w:t>
            </w:r>
            <w:r w:rsidRPr="009B5172">
              <w:rPr>
                <w:sz w:val="17"/>
                <w:szCs w:val="17"/>
              </w:rPr>
              <w:t xml:space="preserve"> </w:t>
            </w:r>
            <w:r>
              <w:rPr>
                <w:rFonts w:cs="Times New Roman"/>
                <w:sz w:val="17"/>
                <w:szCs w:val="17"/>
                <w:rtl/>
              </w:rPr>
              <w:t>675</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167</w:t>
            </w:r>
            <w:r w:rsidRPr="009B5172">
              <w:rPr>
                <w:sz w:val="17"/>
                <w:szCs w:val="17"/>
              </w:rPr>
              <w:t xml:space="preserve"> </w:t>
            </w:r>
            <w:r>
              <w:rPr>
                <w:rFonts w:cs="Times New Roman"/>
                <w:sz w:val="17"/>
                <w:szCs w:val="17"/>
                <w:rtl/>
              </w:rPr>
              <w:t>980</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173</w:t>
            </w:r>
            <w:r w:rsidRPr="009B5172">
              <w:rPr>
                <w:sz w:val="17"/>
                <w:szCs w:val="17"/>
              </w:rPr>
              <w:t xml:space="preserve"> </w:t>
            </w:r>
            <w:r>
              <w:rPr>
                <w:rFonts w:cs="Times New Roman"/>
                <w:sz w:val="17"/>
                <w:szCs w:val="17"/>
                <w:rtl/>
              </w:rPr>
              <w:t>795</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176</w:t>
            </w:r>
            <w:r w:rsidRPr="009B5172">
              <w:rPr>
                <w:sz w:val="17"/>
                <w:szCs w:val="17"/>
              </w:rPr>
              <w:t xml:space="preserve"> </w:t>
            </w:r>
            <w:r>
              <w:rPr>
                <w:rFonts w:cs="Times New Roman"/>
                <w:sz w:val="17"/>
                <w:szCs w:val="17"/>
                <w:rtl/>
              </w:rPr>
              <w:t>330</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178</w:t>
            </w:r>
            <w:r w:rsidRPr="009B5172">
              <w:rPr>
                <w:sz w:val="17"/>
                <w:szCs w:val="17"/>
              </w:rPr>
              <w:t xml:space="preserve"> </w:t>
            </w:r>
            <w:r>
              <w:rPr>
                <w:rFonts w:cs="Times New Roman"/>
                <w:sz w:val="17"/>
                <w:szCs w:val="17"/>
                <w:rtl/>
              </w:rPr>
              <w:t>705</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180</w:t>
            </w:r>
            <w:r w:rsidRPr="009B5172">
              <w:rPr>
                <w:sz w:val="17"/>
                <w:szCs w:val="17"/>
              </w:rPr>
              <w:t xml:space="preserve"> </w:t>
            </w:r>
            <w:r>
              <w:rPr>
                <w:rFonts w:cs="Times New Roman"/>
                <w:sz w:val="17"/>
                <w:szCs w:val="17"/>
                <w:rtl/>
              </w:rPr>
              <w:t>255</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186</w:t>
            </w:r>
            <w:r w:rsidRPr="009B5172">
              <w:rPr>
                <w:sz w:val="17"/>
                <w:szCs w:val="17"/>
              </w:rPr>
              <w:t xml:space="preserve"> </w:t>
            </w:r>
            <w:r>
              <w:rPr>
                <w:rFonts w:cs="Times New Roman"/>
                <w:sz w:val="17"/>
                <w:szCs w:val="17"/>
                <w:rtl/>
              </w:rPr>
              <w:t>105</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191</w:t>
            </w:r>
            <w:r w:rsidRPr="009B5172">
              <w:rPr>
                <w:sz w:val="17"/>
                <w:szCs w:val="17"/>
              </w:rPr>
              <w:t xml:space="preserve"> </w:t>
            </w:r>
            <w:r>
              <w:rPr>
                <w:rFonts w:cs="Times New Roman"/>
                <w:sz w:val="17"/>
                <w:szCs w:val="17"/>
                <w:rtl/>
              </w:rPr>
              <w:t>595</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184</w:t>
            </w:r>
            <w:r w:rsidRPr="009B5172">
              <w:rPr>
                <w:sz w:val="17"/>
                <w:szCs w:val="17"/>
              </w:rPr>
              <w:t xml:space="preserve"> </w:t>
            </w:r>
            <w:r>
              <w:rPr>
                <w:rFonts w:cs="Times New Roman"/>
                <w:sz w:val="17"/>
                <w:szCs w:val="17"/>
                <w:rtl/>
              </w:rPr>
              <w:t>020</w:t>
            </w:r>
          </w:p>
        </w:tc>
      </w:tr>
      <w:tr w:rsidR="00986B12" w:rsidRPr="00ED14E4" w:rsidTr="00986B12">
        <w:tblPrEx>
          <w:tblCellMar>
            <w:top w:w="0" w:type="dxa"/>
            <w:bottom w:w="0" w:type="dxa"/>
          </w:tblCellMar>
        </w:tblPrEx>
        <w:trPr>
          <w:cantSplit/>
          <w:jc w:val="center"/>
        </w:trPr>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نيو بروفيدنس</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113</w:t>
            </w:r>
            <w:r w:rsidRPr="009B5172">
              <w:rPr>
                <w:sz w:val="17"/>
                <w:szCs w:val="17"/>
              </w:rPr>
              <w:t xml:space="preserve"> </w:t>
            </w:r>
            <w:r>
              <w:rPr>
                <w:rFonts w:cs="Times New Roman"/>
                <w:sz w:val="17"/>
                <w:szCs w:val="17"/>
                <w:rtl/>
              </w:rPr>
              <w:t>240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117</w:t>
            </w:r>
            <w:r w:rsidRPr="009B5172">
              <w:rPr>
                <w:sz w:val="17"/>
                <w:szCs w:val="17"/>
              </w:rPr>
              <w:t xml:space="preserve"> </w:t>
            </w:r>
            <w:r>
              <w:rPr>
                <w:rFonts w:cs="Times New Roman"/>
                <w:sz w:val="17"/>
                <w:szCs w:val="17"/>
                <w:rtl/>
              </w:rPr>
              <w:t>900</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119</w:t>
            </w:r>
            <w:r w:rsidRPr="009B5172">
              <w:rPr>
                <w:sz w:val="17"/>
                <w:szCs w:val="17"/>
              </w:rPr>
              <w:t xml:space="preserve"> </w:t>
            </w:r>
            <w:r>
              <w:rPr>
                <w:rFonts w:cs="Times New Roman"/>
                <w:sz w:val="17"/>
                <w:szCs w:val="17"/>
                <w:rtl/>
              </w:rPr>
              <w:t>700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123</w:t>
            </w:r>
            <w:r w:rsidRPr="009B5172">
              <w:rPr>
                <w:sz w:val="17"/>
                <w:szCs w:val="17"/>
              </w:rPr>
              <w:t xml:space="preserve"> </w:t>
            </w:r>
            <w:r>
              <w:rPr>
                <w:rFonts w:cs="Times New Roman"/>
                <w:sz w:val="17"/>
                <w:szCs w:val="17"/>
                <w:rtl/>
              </w:rPr>
              <w:t>380</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125</w:t>
            </w:r>
            <w:r w:rsidRPr="009B5172">
              <w:rPr>
                <w:sz w:val="17"/>
                <w:szCs w:val="17"/>
              </w:rPr>
              <w:t xml:space="preserve"> </w:t>
            </w:r>
            <w:r>
              <w:rPr>
                <w:rFonts w:cs="Times New Roman"/>
                <w:sz w:val="17"/>
                <w:szCs w:val="17"/>
                <w:rtl/>
              </w:rPr>
              <w:t>385</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128</w:t>
            </w:r>
            <w:r w:rsidRPr="009B5172">
              <w:rPr>
                <w:sz w:val="17"/>
                <w:szCs w:val="17"/>
              </w:rPr>
              <w:t xml:space="preserve"> </w:t>
            </w:r>
            <w:r>
              <w:rPr>
                <w:rFonts w:cs="Times New Roman"/>
                <w:sz w:val="17"/>
                <w:szCs w:val="17"/>
                <w:rtl/>
              </w:rPr>
              <w:t>630</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127</w:t>
            </w:r>
            <w:r w:rsidRPr="009B5172">
              <w:rPr>
                <w:sz w:val="17"/>
                <w:szCs w:val="17"/>
              </w:rPr>
              <w:t xml:space="preserve"> </w:t>
            </w:r>
            <w:r>
              <w:rPr>
                <w:rFonts w:cs="Times New Roman"/>
                <w:sz w:val="17"/>
                <w:szCs w:val="17"/>
                <w:rtl/>
              </w:rPr>
              <w:t>090</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131</w:t>
            </w:r>
            <w:r w:rsidRPr="009B5172">
              <w:rPr>
                <w:sz w:val="17"/>
                <w:szCs w:val="17"/>
              </w:rPr>
              <w:t xml:space="preserve"> </w:t>
            </w:r>
            <w:r>
              <w:rPr>
                <w:rFonts w:cs="Times New Roman"/>
                <w:sz w:val="17"/>
                <w:szCs w:val="17"/>
                <w:rtl/>
              </w:rPr>
              <w:t>105</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135</w:t>
            </w:r>
            <w:r w:rsidRPr="009B5172">
              <w:rPr>
                <w:sz w:val="17"/>
                <w:szCs w:val="17"/>
              </w:rPr>
              <w:t xml:space="preserve"> </w:t>
            </w:r>
            <w:r>
              <w:rPr>
                <w:rFonts w:cs="Times New Roman"/>
                <w:sz w:val="17"/>
                <w:szCs w:val="17"/>
                <w:rtl/>
              </w:rPr>
              <w:t>735</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131</w:t>
            </w:r>
            <w:r w:rsidRPr="009B5172">
              <w:rPr>
                <w:sz w:val="17"/>
                <w:szCs w:val="17"/>
              </w:rPr>
              <w:t xml:space="preserve"> </w:t>
            </w:r>
            <w:r>
              <w:rPr>
                <w:rFonts w:cs="Times New Roman"/>
                <w:sz w:val="17"/>
                <w:szCs w:val="17"/>
                <w:rtl/>
              </w:rPr>
              <w:t>245</w:t>
            </w:r>
          </w:p>
        </w:tc>
      </w:tr>
      <w:tr w:rsidR="00986B12" w:rsidRPr="00ED14E4" w:rsidTr="00986B12">
        <w:tblPrEx>
          <w:tblCellMar>
            <w:top w:w="0" w:type="dxa"/>
            <w:bottom w:w="0" w:type="dxa"/>
          </w:tblCellMar>
        </w:tblPrEx>
        <w:trPr>
          <w:cantSplit/>
          <w:jc w:val="center"/>
        </w:trPr>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غراند بهاما</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sidRPr="009B5172">
              <w:rPr>
                <w:sz w:val="17"/>
                <w:szCs w:val="17"/>
              </w:rPr>
              <w:t xml:space="preserve"> </w:t>
            </w:r>
            <w:r>
              <w:rPr>
                <w:rFonts w:cs="Times New Roman"/>
                <w:sz w:val="17"/>
                <w:szCs w:val="17"/>
                <w:rtl/>
              </w:rPr>
              <w:t>23</w:t>
            </w:r>
            <w:r w:rsidRPr="009B5172">
              <w:rPr>
                <w:sz w:val="17"/>
                <w:szCs w:val="17"/>
              </w:rPr>
              <w:t xml:space="preserve"> </w:t>
            </w:r>
            <w:r>
              <w:rPr>
                <w:rFonts w:cs="Times New Roman"/>
                <w:sz w:val="17"/>
                <w:szCs w:val="17"/>
                <w:rtl/>
              </w:rPr>
              <w:t>900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25</w:t>
            </w:r>
            <w:r w:rsidRPr="009B5172">
              <w:rPr>
                <w:sz w:val="17"/>
                <w:szCs w:val="17"/>
              </w:rPr>
              <w:t xml:space="preserve"> </w:t>
            </w:r>
            <w:r>
              <w:rPr>
                <w:rFonts w:cs="Times New Roman"/>
                <w:sz w:val="17"/>
                <w:szCs w:val="17"/>
                <w:rtl/>
              </w:rPr>
              <w:t>055</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sidRPr="009B5172">
              <w:rPr>
                <w:sz w:val="17"/>
                <w:szCs w:val="17"/>
              </w:rPr>
              <w:t xml:space="preserve"> </w:t>
            </w:r>
            <w:r>
              <w:rPr>
                <w:rFonts w:cs="Times New Roman"/>
                <w:sz w:val="17"/>
                <w:szCs w:val="17"/>
                <w:rtl/>
              </w:rPr>
              <w:t>25</w:t>
            </w:r>
            <w:r w:rsidRPr="009B5172">
              <w:rPr>
                <w:sz w:val="17"/>
                <w:szCs w:val="17"/>
              </w:rPr>
              <w:t xml:space="preserve"> </w:t>
            </w:r>
            <w:r>
              <w:rPr>
                <w:rFonts w:cs="Times New Roman"/>
                <w:sz w:val="17"/>
                <w:szCs w:val="17"/>
                <w:rtl/>
              </w:rPr>
              <w:t>190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26</w:t>
            </w:r>
            <w:r w:rsidRPr="009B5172">
              <w:rPr>
                <w:sz w:val="17"/>
                <w:szCs w:val="17"/>
              </w:rPr>
              <w:t xml:space="preserve"> </w:t>
            </w:r>
            <w:r>
              <w:rPr>
                <w:rFonts w:cs="Times New Roman"/>
                <w:sz w:val="17"/>
                <w:szCs w:val="17"/>
                <w:rtl/>
              </w:rPr>
              <w:t>350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26</w:t>
            </w:r>
            <w:r w:rsidRPr="009B5172">
              <w:rPr>
                <w:sz w:val="17"/>
                <w:szCs w:val="17"/>
              </w:rPr>
              <w:t xml:space="preserve"> </w:t>
            </w:r>
            <w:r>
              <w:rPr>
                <w:rFonts w:cs="Times New Roman"/>
                <w:sz w:val="17"/>
                <w:szCs w:val="17"/>
                <w:rtl/>
              </w:rPr>
              <w:t>465</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27</w:t>
            </w:r>
            <w:r w:rsidRPr="009B5172">
              <w:rPr>
                <w:sz w:val="17"/>
                <w:szCs w:val="17"/>
              </w:rPr>
              <w:t xml:space="preserve"> </w:t>
            </w:r>
            <w:r>
              <w:rPr>
                <w:rFonts w:cs="Times New Roman"/>
                <w:sz w:val="17"/>
                <w:szCs w:val="17"/>
                <w:rtl/>
              </w:rPr>
              <w:t>305</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27</w:t>
            </w:r>
            <w:r w:rsidRPr="009B5172">
              <w:rPr>
                <w:sz w:val="17"/>
                <w:szCs w:val="17"/>
              </w:rPr>
              <w:t xml:space="preserve"> </w:t>
            </w:r>
            <w:r>
              <w:rPr>
                <w:rFonts w:cs="Times New Roman"/>
                <w:sz w:val="17"/>
                <w:szCs w:val="17"/>
                <w:rtl/>
              </w:rPr>
              <w:t>445</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28</w:t>
            </w:r>
            <w:r w:rsidRPr="009B5172">
              <w:rPr>
                <w:sz w:val="17"/>
                <w:szCs w:val="17"/>
              </w:rPr>
              <w:t xml:space="preserve"> </w:t>
            </w:r>
            <w:r>
              <w:rPr>
                <w:rFonts w:cs="Times New Roman"/>
                <w:sz w:val="17"/>
                <w:szCs w:val="17"/>
                <w:rtl/>
              </w:rPr>
              <w:t>850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29</w:t>
            </w:r>
            <w:r w:rsidRPr="009B5172">
              <w:rPr>
                <w:sz w:val="17"/>
                <w:szCs w:val="17"/>
              </w:rPr>
              <w:t xml:space="preserve"> </w:t>
            </w:r>
            <w:r>
              <w:rPr>
                <w:rFonts w:cs="Times New Roman"/>
                <w:sz w:val="17"/>
                <w:szCs w:val="17"/>
                <w:rtl/>
              </w:rPr>
              <w:t>820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28</w:t>
            </w:r>
            <w:r w:rsidRPr="009B5172">
              <w:rPr>
                <w:sz w:val="17"/>
                <w:szCs w:val="17"/>
              </w:rPr>
              <w:t xml:space="preserve"> </w:t>
            </w:r>
            <w:r>
              <w:rPr>
                <w:rFonts w:cs="Times New Roman"/>
                <w:sz w:val="17"/>
                <w:szCs w:val="17"/>
                <w:rtl/>
              </w:rPr>
              <w:t>235</w:t>
            </w:r>
          </w:p>
        </w:tc>
      </w:tr>
      <w:tr w:rsidR="00986B12" w:rsidRPr="00ED14E4" w:rsidTr="00986B12">
        <w:tblPrEx>
          <w:tblCellMar>
            <w:top w:w="0" w:type="dxa"/>
            <w:bottom w:w="0" w:type="dxa"/>
          </w:tblCellMar>
        </w:tblPrEx>
        <w:trPr>
          <w:cantSplit/>
          <w:jc w:val="center"/>
        </w:trPr>
        <w:tc>
          <w:tcPr>
            <w:tcW w:w="2685" w:type="dxa"/>
            <w:gridSpan w:val="3"/>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قوة العمل الموظفة</w:t>
            </w: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986B12" w:rsidRPr="00ED14E4" w:rsidTr="00986B12">
        <w:tblPrEx>
          <w:tblCellMar>
            <w:top w:w="0" w:type="dxa"/>
            <w:bottom w:w="0" w:type="dxa"/>
          </w:tblCellMar>
        </w:tblPrEx>
        <w:trPr>
          <w:cantSplit/>
          <w:jc w:val="center"/>
        </w:trPr>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كل جزر البهاما</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145</w:t>
            </w:r>
            <w:r w:rsidRPr="009B5172">
              <w:rPr>
                <w:sz w:val="17"/>
                <w:szCs w:val="17"/>
              </w:rPr>
              <w:t xml:space="preserve"> </w:t>
            </w:r>
            <w:r>
              <w:rPr>
                <w:rFonts w:cs="Times New Roman"/>
                <w:sz w:val="17"/>
                <w:szCs w:val="17"/>
                <w:rtl/>
              </w:rPr>
              <w:t>350</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153</w:t>
            </w:r>
            <w:r w:rsidRPr="009B5172">
              <w:rPr>
                <w:sz w:val="17"/>
                <w:szCs w:val="17"/>
              </w:rPr>
              <w:t xml:space="preserve"> </w:t>
            </w:r>
            <w:r>
              <w:rPr>
                <w:rFonts w:cs="Times New Roman"/>
                <w:sz w:val="17"/>
                <w:szCs w:val="17"/>
                <w:rtl/>
              </w:rPr>
              <w:t>310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152</w:t>
            </w:r>
            <w:r w:rsidRPr="009B5172">
              <w:rPr>
                <w:sz w:val="17"/>
                <w:szCs w:val="17"/>
              </w:rPr>
              <w:t xml:space="preserve"> </w:t>
            </w:r>
            <w:r>
              <w:rPr>
                <w:rFonts w:cs="Times New Roman"/>
                <w:sz w:val="17"/>
                <w:szCs w:val="17"/>
                <w:rtl/>
              </w:rPr>
              <w:t>690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154</w:t>
            </w:r>
            <w:r w:rsidRPr="009B5172">
              <w:rPr>
                <w:sz w:val="17"/>
                <w:szCs w:val="17"/>
              </w:rPr>
              <w:t xml:space="preserve"> </w:t>
            </w:r>
            <w:r>
              <w:rPr>
                <w:rFonts w:cs="Times New Roman"/>
                <w:sz w:val="17"/>
                <w:szCs w:val="17"/>
                <w:rtl/>
              </w:rPr>
              <w:t>965</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158</w:t>
            </w:r>
            <w:r w:rsidRPr="009B5172">
              <w:rPr>
                <w:sz w:val="17"/>
                <w:szCs w:val="17"/>
              </w:rPr>
              <w:t xml:space="preserve"> </w:t>
            </w:r>
            <w:r>
              <w:rPr>
                <w:rFonts w:cs="Times New Roman"/>
                <w:sz w:val="17"/>
                <w:szCs w:val="17"/>
                <w:rtl/>
              </w:rPr>
              <w:t>340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160</w:t>
            </w:r>
            <w:r w:rsidRPr="009B5172">
              <w:rPr>
                <w:sz w:val="17"/>
                <w:szCs w:val="17"/>
              </w:rPr>
              <w:t xml:space="preserve"> </w:t>
            </w:r>
            <w:r>
              <w:rPr>
                <w:rFonts w:cs="Times New Roman"/>
                <w:sz w:val="17"/>
                <w:szCs w:val="17"/>
                <w:rtl/>
              </w:rPr>
              <w:t>530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166</w:t>
            </w:r>
            <w:r w:rsidRPr="009B5172">
              <w:rPr>
                <w:sz w:val="17"/>
                <w:szCs w:val="17"/>
              </w:rPr>
              <w:t xml:space="preserve"> </w:t>
            </w:r>
            <w:r>
              <w:rPr>
                <w:rFonts w:cs="Times New Roman"/>
                <w:sz w:val="17"/>
                <w:szCs w:val="17"/>
                <w:rtl/>
              </w:rPr>
              <w:t>505</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171</w:t>
            </w:r>
            <w:r w:rsidRPr="009B5172">
              <w:rPr>
                <w:sz w:val="17"/>
                <w:szCs w:val="17"/>
              </w:rPr>
              <w:t xml:space="preserve"> </w:t>
            </w:r>
            <w:r>
              <w:rPr>
                <w:rFonts w:cs="Times New Roman"/>
                <w:sz w:val="17"/>
                <w:szCs w:val="17"/>
                <w:rtl/>
              </w:rPr>
              <w:t>490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174</w:t>
            </w:r>
            <w:r w:rsidRPr="009B5172">
              <w:rPr>
                <w:sz w:val="17"/>
                <w:szCs w:val="17"/>
              </w:rPr>
              <w:t xml:space="preserve"> </w:t>
            </w:r>
            <w:r>
              <w:rPr>
                <w:rFonts w:cs="Times New Roman"/>
                <w:sz w:val="17"/>
                <w:szCs w:val="17"/>
                <w:rtl/>
              </w:rPr>
              <w:t>920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157</w:t>
            </w:r>
            <w:r w:rsidRPr="009B5172">
              <w:rPr>
                <w:sz w:val="17"/>
                <w:szCs w:val="17"/>
              </w:rPr>
              <w:t xml:space="preserve"> </w:t>
            </w:r>
            <w:r>
              <w:rPr>
                <w:rFonts w:cs="Times New Roman"/>
                <w:sz w:val="17"/>
                <w:szCs w:val="17"/>
                <w:rtl/>
              </w:rPr>
              <w:t>805</w:t>
            </w:r>
          </w:p>
        </w:tc>
      </w:tr>
      <w:tr w:rsidR="00986B12" w:rsidRPr="00ED14E4" w:rsidTr="00986B12">
        <w:tblPrEx>
          <w:tblCellMar>
            <w:top w:w="0" w:type="dxa"/>
            <w:bottom w:w="0" w:type="dxa"/>
          </w:tblCellMar>
        </w:tblPrEx>
        <w:trPr>
          <w:cantSplit/>
          <w:jc w:val="center"/>
        </w:trPr>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نيو بروفيدنس</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104</w:t>
            </w:r>
            <w:r w:rsidRPr="009B5172">
              <w:rPr>
                <w:sz w:val="17"/>
                <w:szCs w:val="17"/>
              </w:rPr>
              <w:t xml:space="preserve"> </w:t>
            </w:r>
            <w:r>
              <w:rPr>
                <w:rFonts w:cs="Times New Roman"/>
                <w:sz w:val="17"/>
                <w:szCs w:val="17"/>
                <w:rtl/>
              </w:rPr>
              <w:t>440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109</w:t>
            </w:r>
            <w:r w:rsidRPr="009B5172">
              <w:rPr>
                <w:sz w:val="17"/>
                <w:szCs w:val="17"/>
              </w:rPr>
              <w:t xml:space="preserve"> </w:t>
            </w:r>
            <w:r>
              <w:rPr>
                <w:rFonts w:cs="Times New Roman"/>
                <w:sz w:val="17"/>
                <w:szCs w:val="17"/>
                <w:rtl/>
              </w:rPr>
              <w:t>770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108</w:t>
            </w:r>
            <w:r w:rsidRPr="009B5172">
              <w:rPr>
                <w:sz w:val="17"/>
                <w:szCs w:val="17"/>
              </w:rPr>
              <w:t xml:space="preserve"> </w:t>
            </w:r>
            <w:r>
              <w:rPr>
                <w:rFonts w:cs="Times New Roman"/>
                <w:sz w:val="17"/>
                <w:szCs w:val="17"/>
                <w:rtl/>
              </w:rPr>
              <w:t>255</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108</w:t>
            </w:r>
            <w:r w:rsidRPr="009B5172">
              <w:rPr>
                <w:sz w:val="17"/>
                <w:szCs w:val="17"/>
              </w:rPr>
              <w:t xml:space="preserve"> </w:t>
            </w:r>
            <w:r>
              <w:rPr>
                <w:rFonts w:cs="Times New Roman"/>
                <w:sz w:val="17"/>
                <w:szCs w:val="17"/>
                <w:rtl/>
              </w:rPr>
              <w:t>685</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111</w:t>
            </w:r>
            <w:r w:rsidRPr="009B5172">
              <w:rPr>
                <w:sz w:val="17"/>
                <w:szCs w:val="17"/>
              </w:rPr>
              <w:t xml:space="preserve"> </w:t>
            </w:r>
            <w:r>
              <w:rPr>
                <w:rFonts w:cs="Times New Roman"/>
                <w:sz w:val="17"/>
                <w:szCs w:val="17"/>
                <w:rtl/>
              </w:rPr>
              <w:t>725</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114</w:t>
            </w:r>
            <w:r w:rsidRPr="009B5172">
              <w:rPr>
                <w:sz w:val="17"/>
                <w:szCs w:val="17"/>
              </w:rPr>
              <w:t xml:space="preserve"> </w:t>
            </w:r>
            <w:r>
              <w:rPr>
                <w:rFonts w:cs="Times New Roman"/>
                <w:sz w:val="17"/>
                <w:szCs w:val="17"/>
                <w:rtl/>
              </w:rPr>
              <w:t>660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118</w:t>
            </w:r>
            <w:r w:rsidRPr="009B5172">
              <w:rPr>
                <w:sz w:val="17"/>
                <w:szCs w:val="17"/>
              </w:rPr>
              <w:t xml:space="preserve"> </w:t>
            </w:r>
            <w:r>
              <w:rPr>
                <w:rFonts w:cs="Times New Roman"/>
                <w:sz w:val="17"/>
                <w:szCs w:val="17"/>
                <w:rtl/>
              </w:rPr>
              <w:t>575</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120</w:t>
            </w:r>
            <w:r w:rsidRPr="009B5172">
              <w:rPr>
                <w:sz w:val="17"/>
                <w:szCs w:val="17"/>
              </w:rPr>
              <w:t xml:space="preserve"> </w:t>
            </w:r>
            <w:r>
              <w:rPr>
                <w:rFonts w:cs="Times New Roman"/>
                <w:sz w:val="17"/>
                <w:szCs w:val="17"/>
                <w:rtl/>
              </w:rPr>
              <w:t>675</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123</w:t>
            </w:r>
            <w:r w:rsidRPr="009B5172">
              <w:rPr>
                <w:sz w:val="17"/>
                <w:szCs w:val="17"/>
              </w:rPr>
              <w:t xml:space="preserve"> </w:t>
            </w:r>
            <w:r>
              <w:rPr>
                <w:rFonts w:cs="Times New Roman"/>
                <w:sz w:val="17"/>
                <w:szCs w:val="17"/>
                <w:rtl/>
              </w:rPr>
              <w:t>960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112</w:t>
            </w:r>
            <w:r w:rsidRPr="009B5172">
              <w:rPr>
                <w:sz w:val="17"/>
                <w:szCs w:val="17"/>
              </w:rPr>
              <w:t xml:space="preserve"> </w:t>
            </w:r>
            <w:r>
              <w:rPr>
                <w:rFonts w:cs="Times New Roman"/>
                <w:sz w:val="17"/>
                <w:szCs w:val="17"/>
                <w:rtl/>
              </w:rPr>
              <w:t>880</w:t>
            </w:r>
          </w:p>
        </w:tc>
      </w:tr>
      <w:tr w:rsidR="00986B12" w:rsidRPr="00ED14E4" w:rsidTr="00986B12">
        <w:tblPrEx>
          <w:tblCellMar>
            <w:top w:w="0" w:type="dxa"/>
            <w:bottom w:w="0" w:type="dxa"/>
          </w:tblCellMar>
        </w:tblPrEx>
        <w:trPr>
          <w:cantSplit/>
          <w:jc w:val="center"/>
        </w:trPr>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غراند بهاما</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21</w:t>
            </w:r>
            <w:r w:rsidRPr="009B5172">
              <w:rPr>
                <w:sz w:val="17"/>
                <w:szCs w:val="17"/>
              </w:rPr>
              <w:t xml:space="preserve"> </w:t>
            </w:r>
            <w:r>
              <w:rPr>
                <w:rFonts w:cs="Times New Roman"/>
                <w:sz w:val="17"/>
                <w:szCs w:val="17"/>
                <w:rtl/>
              </w:rPr>
              <w:t>625</w:t>
            </w:r>
            <w:r w:rsidRPr="009B5172">
              <w:rPr>
                <w:sz w:val="17"/>
                <w:szCs w:val="17"/>
              </w:rPr>
              <w:t xml:space="preserve"> </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23</w:t>
            </w:r>
            <w:r w:rsidRPr="009B5172">
              <w:rPr>
                <w:sz w:val="17"/>
                <w:szCs w:val="17"/>
              </w:rPr>
              <w:t xml:space="preserve"> </w:t>
            </w:r>
            <w:r>
              <w:rPr>
                <w:rFonts w:cs="Times New Roman"/>
                <w:sz w:val="17"/>
                <w:szCs w:val="17"/>
                <w:rtl/>
              </w:rPr>
              <w:t>345</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23</w:t>
            </w:r>
            <w:r w:rsidRPr="009B5172">
              <w:rPr>
                <w:sz w:val="17"/>
                <w:szCs w:val="17"/>
              </w:rPr>
              <w:t xml:space="preserve"> </w:t>
            </w:r>
            <w:r>
              <w:rPr>
                <w:rFonts w:cs="Times New Roman"/>
                <w:sz w:val="17"/>
                <w:szCs w:val="17"/>
                <w:rtl/>
              </w:rPr>
              <w:t>580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24</w:t>
            </w:r>
            <w:r w:rsidRPr="009B5172">
              <w:rPr>
                <w:sz w:val="17"/>
                <w:szCs w:val="17"/>
              </w:rPr>
              <w:t xml:space="preserve"> </w:t>
            </w:r>
            <w:r>
              <w:rPr>
                <w:rFonts w:cs="Times New Roman"/>
                <w:sz w:val="17"/>
                <w:szCs w:val="17"/>
                <w:rtl/>
              </w:rPr>
              <w:t>050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24</w:t>
            </w:r>
            <w:r w:rsidRPr="009B5172">
              <w:rPr>
                <w:sz w:val="17"/>
                <w:szCs w:val="17"/>
              </w:rPr>
              <w:t xml:space="preserve"> </w:t>
            </w:r>
            <w:r>
              <w:rPr>
                <w:rFonts w:cs="Times New Roman"/>
                <w:sz w:val="17"/>
                <w:szCs w:val="17"/>
                <w:rtl/>
              </w:rPr>
              <w:t>000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24</w:t>
            </w:r>
            <w:r w:rsidRPr="009B5172">
              <w:rPr>
                <w:sz w:val="17"/>
                <w:szCs w:val="17"/>
              </w:rPr>
              <w:t xml:space="preserve"> </w:t>
            </w:r>
            <w:r>
              <w:rPr>
                <w:rFonts w:cs="Times New Roman"/>
                <w:sz w:val="17"/>
                <w:szCs w:val="17"/>
                <w:rtl/>
              </w:rPr>
              <w:t>305</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25</w:t>
            </w:r>
            <w:r w:rsidRPr="009B5172">
              <w:rPr>
                <w:sz w:val="17"/>
                <w:szCs w:val="17"/>
              </w:rPr>
              <w:t xml:space="preserve"> </w:t>
            </w:r>
            <w:r>
              <w:rPr>
                <w:rFonts w:cs="Times New Roman"/>
                <w:sz w:val="17"/>
                <w:szCs w:val="17"/>
                <w:rtl/>
              </w:rPr>
              <w:t>155</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26</w:t>
            </w:r>
            <w:r w:rsidRPr="009B5172">
              <w:rPr>
                <w:sz w:val="17"/>
                <w:szCs w:val="17"/>
              </w:rPr>
              <w:t xml:space="preserve"> </w:t>
            </w:r>
            <w:r>
              <w:rPr>
                <w:rFonts w:cs="Times New Roman"/>
                <w:sz w:val="17"/>
                <w:szCs w:val="17"/>
                <w:rtl/>
              </w:rPr>
              <w:t>310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27</w:t>
            </w:r>
            <w:r w:rsidRPr="009B5172">
              <w:rPr>
                <w:sz w:val="17"/>
                <w:szCs w:val="17"/>
              </w:rPr>
              <w:t xml:space="preserve"> </w:t>
            </w:r>
            <w:r>
              <w:rPr>
                <w:rFonts w:cs="Times New Roman"/>
                <w:sz w:val="17"/>
                <w:szCs w:val="17"/>
                <w:rtl/>
              </w:rPr>
              <w:t>125</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23</w:t>
            </w:r>
            <w:r w:rsidRPr="009B5172">
              <w:rPr>
                <w:sz w:val="17"/>
                <w:szCs w:val="17"/>
              </w:rPr>
              <w:t xml:space="preserve"> </w:t>
            </w:r>
            <w:r>
              <w:rPr>
                <w:rFonts w:cs="Times New Roman"/>
                <w:sz w:val="17"/>
                <w:szCs w:val="17"/>
                <w:rtl/>
              </w:rPr>
              <w:t>310</w:t>
            </w:r>
          </w:p>
        </w:tc>
      </w:tr>
      <w:tr w:rsidR="00986B12" w:rsidRPr="00ED14E4" w:rsidTr="00986B12">
        <w:tblPrEx>
          <w:tblCellMar>
            <w:top w:w="0" w:type="dxa"/>
            <w:bottom w:w="0" w:type="dxa"/>
          </w:tblCellMar>
        </w:tblPrEx>
        <w:trPr>
          <w:cantSplit/>
          <w:jc w:val="center"/>
        </w:trPr>
        <w:tc>
          <w:tcPr>
            <w:tcW w:w="2685" w:type="dxa"/>
            <w:gridSpan w:val="3"/>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الأيدي العاملة والعاطلة عن العمل</w:t>
            </w: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986B12" w:rsidRPr="00ED14E4" w:rsidTr="00986B12">
        <w:tblPrEx>
          <w:tblCellMar>
            <w:top w:w="0" w:type="dxa"/>
            <w:bottom w:w="0" w:type="dxa"/>
          </w:tblCellMar>
        </w:tblPrEx>
        <w:trPr>
          <w:cantSplit/>
          <w:jc w:val="center"/>
        </w:trPr>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كل جزر البهاما</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12</w:t>
            </w:r>
            <w:r w:rsidRPr="009B5172">
              <w:rPr>
                <w:sz w:val="17"/>
                <w:szCs w:val="17"/>
              </w:rPr>
              <w:t xml:space="preserve"> </w:t>
            </w:r>
            <w:r>
              <w:rPr>
                <w:rFonts w:cs="Times New Roman"/>
                <w:sz w:val="17"/>
                <w:szCs w:val="17"/>
                <w:rtl/>
              </w:rPr>
              <w:t>290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11</w:t>
            </w:r>
            <w:r w:rsidRPr="009B5172">
              <w:rPr>
                <w:sz w:val="17"/>
                <w:szCs w:val="17"/>
              </w:rPr>
              <w:t xml:space="preserve"> </w:t>
            </w:r>
            <w:r>
              <w:rPr>
                <w:rFonts w:cs="Times New Roman"/>
                <w:sz w:val="17"/>
                <w:szCs w:val="17"/>
                <w:rtl/>
              </w:rPr>
              <w:t>365</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15</w:t>
            </w:r>
            <w:r w:rsidRPr="009B5172">
              <w:rPr>
                <w:sz w:val="17"/>
                <w:szCs w:val="17"/>
              </w:rPr>
              <w:t xml:space="preserve"> </w:t>
            </w:r>
            <w:r>
              <w:rPr>
                <w:rFonts w:cs="Times New Roman"/>
                <w:sz w:val="17"/>
                <w:szCs w:val="17"/>
                <w:rtl/>
              </w:rPr>
              <w:t>290</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18</w:t>
            </w:r>
            <w:r w:rsidRPr="009B5172">
              <w:rPr>
                <w:sz w:val="17"/>
                <w:szCs w:val="17"/>
              </w:rPr>
              <w:t xml:space="preserve"> </w:t>
            </w:r>
            <w:r>
              <w:rPr>
                <w:rFonts w:cs="Times New Roman"/>
                <w:sz w:val="17"/>
                <w:szCs w:val="17"/>
                <w:rtl/>
              </w:rPr>
              <w:t>830</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17</w:t>
            </w:r>
            <w:r w:rsidRPr="009B5172">
              <w:rPr>
                <w:sz w:val="17"/>
                <w:szCs w:val="17"/>
              </w:rPr>
              <w:t xml:space="preserve"> </w:t>
            </w:r>
            <w:r>
              <w:rPr>
                <w:rFonts w:cs="Times New Roman"/>
                <w:sz w:val="17"/>
                <w:szCs w:val="17"/>
                <w:rtl/>
              </w:rPr>
              <w:t>990</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18</w:t>
            </w:r>
            <w:r w:rsidRPr="009B5172">
              <w:rPr>
                <w:sz w:val="17"/>
                <w:szCs w:val="17"/>
              </w:rPr>
              <w:t xml:space="preserve"> </w:t>
            </w:r>
            <w:r>
              <w:rPr>
                <w:rFonts w:cs="Times New Roman"/>
                <w:sz w:val="17"/>
                <w:szCs w:val="17"/>
                <w:rtl/>
              </w:rPr>
              <w:t>175</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13</w:t>
            </w:r>
            <w:r w:rsidRPr="009B5172">
              <w:rPr>
                <w:sz w:val="17"/>
                <w:szCs w:val="17"/>
              </w:rPr>
              <w:t xml:space="preserve"> </w:t>
            </w:r>
            <w:r>
              <w:rPr>
                <w:rFonts w:cs="Times New Roman"/>
                <w:sz w:val="17"/>
                <w:szCs w:val="17"/>
                <w:rtl/>
              </w:rPr>
              <w:t>750</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14</w:t>
            </w:r>
            <w:r w:rsidRPr="009B5172">
              <w:rPr>
                <w:sz w:val="17"/>
                <w:szCs w:val="17"/>
              </w:rPr>
              <w:t xml:space="preserve"> </w:t>
            </w:r>
            <w:r>
              <w:rPr>
                <w:rFonts w:cs="Times New Roman"/>
                <w:sz w:val="17"/>
                <w:szCs w:val="17"/>
                <w:rtl/>
              </w:rPr>
              <w:t>615</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16</w:t>
            </w:r>
            <w:r w:rsidRPr="009B5172">
              <w:rPr>
                <w:sz w:val="17"/>
                <w:szCs w:val="17"/>
              </w:rPr>
              <w:t xml:space="preserve"> </w:t>
            </w:r>
            <w:r>
              <w:rPr>
                <w:rFonts w:cs="Times New Roman"/>
                <w:sz w:val="17"/>
                <w:szCs w:val="17"/>
                <w:rtl/>
              </w:rPr>
              <w:t>675</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26</w:t>
            </w:r>
            <w:r w:rsidRPr="009B5172">
              <w:rPr>
                <w:sz w:val="17"/>
                <w:szCs w:val="17"/>
              </w:rPr>
              <w:t xml:space="preserve"> </w:t>
            </w:r>
            <w:r>
              <w:rPr>
                <w:rFonts w:cs="Times New Roman"/>
                <w:sz w:val="17"/>
                <w:szCs w:val="17"/>
                <w:rtl/>
              </w:rPr>
              <w:t>215</w:t>
            </w:r>
          </w:p>
        </w:tc>
      </w:tr>
      <w:tr w:rsidR="00986B12" w:rsidRPr="00ED14E4" w:rsidTr="00986B12">
        <w:tblPrEx>
          <w:tblCellMar>
            <w:top w:w="0" w:type="dxa"/>
            <w:bottom w:w="0" w:type="dxa"/>
          </w:tblCellMar>
        </w:tblPrEx>
        <w:trPr>
          <w:cantSplit/>
          <w:jc w:val="center"/>
        </w:trPr>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نيو بروفيدنس</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8</w:t>
            </w:r>
            <w:r w:rsidRPr="009B5172">
              <w:rPr>
                <w:sz w:val="17"/>
                <w:szCs w:val="17"/>
              </w:rPr>
              <w:t xml:space="preserve"> </w:t>
            </w:r>
            <w:r>
              <w:rPr>
                <w:rFonts w:cs="Times New Roman"/>
                <w:sz w:val="17"/>
                <w:szCs w:val="17"/>
                <w:rtl/>
              </w:rPr>
              <w:t>800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8</w:t>
            </w:r>
            <w:r w:rsidRPr="009B5172">
              <w:rPr>
                <w:sz w:val="17"/>
                <w:szCs w:val="17"/>
              </w:rPr>
              <w:t xml:space="preserve"> </w:t>
            </w:r>
            <w:r>
              <w:rPr>
                <w:rFonts w:cs="Times New Roman"/>
                <w:sz w:val="17"/>
                <w:szCs w:val="17"/>
                <w:rtl/>
              </w:rPr>
              <w:t>130</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11</w:t>
            </w:r>
            <w:r w:rsidRPr="009B5172">
              <w:rPr>
                <w:sz w:val="17"/>
                <w:szCs w:val="17"/>
              </w:rPr>
              <w:t xml:space="preserve"> </w:t>
            </w:r>
            <w:r>
              <w:rPr>
                <w:rFonts w:cs="Times New Roman"/>
                <w:sz w:val="17"/>
                <w:szCs w:val="17"/>
                <w:rtl/>
              </w:rPr>
              <w:t>445</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14</w:t>
            </w:r>
            <w:r w:rsidRPr="009B5172">
              <w:rPr>
                <w:sz w:val="17"/>
                <w:szCs w:val="17"/>
              </w:rPr>
              <w:t xml:space="preserve"> </w:t>
            </w:r>
            <w:r>
              <w:rPr>
                <w:rFonts w:cs="Times New Roman"/>
                <w:sz w:val="17"/>
                <w:szCs w:val="17"/>
                <w:rtl/>
              </w:rPr>
              <w:t>695</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13</w:t>
            </w:r>
            <w:r w:rsidRPr="009B5172">
              <w:rPr>
                <w:sz w:val="17"/>
                <w:szCs w:val="17"/>
              </w:rPr>
              <w:t xml:space="preserve"> </w:t>
            </w:r>
            <w:r>
              <w:rPr>
                <w:rFonts w:cs="Times New Roman"/>
                <w:sz w:val="17"/>
                <w:szCs w:val="17"/>
                <w:rtl/>
              </w:rPr>
              <w:t>660</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13</w:t>
            </w:r>
            <w:r w:rsidRPr="009B5172">
              <w:rPr>
                <w:sz w:val="17"/>
                <w:szCs w:val="17"/>
              </w:rPr>
              <w:t xml:space="preserve"> </w:t>
            </w:r>
            <w:r>
              <w:rPr>
                <w:rFonts w:cs="Times New Roman"/>
                <w:sz w:val="17"/>
                <w:szCs w:val="17"/>
                <w:rtl/>
              </w:rPr>
              <w:t>970</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8</w:t>
            </w:r>
            <w:r w:rsidRPr="009B5172">
              <w:rPr>
                <w:sz w:val="17"/>
                <w:szCs w:val="17"/>
              </w:rPr>
              <w:t xml:space="preserve"> </w:t>
            </w:r>
            <w:r>
              <w:rPr>
                <w:rFonts w:cs="Times New Roman"/>
                <w:sz w:val="17"/>
                <w:szCs w:val="17"/>
                <w:rtl/>
              </w:rPr>
              <w:t>515</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10</w:t>
            </w:r>
            <w:r w:rsidRPr="009B5172">
              <w:rPr>
                <w:sz w:val="17"/>
                <w:szCs w:val="17"/>
              </w:rPr>
              <w:t xml:space="preserve"> </w:t>
            </w:r>
            <w:r>
              <w:rPr>
                <w:rFonts w:cs="Times New Roman"/>
                <w:sz w:val="17"/>
                <w:szCs w:val="17"/>
                <w:rtl/>
              </w:rPr>
              <w:t>430</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11</w:t>
            </w:r>
            <w:r w:rsidRPr="009B5172">
              <w:rPr>
                <w:sz w:val="17"/>
                <w:szCs w:val="17"/>
              </w:rPr>
              <w:t xml:space="preserve"> </w:t>
            </w:r>
            <w:r>
              <w:rPr>
                <w:rFonts w:cs="Times New Roman"/>
                <w:sz w:val="17"/>
                <w:szCs w:val="17"/>
                <w:rtl/>
              </w:rPr>
              <w:t>775</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16</w:t>
            </w:r>
            <w:r w:rsidRPr="009B5172">
              <w:rPr>
                <w:sz w:val="17"/>
                <w:szCs w:val="17"/>
              </w:rPr>
              <w:t xml:space="preserve"> </w:t>
            </w:r>
            <w:r>
              <w:rPr>
                <w:rFonts w:cs="Times New Roman"/>
                <w:sz w:val="17"/>
                <w:szCs w:val="17"/>
                <w:rtl/>
              </w:rPr>
              <w:t>365</w:t>
            </w:r>
          </w:p>
        </w:tc>
      </w:tr>
      <w:tr w:rsidR="00986B12" w:rsidRPr="00ED14E4" w:rsidTr="00986B12">
        <w:tblPrEx>
          <w:tblCellMar>
            <w:top w:w="0" w:type="dxa"/>
            <w:bottom w:w="0" w:type="dxa"/>
          </w:tblCellMar>
        </w:tblPrEx>
        <w:trPr>
          <w:cantSplit/>
          <w:jc w:val="center"/>
        </w:trPr>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غراند بهاما</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2</w:t>
            </w:r>
            <w:r w:rsidRPr="009B5172">
              <w:rPr>
                <w:sz w:val="17"/>
                <w:szCs w:val="17"/>
              </w:rPr>
              <w:t xml:space="preserve"> </w:t>
            </w:r>
            <w:r>
              <w:rPr>
                <w:rFonts w:cs="Times New Roman"/>
                <w:sz w:val="17"/>
                <w:szCs w:val="17"/>
                <w:rtl/>
              </w:rPr>
              <w:t>275</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1</w:t>
            </w:r>
            <w:r w:rsidRPr="009B5172">
              <w:rPr>
                <w:sz w:val="17"/>
                <w:szCs w:val="17"/>
              </w:rPr>
              <w:t xml:space="preserve"> </w:t>
            </w:r>
            <w:r>
              <w:rPr>
                <w:rFonts w:cs="Times New Roman"/>
                <w:sz w:val="17"/>
                <w:szCs w:val="17"/>
                <w:rtl/>
              </w:rPr>
              <w:t>710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1</w:t>
            </w:r>
            <w:r w:rsidRPr="009B5172">
              <w:rPr>
                <w:sz w:val="17"/>
                <w:szCs w:val="17"/>
              </w:rPr>
              <w:t xml:space="preserve"> </w:t>
            </w:r>
            <w:r>
              <w:rPr>
                <w:rFonts w:cs="Times New Roman"/>
                <w:sz w:val="17"/>
                <w:szCs w:val="17"/>
                <w:rtl/>
              </w:rPr>
              <w:t>610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2</w:t>
            </w:r>
            <w:r w:rsidRPr="009B5172">
              <w:rPr>
                <w:sz w:val="17"/>
                <w:szCs w:val="17"/>
              </w:rPr>
              <w:t xml:space="preserve"> </w:t>
            </w:r>
            <w:r>
              <w:rPr>
                <w:rFonts w:cs="Times New Roman"/>
                <w:sz w:val="17"/>
                <w:szCs w:val="17"/>
                <w:rtl/>
              </w:rPr>
              <w:t>300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2</w:t>
            </w:r>
            <w:r w:rsidRPr="009B5172">
              <w:rPr>
                <w:sz w:val="17"/>
                <w:szCs w:val="17"/>
              </w:rPr>
              <w:t xml:space="preserve"> </w:t>
            </w:r>
            <w:r>
              <w:rPr>
                <w:rFonts w:cs="Times New Roman"/>
                <w:sz w:val="17"/>
                <w:szCs w:val="17"/>
                <w:rtl/>
              </w:rPr>
              <w:t>465</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sidRPr="009B5172">
              <w:rPr>
                <w:sz w:val="17"/>
                <w:szCs w:val="17"/>
              </w:rPr>
              <w:t xml:space="preserve"> </w:t>
            </w:r>
            <w:r>
              <w:rPr>
                <w:rFonts w:cs="Times New Roman"/>
                <w:sz w:val="17"/>
                <w:szCs w:val="17"/>
                <w:rtl/>
              </w:rPr>
              <w:t>3</w:t>
            </w:r>
            <w:r w:rsidRPr="009B5172">
              <w:rPr>
                <w:sz w:val="17"/>
                <w:szCs w:val="17"/>
              </w:rPr>
              <w:t xml:space="preserve"> </w:t>
            </w:r>
            <w:r>
              <w:rPr>
                <w:rFonts w:cs="Times New Roman"/>
                <w:sz w:val="17"/>
                <w:szCs w:val="17"/>
                <w:rtl/>
              </w:rPr>
              <w:t>000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2</w:t>
            </w:r>
            <w:r w:rsidRPr="009B5172">
              <w:rPr>
                <w:sz w:val="17"/>
                <w:szCs w:val="17"/>
              </w:rPr>
              <w:t xml:space="preserve"> </w:t>
            </w:r>
            <w:r>
              <w:rPr>
                <w:rFonts w:cs="Times New Roman"/>
                <w:sz w:val="17"/>
                <w:szCs w:val="17"/>
                <w:rtl/>
              </w:rPr>
              <w:t>290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sidRPr="009B5172">
              <w:rPr>
                <w:sz w:val="17"/>
                <w:szCs w:val="17"/>
              </w:rPr>
              <w:t xml:space="preserve"> </w:t>
            </w:r>
            <w:r>
              <w:rPr>
                <w:rFonts w:cs="Times New Roman"/>
                <w:sz w:val="17"/>
                <w:szCs w:val="17"/>
                <w:rtl/>
              </w:rPr>
              <w:t>2</w:t>
            </w:r>
            <w:r w:rsidRPr="009B5172">
              <w:rPr>
                <w:sz w:val="17"/>
                <w:szCs w:val="17"/>
              </w:rPr>
              <w:t xml:space="preserve"> </w:t>
            </w:r>
            <w:r>
              <w:rPr>
                <w:rFonts w:cs="Times New Roman"/>
                <w:sz w:val="17"/>
                <w:szCs w:val="17"/>
                <w:rtl/>
              </w:rPr>
              <w:t>540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2</w:t>
            </w:r>
            <w:r w:rsidRPr="009B5172">
              <w:rPr>
                <w:sz w:val="17"/>
                <w:szCs w:val="17"/>
              </w:rPr>
              <w:t xml:space="preserve"> </w:t>
            </w:r>
            <w:r>
              <w:rPr>
                <w:rFonts w:cs="Times New Roman"/>
                <w:sz w:val="17"/>
                <w:szCs w:val="17"/>
                <w:rtl/>
              </w:rPr>
              <w:t>695</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4</w:t>
            </w:r>
            <w:r w:rsidRPr="009B5172">
              <w:rPr>
                <w:sz w:val="17"/>
                <w:szCs w:val="17"/>
              </w:rPr>
              <w:t xml:space="preserve"> </w:t>
            </w:r>
            <w:r>
              <w:rPr>
                <w:rFonts w:cs="Times New Roman"/>
                <w:sz w:val="17"/>
                <w:szCs w:val="17"/>
                <w:rtl/>
              </w:rPr>
              <w:t>925</w:t>
            </w:r>
          </w:p>
        </w:tc>
      </w:tr>
      <w:tr w:rsidR="00986B12" w:rsidRPr="00ED14E4" w:rsidTr="00986B12">
        <w:tblPrEx>
          <w:tblCellMar>
            <w:top w:w="0" w:type="dxa"/>
            <w:bottom w:w="0" w:type="dxa"/>
          </w:tblCellMar>
        </w:tblPrEx>
        <w:trPr>
          <w:cantSplit/>
          <w:jc w:val="center"/>
        </w:trPr>
        <w:tc>
          <w:tcPr>
            <w:tcW w:w="895" w:type="dxa"/>
            <w:shd w:val="clear" w:color="auto" w:fill="auto"/>
            <w:vAlign w:val="bottom"/>
          </w:tcPr>
          <w:p w:rsidR="00986B12"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معدل المشاركة في القوة العاملة</w:t>
            </w: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986B12" w:rsidRPr="00ED14E4" w:rsidTr="00986B12">
        <w:tblPrEx>
          <w:tblCellMar>
            <w:top w:w="0" w:type="dxa"/>
            <w:bottom w:w="0" w:type="dxa"/>
          </w:tblCellMar>
        </w:tblPrEx>
        <w:trPr>
          <w:cantSplit/>
          <w:jc w:val="center"/>
        </w:trPr>
        <w:tc>
          <w:tcPr>
            <w:tcW w:w="895" w:type="dxa"/>
            <w:shd w:val="clear" w:color="auto" w:fill="auto"/>
            <w:vAlign w:val="bottom"/>
          </w:tcPr>
          <w:p w:rsidR="00986B12"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كل جزر البهاما</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rFonts w:hint="cs"/>
                <w:sz w:val="17"/>
                <w:szCs w:val="17"/>
              </w:rPr>
            </w:pPr>
            <w:r>
              <w:rPr>
                <w:rFonts w:cs="Times New Roman"/>
                <w:sz w:val="17"/>
                <w:szCs w:val="17"/>
                <w:rtl/>
              </w:rPr>
              <w:t>76</w:t>
            </w:r>
            <w:r w:rsidRPr="00A06474">
              <w:rPr>
                <w:rFonts w:cs="Akhbar MT" w:hint="cs"/>
                <w:sz w:val="24"/>
                <w:szCs w:val="24"/>
                <w:rtl/>
              </w:rPr>
              <w:t>%</w:t>
            </w:r>
            <w:r>
              <w:rPr>
                <w:sz w:val="17"/>
                <w:szCs w:val="17"/>
              </w:rPr>
              <w:t>,</w:t>
            </w:r>
            <w:r>
              <w:rPr>
                <w:rFonts w:cs="Times New Roman"/>
                <w:sz w:val="17"/>
                <w:szCs w:val="17"/>
                <w:rtl/>
              </w:rPr>
              <w:t>8</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sidRPr="00A06474">
              <w:rPr>
                <w:rFonts w:cs="Akhbar MT" w:hint="cs"/>
                <w:sz w:val="24"/>
                <w:szCs w:val="24"/>
                <w:rtl/>
              </w:rPr>
              <w:t>%</w:t>
            </w:r>
            <w:r w:rsidRPr="009B5172">
              <w:rPr>
                <w:sz w:val="17"/>
                <w:szCs w:val="17"/>
              </w:rPr>
              <w:t xml:space="preserve"> </w:t>
            </w:r>
            <w:r>
              <w:rPr>
                <w:rFonts w:cs="Times New Roman"/>
                <w:sz w:val="17"/>
                <w:szCs w:val="17"/>
                <w:rtl/>
              </w:rPr>
              <w:t>76</w:t>
            </w:r>
            <w:r>
              <w:rPr>
                <w:sz w:val="17"/>
                <w:szCs w:val="17"/>
              </w:rPr>
              <w:t>,</w:t>
            </w:r>
            <w:r>
              <w:rPr>
                <w:rFonts w:cs="Times New Roman"/>
                <w:sz w:val="17"/>
                <w:szCs w:val="17"/>
                <w:rtl/>
              </w:rPr>
              <w:t>2</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rFonts w:hint="cs"/>
                <w:sz w:val="17"/>
                <w:szCs w:val="17"/>
                <w:rtl/>
              </w:rPr>
            </w:pPr>
            <w:r w:rsidRPr="00A06474">
              <w:rPr>
                <w:rFonts w:cs="Akhbar MT" w:hint="cs"/>
                <w:sz w:val="24"/>
                <w:szCs w:val="24"/>
                <w:rtl/>
              </w:rPr>
              <w:t>%</w:t>
            </w:r>
            <w:r w:rsidRPr="009B5172">
              <w:rPr>
                <w:sz w:val="17"/>
                <w:szCs w:val="17"/>
              </w:rPr>
              <w:t xml:space="preserve"> </w:t>
            </w:r>
            <w:r>
              <w:rPr>
                <w:rFonts w:cs="Times New Roman"/>
                <w:sz w:val="17"/>
                <w:szCs w:val="17"/>
                <w:rtl/>
              </w:rPr>
              <w:t>76</w:t>
            </w:r>
            <w:r>
              <w:rPr>
                <w:sz w:val="17"/>
                <w:szCs w:val="17"/>
              </w:rPr>
              <w:t>,</w:t>
            </w:r>
            <w:r>
              <w:rPr>
                <w:rFonts w:cs="Times New Roman"/>
                <w:sz w:val="17"/>
                <w:szCs w:val="17"/>
                <w:rtl/>
              </w:rPr>
              <w:t>4</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Pr>
                <w:rFonts w:cs="Times New Roman"/>
                <w:sz w:val="17"/>
                <w:szCs w:val="17"/>
                <w:rtl/>
              </w:rPr>
              <w:t>76</w:t>
            </w:r>
            <w:r>
              <w:rPr>
                <w:rFonts w:cs="Times New Roman" w:hint="cs"/>
                <w:sz w:val="17"/>
                <w:szCs w:val="17"/>
                <w:rtl/>
              </w:rPr>
              <w:t xml:space="preserve"> </w:t>
            </w:r>
            <w:r w:rsidRPr="00A06474">
              <w:rPr>
                <w:rFonts w:cs="Akhbar MT" w:hint="cs"/>
                <w:sz w:val="24"/>
                <w:szCs w:val="24"/>
                <w:rtl/>
              </w:rPr>
              <w:t>%</w:t>
            </w:r>
            <w:r>
              <w:rPr>
                <w:sz w:val="17"/>
                <w:szCs w:val="17"/>
              </w:rPr>
              <w:t>,</w:t>
            </w:r>
            <w:r>
              <w:rPr>
                <w:rFonts w:cs="Times New Roman"/>
                <w:sz w:val="17"/>
                <w:szCs w:val="17"/>
                <w:rtl/>
              </w:rPr>
              <w:t>5</w:t>
            </w:r>
            <w:r>
              <w:rPr>
                <w:sz w:val="17"/>
                <w:szCs w:val="17"/>
              </w:rPr>
              <w:t xml:space="preserve"> </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rFonts w:hint="cs"/>
                <w:sz w:val="17"/>
                <w:szCs w:val="17"/>
                <w:rtl/>
              </w:rPr>
            </w:pPr>
            <w:r w:rsidRPr="00A06474">
              <w:rPr>
                <w:rFonts w:cs="Akhbar MT" w:hint="cs"/>
                <w:sz w:val="24"/>
                <w:szCs w:val="24"/>
                <w:rtl/>
              </w:rPr>
              <w:t>%</w:t>
            </w:r>
            <w:r>
              <w:rPr>
                <w:rFonts w:cs="Times New Roman"/>
                <w:sz w:val="17"/>
                <w:szCs w:val="17"/>
              </w:rPr>
              <w:t xml:space="preserve"> </w:t>
            </w:r>
            <w:r>
              <w:rPr>
                <w:rFonts w:cs="Times New Roman"/>
                <w:sz w:val="17"/>
                <w:szCs w:val="17"/>
                <w:rtl/>
              </w:rPr>
              <w:t>75</w:t>
            </w:r>
            <w:r>
              <w:rPr>
                <w:sz w:val="17"/>
                <w:szCs w:val="17"/>
              </w:rPr>
              <w:t>,</w:t>
            </w:r>
            <w:r>
              <w:rPr>
                <w:rFonts w:cs="Times New Roman"/>
                <w:sz w:val="17"/>
                <w:szCs w:val="17"/>
                <w:rtl/>
              </w:rPr>
              <w:t>7</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76</w:t>
            </w:r>
            <w:r>
              <w:rPr>
                <w:sz w:val="17"/>
                <w:szCs w:val="17"/>
              </w:rPr>
              <w:t>,</w:t>
            </w:r>
            <w:r>
              <w:rPr>
                <w:rFonts w:cs="Times New Roman"/>
                <w:sz w:val="17"/>
                <w:szCs w:val="17"/>
                <w:rtl/>
              </w:rPr>
              <w:t>3</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75</w:t>
            </w:r>
            <w:r>
              <w:rPr>
                <w:sz w:val="17"/>
                <w:szCs w:val="17"/>
              </w:rPr>
              <w:t>,</w:t>
            </w:r>
            <w:r>
              <w:rPr>
                <w:rFonts w:cs="Times New Roman"/>
                <w:sz w:val="17"/>
                <w:szCs w:val="17"/>
                <w:rtl/>
              </w:rPr>
              <w:t>1</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76</w:t>
            </w:r>
            <w:r>
              <w:rPr>
                <w:sz w:val="17"/>
                <w:szCs w:val="17"/>
              </w:rPr>
              <w:t>,</w:t>
            </w:r>
            <w:r>
              <w:rPr>
                <w:rFonts w:cs="Times New Roman"/>
                <w:sz w:val="17"/>
                <w:szCs w:val="17"/>
                <w:rtl/>
              </w:rPr>
              <w:t>2</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76</w:t>
            </w:r>
            <w:r>
              <w:rPr>
                <w:sz w:val="17"/>
                <w:szCs w:val="17"/>
              </w:rPr>
              <w:t>,</w:t>
            </w:r>
            <w:r>
              <w:rPr>
                <w:rFonts w:cs="Times New Roman"/>
                <w:sz w:val="17"/>
                <w:szCs w:val="17"/>
                <w:rtl/>
              </w:rPr>
              <w:t>3</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73</w:t>
            </w:r>
            <w:r>
              <w:rPr>
                <w:sz w:val="17"/>
                <w:szCs w:val="17"/>
              </w:rPr>
              <w:t>,</w:t>
            </w:r>
            <w:r>
              <w:rPr>
                <w:rFonts w:cs="Times New Roman"/>
                <w:sz w:val="17"/>
                <w:szCs w:val="17"/>
                <w:rtl/>
              </w:rPr>
              <w:t>4</w:t>
            </w:r>
          </w:p>
        </w:tc>
      </w:tr>
      <w:tr w:rsidR="00986B12" w:rsidRPr="00ED14E4" w:rsidTr="00986B12">
        <w:tblPrEx>
          <w:tblCellMar>
            <w:top w:w="0" w:type="dxa"/>
            <w:bottom w:w="0" w:type="dxa"/>
          </w:tblCellMar>
        </w:tblPrEx>
        <w:trPr>
          <w:cantSplit/>
          <w:jc w:val="center"/>
        </w:trPr>
        <w:tc>
          <w:tcPr>
            <w:tcW w:w="895" w:type="dxa"/>
            <w:shd w:val="clear" w:color="auto" w:fill="auto"/>
            <w:vAlign w:val="bottom"/>
          </w:tcPr>
          <w:p w:rsidR="00986B12"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نيو بروفيدنس</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sidRPr="00A06474">
              <w:rPr>
                <w:rFonts w:cs="Akhbar MT" w:hint="cs"/>
                <w:sz w:val="24"/>
                <w:szCs w:val="24"/>
                <w:rtl/>
              </w:rPr>
              <w:t>%</w:t>
            </w:r>
            <w:r w:rsidRPr="009B5172">
              <w:rPr>
                <w:sz w:val="17"/>
                <w:szCs w:val="17"/>
              </w:rPr>
              <w:t xml:space="preserve"> </w:t>
            </w:r>
            <w:r>
              <w:rPr>
                <w:rFonts w:cs="Times New Roman"/>
                <w:sz w:val="17"/>
                <w:szCs w:val="17"/>
                <w:rtl/>
              </w:rPr>
              <w:t>77</w:t>
            </w:r>
            <w:r>
              <w:rPr>
                <w:sz w:val="17"/>
                <w:szCs w:val="17"/>
              </w:rPr>
              <w:t>,</w:t>
            </w:r>
            <w:r>
              <w:rPr>
                <w:rFonts w:cs="Times New Roman"/>
                <w:sz w:val="17"/>
                <w:szCs w:val="17"/>
                <w:rtl/>
              </w:rPr>
              <w:t>7</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sidRPr="00A06474">
              <w:rPr>
                <w:rFonts w:cs="Akhbar MT" w:hint="cs"/>
                <w:sz w:val="24"/>
                <w:szCs w:val="24"/>
                <w:rtl/>
              </w:rPr>
              <w:t>%</w:t>
            </w:r>
            <w:r w:rsidRPr="009B5172">
              <w:rPr>
                <w:sz w:val="17"/>
                <w:szCs w:val="17"/>
              </w:rPr>
              <w:t xml:space="preserve"> </w:t>
            </w:r>
            <w:r>
              <w:rPr>
                <w:rFonts w:cs="Times New Roman"/>
                <w:sz w:val="17"/>
                <w:szCs w:val="17"/>
                <w:rtl/>
              </w:rPr>
              <w:t>78</w:t>
            </w:r>
            <w:r>
              <w:rPr>
                <w:sz w:val="17"/>
                <w:szCs w:val="17"/>
              </w:rPr>
              <w:t>,</w:t>
            </w:r>
            <w:r>
              <w:rPr>
                <w:rFonts w:cs="Times New Roman"/>
                <w:sz w:val="17"/>
                <w:szCs w:val="17"/>
                <w:rtl/>
              </w:rPr>
              <w:t>1</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sidRPr="00A06474">
              <w:rPr>
                <w:rFonts w:cs="Akhbar MT" w:hint="cs"/>
                <w:sz w:val="24"/>
                <w:szCs w:val="24"/>
                <w:rtl/>
              </w:rPr>
              <w:t>%</w:t>
            </w:r>
            <w:r w:rsidRPr="009B5172">
              <w:rPr>
                <w:sz w:val="17"/>
                <w:szCs w:val="17"/>
              </w:rPr>
              <w:t xml:space="preserve"> </w:t>
            </w:r>
            <w:r>
              <w:rPr>
                <w:rFonts w:cs="Times New Roman"/>
                <w:sz w:val="17"/>
                <w:szCs w:val="17"/>
                <w:rtl/>
              </w:rPr>
              <w:t>77</w:t>
            </w:r>
            <w:r>
              <w:rPr>
                <w:sz w:val="17"/>
                <w:szCs w:val="17"/>
              </w:rPr>
              <w:t>,</w:t>
            </w:r>
            <w:r>
              <w:rPr>
                <w:rFonts w:cs="Times New Roman"/>
                <w:sz w:val="17"/>
                <w:szCs w:val="17"/>
                <w:rtl/>
              </w:rPr>
              <w:t>6</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78</w:t>
            </w:r>
            <w:r>
              <w:rPr>
                <w:sz w:val="17"/>
                <w:szCs w:val="17"/>
              </w:rPr>
              <w:t>,</w:t>
            </w:r>
            <w:r>
              <w:rPr>
                <w:rFonts w:cs="Times New Roman"/>
                <w:sz w:val="17"/>
                <w:szCs w:val="17"/>
                <w:rtl/>
              </w:rPr>
              <w:t>0</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77</w:t>
            </w:r>
            <w:r>
              <w:rPr>
                <w:sz w:val="17"/>
                <w:szCs w:val="17"/>
              </w:rPr>
              <w:t>,</w:t>
            </w:r>
            <w:r>
              <w:rPr>
                <w:rFonts w:cs="Times New Roman"/>
                <w:sz w:val="17"/>
                <w:szCs w:val="17"/>
                <w:rtl/>
              </w:rPr>
              <w:t>5</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77</w:t>
            </w:r>
            <w:r>
              <w:rPr>
                <w:sz w:val="17"/>
                <w:szCs w:val="17"/>
              </w:rPr>
              <w:t>,</w:t>
            </w:r>
            <w:r>
              <w:rPr>
                <w:rFonts w:cs="Times New Roman"/>
                <w:sz w:val="17"/>
                <w:szCs w:val="17"/>
                <w:rtl/>
              </w:rPr>
              <w:t>5</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79</w:t>
            </w:r>
            <w:r>
              <w:rPr>
                <w:sz w:val="17"/>
                <w:szCs w:val="17"/>
              </w:rPr>
              <w:t>,</w:t>
            </w:r>
            <w:r>
              <w:rPr>
                <w:rFonts w:cs="Times New Roman"/>
                <w:sz w:val="17"/>
                <w:szCs w:val="17"/>
                <w:rtl/>
              </w:rPr>
              <w:t>7</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77</w:t>
            </w:r>
            <w:r>
              <w:rPr>
                <w:sz w:val="17"/>
                <w:szCs w:val="17"/>
              </w:rPr>
              <w:t>,</w:t>
            </w:r>
            <w:r>
              <w:rPr>
                <w:rFonts w:cs="Times New Roman"/>
                <w:sz w:val="17"/>
                <w:szCs w:val="17"/>
                <w:rtl/>
              </w:rPr>
              <w:t>1</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77</w:t>
            </w:r>
            <w:r>
              <w:rPr>
                <w:sz w:val="17"/>
                <w:szCs w:val="17"/>
              </w:rPr>
              <w:t>,</w:t>
            </w:r>
            <w:r>
              <w:rPr>
                <w:rFonts w:cs="Times New Roman"/>
                <w:sz w:val="17"/>
                <w:szCs w:val="17"/>
                <w:rtl/>
              </w:rPr>
              <w:t>3</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74</w:t>
            </w:r>
            <w:r>
              <w:rPr>
                <w:sz w:val="17"/>
                <w:szCs w:val="17"/>
              </w:rPr>
              <w:t>,</w:t>
            </w:r>
            <w:r>
              <w:rPr>
                <w:rFonts w:cs="Times New Roman"/>
                <w:sz w:val="17"/>
                <w:szCs w:val="17"/>
                <w:rtl/>
              </w:rPr>
              <w:t>0</w:t>
            </w:r>
          </w:p>
        </w:tc>
      </w:tr>
      <w:tr w:rsidR="00986B12" w:rsidRPr="00ED14E4" w:rsidTr="00986B12">
        <w:tblPrEx>
          <w:tblCellMar>
            <w:top w:w="0" w:type="dxa"/>
            <w:bottom w:w="0" w:type="dxa"/>
          </w:tblCellMar>
        </w:tblPrEx>
        <w:trPr>
          <w:cantSplit/>
          <w:jc w:val="center"/>
        </w:trPr>
        <w:tc>
          <w:tcPr>
            <w:tcW w:w="895" w:type="dxa"/>
            <w:shd w:val="clear" w:color="auto" w:fill="auto"/>
            <w:vAlign w:val="bottom"/>
          </w:tcPr>
          <w:p w:rsidR="00986B12"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غراند بهاما</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sidRPr="009B5172">
              <w:rPr>
                <w:sz w:val="17"/>
                <w:szCs w:val="17"/>
              </w:rPr>
              <w:t xml:space="preserve"> </w:t>
            </w:r>
            <w:r>
              <w:rPr>
                <w:rFonts w:cs="Times New Roman"/>
                <w:sz w:val="17"/>
                <w:szCs w:val="17"/>
                <w:rtl/>
              </w:rPr>
              <w:t>75</w:t>
            </w:r>
            <w:r>
              <w:rPr>
                <w:sz w:val="17"/>
                <w:szCs w:val="17"/>
              </w:rPr>
              <w:t>,</w:t>
            </w:r>
            <w:r>
              <w:rPr>
                <w:rFonts w:cs="Times New Roman"/>
                <w:sz w:val="17"/>
                <w:szCs w:val="17"/>
                <w:rtl/>
              </w:rPr>
              <w:t>3</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sidRPr="00A06474">
              <w:rPr>
                <w:rFonts w:cs="Akhbar MT" w:hint="cs"/>
                <w:sz w:val="24"/>
                <w:szCs w:val="24"/>
                <w:rtl/>
              </w:rPr>
              <w:t>%</w:t>
            </w:r>
            <w:r w:rsidRPr="009B5172">
              <w:rPr>
                <w:sz w:val="17"/>
                <w:szCs w:val="17"/>
              </w:rPr>
              <w:t xml:space="preserve"> </w:t>
            </w:r>
            <w:r>
              <w:rPr>
                <w:rFonts w:cs="Times New Roman"/>
                <w:sz w:val="17"/>
                <w:szCs w:val="17"/>
                <w:rtl/>
              </w:rPr>
              <w:t>75</w:t>
            </w:r>
            <w:r>
              <w:rPr>
                <w:sz w:val="17"/>
                <w:szCs w:val="17"/>
              </w:rPr>
              <w:t>,</w:t>
            </w:r>
            <w:r>
              <w:rPr>
                <w:rFonts w:cs="Times New Roman"/>
                <w:sz w:val="17"/>
                <w:szCs w:val="17"/>
                <w:rtl/>
              </w:rPr>
              <w:t>2</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sidRPr="009B5172">
              <w:rPr>
                <w:sz w:val="17"/>
                <w:szCs w:val="17"/>
              </w:rPr>
              <w:t xml:space="preserve"> </w:t>
            </w:r>
            <w:r>
              <w:rPr>
                <w:rFonts w:cs="Times New Roman"/>
                <w:sz w:val="17"/>
                <w:szCs w:val="17"/>
                <w:rtl/>
              </w:rPr>
              <w:t>74</w:t>
            </w:r>
            <w:r>
              <w:rPr>
                <w:sz w:val="17"/>
                <w:szCs w:val="17"/>
              </w:rPr>
              <w:t>,</w:t>
            </w:r>
            <w:r>
              <w:rPr>
                <w:rFonts w:cs="Times New Roman"/>
                <w:sz w:val="17"/>
                <w:szCs w:val="17"/>
                <w:rtl/>
              </w:rPr>
              <w:t>4</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Pr>
              <w:t xml:space="preserve"> </w:t>
            </w:r>
            <w:r>
              <w:rPr>
                <w:rFonts w:cs="Times New Roman"/>
                <w:sz w:val="17"/>
                <w:szCs w:val="17"/>
                <w:rtl/>
              </w:rPr>
              <w:t>7</w:t>
            </w:r>
            <w:r w:rsidRPr="00A06474">
              <w:rPr>
                <w:rFonts w:cs="Akhbar MT" w:hint="cs"/>
                <w:sz w:val="24"/>
                <w:szCs w:val="24"/>
                <w:rtl/>
              </w:rPr>
              <w:t>%</w:t>
            </w:r>
            <w:r>
              <w:rPr>
                <w:rFonts w:cs="Times New Roman"/>
                <w:sz w:val="17"/>
                <w:szCs w:val="17"/>
                <w:rtl/>
              </w:rPr>
              <w:t>6</w:t>
            </w:r>
            <w:r>
              <w:rPr>
                <w:sz w:val="17"/>
                <w:szCs w:val="17"/>
              </w:rPr>
              <w:t>,</w:t>
            </w:r>
            <w:r>
              <w:rPr>
                <w:rFonts w:cs="Times New Roman"/>
                <w:sz w:val="17"/>
                <w:szCs w:val="17"/>
                <w:rtl/>
              </w:rPr>
              <w:t>0</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74</w:t>
            </w:r>
            <w:r>
              <w:rPr>
                <w:sz w:val="17"/>
                <w:szCs w:val="17"/>
              </w:rPr>
              <w:t>,</w:t>
            </w:r>
            <w:r>
              <w:rPr>
                <w:rFonts w:cs="Times New Roman"/>
                <w:sz w:val="17"/>
                <w:szCs w:val="17"/>
                <w:rtl/>
              </w:rPr>
              <w:t>7</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74</w:t>
            </w:r>
            <w:r>
              <w:rPr>
                <w:sz w:val="17"/>
                <w:szCs w:val="17"/>
              </w:rPr>
              <w:t>,</w:t>
            </w:r>
            <w:r>
              <w:rPr>
                <w:rFonts w:cs="Times New Roman"/>
                <w:sz w:val="17"/>
                <w:szCs w:val="17"/>
                <w:rtl/>
              </w:rPr>
              <w:t>7</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74</w:t>
            </w:r>
            <w:r>
              <w:rPr>
                <w:rFonts w:cs="Times New Roman" w:hint="cs"/>
                <w:sz w:val="17"/>
                <w:szCs w:val="17"/>
                <w:rtl/>
              </w:rPr>
              <w:t xml:space="preserve"> </w:t>
            </w:r>
            <w:r w:rsidRPr="00A06474">
              <w:rPr>
                <w:rFonts w:cs="Akhbar MT" w:hint="cs"/>
                <w:sz w:val="24"/>
                <w:szCs w:val="24"/>
                <w:rtl/>
              </w:rPr>
              <w:t>%</w:t>
            </w:r>
            <w:r>
              <w:rPr>
                <w:sz w:val="17"/>
                <w:szCs w:val="17"/>
              </w:rPr>
              <w:t>,</w:t>
            </w:r>
            <w:r>
              <w:rPr>
                <w:rFonts w:cs="Times New Roman"/>
                <w:sz w:val="17"/>
                <w:szCs w:val="17"/>
                <w:rtl/>
              </w:rPr>
              <w:t>6</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76</w:t>
            </w:r>
            <w:r>
              <w:rPr>
                <w:sz w:val="17"/>
                <w:szCs w:val="17"/>
              </w:rPr>
              <w:t>,</w:t>
            </w:r>
            <w:r>
              <w:rPr>
                <w:rFonts w:cs="Times New Roman"/>
                <w:sz w:val="17"/>
                <w:szCs w:val="17"/>
                <w:rtl/>
              </w:rPr>
              <w:t>8</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76</w:t>
            </w:r>
            <w:r>
              <w:rPr>
                <w:rFonts w:cs="Times New Roman" w:hint="cs"/>
                <w:sz w:val="17"/>
                <w:szCs w:val="17"/>
                <w:rtl/>
              </w:rPr>
              <w:t xml:space="preserve"> </w:t>
            </w:r>
            <w:r w:rsidRPr="00A06474">
              <w:rPr>
                <w:rFonts w:cs="Akhbar MT" w:hint="cs"/>
                <w:sz w:val="24"/>
                <w:szCs w:val="24"/>
                <w:rtl/>
              </w:rPr>
              <w:t>%</w:t>
            </w:r>
            <w:r>
              <w:rPr>
                <w:sz w:val="17"/>
                <w:szCs w:val="17"/>
              </w:rPr>
              <w:t>,</w:t>
            </w:r>
            <w:r>
              <w:rPr>
                <w:rFonts w:cs="Times New Roman"/>
                <w:sz w:val="17"/>
                <w:szCs w:val="17"/>
                <w:rtl/>
              </w:rPr>
              <w:t>9</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Pr>
                <w:rFonts w:cs="Times New Roman"/>
                <w:sz w:val="17"/>
                <w:szCs w:val="17"/>
                <w:rtl/>
              </w:rPr>
              <w:t>74</w:t>
            </w:r>
            <w:r>
              <w:rPr>
                <w:rFonts w:cs="Times New Roman" w:hint="cs"/>
                <w:sz w:val="17"/>
                <w:szCs w:val="17"/>
                <w:rtl/>
              </w:rPr>
              <w:t xml:space="preserve"> </w:t>
            </w:r>
            <w:r w:rsidRPr="00A06474">
              <w:rPr>
                <w:rFonts w:cs="Akhbar MT" w:hint="cs"/>
                <w:sz w:val="24"/>
                <w:szCs w:val="24"/>
                <w:rtl/>
              </w:rPr>
              <w:t>%</w:t>
            </w:r>
            <w:r>
              <w:rPr>
                <w:sz w:val="17"/>
                <w:szCs w:val="17"/>
              </w:rPr>
              <w:t>,</w:t>
            </w:r>
            <w:r>
              <w:rPr>
                <w:rFonts w:cs="Times New Roman"/>
                <w:sz w:val="17"/>
                <w:szCs w:val="17"/>
                <w:rtl/>
              </w:rPr>
              <w:t>2</w:t>
            </w:r>
          </w:p>
        </w:tc>
      </w:tr>
      <w:tr w:rsidR="00986B12" w:rsidRPr="00ED14E4" w:rsidTr="00986B12">
        <w:tblPrEx>
          <w:tblCellMar>
            <w:top w:w="0" w:type="dxa"/>
            <w:bottom w:w="0" w:type="dxa"/>
          </w:tblCellMar>
        </w:tblPrEx>
        <w:trPr>
          <w:cantSplit/>
          <w:jc w:val="center"/>
        </w:trPr>
        <w:tc>
          <w:tcPr>
            <w:tcW w:w="895" w:type="dxa"/>
            <w:shd w:val="clear" w:color="auto" w:fill="auto"/>
            <w:vAlign w:val="bottom"/>
          </w:tcPr>
          <w:p w:rsidR="00986B12"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معدل البطالة</w:t>
            </w: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95" w:type="dxa"/>
            <w:shd w:val="clear" w:color="auto" w:fill="auto"/>
            <w:vAlign w:val="bottom"/>
          </w:tcPr>
          <w:p w:rsidR="00986B12" w:rsidRPr="00ED14E4"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986B12" w:rsidRPr="00ED14E4" w:rsidTr="00986B12">
        <w:tblPrEx>
          <w:tblCellMar>
            <w:top w:w="0" w:type="dxa"/>
            <w:bottom w:w="0" w:type="dxa"/>
          </w:tblCellMar>
        </w:tblPrEx>
        <w:trPr>
          <w:cantSplit/>
          <w:jc w:val="center"/>
        </w:trPr>
        <w:tc>
          <w:tcPr>
            <w:tcW w:w="895" w:type="dxa"/>
            <w:shd w:val="clear" w:color="auto" w:fill="auto"/>
            <w:vAlign w:val="bottom"/>
          </w:tcPr>
          <w:p w:rsidR="00986B12"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كل جزر البهاما</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7</w:t>
            </w:r>
            <w:r>
              <w:rPr>
                <w:sz w:val="17"/>
                <w:szCs w:val="17"/>
              </w:rPr>
              <w:t>,</w:t>
            </w:r>
            <w:r>
              <w:rPr>
                <w:rFonts w:cs="Times New Roman"/>
                <w:sz w:val="17"/>
                <w:szCs w:val="17"/>
                <w:rtl/>
              </w:rPr>
              <w:t>8</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6</w:t>
            </w:r>
            <w:r>
              <w:rPr>
                <w:sz w:val="17"/>
                <w:szCs w:val="17"/>
              </w:rPr>
              <w:t>,</w:t>
            </w:r>
            <w:r>
              <w:rPr>
                <w:rFonts w:cs="Times New Roman"/>
                <w:sz w:val="17"/>
                <w:szCs w:val="17"/>
                <w:rtl/>
              </w:rPr>
              <w:t>9</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9</w:t>
            </w:r>
            <w:r>
              <w:rPr>
                <w:sz w:val="17"/>
                <w:szCs w:val="17"/>
              </w:rPr>
              <w:t>,</w:t>
            </w:r>
            <w:r>
              <w:rPr>
                <w:rFonts w:cs="Times New Roman"/>
                <w:sz w:val="17"/>
                <w:szCs w:val="17"/>
                <w:rtl/>
              </w:rPr>
              <w:t>1</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10</w:t>
            </w:r>
            <w:r>
              <w:rPr>
                <w:sz w:val="17"/>
                <w:szCs w:val="17"/>
              </w:rPr>
              <w:t>,</w:t>
            </w:r>
            <w:r>
              <w:rPr>
                <w:rFonts w:cs="Times New Roman"/>
                <w:sz w:val="17"/>
                <w:szCs w:val="17"/>
                <w:rtl/>
              </w:rPr>
              <w:t>8</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10</w:t>
            </w:r>
            <w:r>
              <w:rPr>
                <w:sz w:val="17"/>
                <w:szCs w:val="17"/>
              </w:rPr>
              <w:t>,</w:t>
            </w:r>
            <w:r>
              <w:rPr>
                <w:rFonts w:cs="Times New Roman"/>
                <w:sz w:val="17"/>
                <w:szCs w:val="17"/>
                <w:rtl/>
              </w:rPr>
              <w:t>2</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10</w:t>
            </w:r>
            <w:r>
              <w:rPr>
                <w:sz w:val="17"/>
                <w:szCs w:val="17"/>
              </w:rPr>
              <w:t>,</w:t>
            </w:r>
            <w:r>
              <w:rPr>
                <w:rFonts w:cs="Times New Roman"/>
                <w:sz w:val="17"/>
                <w:szCs w:val="17"/>
                <w:rtl/>
              </w:rPr>
              <w:t>2</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7</w:t>
            </w:r>
            <w:r>
              <w:rPr>
                <w:sz w:val="17"/>
                <w:szCs w:val="17"/>
              </w:rPr>
              <w:t>,</w:t>
            </w:r>
            <w:r>
              <w:rPr>
                <w:rFonts w:cs="Times New Roman"/>
                <w:sz w:val="17"/>
                <w:szCs w:val="17"/>
                <w:rtl/>
              </w:rPr>
              <w:t>6</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rFonts w:hint="cs"/>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7</w:t>
            </w:r>
            <w:r>
              <w:rPr>
                <w:sz w:val="17"/>
                <w:szCs w:val="17"/>
              </w:rPr>
              <w:t>,</w:t>
            </w:r>
            <w:r>
              <w:rPr>
                <w:rFonts w:cs="Times New Roman"/>
                <w:sz w:val="17"/>
                <w:szCs w:val="17"/>
                <w:rtl/>
              </w:rPr>
              <w:t>9</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8</w:t>
            </w:r>
            <w:r>
              <w:rPr>
                <w:sz w:val="17"/>
                <w:szCs w:val="17"/>
              </w:rPr>
              <w:t>,</w:t>
            </w:r>
            <w:r>
              <w:rPr>
                <w:rFonts w:cs="Times New Roman"/>
                <w:sz w:val="17"/>
                <w:szCs w:val="17"/>
                <w:rtl/>
              </w:rPr>
              <w:t>7</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14</w:t>
            </w:r>
            <w:r>
              <w:rPr>
                <w:sz w:val="17"/>
                <w:szCs w:val="17"/>
              </w:rPr>
              <w:t>,</w:t>
            </w:r>
            <w:r>
              <w:rPr>
                <w:rFonts w:cs="Times New Roman"/>
                <w:sz w:val="17"/>
                <w:szCs w:val="17"/>
                <w:rtl/>
              </w:rPr>
              <w:t>2</w:t>
            </w:r>
          </w:p>
        </w:tc>
      </w:tr>
      <w:tr w:rsidR="00986B12" w:rsidRPr="00ED14E4" w:rsidTr="00986B12">
        <w:tblPrEx>
          <w:tblCellMar>
            <w:top w:w="0" w:type="dxa"/>
            <w:bottom w:w="0" w:type="dxa"/>
          </w:tblCellMar>
        </w:tblPrEx>
        <w:trPr>
          <w:cantSplit/>
          <w:jc w:val="center"/>
        </w:trPr>
        <w:tc>
          <w:tcPr>
            <w:tcW w:w="895" w:type="dxa"/>
            <w:shd w:val="clear" w:color="auto" w:fill="auto"/>
            <w:vAlign w:val="bottom"/>
          </w:tcPr>
          <w:p w:rsidR="00986B12"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نيو بروفيدنس</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7</w:t>
            </w:r>
            <w:r>
              <w:rPr>
                <w:sz w:val="17"/>
                <w:szCs w:val="17"/>
              </w:rPr>
              <w:t>,</w:t>
            </w:r>
            <w:r>
              <w:rPr>
                <w:rFonts w:cs="Times New Roman"/>
                <w:sz w:val="17"/>
                <w:szCs w:val="17"/>
                <w:rtl/>
              </w:rPr>
              <w:t>8</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6</w:t>
            </w:r>
            <w:r>
              <w:rPr>
                <w:sz w:val="17"/>
                <w:szCs w:val="17"/>
              </w:rPr>
              <w:t>,</w:t>
            </w:r>
            <w:r>
              <w:rPr>
                <w:rFonts w:cs="Times New Roman"/>
                <w:sz w:val="17"/>
                <w:szCs w:val="17"/>
                <w:rtl/>
              </w:rPr>
              <w:t>9</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9</w:t>
            </w:r>
            <w:r>
              <w:rPr>
                <w:sz w:val="17"/>
                <w:szCs w:val="17"/>
              </w:rPr>
              <w:t>,</w:t>
            </w:r>
            <w:r>
              <w:rPr>
                <w:rFonts w:cs="Times New Roman"/>
                <w:sz w:val="17"/>
                <w:szCs w:val="17"/>
                <w:rtl/>
              </w:rPr>
              <w:t>6</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11</w:t>
            </w:r>
            <w:r>
              <w:rPr>
                <w:sz w:val="17"/>
                <w:szCs w:val="17"/>
              </w:rPr>
              <w:t>,</w:t>
            </w:r>
            <w:r>
              <w:rPr>
                <w:rFonts w:cs="Times New Roman"/>
                <w:sz w:val="17"/>
                <w:szCs w:val="17"/>
                <w:rtl/>
              </w:rPr>
              <w:t>9</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10</w:t>
            </w:r>
            <w:r>
              <w:rPr>
                <w:sz w:val="17"/>
                <w:szCs w:val="17"/>
              </w:rPr>
              <w:t>,</w:t>
            </w:r>
            <w:r>
              <w:rPr>
                <w:rFonts w:cs="Times New Roman"/>
                <w:sz w:val="17"/>
                <w:szCs w:val="17"/>
                <w:rtl/>
              </w:rPr>
              <w:t>9</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10</w:t>
            </w:r>
            <w:r>
              <w:rPr>
                <w:sz w:val="17"/>
                <w:szCs w:val="17"/>
              </w:rPr>
              <w:t>,</w:t>
            </w:r>
            <w:r>
              <w:rPr>
                <w:rFonts w:cs="Times New Roman"/>
                <w:sz w:val="17"/>
                <w:szCs w:val="17"/>
                <w:rtl/>
              </w:rPr>
              <w:t>2</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6</w:t>
            </w:r>
            <w:r>
              <w:rPr>
                <w:sz w:val="17"/>
                <w:szCs w:val="17"/>
              </w:rPr>
              <w:t>,</w:t>
            </w:r>
            <w:r>
              <w:rPr>
                <w:rFonts w:cs="Times New Roman"/>
                <w:sz w:val="17"/>
                <w:szCs w:val="17"/>
                <w:rtl/>
              </w:rPr>
              <w:t>7</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8</w:t>
            </w:r>
            <w:r>
              <w:rPr>
                <w:sz w:val="17"/>
                <w:szCs w:val="17"/>
              </w:rPr>
              <w:t>,</w:t>
            </w:r>
            <w:r>
              <w:rPr>
                <w:rFonts w:cs="Times New Roman"/>
                <w:sz w:val="17"/>
                <w:szCs w:val="17"/>
                <w:rtl/>
              </w:rPr>
              <w:t>0</w:t>
            </w:r>
          </w:p>
        </w:tc>
        <w:tc>
          <w:tcPr>
            <w:tcW w:w="895" w:type="dxa"/>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8</w:t>
            </w:r>
            <w:r>
              <w:rPr>
                <w:sz w:val="17"/>
                <w:szCs w:val="17"/>
              </w:rPr>
              <w:t>,</w:t>
            </w:r>
            <w:r>
              <w:rPr>
                <w:rFonts w:cs="Times New Roman"/>
                <w:sz w:val="17"/>
                <w:szCs w:val="17"/>
                <w:rtl/>
              </w:rPr>
              <w:t>7</w:t>
            </w:r>
          </w:p>
        </w:tc>
        <w:tc>
          <w:tcPr>
            <w:tcW w:w="895" w:type="dxa"/>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14</w:t>
            </w:r>
            <w:r>
              <w:rPr>
                <w:sz w:val="17"/>
                <w:szCs w:val="17"/>
              </w:rPr>
              <w:t>,</w:t>
            </w:r>
            <w:r>
              <w:rPr>
                <w:rFonts w:cs="Times New Roman"/>
                <w:sz w:val="17"/>
                <w:szCs w:val="17"/>
                <w:rtl/>
              </w:rPr>
              <w:t>0</w:t>
            </w:r>
          </w:p>
        </w:tc>
      </w:tr>
      <w:tr w:rsidR="00986B12" w:rsidRPr="00ED14E4" w:rsidTr="00986B12">
        <w:tblPrEx>
          <w:tblCellMar>
            <w:top w:w="0" w:type="dxa"/>
            <w:bottom w:w="0" w:type="dxa"/>
          </w:tblCellMar>
        </w:tblPrEx>
        <w:trPr>
          <w:cantSplit/>
          <w:jc w:val="center"/>
        </w:trPr>
        <w:tc>
          <w:tcPr>
            <w:tcW w:w="895" w:type="dxa"/>
            <w:tcBorders>
              <w:bottom w:val="single" w:sz="12" w:space="0" w:color="auto"/>
            </w:tcBorders>
            <w:shd w:val="clear" w:color="auto" w:fill="auto"/>
            <w:vAlign w:val="bottom"/>
          </w:tcPr>
          <w:p w:rsidR="00986B12" w:rsidRDefault="00986B12" w:rsidP="00986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Pr>
                <w:rFonts w:hint="cs"/>
                <w:sz w:val="16"/>
                <w:szCs w:val="24"/>
                <w:rtl/>
              </w:rPr>
              <w:t>غراند بهاما</w:t>
            </w:r>
          </w:p>
        </w:tc>
        <w:tc>
          <w:tcPr>
            <w:tcW w:w="895" w:type="dxa"/>
            <w:tcBorders>
              <w:bottom w:val="single" w:sz="12" w:space="0" w:color="auto"/>
            </w:tcBorders>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9</w:t>
            </w:r>
            <w:r>
              <w:rPr>
                <w:sz w:val="17"/>
                <w:szCs w:val="17"/>
              </w:rPr>
              <w:t>,</w:t>
            </w:r>
            <w:r>
              <w:rPr>
                <w:rFonts w:cs="Times New Roman"/>
                <w:sz w:val="17"/>
                <w:szCs w:val="17"/>
                <w:rtl/>
              </w:rPr>
              <w:t>5</w:t>
            </w:r>
          </w:p>
        </w:tc>
        <w:tc>
          <w:tcPr>
            <w:tcW w:w="895" w:type="dxa"/>
            <w:tcBorders>
              <w:bottom w:val="single" w:sz="12" w:space="0" w:color="auto"/>
            </w:tcBorders>
            <w:shd w:val="clear" w:color="auto" w:fill="auto"/>
            <w:vAlign w:val="bottom"/>
          </w:tcPr>
          <w:p w:rsidR="00986B12" w:rsidRPr="009B5172" w:rsidRDefault="00986B12" w:rsidP="00986B12">
            <w:pPr>
              <w:tabs>
                <w:tab w:val="left" w:pos="288"/>
                <w:tab w:val="left" w:pos="576"/>
                <w:tab w:val="left" w:pos="864"/>
                <w:tab w:val="left" w:pos="1152"/>
              </w:tabs>
              <w:bidi w:val="0"/>
              <w:spacing w:before="40" w:after="40" w:line="210" w:lineRule="exact"/>
              <w:ind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6</w:t>
            </w:r>
            <w:r>
              <w:rPr>
                <w:sz w:val="17"/>
                <w:szCs w:val="17"/>
              </w:rPr>
              <w:t>,</w:t>
            </w:r>
            <w:r>
              <w:rPr>
                <w:rFonts w:cs="Times New Roman"/>
                <w:sz w:val="17"/>
                <w:szCs w:val="17"/>
                <w:rtl/>
              </w:rPr>
              <w:t>8</w:t>
            </w:r>
          </w:p>
        </w:tc>
        <w:tc>
          <w:tcPr>
            <w:tcW w:w="895" w:type="dxa"/>
            <w:tcBorders>
              <w:bottom w:val="single" w:sz="12" w:space="0" w:color="auto"/>
            </w:tcBorders>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6</w:t>
            </w:r>
            <w:r>
              <w:rPr>
                <w:sz w:val="17"/>
                <w:szCs w:val="17"/>
              </w:rPr>
              <w:t>,</w:t>
            </w:r>
            <w:r>
              <w:rPr>
                <w:rFonts w:cs="Times New Roman"/>
                <w:sz w:val="17"/>
                <w:szCs w:val="17"/>
                <w:rtl/>
              </w:rPr>
              <w:t>4</w:t>
            </w:r>
          </w:p>
        </w:tc>
        <w:tc>
          <w:tcPr>
            <w:tcW w:w="895" w:type="dxa"/>
            <w:tcBorders>
              <w:bottom w:val="single" w:sz="12" w:space="0" w:color="auto"/>
            </w:tcBorders>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8</w:t>
            </w:r>
            <w:r>
              <w:rPr>
                <w:sz w:val="17"/>
                <w:szCs w:val="17"/>
              </w:rPr>
              <w:t>,</w:t>
            </w:r>
            <w:r>
              <w:rPr>
                <w:rFonts w:cs="Times New Roman"/>
                <w:sz w:val="17"/>
                <w:szCs w:val="17"/>
                <w:rtl/>
              </w:rPr>
              <w:t>7</w:t>
            </w:r>
          </w:p>
        </w:tc>
        <w:tc>
          <w:tcPr>
            <w:tcW w:w="895" w:type="dxa"/>
            <w:tcBorders>
              <w:bottom w:val="single" w:sz="12" w:space="0" w:color="auto"/>
            </w:tcBorders>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9</w:t>
            </w:r>
            <w:r>
              <w:rPr>
                <w:sz w:val="17"/>
                <w:szCs w:val="17"/>
              </w:rPr>
              <w:t>,</w:t>
            </w:r>
            <w:r>
              <w:rPr>
                <w:rFonts w:cs="Times New Roman"/>
                <w:sz w:val="17"/>
                <w:szCs w:val="17"/>
                <w:rtl/>
              </w:rPr>
              <w:t>3</w:t>
            </w:r>
          </w:p>
        </w:tc>
        <w:tc>
          <w:tcPr>
            <w:tcW w:w="895" w:type="dxa"/>
            <w:tcBorders>
              <w:bottom w:val="single" w:sz="12" w:space="0" w:color="auto"/>
            </w:tcBorders>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11</w:t>
            </w:r>
            <w:r>
              <w:rPr>
                <w:sz w:val="17"/>
                <w:szCs w:val="17"/>
              </w:rPr>
              <w:t>,</w:t>
            </w:r>
            <w:r>
              <w:rPr>
                <w:rFonts w:cs="Times New Roman"/>
                <w:sz w:val="17"/>
                <w:szCs w:val="17"/>
                <w:rtl/>
              </w:rPr>
              <w:t>0</w:t>
            </w:r>
          </w:p>
        </w:tc>
        <w:tc>
          <w:tcPr>
            <w:tcW w:w="895" w:type="dxa"/>
            <w:tcBorders>
              <w:bottom w:val="single" w:sz="12" w:space="0" w:color="auto"/>
            </w:tcBorders>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8</w:t>
            </w:r>
            <w:r>
              <w:rPr>
                <w:sz w:val="17"/>
                <w:szCs w:val="17"/>
              </w:rPr>
              <w:t>,</w:t>
            </w:r>
            <w:r>
              <w:rPr>
                <w:rFonts w:cs="Times New Roman"/>
                <w:sz w:val="17"/>
                <w:szCs w:val="17"/>
                <w:rtl/>
              </w:rPr>
              <w:t>3</w:t>
            </w:r>
          </w:p>
        </w:tc>
        <w:tc>
          <w:tcPr>
            <w:tcW w:w="895" w:type="dxa"/>
            <w:tcBorders>
              <w:bottom w:val="single" w:sz="12" w:space="0" w:color="auto"/>
            </w:tcBorders>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rFonts w:hint="cs"/>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8</w:t>
            </w:r>
            <w:r>
              <w:rPr>
                <w:sz w:val="17"/>
                <w:szCs w:val="17"/>
              </w:rPr>
              <w:t>,</w:t>
            </w:r>
            <w:r>
              <w:rPr>
                <w:rFonts w:cs="Times New Roman"/>
                <w:sz w:val="17"/>
                <w:szCs w:val="17"/>
                <w:rtl/>
              </w:rPr>
              <w:t>8</w:t>
            </w:r>
          </w:p>
        </w:tc>
        <w:tc>
          <w:tcPr>
            <w:tcW w:w="895" w:type="dxa"/>
            <w:tcBorders>
              <w:bottom w:val="single" w:sz="12" w:space="0" w:color="auto"/>
            </w:tcBorders>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9</w:t>
            </w:r>
            <w:r>
              <w:rPr>
                <w:sz w:val="17"/>
                <w:szCs w:val="17"/>
              </w:rPr>
              <w:t>,</w:t>
            </w:r>
            <w:r>
              <w:rPr>
                <w:rFonts w:cs="Times New Roman"/>
                <w:sz w:val="17"/>
                <w:szCs w:val="17"/>
                <w:rtl/>
              </w:rPr>
              <w:t>0</w:t>
            </w:r>
          </w:p>
        </w:tc>
        <w:tc>
          <w:tcPr>
            <w:tcW w:w="895" w:type="dxa"/>
            <w:tcBorders>
              <w:bottom w:val="single" w:sz="12" w:space="0" w:color="auto"/>
            </w:tcBorders>
            <w:shd w:val="clear" w:color="auto" w:fill="auto"/>
            <w:vAlign w:val="bottom"/>
          </w:tcPr>
          <w:p w:rsidR="00986B12" w:rsidRPr="009B5172" w:rsidRDefault="00986B12" w:rsidP="00986B12">
            <w:pPr>
              <w:pStyle w:val="SingleTxt"/>
              <w:tabs>
                <w:tab w:val="clear" w:pos="1267"/>
                <w:tab w:val="left" w:pos="288"/>
                <w:tab w:val="left" w:pos="576"/>
                <w:tab w:val="left" w:pos="864"/>
                <w:tab w:val="left" w:pos="1152"/>
              </w:tabs>
              <w:bidi w:val="0"/>
              <w:spacing w:before="40" w:after="40" w:line="210" w:lineRule="exact"/>
              <w:ind w:left="0" w:right="43"/>
              <w:jc w:val="right"/>
              <w:rPr>
                <w:sz w:val="17"/>
                <w:szCs w:val="17"/>
              </w:rPr>
            </w:pPr>
            <w:r w:rsidRPr="00A06474">
              <w:rPr>
                <w:rFonts w:cs="Akhbar MT" w:hint="cs"/>
                <w:sz w:val="24"/>
                <w:szCs w:val="24"/>
                <w:rtl/>
              </w:rPr>
              <w:t>%</w:t>
            </w:r>
            <w:r>
              <w:rPr>
                <w:rFonts w:cs="Times New Roman"/>
                <w:sz w:val="17"/>
                <w:szCs w:val="17"/>
              </w:rPr>
              <w:t xml:space="preserve"> </w:t>
            </w:r>
            <w:r>
              <w:rPr>
                <w:rFonts w:cs="Times New Roman"/>
                <w:sz w:val="17"/>
                <w:szCs w:val="17"/>
                <w:rtl/>
              </w:rPr>
              <w:t>17</w:t>
            </w:r>
            <w:r>
              <w:rPr>
                <w:sz w:val="17"/>
                <w:szCs w:val="17"/>
              </w:rPr>
              <w:t>,</w:t>
            </w:r>
            <w:r>
              <w:rPr>
                <w:rFonts w:cs="Times New Roman"/>
                <w:sz w:val="17"/>
                <w:szCs w:val="17"/>
                <w:rtl/>
              </w:rPr>
              <w:t>4</w:t>
            </w:r>
          </w:p>
        </w:tc>
      </w:tr>
    </w:tbl>
    <w:p w:rsidR="00986B12" w:rsidRPr="00635120" w:rsidRDefault="00986B12" w:rsidP="00986B12">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rPr>
      </w:pPr>
    </w:p>
    <w:p w:rsidR="00986B12" w:rsidRDefault="00986B12" w:rsidP="00986B12">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sidRPr="00161390">
        <w:rPr>
          <w:rFonts w:hint="cs"/>
          <w:iCs/>
          <w:rtl/>
        </w:rPr>
        <w:t>المصدر</w:t>
      </w:r>
      <w:r>
        <w:rPr>
          <w:rFonts w:hint="cs"/>
          <w:rtl/>
        </w:rPr>
        <w:t>:</w:t>
      </w:r>
      <w:r>
        <w:rPr>
          <w:rFonts w:hint="cs"/>
          <w:rtl/>
        </w:rPr>
        <w:tab/>
        <w:t>إدارة الإحصاءات.</w:t>
      </w:r>
    </w:p>
    <w:p w:rsidR="00986B12" w:rsidRDefault="00986B12" w:rsidP="002A5F13">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sidR="002A5F13">
        <w:rPr>
          <w:rFonts w:hint="cs"/>
          <w:rtl/>
        </w:rPr>
        <w:t>ملاحظات</w:t>
      </w:r>
      <w:r>
        <w:rPr>
          <w:rFonts w:hint="cs"/>
          <w:rtl/>
        </w:rPr>
        <w:t>:</w:t>
      </w:r>
      <w:r>
        <w:rPr>
          <w:rFonts w:hint="cs"/>
          <w:rtl/>
        </w:rPr>
        <w:tab/>
        <w:t>لا تتوافر بيانات بشأن قوة العمل عن السنة 2000 التي كانت سنة إجراء تعداد. ويعد التعداد مشروعا وطنيا كبيرا، وبالتالي فإن إدارة الإحصاءات لم تتول أي استقصاء آخر بشأن الأسر المعيشية ذلك العام.</w:t>
      </w:r>
    </w:p>
    <w:p w:rsidR="00986B12" w:rsidRDefault="00986B12" w:rsidP="00986B12">
      <w:pPr>
        <w:pStyle w:val="SingleTxt"/>
        <w:spacing w:after="0" w:line="120" w:lineRule="exact"/>
        <w:rPr>
          <w:rFonts w:hint="cs"/>
          <w:sz w:val="10"/>
          <w:rtl/>
        </w:rPr>
      </w:pPr>
    </w:p>
    <w:p w:rsidR="00986B12" w:rsidRPr="004F392F" w:rsidRDefault="00986B12" w:rsidP="00986B12">
      <w:pPr>
        <w:pStyle w:val="SingleTxt"/>
        <w:spacing w:after="0" w:line="120" w:lineRule="exact"/>
        <w:rPr>
          <w:rFonts w:hint="cs"/>
          <w:sz w:val="10"/>
          <w:rtl/>
        </w:rPr>
      </w:pPr>
    </w:p>
    <w:p w:rsidR="00986B12" w:rsidRDefault="00986B12" w:rsidP="00986B1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عاشرا -</w:t>
      </w:r>
      <w:r>
        <w:rPr>
          <w:rFonts w:hint="cs"/>
          <w:rtl/>
        </w:rPr>
        <w:tab/>
        <w:t>المنظمة الدولية للهجرة</w:t>
      </w:r>
    </w:p>
    <w:p w:rsidR="00986B12" w:rsidRDefault="00986B12" w:rsidP="00986B12">
      <w:pPr>
        <w:pStyle w:val="SingleTxt"/>
        <w:rPr>
          <w:rFonts w:hint="cs"/>
          <w:rtl/>
        </w:rPr>
      </w:pPr>
      <w:r>
        <w:rPr>
          <w:rFonts w:hint="cs"/>
          <w:rtl/>
        </w:rPr>
        <w:t>19 -</w:t>
      </w:r>
      <w:r>
        <w:rPr>
          <w:rFonts w:hint="cs"/>
          <w:rtl/>
        </w:rPr>
        <w:tab/>
        <w:t xml:space="preserve">سعت جزر البهاما في السنوات الأخيرة، استدلالا على التزامها بمعالجة </w:t>
      </w:r>
      <w:r w:rsidR="002A5F13">
        <w:rPr>
          <w:rFonts w:hint="cs"/>
          <w:rtl/>
        </w:rPr>
        <w:t xml:space="preserve">مسألة </w:t>
      </w:r>
      <w:r>
        <w:rPr>
          <w:rFonts w:hint="cs"/>
          <w:rtl/>
        </w:rPr>
        <w:t>إدارة الهجرة لا سيما ما يتعلق منها بالسكان المهاجرين الضعفاء، سعت إلى إيجاد تدابير عملية دائمة للتصدي للمشكلات المعقدة التي تطرحها الهجرة من خلال المشاركة النشطة في مختلف البرامج عموما التي تيسرها المنظمة الدولية للهجرة على النحو المبين أدناه.</w:t>
      </w:r>
    </w:p>
    <w:p w:rsidR="00986B12" w:rsidRDefault="00986B12" w:rsidP="002A5F13">
      <w:pPr>
        <w:pStyle w:val="SingleTxt"/>
        <w:rPr>
          <w:rFonts w:hint="cs"/>
          <w:rtl/>
        </w:rPr>
      </w:pPr>
      <w:r>
        <w:rPr>
          <w:rFonts w:hint="cs"/>
          <w:rtl/>
        </w:rPr>
        <w:t>20 -</w:t>
      </w:r>
      <w:r>
        <w:rPr>
          <w:rFonts w:hint="cs"/>
          <w:rtl/>
        </w:rPr>
        <w:tab/>
        <w:t>وشاركت جزر البهاما في المناسبات التالية التي نظمت برعاية المنظمة الدولية للهجرة: الحلقة الدراسية الإقليمية الكاريبية الثامنة، التي عقدت في الفترة من 16 إلى 20</w:t>
      </w:r>
      <w:r w:rsidR="002A5F13">
        <w:rPr>
          <w:rFonts w:hint="eastAsia"/>
          <w:rtl/>
        </w:rPr>
        <w:t> </w:t>
      </w:r>
      <w:r>
        <w:rPr>
          <w:rFonts w:hint="cs"/>
          <w:rtl/>
        </w:rPr>
        <w:t xml:space="preserve">تشرين الثاني/نوفمبر 2008 في سانت لوسيا؛ والاجتماع الثاني للسلطات الوطنية بشأن الاتجار بالأشخاص، الذي عقد في الفترة من 25 إلى 29 آذار/مارس 2009 في بوينس آيرس؛ والحلقة الدراسية الرابعة العابرة للحدود المعنونة </w:t>
      </w:r>
      <w:r>
        <w:rPr>
          <w:rFonts w:hint="eastAsia"/>
          <w:rtl/>
        </w:rPr>
        <w:t>”</w:t>
      </w:r>
      <w:r>
        <w:rPr>
          <w:rFonts w:hint="cs"/>
          <w:rtl/>
        </w:rPr>
        <w:t>نظام إصدار جوازات السفر الشخصية: جمع البيانات“، التي عقدت في بورت أو برانس في 12 تشرين الثاني/ نوفمبر</w:t>
      </w:r>
      <w:r>
        <w:rPr>
          <w:rFonts w:hint="eastAsia"/>
          <w:rtl/>
        </w:rPr>
        <w:t> 2009</w:t>
      </w:r>
      <w:r>
        <w:rPr>
          <w:rFonts w:hint="cs"/>
          <w:rtl/>
        </w:rPr>
        <w:t>؛ والحلقة الدراسية الإقليمية الكاريبية السنوية الثامنة بشأن الهجرة، التي عقدت في الفترة من 7 إلى 9 كانون الأول/ديسمبر 2009، في أنتيغوا وبربودا؛ والاجتماع الرابع للمحفل العالمي المعني بالهجرة والتنمية، الذي عقد في الفترة من 8 إلى 11 تشرين الثاني/ نوفمبر 2010 بالمكسيك.</w:t>
      </w:r>
    </w:p>
    <w:p w:rsidR="00986B12" w:rsidRDefault="00986B12" w:rsidP="00986B12">
      <w:pPr>
        <w:pStyle w:val="SingleTxt"/>
        <w:rPr>
          <w:rFonts w:hint="cs"/>
          <w:rtl/>
        </w:rPr>
      </w:pPr>
      <w:r>
        <w:rPr>
          <w:rFonts w:hint="cs"/>
          <w:rtl/>
        </w:rPr>
        <w:t>21 -</w:t>
      </w:r>
      <w:r>
        <w:rPr>
          <w:rFonts w:hint="cs"/>
          <w:rtl/>
        </w:rPr>
        <w:tab/>
        <w:t>وفي عام 2009، عرضت المنظمة الدولية للهجرة، في إطار برنامجها للمساعدة التقنية في مجال الهجرة، تقديم المساعدة في جمع المعلومات بشأن الآثار الإيجابية والسلبية لهجرة الأطفال في منطقة البحر الكاريبي، وتيسير النقاش والتعاون من أجل تحسين فهم السياسات وتطويرها لمواجهة هذه المشكلة. وأفضى هذا إلى عقد دورتي أفرقة عاملة بشأن هجرة الأطفال في منطقة البحر الكاريبي يومي 24 و 25 حزيران/يونيه 2009 في بربادوس ويومي 9 و 10 أيلول/سبتمبر 2009 في جورجتاون، غيانا، تبادلت خلالهما الدول الأعضاء في الجماعة الكاريبية، بما فيها جزر البهاما، خبراتها العملية، وحددت مواطن القوة والضعف، وأعدت اقتراحات بشأن هجرة الأطفال في منطقة البحر الكاريبي.</w:t>
      </w:r>
    </w:p>
    <w:p w:rsidR="00986B12" w:rsidRDefault="00986B12" w:rsidP="00986B12">
      <w:pPr>
        <w:pStyle w:val="SingleTxt"/>
        <w:rPr>
          <w:rFonts w:hint="cs"/>
          <w:rtl/>
        </w:rPr>
      </w:pPr>
      <w:r>
        <w:rPr>
          <w:rFonts w:hint="cs"/>
          <w:rtl/>
        </w:rPr>
        <w:t>22 -</w:t>
      </w:r>
      <w:r>
        <w:rPr>
          <w:rFonts w:hint="cs"/>
          <w:rtl/>
        </w:rPr>
        <w:tab/>
        <w:t>وتتوقع جزر البهاما أن مشاركتها في الحلقات الدراسية والدورات وغير ذلك من الأنشطة التي تنظمها المنظمة الدولية للهجرة ستسهم على الدوام في جهودها الرامية إلى معالجة المشكلات المعقدة الناجمة عن الهجرة وستؤدي عموما إلى تعزيز التعاون الإقليمي في معالجة إدارة الهجرة ومشكلات أمن الحدود في منطقة البحر الكاريبي.</w:t>
      </w:r>
    </w:p>
    <w:p w:rsidR="00986B12" w:rsidRDefault="00986B12" w:rsidP="002A5F13">
      <w:pPr>
        <w:pStyle w:val="SingleTxt"/>
        <w:rPr>
          <w:rFonts w:hint="cs"/>
          <w:rtl/>
        </w:rPr>
      </w:pPr>
      <w:r>
        <w:rPr>
          <w:rFonts w:hint="cs"/>
          <w:rtl/>
        </w:rPr>
        <w:t>23 -</w:t>
      </w:r>
      <w:r>
        <w:rPr>
          <w:rFonts w:hint="cs"/>
          <w:rtl/>
        </w:rPr>
        <w:tab/>
        <w:t>وفي آذار/مارس 2009، وافقت جزر البهاما على المشاركة في مشروع رائد لمدة سنة يعن</w:t>
      </w:r>
      <w:r w:rsidR="002A5F13">
        <w:rPr>
          <w:rFonts w:hint="cs"/>
          <w:rtl/>
        </w:rPr>
        <w:t>ى</w:t>
      </w:r>
      <w:r>
        <w:rPr>
          <w:rFonts w:hint="cs"/>
          <w:rtl/>
        </w:rPr>
        <w:t xml:space="preserve"> بإعادة إدماج المجرمين المرحّلين إلى الجزر. وكان الهدف العام لمشروع المنظمة الدولية للهجرة، الممول من حكومة الولايات المتحدة، هو الإسهام في عملية إعادة الإدماج الطويلة الأمد للعائدين من الولايات المتحدة. وقد يسَّر المشروع، الذي تطلب دعم وتعاون الوكالات، إعادة إدماج نحو 75 مواطنا بهاميا عائدا إلى المجتمع البهامي، من خلال تدابير منها توفير التوجيه عند الوصول، والمساعدة بعد الوصول، والتدريب على إنشاء المؤسسات الصغيرة وإدارة الأعمال.</w:t>
      </w:r>
    </w:p>
    <w:p w:rsidR="00986B12" w:rsidRPr="008F2956" w:rsidRDefault="00986B12" w:rsidP="00986B1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986B12" w:rsidRDefault="00986B12" w:rsidP="009F0AE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9F0AEB">
        <w:rPr>
          <w:rFonts w:hint="cs"/>
          <w:rtl/>
        </w:rPr>
        <w:t xml:space="preserve">حادي عشر - </w:t>
      </w:r>
      <w:r>
        <w:rPr>
          <w:rFonts w:hint="cs"/>
          <w:rtl/>
        </w:rPr>
        <w:t>مؤشر الأمم المتحدة للتنمية البشرية</w:t>
      </w:r>
    </w:p>
    <w:p w:rsidR="00986B12" w:rsidRDefault="00986B12" w:rsidP="002A5F13">
      <w:pPr>
        <w:pStyle w:val="SingleTxt"/>
        <w:rPr>
          <w:rFonts w:hint="cs"/>
          <w:rtl/>
        </w:rPr>
      </w:pPr>
      <w:r>
        <w:rPr>
          <w:rFonts w:hint="cs"/>
          <w:rtl/>
        </w:rPr>
        <w:t>24 -</w:t>
      </w:r>
      <w:r>
        <w:rPr>
          <w:rFonts w:hint="cs"/>
          <w:rtl/>
        </w:rPr>
        <w:tab/>
        <w:t>كشفت الأمم المتحدة في عام 2010 عن أن قيمة مؤشر التنمية لجزر البهاما كان 0.784. وتبين اتجاهات قيمة مؤشر التنمية البشرية عموما أن جزر البهاما قد عملت تدريجيا على تحسين قيم مؤشر التنمية البشرية لديها إذ تحسنت باستمرار العلاقة بين العيش حياة طويلة منعمة بالصحة، والحصول على المعرفة، والتمتع بمستوى معيشة كريم، التي تشكل الأبعاد الأساسية التي يقوم عليها المؤشر. ويفيد تقرير الفترة 2007/2008، الذي يوفر بيانات عن الاتجاهات في الفترة ما بين 1980 و</w:t>
      </w:r>
      <w:r>
        <w:rPr>
          <w:rFonts w:hint="eastAsia"/>
          <w:rtl/>
        </w:rPr>
        <w:t> </w:t>
      </w:r>
      <w:r>
        <w:rPr>
          <w:rFonts w:hint="cs"/>
          <w:rtl/>
        </w:rPr>
        <w:t>2005، أن مؤشر التنمية البشرية لجزر البهاما قد زاد على مدى فترة الخمس وعشرين سنة المشمولة بالتقرير التي تتوافر بيانات عنها أكثر من معظم الدول الجزرية الصغيرة النامية في العالم. وبالنسبة للأمريكتين، احتلت جزر البهاما عام 2010 المرتبة الرابعة في صدارة البلدان الـ 10 التي لديها أعلى مؤشرات</w:t>
      </w:r>
      <w:r w:rsidR="002A5F13">
        <w:rPr>
          <w:rFonts w:hint="eastAsia"/>
          <w:rtl/>
        </w:rPr>
        <w:t> </w:t>
      </w:r>
      <w:r>
        <w:rPr>
          <w:rFonts w:hint="cs"/>
          <w:rtl/>
        </w:rPr>
        <w:t>للتنمية البشرية في المنطقة. وحققت جزر البهاما في عام 2010 قيمة لمؤشر التنمية</w:t>
      </w:r>
      <w:r>
        <w:rPr>
          <w:rFonts w:hint="eastAsia"/>
          <w:rtl/>
        </w:rPr>
        <w:t> </w:t>
      </w:r>
      <w:r>
        <w:rPr>
          <w:rFonts w:hint="cs"/>
          <w:rtl/>
        </w:rPr>
        <w:t xml:space="preserve">البشرية تماثل القيمة التي حققتها ليتوانيا وشيلي (0.783) وبربادوس (0.788). وفيما يتعلق ببعد </w:t>
      </w:r>
      <w:r>
        <w:rPr>
          <w:rFonts w:hint="eastAsia"/>
          <w:rtl/>
        </w:rPr>
        <w:t>”التمكين</w:t>
      </w:r>
      <w:r>
        <w:rPr>
          <w:rFonts w:hint="cs"/>
          <w:rtl/>
        </w:rPr>
        <w:t>“، الذي يشمل الحريات السياسية والحريات المدنية، حصلت جزر</w:t>
      </w:r>
      <w:r>
        <w:rPr>
          <w:rFonts w:hint="eastAsia"/>
          <w:rtl/>
        </w:rPr>
        <w:t> </w:t>
      </w:r>
      <w:r>
        <w:rPr>
          <w:rFonts w:hint="cs"/>
          <w:rtl/>
        </w:rPr>
        <w:t xml:space="preserve">البهاما على نقطة 2 في الديمقراطية (حيث يمثل صفر دولة غير ديمقراطية و 2 دولة ديمقراطية). وإضافة إلى ذلك، وبخصوص انتهاكات حقوق الإنسان، حصلت جزر البهاما على نقطة 2 من أصل 5 نقاط (حيث </w:t>
      </w:r>
      <w:r w:rsidR="002A5F13">
        <w:rPr>
          <w:rFonts w:hint="cs"/>
          <w:rtl/>
        </w:rPr>
        <w:t>يعطى</w:t>
      </w:r>
      <w:r>
        <w:rPr>
          <w:rFonts w:hint="cs"/>
          <w:rtl/>
        </w:rPr>
        <w:t xml:space="preserve"> 1 </w:t>
      </w:r>
      <w:r w:rsidR="002A5F13">
        <w:rPr>
          <w:rFonts w:hint="cs"/>
          <w:rtl/>
        </w:rPr>
        <w:t xml:space="preserve">للبلدان التي تسجل </w:t>
      </w:r>
      <w:r>
        <w:rPr>
          <w:rFonts w:hint="cs"/>
          <w:rtl/>
        </w:rPr>
        <w:t>أقل عدد من انتهاكات حقوق الإنسان و </w:t>
      </w:r>
      <w:r w:rsidR="002A5F13">
        <w:rPr>
          <w:rFonts w:hint="cs"/>
          <w:rtl/>
        </w:rPr>
        <w:t>5</w:t>
      </w:r>
      <w:r>
        <w:rPr>
          <w:rFonts w:hint="eastAsia"/>
          <w:rtl/>
        </w:rPr>
        <w:t> </w:t>
      </w:r>
      <w:r w:rsidR="002A5F13">
        <w:rPr>
          <w:rFonts w:hint="cs"/>
          <w:rtl/>
        </w:rPr>
        <w:t xml:space="preserve">للبلدان التي تسجل أكبر عدد من </w:t>
      </w:r>
      <w:r>
        <w:rPr>
          <w:rFonts w:hint="cs"/>
          <w:rtl/>
        </w:rPr>
        <w:t>الانتهاكات).</w:t>
      </w:r>
    </w:p>
    <w:p w:rsidR="00986B12" w:rsidRPr="00986B12" w:rsidRDefault="00986B12" w:rsidP="00986B12">
      <w:pPr>
        <w:pStyle w:val="SingleTxt"/>
        <w:spacing w:after="0" w:line="120" w:lineRule="exact"/>
        <w:rPr>
          <w:rFonts w:hint="cs"/>
          <w:sz w:val="10"/>
          <w:rtl/>
        </w:rPr>
      </w:pPr>
    </w:p>
    <w:p w:rsidR="00757E6F" w:rsidRDefault="002632F7" w:rsidP="00757E6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tl/>
        </w:rPr>
        <w:t>الجزء الثاني</w:t>
      </w:r>
    </w:p>
    <w:p w:rsidR="00757E6F" w:rsidRDefault="00757E6F" w:rsidP="00757E6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Pr>
          <w:rtl/>
        </w:rPr>
        <w:t xml:space="preserve">المادة 1: تعريف التمييز ضد المرأة </w:t>
      </w:r>
    </w:p>
    <w:p w:rsidR="00757E6F" w:rsidRDefault="00757E6F" w:rsidP="002A5F13">
      <w:pPr>
        <w:pStyle w:val="SingleTxt"/>
      </w:pPr>
      <w:r>
        <w:rPr>
          <w:rtl/>
        </w:rPr>
        <w:t>25</w:t>
      </w:r>
      <w:r>
        <w:rPr>
          <w:rFonts w:hint="cs"/>
          <w:rtl/>
        </w:rPr>
        <w:t xml:space="preserve"> -</w:t>
      </w:r>
      <w:r>
        <w:rPr>
          <w:rFonts w:hint="cs"/>
          <w:rtl/>
        </w:rPr>
        <w:tab/>
      </w:r>
      <w:r w:rsidR="002A5F13">
        <w:rPr>
          <w:rFonts w:hint="cs"/>
          <w:rtl/>
        </w:rPr>
        <w:t xml:space="preserve">ترد </w:t>
      </w:r>
      <w:r>
        <w:rPr>
          <w:rtl/>
        </w:rPr>
        <w:t>في دستور جزر البهاما قوانين ك</w:t>
      </w:r>
      <w:r w:rsidR="002A5F13">
        <w:rPr>
          <w:rFonts w:hint="cs"/>
          <w:rtl/>
        </w:rPr>
        <w:t>و</w:t>
      </w:r>
      <w:r>
        <w:rPr>
          <w:rtl/>
        </w:rPr>
        <w:t>منولث جزر البهاما المتعلقة بالتمييز ضد</w:t>
      </w:r>
      <w:r>
        <w:rPr>
          <w:rFonts w:hint="cs"/>
          <w:rtl/>
        </w:rPr>
        <w:t> </w:t>
      </w:r>
      <w:r>
        <w:rPr>
          <w:rtl/>
        </w:rPr>
        <w:t xml:space="preserve">المرأة. </w:t>
      </w:r>
    </w:p>
    <w:p w:rsidR="00757E6F" w:rsidRDefault="00757E6F" w:rsidP="00757E6F">
      <w:pPr>
        <w:pStyle w:val="SingleTxt"/>
      </w:pPr>
      <w:r>
        <w:rPr>
          <w:rtl/>
        </w:rPr>
        <w:t>26</w:t>
      </w:r>
      <w:r>
        <w:rPr>
          <w:rFonts w:hint="cs"/>
          <w:rtl/>
        </w:rPr>
        <w:t xml:space="preserve"> -</w:t>
      </w:r>
      <w:r>
        <w:rPr>
          <w:rFonts w:hint="cs"/>
          <w:rtl/>
        </w:rPr>
        <w:tab/>
      </w:r>
      <w:r>
        <w:rPr>
          <w:rtl/>
        </w:rPr>
        <w:t xml:space="preserve">ويعني مصطلح </w:t>
      </w:r>
      <w:r>
        <w:rPr>
          <w:rFonts w:hint="cs"/>
          <w:rtl/>
        </w:rPr>
        <w:t>”</w:t>
      </w:r>
      <w:r>
        <w:rPr>
          <w:rtl/>
        </w:rPr>
        <w:t>التمييز</w:t>
      </w:r>
      <w:r>
        <w:rPr>
          <w:rFonts w:hint="cs"/>
          <w:rtl/>
        </w:rPr>
        <w:t>“</w:t>
      </w:r>
      <w:r>
        <w:rPr>
          <w:rtl/>
        </w:rPr>
        <w:t>، لأغراض الاتفاقية، أي تفرقة أو استبعاد أو تقييد يتم على أساس الجنس ويكون من آثاره أو أغراضه النيل من الاعتراف للمرأة، على أساس تساوي الرجل والمرأة، بحقوق الإنسان والحريات الأساسية في الميادين السياسية والاقتصادية والاجتماعية والثقافية والمدنية أو في أي ميدان آخر، أو إبطال الاعتراف للمرأة بهذه الحقوق</w:t>
      </w:r>
      <w:r>
        <w:rPr>
          <w:rFonts w:hint="cs"/>
          <w:rtl/>
        </w:rPr>
        <w:t> </w:t>
      </w:r>
      <w:r>
        <w:rPr>
          <w:rtl/>
        </w:rPr>
        <w:t>أو تمتعها بها وممارستها لها بغض النظر عن حالتها الزوجية.</w:t>
      </w:r>
    </w:p>
    <w:p w:rsidR="00757E6F" w:rsidRDefault="00757E6F" w:rsidP="002A5F13">
      <w:pPr>
        <w:pStyle w:val="SingleTxt"/>
        <w:rPr>
          <w:rFonts w:hint="cs"/>
        </w:rPr>
      </w:pPr>
      <w:r>
        <w:rPr>
          <w:rtl/>
        </w:rPr>
        <w:t>27</w:t>
      </w:r>
      <w:r>
        <w:rPr>
          <w:rFonts w:hint="cs"/>
          <w:rtl/>
        </w:rPr>
        <w:t xml:space="preserve"> -</w:t>
      </w:r>
      <w:r>
        <w:rPr>
          <w:rFonts w:hint="cs"/>
          <w:rtl/>
        </w:rPr>
        <w:tab/>
      </w:r>
      <w:r>
        <w:rPr>
          <w:rtl/>
        </w:rPr>
        <w:t>و</w:t>
      </w:r>
      <w:r>
        <w:rPr>
          <w:rFonts w:hint="cs"/>
          <w:rtl/>
        </w:rPr>
        <w:t>هكذا، فإن</w:t>
      </w:r>
      <w:r>
        <w:rPr>
          <w:rtl/>
        </w:rPr>
        <w:t xml:space="preserve"> الاتفاقية</w:t>
      </w:r>
      <w:r>
        <w:rPr>
          <w:rFonts w:hint="cs"/>
          <w:rtl/>
        </w:rPr>
        <w:t xml:space="preserve"> تعرف</w:t>
      </w:r>
      <w:r>
        <w:rPr>
          <w:rtl/>
        </w:rPr>
        <w:t xml:space="preserve"> الممارسات التمييزية بأنها تشمل أي تمييز سواء عن طريق تفرقة أو استبعاد أو تقييد يتم على أساس الجنس، ويكون من آثاره </w:t>
      </w:r>
      <w:r>
        <w:rPr>
          <w:rFonts w:hint="cs"/>
          <w:rtl/>
        </w:rPr>
        <w:t>أ</w:t>
      </w:r>
      <w:r>
        <w:rPr>
          <w:rtl/>
        </w:rPr>
        <w:t>و</w:t>
      </w:r>
      <w:r>
        <w:rPr>
          <w:rFonts w:hint="cs"/>
          <w:rtl/>
        </w:rPr>
        <w:t xml:space="preserve"> </w:t>
      </w:r>
      <w:r>
        <w:rPr>
          <w:rtl/>
        </w:rPr>
        <w:t>أغراضه منع أو</w:t>
      </w:r>
      <w:r>
        <w:rPr>
          <w:rFonts w:hint="cs"/>
          <w:rtl/>
        </w:rPr>
        <w:t> </w:t>
      </w:r>
      <w:r>
        <w:rPr>
          <w:rtl/>
        </w:rPr>
        <w:t xml:space="preserve">إعاقة حق المرأة، سواء كانت متزوجة أو غير متزوجة، في التمتع بحقوق الإنسان على قدم المساواة مع الرجل (تقييم وضع المرأة - </w:t>
      </w:r>
      <w:r>
        <w:t>Assessing the Status of Women 1996:11</w:t>
      </w:r>
      <w:r>
        <w:rPr>
          <w:rtl/>
        </w:rPr>
        <w:t>).</w:t>
      </w:r>
    </w:p>
    <w:p w:rsidR="00757E6F" w:rsidRDefault="00757E6F" w:rsidP="00757E6F">
      <w:pPr>
        <w:pStyle w:val="SingleTxt"/>
      </w:pPr>
      <w:r>
        <w:rPr>
          <w:rtl/>
        </w:rPr>
        <w:t>28</w:t>
      </w:r>
      <w:r>
        <w:rPr>
          <w:rFonts w:hint="cs"/>
          <w:rtl/>
        </w:rPr>
        <w:t xml:space="preserve"> -</w:t>
      </w:r>
      <w:r>
        <w:rPr>
          <w:rFonts w:hint="cs"/>
          <w:rtl/>
        </w:rPr>
        <w:tab/>
      </w:r>
      <w:r>
        <w:rPr>
          <w:rtl/>
        </w:rPr>
        <w:t xml:space="preserve">وتنص المادة 15 الواردة في الفصل الثالث من دستور جزر البهاما على منح حقوق وحريات أساسية معيّنة لكل شخص في جزر البهاما، بصرف النظر عن العرق أو الموطن الأصلي أو الرأي السياسي أو اللون أو العقيدة أو الجنس. ويشمل ذلك: </w:t>
      </w:r>
      <w:r>
        <w:rPr>
          <w:rFonts w:hint="cs"/>
          <w:rtl/>
        </w:rPr>
        <w:t>”</w:t>
      </w:r>
      <w:r>
        <w:rPr>
          <w:rtl/>
        </w:rPr>
        <w:t>حق الفرد،</w:t>
      </w:r>
      <w:r>
        <w:rPr>
          <w:rFonts w:hint="cs"/>
          <w:rtl/>
        </w:rPr>
        <w:t> بصرف النظر عن</w:t>
      </w:r>
      <w:r>
        <w:rPr>
          <w:rtl/>
        </w:rPr>
        <w:t xml:space="preserve"> عرقه أو مكان ولادته أو آرائه السياسية أو لونه أو عقيدته أو جنسه،</w:t>
      </w:r>
      <w:r>
        <w:rPr>
          <w:rFonts w:hint="cs"/>
          <w:rtl/>
        </w:rPr>
        <w:t xml:space="preserve"> </w:t>
      </w:r>
      <w:r>
        <w:rPr>
          <w:rtl/>
        </w:rPr>
        <w:t>... في جميع الأمور التالية، وهي:</w:t>
      </w:r>
    </w:p>
    <w:p w:rsidR="00757E6F" w:rsidRDefault="00757E6F" w:rsidP="00757E6F">
      <w:pPr>
        <w:pStyle w:val="SingleTxt"/>
      </w:pPr>
      <w:r>
        <w:rPr>
          <w:rtl/>
        </w:rPr>
        <w:tab/>
        <w:t>’’(أ)</w:t>
      </w:r>
      <w:r>
        <w:rPr>
          <w:rFonts w:hint="cs"/>
          <w:rtl/>
        </w:rPr>
        <w:tab/>
      </w:r>
      <w:r>
        <w:rPr>
          <w:rtl/>
        </w:rPr>
        <w:t xml:space="preserve">الحياة والحرية والتمتع بالأمن الشخصي وحماية القانون؛ </w:t>
      </w:r>
    </w:p>
    <w:p w:rsidR="00757E6F" w:rsidRDefault="00757E6F" w:rsidP="00757E6F">
      <w:pPr>
        <w:pStyle w:val="SingleTxt"/>
      </w:pPr>
      <w:r>
        <w:rPr>
          <w:rtl/>
        </w:rPr>
        <w:tab/>
      </w:r>
      <w:r>
        <w:rPr>
          <w:rFonts w:hint="cs"/>
          <w:rtl/>
        </w:rPr>
        <w:t>”</w:t>
      </w:r>
      <w:r>
        <w:rPr>
          <w:rtl/>
        </w:rPr>
        <w:t>(ب)</w:t>
      </w:r>
      <w:r>
        <w:rPr>
          <w:rFonts w:hint="cs"/>
          <w:rtl/>
        </w:rPr>
        <w:tab/>
      </w:r>
      <w:r>
        <w:rPr>
          <w:rtl/>
        </w:rPr>
        <w:t>حرية الضمير وحرية التعبير و</w:t>
      </w:r>
      <w:r>
        <w:rPr>
          <w:rFonts w:hint="cs"/>
          <w:rtl/>
        </w:rPr>
        <w:t xml:space="preserve">حرية </w:t>
      </w:r>
      <w:r>
        <w:rPr>
          <w:rtl/>
        </w:rPr>
        <w:t>التجمع</w:t>
      </w:r>
      <w:r>
        <w:rPr>
          <w:rFonts w:hint="cs"/>
          <w:rtl/>
        </w:rPr>
        <w:t xml:space="preserve"> ... </w:t>
      </w:r>
      <w:r>
        <w:rPr>
          <w:rtl/>
        </w:rPr>
        <w:t xml:space="preserve">؛ </w:t>
      </w:r>
    </w:p>
    <w:p w:rsidR="00757E6F" w:rsidRDefault="00757E6F" w:rsidP="00757E6F">
      <w:pPr>
        <w:pStyle w:val="SingleTxt"/>
      </w:pPr>
      <w:r>
        <w:rPr>
          <w:rFonts w:hint="cs"/>
          <w:rtl/>
        </w:rPr>
        <w:tab/>
        <w:t>”</w:t>
      </w:r>
      <w:r>
        <w:rPr>
          <w:rtl/>
        </w:rPr>
        <w:t>(ج)</w:t>
      </w:r>
      <w:r>
        <w:rPr>
          <w:rFonts w:hint="cs"/>
          <w:rtl/>
        </w:rPr>
        <w:tab/>
      </w:r>
      <w:r>
        <w:rPr>
          <w:rtl/>
        </w:rPr>
        <w:t>حماية خصوصية منزله وممتلكاته الأخرى ...</w:t>
      </w:r>
      <w:r>
        <w:rPr>
          <w:rFonts w:hint="cs"/>
          <w:rtl/>
        </w:rPr>
        <w:t xml:space="preserve"> </w:t>
      </w:r>
      <w:r>
        <w:rPr>
          <w:rtl/>
        </w:rPr>
        <w:t>‘‘.</w:t>
      </w:r>
    </w:p>
    <w:p w:rsidR="00757E6F" w:rsidRDefault="00757E6F" w:rsidP="002A5F13">
      <w:pPr>
        <w:pStyle w:val="SingleTxt"/>
      </w:pPr>
      <w:r>
        <w:rPr>
          <w:rtl/>
        </w:rPr>
        <w:t>29</w:t>
      </w:r>
      <w:r>
        <w:rPr>
          <w:rFonts w:hint="cs"/>
          <w:rtl/>
        </w:rPr>
        <w:t xml:space="preserve"> -</w:t>
      </w:r>
      <w:r>
        <w:rPr>
          <w:rFonts w:hint="cs"/>
          <w:rtl/>
        </w:rPr>
        <w:tab/>
      </w:r>
      <w:r>
        <w:rPr>
          <w:rtl/>
        </w:rPr>
        <w:t xml:space="preserve">وتُضمن هذه الحماية لكل شخص (ويشمل ذلك الرجال والنساء معا)، وقد </w:t>
      </w:r>
      <w:r w:rsidR="002A5F13">
        <w:rPr>
          <w:rFonts w:hint="cs"/>
          <w:rtl/>
        </w:rPr>
        <w:t>بينت</w:t>
      </w:r>
      <w:r>
        <w:rPr>
          <w:rtl/>
        </w:rPr>
        <w:t xml:space="preserve"> بمزيد من الإسهاب في المواد من 15 إلى 27 </w:t>
      </w:r>
      <w:r>
        <w:rPr>
          <w:rFonts w:hint="cs"/>
          <w:rtl/>
        </w:rPr>
        <w:t>من</w:t>
      </w:r>
      <w:r>
        <w:rPr>
          <w:rtl/>
        </w:rPr>
        <w:t xml:space="preserve"> الفصل الثالث. </w:t>
      </w:r>
    </w:p>
    <w:p w:rsidR="00757E6F" w:rsidRDefault="00757E6F" w:rsidP="00757E6F">
      <w:pPr>
        <w:pStyle w:val="SingleTxt"/>
      </w:pPr>
      <w:r>
        <w:rPr>
          <w:rtl/>
        </w:rPr>
        <w:t>30</w:t>
      </w:r>
      <w:r>
        <w:rPr>
          <w:rFonts w:hint="cs"/>
          <w:rtl/>
        </w:rPr>
        <w:t xml:space="preserve"> -</w:t>
      </w:r>
      <w:r>
        <w:rPr>
          <w:rFonts w:hint="cs"/>
          <w:rtl/>
        </w:rPr>
        <w:tab/>
      </w:r>
      <w:r>
        <w:rPr>
          <w:rtl/>
        </w:rPr>
        <w:t>وتجسد المادة 15 على نحو واضح، في كلمات دستورنا الوطني، مبدأ المساواة بين كل من الرجل والمرأة في جزر البهاما دون تحفظ بسبب الجنس. وقد ورد هذا المبدأ في الواقع بوصفه حقا أساسيا لكل رعايا جزر البهاما على النحو المكرس في الدستور. وتنص المادة</w:t>
      </w:r>
      <w:r>
        <w:rPr>
          <w:rFonts w:hint="cs"/>
          <w:rtl/>
        </w:rPr>
        <w:t> </w:t>
      </w:r>
      <w:r>
        <w:rPr>
          <w:rtl/>
        </w:rPr>
        <w:t xml:space="preserve">15 أيضا، بوجه خاص، على أن </w:t>
      </w:r>
      <w:r>
        <w:rPr>
          <w:rFonts w:hint="cs"/>
          <w:rtl/>
        </w:rPr>
        <w:t>”</w:t>
      </w:r>
      <w:r>
        <w:rPr>
          <w:rtl/>
        </w:rPr>
        <w:t xml:space="preserve">تسري الأحكام اللاحقة </w:t>
      </w:r>
      <w:r>
        <w:rPr>
          <w:rFonts w:hint="cs"/>
          <w:rtl/>
        </w:rPr>
        <w:t>من</w:t>
      </w:r>
      <w:r>
        <w:rPr>
          <w:rtl/>
        </w:rPr>
        <w:t xml:space="preserve"> هذا الفصل لغرض توفير الحماية للحقوق والحريات المذكورة</w:t>
      </w:r>
      <w:r>
        <w:rPr>
          <w:rFonts w:hint="cs"/>
          <w:rtl/>
        </w:rPr>
        <w:t xml:space="preserve"> </w:t>
      </w:r>
      <w:r>
        <w:rPr>
          <w:rtl/>
        </w:rPr>
        <w:t>...</w:t>
      </w:r>
      <w:r>
        <w:rPr>
          <w:rFonts w:hint="cs"/>
          <w:rtl/>
        </w:rPr>
        <w:t>“</w:t>
      </w:r>
      <w:r>
        <w:rPr>
          <w:rtl/>
        </w:rPr>
        <w:t xml:space="preserve"> ولذا فإن الحماية لا تقتصر فقط على (1) الحق في</w:t>
      </w:r>
      <w:r>
        <w:rPr>
          <w:rFonts w:hint="cs"/>
          <w:rtl/>
        </w:rPr>
        <w:t> </w:t>
      </w:r>
      <w:r>
        <w:rPr>
          <w:rtl/>
        </w:rPr>
        <w:t xml:space="preserve">الحياة، </w:t>
      </w:r>
      <w:r>
        <w:rPr>
          <w:rFonts w:hint="cs"/>
          <w:rtl/>
        </w:rPr>
        <w:t xml:space="preserve">و </w:t>
      </w:r>
      <w:r>
        <w:rPr>
          <w:rtl/>
        </w:rPr>
        <w:t xml:space="preserve">(2) الحماية من المعاملة </w:t>
      </w:r>
      <w:r>
        <w:rPr>
          <w:rFonts w:hint="cs"/>
          <w:rtl/>
        </w:rPr>
        <w:t>اللاإنسانية</w:t>
      </w:r>
      <w:r>
        <w:rPr>
          <w:rtl/>
        </w:rPr>
        <w:t xml:space="preserve">، </w:t>
      </w:r>
      <w:r>
        <w:rPr>
          <w:rFonts w:hint="cs"/>
          <w:rtl/>
        </w:rPr>
        <w:t xml:space="preserve">و </w:t>
      </w:r>
      <w:r>
        <w:rPr>
          <w:rtl/>
        </w:rPr>
        <w:t xml:space="preserve">(3) الحماية من </w:t>
      </w:r>
      <w:r>
        <w:rPr>
          <w:rFonts w:hint="cs"/>
          <w:rtl/>
        </w:rPr>
        <w:t>الرق</w:t>
      </w:r>
      <w:r>
        <w:rPr>
          <w:rtl/>
        </w:rPr>
        <w:t xml:space="preserve"> والسخرة، </w:t>
      </w:r>
      <w:r>
        <w:rPr>
          <w:rFonts w:hint="cs"/>
          <w:rtl/>
        </w:rPr>
        <w:t>و</w:t>
      </w:r>
      <w:r>
        <w:rPr>
          <w:rFonts w:hint="eastAsia"/>
          <w:rtl/>
        </w:rPr>
        <w:t> </w:t>
      </w:r>
      <w:r>
        <w:rPr>
          <w:rtl/>
        </w:rPr>
        <w:t>(4)</w:t>
      </w:r>
      <w:r>
        <w:rPr>
          <w:rFonts w:hint="cs"/>
          <w:rtl/>
        </w:rPr>
        <w:t> </w:t>
      </w:r>
      <w:r>
        <w:rPr>
          <w:rtl/>
        </w:rPr>
        <w:t xml:space="preserve">الحماية من الاعتقال أو الاحتجاز </w:t>
      </w:r>
      <w:r>
        <w:rPr>
          <w:rFonts w:hint="cs"/>
          <w:rtl/>
        </w:rPr>
        <w:t>تعسفاً</w:t>
      </w:r>
      <w:r>
        <w:rPr>
          <w:rtl/>
        </w:rPr>
        <w:t xml:space="preserve">، </w:t>
      </w:r>
      <w:r>
        <w:rPr>
          <w:rFonts w:hint="cs"/>
          <w:rtl/>
        </w:rPr>
        <w:t xml:space="preserve">و </w:t>
      </w:r>
      <w:r>
        <w:rPr>
          <w:rtl/>
        </w:rPr>
        <w:t xml:space="preserve">(5) الحق في الحصول على حماية القانون، </w:t>
      </w:r>
      <w:r>
        <w:rPr>
          <w:rFonts w:hint="cs"/>
          <w:rtl/>
        </w:rPr>
        <w:t xml:space="preserve">و </w:t>
      </w:r>
      <w:r>
        <w:rPr>
          <w:rtl/>
        </w:rPr>
        <w:t xml:space="preserve">(6) حماية خصوصية المنزل والممتلكات الأخرى، </w:t>
      </w:r>
      <w:r>
        <w:rPr>
          <w:rFonts w:hint="cs"/>
          <w:rtl/>
        </w:rPr>
        <w:t xml:space="preserve">و </w:t>
      </w:r>
      <w:r>
        <w:rPr>
          <w:rtl/>
        </w:rPr>
        <w:t xml:space="preserve">(7) حماية حرية الضمير، </w:t>
      </w:r>
      <w:r>
        <w:rPr>
          <w:rFonts w:hint="cs"/>
          <w:rtl/>
        </w:rPr>
        <w:t>و</w:t>
      </w:r>
      <w:r>
        <w:rPr>
          <w:rFonts w:hint="eastAsia"/>
          <w:rtl/>
        </w:rPr>
        <w:t> </w:t>
      </w:r>
      <w:r>
        <w:rPr>
          <w:rtl/>
        </w:rPr>
        <w:t xml:space="preserve">(8) حماية حرية التعبير، </w:t>
      </w:r>
      <w:r>
        <w:rPr>
          <w:rFonts w:hint="cs"/>
          <w:rtl/>
        </w:rPr>
        <w:t xml:space="preserve">و </w:t>
      </w:r>
      <w:r>
        <w:rPr>
          <w:rtl/>
        </w:rPr>
        <w:t xml:space="preserve">(9) حماية حرية التجمع وتكوين الجمعيات، </w:t>
      </w:r>
      <w:r>
        <w:rPr>
          <w:rFonts w:hint="cs"/>
          <w:rtl/>
        </w:rPr>
        <w:t xml:space="preserve">و </w:t>
      </w:r>
      <w:r>
        <w:rPr>
          <w:rtl/>
        </w:rPr>
        <w:t xml:space="preserve">(10) حماية حرية التنقل، بل إنها تشمل أيضا (11) الحماية من التمييز على أساس العرق أو الموطن الأصلي أو الآراء السياسية أو اللون أو العقيدة. </w:t>
      </w:r>
    </w:p>
    <w:p w:rsidR="00757E6F" w:rsidRDefault="00757E6F" w:rsidP="00757E6F">
      <w:pPr>
        <w:pStyle w:val="SingleTxt"/>
      </w:pPr>
      <w:r>
        <w:rPr>
          <w:rtl/>
        </w:rPr>
        <w:t>31</w:t>
      </w:r>
      <w:r>
        <w:rPr>
          <w:rFonts w:hint="cs"/>
          <w:rtl/>
        </w:rPr>
        <w:t xml:space="preserve"> -</w:t>
      </w:r>
      <w:r>
        <w:rPr>
          <w:rFonts w:hint="cs"/>
          <w:rtl/>
        </w:rPr>
        <w:tab/>
      </w:r>
      <w:r>
        <w:rPr>
          <w:rtl/>
        </w:rPr>
        <w:t>ولذا يبدو أن الدستور يمنح</w:t>
      </w:r>
      <w:r>
        <w:rPr>
          <w:rFonts w:hint="cs"/>
          <w:rtl/>
        </w:rPr>
        <w:t xml:space="preserve"> بلا شك</w:t>
      </w:r>
      <w:r>
        <w:rPr>
          <w:rtl/>
        </w:rPr>
        <w:t xml:space="preserve"> النساء والرجال في جزر البهاما حماية من التمييز على أساس العرق أو الموطن الأصلي أو الرأي السياسي أو اللون أو العقيدة. و</w:t>
      </w:r>
      <w:r>
        <w:rPr>
          <w:rFonts w:hint="cs"/>
          <w:rtl/>
        </w:rPr>
        <w:t>بناءً عليه، فإنه</w:t>
      </w:r>
      <w:r>
        <w:rPr>
          <w:rtl/>
        </w:rPr>
        <w:t xml:space="preserve"> يتعارض مع مبدأ المساواة بين الرجل والمرأة على النحو المكرس في الدستور القولُ بأن أي من الجنسين يستثنى من أي من أوجه الحماية المذكورة أعلاه بما في ذلك الحماية من التمييز على أساس العرق أو الموطن الأصلي أو الآراء السياسية أو اللون أو العقيدة. فالحماية من التمييز بسبب العرق أو الموطن الأصلي أو الآراء السياسية أو اللون أو العقيدة هي حماية </w:t>
      </w:r>
      <w:r>
        <w:rPr>
          <w:rFonts w:hint="cs"/>
          <w:rtl/>
        </w:rPr>
        <w:t>تتصل</w:t>
      </w:r>
      <w:r>
        <w:rPr>
          <w:rtl/>
        </w:rPr>
        <w:t xml:space="preserve"> بمبدأ المساواة المكفولة لكلا الجنسين، رجالا ونساء على حد سواء، و</w:t>
      </w:r>
      <w:r>
        <w:rPr>
          <w:rFonts w:hint="cs"/>
          <w:rtl/>
        </w:rPr>
        <w:t>بالتالي</w:t>
      </w:r>
      <w:r>
        <w:rPr>
          <w:rtl/>
        </w:rPr>
        <w:t xml:space="preserve"> فإنها لا تسمح بالتمييز على أساس الجنس. وبعبارة أخرى، يكون التمييز على أساس الجنس مخالفا للحق المحدد الممنوح لكل شخص، ’’</w:t>
      </w:r>
      <w:r>
        <w:rPr>
          <w:rFonts w:hint="cs"/>
          <w:rtl/>
        </w:rPr>
        <w:t>بصرف النظر عن</w:t>
      </w:r>
      <w:r>
        <w:rPr>
          <w:rtl/>
        </w:rPr>
        <w:t xml:space="preserve"> عرقه أو مكان </w:t>
      </w:r>
      <w:r>
        <w:rPr>
          <w:rFonts w:hint="cs"/>
          <w:rtl/>
        </w:rPr>
        <w:t>ولادته</w:t>
      </w:r>
      <w:r>
        <w:rPr>
          <w:rtl/>
        </w:rPr>
        <w:t xml:space="preserve"> أو </w:t>
      </w:r>
      <w:r>
        <w:rPr>
          <w:rFonts w:hint="cs"/>
          <w:rtl/>
        </w:rPr>
        <w:t>آرائه</w:t>
      </w:r>
      <w:r>
        <w:rPr>
          <w:rtl/>
        </w:rPr>
        <w:t xml:space="preserve"> السياسية أو لونه أو عقيدته أو جنسه</w:t>
      </w:r>
      <w:r>
        <w:rPr>
          <w:rFonts w:hint="cs"/>
          <w:rtl/>
        </w:rPr>
        <w:t>“</w:t>
      </w:r>
      <w:r>
        <w:rPr>
          <w:rtl/>
        </w:rPr>
        <w:t xml:space="preserve">، في </w:t>
      </w:r>
      <w:r>
        <w:rPr>
          <w:rFonts w:hint="cs"/>
          <w:rtl/>
        </w:rPr>
        <w:t>”</w:t>
      </w:r>
      <w:r>
        <w:rPr>
          <w:rtl/>
        </w:rPr>
        <w:t>الحماية من التمييز على أساس العرق أو مكان الولادة أو الآراء السياسية أو اللون أو العقيدة</w:t>
      </w:r>
      <w:r>
        <w:rPr>
          <w:rFonts w:hint="cs"/>
          <w:rtl/>
        </w:rPr>
        <w:t>“</w:t>
      </w:r>
      <w:r>
        <w:rPr>
          <w:rtl/>
        </w:rPr>
        <w:t xml:space="preserve">. </w:t>
      </w:r>
    </w:p>
    <w:p w:rsidR="00757E6F" w:rsidRDefault="00757E6F" w:rsidP="00757E6F">
      <w:pPr>
        <w:pStyle w:val="SingleTxt"/>
      </w:pPr>
      <w:r>
        <w:rPr>
          <w:rtl/>
        </w:rPr>
        <w:t>32</w:t>
      </w:r>
      <w:r>
        <w:rPr>
          <w:rFonts w:hint="cs"/>
          <w:rtl/>
        </w:rPr>
        <w:t xml:space="preserve"> -</w:t>
      </w:r>
      <w:r>
        <w:rPr>
          <w:rFonts w:hint="cs"/>
          <w:rtl/>
        </w:rPr>
        <w:tab/>
      </w:r>
      <w:r>
        <w:rPr>
          <w:rtl/>
        </w:rPr>
        <w:t xml:space="preserve">وبموجب أحكام المادة 26 (3) من دستور جزر البهاما، تُعرّف كلمة </w:t>
      </w:r>
      <w:r>
        <w:rPr>
          <w:rFonts w:hint="cs"/>
          <w:rtl/>
        </w:rPr>
        <w:t>”</w:t>
      </w:r>
      <w:r>
        <w:rPr>
          <w:rtl/>
        </w:rPr>
        <w:t>تمييزي</w:t>
      </w:r>
      <w:r>
        <w:rPr>
          <w:rFonts w:hint="cs"/>
          <w:rtl/>
        </w:rPr>
        <w:t>“</w:t>
      </w:r>
      <w:r>
        <w:rPr>
          <w:rtl/>
        </w:rPr>
        <w:t xml:space="preserve"> بأنها تعني ’’معاملة الأشخاص المختلفين معاملة مختلفة، تعزى كليا أو أساسا إلى وصف كل منهم على أساس العرق، أو الموطن الأصلي، أو الآراء السياسية، أو اللون، أو العقيدة، ويتعرض بموجبها الأشخاص الذين ينطبق عليهم أحد هذه الأوصاف لإعاقات أو قيود لا</w:t>
      </w:r>
      <w:r>
        <w:rPr>
          <w:rFonts w:hint="cs"/>
          <w:rtl/>
        </w:rPr>
        <w:t> </w:t>
      </w:r>
      <w:r>
        <w:rPr>
          <w:rtl/>
        </w:rPr>
        <w:t>يتعرض لها الأشخاص الذين تنطبق عليهم أوصاف أخرى، أو يمنحون امتيازات أو مزايا لا</w:t>
      </w:r>
      <w:r>
        <w:rPr>
          <w:rFonts w:hint="cs"/>
          <w:rtl/>
        </w:rPr>
        <w:t> </w:t>
      </w:r>
      <w:r>
        <w:rPr>
          <w:rtl/>
        </w:rPr>
        <w:t>تمنح لأشخاص تنطبق عليهم أوصاف أخرى‘‘. ولا ينتهك هذا التعريف مبدأ المساواة بين</w:t>
      </w:r>
      <w:r>
        <w:rPr>
          <w:rFonts w:hint="cs"/>
          <w:rtl/>
        </w:rPr>
        <w:t> </w:t>
      </w:r>
      <w:r>
        <w:rPr>
          <w:rtl/>
        </w:rPr>
        <w:t xml:space="preserve">الرجل والمرأة الموجود أصلا في الدستور. </w:t>
      </w:r>
    </w:p>
    <w:p w:rsidR="00757E6F" w:rsidRDefault="00757E6F" w:rsidP="00757E6F">
      <w:pPr>
        <w:pStyle w:val="SingleTxt"/>
      </w:pPr>
      <w:r>
        <w:rPr>
          <w:rtl/>
        </w:rPr>
        <w:t>33</w:t>
      </w:r>
      <w:r>
        <w:rPr>
          <w:rFonts w:hint="cs"/>
          <w:rtl/>
        </w:rPr>
        <w:t xml:space="preserve"> -</w:t>
      </w:r>
      <w:r>
        <w:rPr>
          <w:rFonts w:hint="cs"/>
          <w:rtl/>
        </w:rPr>
        <w:tab/>
      </w:r>
      <w:r>
        <w:rPr>
          <w:rtl/>
        </w:rPr>
        <w:t>ومع ذلك، تنص المادة 26 (1) على أن</w:t>
      </w:r>
      <w:r>
        <w:rPr>
          <w:rFonts w:hint="cs"/>
          <w:rtl/>
        </w:rPr>
        <w:t>ه</w:t>
      </w:r>
      <w:r>
        <w:rPr>
          <w:rtl/>
        </w:rPr>
        <w:t xml:space="preserve"> </w:t>
      </w:r>
      <w:r>
        <w:rPr>
          <w:rFonts w:hint="cs"/>
          <w:rtl/>
        </w:rPr>
        <w:t xml:space="preserve">” </w:t>
      </w:r>
      <w:r>
        <w:rPr>
          <w:rtl/>
        </w:rPr>
        <w:t xml:space="preserve">... </w:t>
      </w:r>
      <w:r>
        <w:rPr>
          <w:rFonts w:hint="cs"/>
          <w:rtl/>
        </w:rPr>
        <w:t>لا ينص أي</w:t>
      </w:r>
      <w:r>
        <w:rPr>
          <w:rtl/>
        </w:rPr>
        <w:t xml:space="preserve"> قانون </w:t>
      </w:r>
      <w:r>
        <w:rPr>
          <w:rFonts w:hint="cs"/>
          <w:rtl/>
        </w:rPr>
        <w:t>على</w:t>
      </w:r>
      <w:r>
        <w:rPr>
          <w:rtl/>
        </w:rPr>
        <w:t xml:space="preserve"> أي حكم</w:t>
      </w:r>
      <w:r w:rsidR="002A5F13">
        <w:rPr>
          <w:rFonts w:hint="cs"/>
          <w:rtl/>
        </w:rPr>
        <w:t xml:space="preserve"> يكون</w:t>
      </w:r>
      <w:r>
        <w:rPr>
          <w:rtl/>
        </w:rPr>
        <w:t xml:space="preserve"> تمييزي</w:t>
      </w:r>
      <w:r>
        <w:rPr>
          <w:rFonts w:hint="cs"/>
          <w:rtl/>
        </w:rPr>
        <w:t>اً</w:t>
      </w:r>
      <w:r>
        <w:rPr>
          <w:rtl/>
        </w:rPr>
        <w:t xml:space="preserve"> في حد ذاته أو في تأثيره</w:t>
      </w:r>
      <w:r>
        <w:rPr>
          <w:rFonts w:hint="cs"/>
          <w:rtl/>
        </w:rPr>
        <w:t>“</w:t>
      </w:r>
      <w:r>
        <w:rPr>
          <w:rtl/>
        </w:rPr>
        <w:t xml:space="preserve">. وتبعا لذلك، </w:t>
      </w:r>
      <w:r>
        <w:rPr>
          <w:rFonts w:hint="cs"/>
          <w:rtl/>
        </w:rPr>
        <w:t>ينص</w:t>
      </w:r>
      <w:r>
        <w:rPr>
          <w:rtl/>
        </w:rPr>
        <w:t xml:space="preserve"> الفصل 3، المادة 28، </w:t>
      </w:r>
      <w:r>
        <w:rPr>
          <w:rFonts w:hint="cs"/>
          <w:rtl/>
        </w:rPr>
        <w:t>على أنه</w:t>
      </w:r>
      <w:r>
        <w:rPr>
          <w:rtl/>
        </w:rPr>
        <w:t xml:space="preserve"> لأي</w:t>
      </w:r>
      <w:r>
        <w:rPr>
          <w:rFonts w:hint="cs"/>
          <w:rtl/>
        </w:rPr>
        <w:t> </w:t>
      </w:r>
      <w:r>
        <w:rPr>
          <w:rtl/>
        </w:rPr>
        <w:t xml:space="preserve">شخص في جزر البهاما أن يطلب الجبر إذا كان يعتقد أن حقوقه قد انتهكت. </w:t>
      </w:r>
    </w:p>
    <w:p w:rsidR="00757E6F" w:rsidRDefault="00757E6F" w:rsidP="00757E6F">
      <w:pPr>
        <w:pStyle w:val="SingleTxt"/>
      </w:pPr>
      <w:r>
        <w:rPr>
          <w:rtl/>
        </w:rPr>
        <w:t>34</w:t>
      </w:r>
      <w:r>
        <w:rPr>
          <w:rFonts w:hint="cs"/>
          <w:rtl/>
        </w:rPr>
        <w:t xml:space="preserve"> -</w:t>
      </w:r>
      <w:r>
        <w:rPr>
          <w:rFonts w:hint="cs"/>
          <w:rtl/>
        </w:rPr>
        <w:tab/>
      </w:r>
      <w:r>
        <w:rPr>
          <w:rtl/>
        </w:rPr>
        <w:t xml:space="preserve">وعلاوة على ذلك، تضع المادة 15 هذا الحق الأساسي في مقام عال ومنفصل عن أي قيود قد تبدو في ذلك الفصل، وتنص على أن الحماية </w:t>
      </w:r>
      <w:r>
        <w:rPr>
          <w:rFonts w:hint="cs"/>
          <w:rtl/>
        </w:rPr>
        <w:t>”</w:t>
      </w:r>
      <w:r>
        <w:rPr>
          <w:rtl/>
        </w:rPr>
        <w:t xml:space="preserve">تخضع للقيود المفروضة على تلك الحماية على النحو الوارد في تلك الأحكام (اللاحقة)، بوصفها قيودا </w:t>
      </w:r>
      <w:r>
        <w:rPr>
          <w:rFonts w:hint="cs"/>
          <w:rtl/>
        </w:rPr>
        <w:t>وُضعت</w:t>
      </w:r>
      <w:r>
        <w:rPr>
          <w:rtl/>
        </w:rPr>
        <w:t xml:space="preserve"> لكفالة ألا</w:t>
      </w:r>
      <w:r>
        <w:rPr>
          <w:rFonts w:hint="cs"/>
          <w:rtl/>
        </w:rPr>
        <w:t> </w:t>
      </w:r>
      <w:r>
        <w:rPr>
          <w:rtl/>
        </w:rPr>
        <w:t>يؤدي تمتع أي فرد بالحقوق والحريات المذكورة إلى المساس بحقوق وحريات الآخرين أو</w:t>
      </w:r>
      <w:r>
        <w:rPr>
          <w:rFonts w:hint="cs"/>
          <w:rtl/>
        </w:rPr>
        <w:t> </w:t>
      </w:r>
      <w:r>
        <w:rPr>
          <w:rtl/>
        </w:rPr>
        <w:t>بالمصلحة العامة</w:t>
      </w:r>
      <w:r>
        <w:rPr>
          <w:rFonts w:hint="cs"/>
          <w:rtl/>
        </w:rPr>
        <w:t>“</w:t>
      </w:r>
      <w:r>
        <w:rPr>
          <w:rtl/>
        </w:rPr>
        <w:t xml:space="preserve">. </w:t>
      </w:r>
    </w:p>
    <w:p w:rsidR="00757E6F" w:rsidRDefault="00757E6F" w:rsidP="00757E6F">
      <w:pPr>
        <w:pStyle w:val="SingleTxt"/>
      </w:pPr>
      <w:r>
        <w:rPr>
          <w:rtl/>
        </w:rPr>
        <w:t>35</w:t>
      </w:r>
      <w:r>
        <w:rPr>
          <w:rFonts w:hint="cs"/>
          <w:rtl/>
        </w:rPr>
        <w:t xml:space="preserve"> -</w:t>
      </w:r>
      <w:r>
        <w:rPr>
          <w:rFonts w:hint="cs"/>
          <w:rtl/>
        </w:rPr>
        <w:tab/>
      </w:r>
      <w:r>
        <w:rPr>
          <w:rtl/>
        </w:rPr>
        <w:t>وإذا كان الأمر كذلك، فإن النتيجة المنطقية تقتضي إعادة تأكيد مبدأ المساواة المذكور أصلا في الدستور وليس تعديل الأسلوب المتبع في تعريف التمييز، والسبب في ذلك، في ضوء ما ورد أعلاه، هو أن الدستور يكرس الحق الأساسي من حقوق الإنسان، الممنوح لكل امرأة، في التمتع بأوجه الحماية التي يوفرها كل حكم من الأحكام السابقة، بما في ذلك الحق في الحماية من التمييز.</w:t>
      </w:r>
    </w:p>
    <w:p w:rsidR="00757E6F" w:rsidRDefault="00757E6F" w:rsidP="00757E6F">
      <w:pPr>
        <w:pStyle w:val="SingleTxt"/>
      </w:pPr>
      <w:r>
        <w:rPr>
          <w:rtl/>
        </w:rPr>
        <w:t>36</w:t>
      </w:r>
      <w:r>
        <w:rPr>
          <w:rFonts w:hint="cs"/>
          <w:rtl/>
        </w:rPr>
        <w:t xml:space="preserve"> -</w:t>
      </w:r>
      <w:r>
        <w:rPr>
          <w:rFonts w:hint="cs"/>
          <w:rtl/>
        </w:rPr>
        <w:tab/>
        <w:t>و</w:t>
      </w:r>
      <w:r>
        <w:rPr>
          <w:rtl/>
        </w:rPr>
        <w:t xml:space="preserve">عندما تعرف الاتفاقية الممارسات التمييزية بأنها تشمل أي </w:t>
      </w:r>
      <w:r>
        <w:rPr>
          <w:rFonts w:hint="cs"/>
          <w:rtl/>
        </w:rPr>
        <w:t xml:space="preserve">تفرقة </w:t>
      </w:r>
      <w:r>
        <w:rPr>
          <w:rtl/>
        </w:rPr>
        <w:t xml:space="preserve">... على أساس الجنس، فإنها تفسر الممارسات التمييزية بشكل مختلف قليلا عما نفترضه وفقا للتعريف الوارد في دستور كومنولث جزر البهاما. </w:t>
      </w:r>
    </w:p>
    <w:p w:rsidR="00757E6F" w:rsidRPr="006562C6" w:rsidRDefault="00757E6F" w:rsidP="00757E6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757E6F" w:rsidRDefault="00757E6F" w:rsidP="00757E6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Pr>
          <w:rtl/>
        </w:rPr>
        <w:t>المادة 2: الالتزامات المتعلقة بالقضاء على جميع أشكال التمييز العنصري ضد</w:t>
      </w:r>
      <w:r>
        <w:rPr>
          <w:rFonts w:hint="cs"/>
          <w:rtl/>
        </w:rPr>
        <w:t> </w:t>
      </w:r>
      <w:r>
        <w:rPr>
          <w:rtl/>
        </w:rPr>
        <w:t xml:space="preserve">المرأة </w:t>
      </w:r>
    </w:p>
    <w:p w:rsidR="00757E6F" w:rsidRDefault="00757E6F" w:rsidP="00757E6F">
      <w:pPr>
        <w:pStyle w:val="SingleTxt"/>
      </w:pPr>
      <w:r>
        <w:rPr>
          <w:rtl/>
        </w:rPr>
        <w:t>37</w:t>
      </w:r>
      <w:r>
        <w:rPr>
          <w:rFonts w:hint="cs"/>
          <w:rtl/>
        </w:rPr>
        <w:t xml:space="preserve"> -</w:t>
      </w:r>
      <w:r>
        <w:rPr>
          <w:rFonts w:hint="cs"/>
          <w:rtl/>
        </w:rPr>
        <w:tab/>
      </w:r>
      <w:r>
        <w:rPr>
          <w:rtl/>
        </w:rPr>
        <w:t xml:space="preserve">تلتزم جزر البهاما، بوصفها دولة </w:t>
      </w:r>
      <w:r>
        <w:rPr>
          <w:rFonts w:hint="cs"/>
          <w:rtl/>
        </w:rPr>
        <w:t>طرفاً</w:t>
      </w:r>
      <w:r>
        <w:rPr>
          <w:rtl/>
        </w:rPr>
        <w:t xml:space="preserve"> في اتفاقية القضاء على التمييز العنصري ضد</w:t>
      </w:r>
      <w:r>
        <w:rPr>
          <w:rFonts w:hint="cs"/>
          <w:rtl/>
        </w:rPr>
        <w:t> </w:t>
      </w:r>
      <w:r>
        <w:rPr>
          <w:rtl/>
        </w:rPr>
        <w:t xml:space="preserve">المرأة، بكفالة المساواة وعدم التمييز لجميع المواطنين بصرف النظر عن الجنس. ويواصل مكتب شؤون المرأة العمل على التوعية بوجود حاجة، في إطار الاتفاقية، إلى </w:t>
      </w:r>
      <w:r>
        <w:rPr>
          <w:rFonts w:hint="cs"/>
          <w:rtl/>
        </w:rPr>
        <w:t>السعي إلى اتخاذ</w:t>
      </w:r>
      <w:r>
        <w:rPr>
          <w:rtl/>
        </w:rPr>
        <w:t xml:space="preserve"> التدابير المناسبة لحظر جميع أشكال التمييز ضد المرأة والدعوة إلى تنقيح ومواصلة دراسة/مناقشة المادة 2 (أ) والفقرة 2 من المادة 9 اللتين أبدت جزر البهاما تحفظات عليهما، وفقا للفقرة 230 (ج) من منهاج عمل بيجين. </w:t>
      </w:r>
    </w:p>
    <w:p w:rsidR="00757E6F" w:rsidRPr="00BA1DDE" w:rsidRDefault="00757E6F" w:rsidP="00757E6F">
      <w:pPr>
        <w:pStyle w:val="SingleTxt"/>
        <w:spacing w:after="0" w:line="120" w:lineRule="exact"/>
        <w:rPr>
          <w:sz w:val="10"/>
          <w:rtl/>
        </w:rPr>
      </w:pPr>
    </w:p>
    <w:p w:rsidR="00757E6F" w:rsidRDefault="00757E6F" w:rsidP="00757E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Pr>
          <w:rtl/>
        </w:rPr>
        <w:t xml:space="preserve">التحفظات </w:t>
      </w:r>
    </w:p>
    <w:p w:rsidR="00757E6F" w:rsidRDefault="00757E6F" w:rsidP="00757E6F">
      <w:pPr>
        <w:pStyle w:val="SingleTxt"/>
      </w:pPr>
      <w:r>
        <w:rPr>
          <w:rtl/>
        </w:rPr>
        <w:t>38</w:t>
      </w:r>
      <w:r>
        <w:rPr>
          <w:rFonts w:hint="cs"/>
          <w:rtl/>
        </w:rPr>
        <w:t xml:space="preserve"> -</w:t>
      </w:r>
      <w:r>
        <w:rPr>
          <w:rFonts w:hint="cs"/>
          <w:rtl/>
        </w:rPr>
        <w:tab/>
      </w:r>
      <w:r>
        <w:rPr>
          <w:rtl/>
        </w:rPr>
        <w:t>تحتفظ جزر البهاما بحقها في تطبيق أحكام المادة 2 (أ) والفقرة 2 من المادة 9 ضمن الحدود التي وضعها الدستور والتشريعات الوطنية. وينص الدستور على مسار قضائي يجب اتباعه في حالة انتهاك الحقوق المذكورة في المادة 26 (1) التي تنص على أن</w:t>
      </w:r>
      <w:r>
        <w:rPr>
          <w:rFonts w:hint="cs"/>
          <w:rtl/>
        </w:rPr>
        <w:t>ه</w:t>
      </w:r>
      <w:r>
        <w:rPr>
          <w:rtl/>
        </w:rPr>
        <w:t xml:space="preserve"> </w:t>
      </w:r>
      <w:r>
        <w:rPr>
          <w:rFonts w:hint="cs"/>
          <w:rtl/>
        </w:rPr>
        <w:t xml:space="preserve">” </w:t>
      </w:r>
      <w:r>
        <w:rPr>
          <w:rtl/>
        </w:rPr>
        <w:t xml:space="preserve">... </w:t>
      </w:r>
      <w:r>
        <w:rPr>
          <w:rFonts w:hint="cs"/>
          <w:rtl/>
        </w:rPr>
        <w:t>لا ينص</w:t>
      </w:r>
      <w:r>
        <w:rPr>
          <w:rtl/>
        </w:rPr>
        <w:t xml:space="preserve"> </w:t>
      </w:r>
      <w:r>
        <w:rPr>
          <w:rFonts w:hint="cs"/>
          <w:rtl/>
        </w:rPr>
        <w:t xml:space="preserve">أي </w:t>
      </w:r>
      <w:r>
        <w:rPr>
          <w:rtl/>
        </w:rPr>
        <w:t xml:space="preserve">قانون </w:t>
      </w:r>
      <w:r>
        <w:rPr>
          <w:rFonts w:hint="cs"/>
          <w:rtl/>
        </w:rPr>
        <w:t>على</w:t>
      </w:r>
      <w:r>
        <w:rPr>
          <w:rtl/>
        </w:rPr>
        <w:t xml:space="preserve"> أي حكم</w:t>
      </w:r>
      <w:r>
        <w:rPr>
          <w:rFonts w:hint="cs"/>
          <w:rtl/>
        </w:rPr>
        <w:t xml:space="preserve"> يكون</w:t>
      </w:r>
      <w:r>
        <w:rPr>
          <w:rtl/>
        </w:rPr>
        <w:t xml:space="preserve"> تمييزي</w:t>
      </w:r>
      <w:r>
        <w:rPr>
          <w:rFonts w:hint="cs"/>
          <w:rtl/>
        </w:rPr>
        <w:t>ا</w:t>
      </w:r>
      <w:r>
        <w:rPr>
          <w:rtl/>
        </w:rPr>
        <w:t xml:space="preserve"> في حد ذاته أو في تأثيره</w:t>
      </w:r>
      <w:r>
        <w:rPr>
          <w:rFonts w:hint="cs"/>
          <w:rtl/>
        </w:rPr>
        <w:t>“</w:t>
      </w:r>
      <w:r>
        <w:rPr>
          <w:rtl/>
        </w:rPr>
        <w:t>، سواء بقرار من الدولة أو</w:t>
      </w:r>
      <w:r>
        <w:rPr>
          <w:rFonts w:hint="cs"/>
          <w:rtl/>
        </w:rPr>
        <w:t> </w:t>
      </w:r>
      <w:r>
        <w:rPr>
          <w:rtl/>
        </w:rPr>
        <w:t xml:space="preserve">من شخص </w:t>
      </w:r>
      <w:r>
        <w:rPr>
          <w:rFonts w:hint="cs"/>
          <w:rtl/>
        </w:rPr>
        <w:t>بمفرده</w:t>
      </w:r>
      <w:r>
        <w:rPr>
          <w:rtl/>
        </w:rPr>
        <w:t>. وقبول ك</w:t>
      </w:r>
      <w:r w:rsidR="002A5F13">
        <w:rPr>
          <w:rFonts w:hint="cs"/>
          <w:rtl/>
        </w:rPr>
        <w:t>و</w:t>
      </w:r>
      <w:r>
        <w:rPr>
          <w:rtl/>
        </w:rPr>
        <w:t>منولث جزر البهاما لهذه الاتفاقية لا يعني القبول بالتزامات تتجاوز نطاق الالتزامات التي نص عليها الدستور.</w:t>
      </w:r>
    </w:p>
    <w:p w:rsidR="00757E6F" w:rsidRDefault="00757E6F" w:rsidP="00757E6F">
      <w:pPr>
        <w:pStyle w:val="SingleTxt"/>
      </w:pPr>
      <w:r>
        <w:rPr>
          <w:rtl/>
        </w:rPr>
        <w:t>39</w:t>
      </w:r>
      <w:r>
        <w:rPr>
          <w:rFonts w:hint="cs"/>
          <w:rtl/>
        </w:rPr>
        <w:t xml:space="preserve"> -</w:t>
      </w:r>
      <w:r>
        <w:rPr>
          <w:rFonts w:hint="cs"/>
          <w:rtl/>
        </w:rPr>
        <w:tab/>
        <w:t>و</w:t>
      </w:r>
      <w:r>
        <w:rPr>
          <w:rtl/>
        </w:rPr>
        <w:t>سعت حكومة جزر البهاما في فترة ما قبل عام 2002 إلى تفعيل زخم للتغيير وأنشأت مفوضية مكلفة بالإصلاح الدستوري عقب الاستفتاء الذي أجري في شباط/</w:t>
      </w:r>
      <w:r>
        <w:rPr>
          <w:rFonts w:hint="cs"/>
          <w:rtl/>
        </w:rPr>
        <w:t xml:space="preserve"> </w:t>
      </w:r>
      <w:r>
        <w:rPr>
          <w:rtl/>
        </w:rPr>
        <w:t>فبراير</w:t>
      </w:r>
      <w:r>
        <w:rPr>
          <w:rFonts w:hint="cs"/>
          <w:rtl/>
        </w:rPr>
        <w:t> </w:t>
      </w:r>
      <w:r>
        <w:rPr>
          <w:rtl/>
        </w:rPr>
        <w:t xml:space="preserve">2002. ونشرت مفوضية الإصلاح الدستوري في عام 2003 تقريرها المعنون </w:t>
      </w:r>
      <w:r>
        <w:rPr>
          <w:rFonts w:hint="cs"/>
          <w:rtl/>
        </w:rPr>
        <w:t>”</w:t>
      </w:r>
      <w:r>
        <w:rPr>
          <w:rtl/>
        </w:rPr>
        <w:t>دستور جزر البهاما: خيارات للتغيير</w:t>
      </w:r>
      <w:r>
        <w:rPr>
          <w:rFonts w:hint="cs"/>
          <w:rtl/>
        </w:rPr>
        <w:t>“</w:t>
      </w:r>
      <w:r>
        <w:rPr>
          <w:rtl/>
        </w:rPr>
        <w:t xml:space="preserve">، من أجل إذكاء وعي الناخبين، </w:t>
      </w:r>
      <w:r>
        <w:rPr>
          <w:rFonts w:hint="cs"/>
          <w:rtl/>
        </w:rPr>
        <w:t>سعيا إلى</w:t>
      </w:r>
      <w:r>
        <w:rPr>
          <w:rtl/>
        </w:rPr>
        <w:t xml:space="preserve"> تعميق معرفة الجمهور للدستور ذاته وحفز الاهتمام والنقاش في أوساط الجمهور بشأن القضايا الدستورية. وجرى بالفعل سن تشريعات </w:t>
      </w:r>
      <w:r>
        <w:rPr>
          <w:rFonts w:hint="cs"/>
          <w:rtl/>
        </w:rPr>
        <w:t>لا تمييز فيها</w:t>
      </w:r>
      <w:r>
        <w:rPr>
          <w:rtl/>
        </w:rPr>
        <w:t xml:space="preserve"> ضد المرأة، وبالأخص:</w:t>
      </w:r>
    </w:p>
    <w:p w:rsidR="00757E6F" w:rsidRDefault="00757E6F" w:rsidP="002A5F13">
      <w:pPr>
        <w:pStyle w:val="SingleTxt"/>
        <w:ind w:left="2592" w:hanging="1325"/>
      </w:pPr>
      <w:r>
        <w:rPr>
          <w:rFonts w:hint="cs"/>
          <w:rtl/>
        </w:rPr>
        <w:tab/>
      </w:r>
      <w:r>
        <w:rPr>
          <w:rtl/>
        </w:rPr>
        <w:t>’1‘</w:t>
      </w:r>
      <w:r>
        <w:rPr>
          <w:rFonts w:hint="cs"/>
          <w:rtl/>
        </w:rPr>
        <w:tab/>
      </w:r>
      <w:r>
        <w:rPr>
          <w:rtl/>
        </w:rPr>
        <w:t xml:space="preserve">المادة 6 من قانون العمل الصادر في عام 2001 - </w:t>
      </w:r>
      <w:r>
        <w:rPr>
          <w:rFonts w:hint="cs"/>
          <w:rtl/>
        </w:rPr>
        <w:t>”</w:t>
      </w:r>
      <w:r>
        <w:rPr>
          <w:rtl/>
        </w:rPr>
        <w:t xml:space="preserve">لا يجوز لأي </w:t>
      </w:r>
      <w:r>
        <w:rPr>
          <w:rFonts w:hint="cs"/>
          <w:rtl/>
        </w:rPr>
        <w:t>رب</w:t>
      </w:r>
      <w:r>
        <w:rPr>
          <w:rtl/>
        </w:rPr>
        <w:t xml:space="preserve"> عمل أو لأي شخص يتصرف </w:t>
      </w:r>
      <w:r>
        <w:rPr>
          <w:rFonts w:hint="cs"/>
          <w:rtl/>
        </w:rPr>
        <w:t>باسم رب</w:t>
      </w:r>
      <w:r>
        <w:rPr>
          <w:rtl/>
        </w:rPr>
        <w:t xml:space="preserve"> عمل أن </w:t>
      </w:r>
      <w:r>
        <w:rPr>
          <w:rFonts w:hint="cs"/>
          <w:rtl/>
        </w:rPr>
        <w:t>يميز</w:t>
      </w:r>
      <w:r>
        <w:rPr>
          <w:rtl/>
        </w:rPr>
        <w:t xml:space="preserve"> ضد أي </w:t>
      </w:r>
      <w:r>
        <w:rPr>
          <w:rFonts w:hint="cs"/>
          <w:rtl/>
        </w:rPr>
        <w:t>عامل</w:t>
      </w:r>
      <w:r>
        <w:rPr>
          <w:rtl/>
        </w:rPr>
        <w:t xml:space="preserve"> أو</w:t>
      </w:r>
      <w:r>
        <w:rPr>
          <w:rFonts w:hint="cs"/>
          <w:rtl/>
        </w:rPr>
        <w:t> </w:t>
      </w:r>
      <w:r>
        <w:rPr>
          <w:rtl/>
        </w:rPr>
        <w:t xml:space="preserve">طالب </w:t>
      </w:r>
      <w:r>
        <w:rPr>
          <w:rFonts w:hint="cs"/>
          <w:rtl/>
        </w:rPr>
        <w:t>عمل، على أساس</w:t>
      </w:r>
      <w:r>
        <w:rPr>
          <w:rtl/>
        </w:rPr>
        <w:t xml:space="preserve"> العرق أو العقيدة أو الجنس أو الحالة </w:t>
      </w:r>
      <w:r w:rsidR="002A5F13">
        <w:rPr>
          <w:rFonts w:hint="cs"/>
          <w:rtl/>
        </w:rPr>
        <w:t>الاجتماعية</w:t>
      </w:r>
      <w:r>
        <w:rPr>
          <w:rtl/>
        </w:rPr>
        <w:t xml:space="preserve"> أو</w:t>
      </w:r>
      <w:r>
        <w:rPr>
          <w:rFonts w:hint="cs"/>
          <w:rtl/>
        </w:rPr>
        <w:t> </w:t>
      </w:r>
      <w:r>
        <w:rPr>
          <w:rtl/>
        </w:rPr>
        <w:t>الرأي السياسي أو السن أو الإصابة بفيروس نقص المناعة البشرية/ الإيدز</w:t>
      </w:r>
      <w:r>
        <w:rPr>
          <w:rFonts w:hint="eastAsia"/>
          <w:rtl/>
        </w:rPr>
        <w:t> </w:t>
      </w:r>
      <w:r>
        <w:rPr>
          <w:rtl/>
        </w:rPr>
        <w:t>...</w:t>
      </w:r>
      <w:r>
        <w:rPr>
          <w:rFonts w:hint="cs"/>
          <w:rtl/>
        </w:rPr>
        <w:t>“</w:t>
      </w:r>
      <w:r>
        <w:rPr>
          <w:rtl/>
        </w:rPr>
        <w:t xml:space="preserve">؛ </w:t>
      </w:r>
    </w:p>
    <w:p w:rsidR="00757E6F" w:rsidRDefault="00757E6F" w:rsidP="00757E6F">
      <w:pPr>
        <w:pStyle w:val="SingleTxt"/>
        <w:ind w:left="2592" w:hanging="1325"/>
      </w:pPr>
      <w:r>
        <w:rPr>
          <w:rFonts w:hint="cs"/>
          <w:rtl/>
        </w:rPr>
        <w:tab/>
      </w:r>
      <w:r>
        <w:rPr>
          <w:rtl/>
        </w:rPr>
        <w:t>’2‘</w:t>
      </w:r>
      <w:r>
        <w:rPr>
          <w:rFonts w:hint="cs"/>
          <w:rtl/>
        </w:rPr>
        <w:tab/>
      </w:r>
      <w:r>
        <w:rPr>
          <w:rtl/>
        </w:rPr>
        <w:t>يحدد قانون الإرث (2002) التوارث على قدم المساواة بين الرجل والمرأة</w:t>
      </w:r>
      <w:r>
        <w:rPr>
          <w:rFonts w:hint="cs"/>
          <w:rtl/>
        </w:rPr>
        <w:t> </w:t>
      </w:r>
      <w:r>
        <w:rPr>
          <w:rtl/>
        </w:rPr>
        <w:t xml:space="preserve">(المادة 4)؛ </w:t>
      </w:r>
    </w:p>
    <w:p w:rsidR="00757E6F" w:rsidRDefault="00757E6F" w:rsidP="00757E6F">
      <w:pPr>
        <w:pStyle w:val="SingleTxt"/>
        <w:ind w:left="2592" w:hanging="1325"/>
      </w:pPr>
      <w:r>
        <w:rPr>
          <w:rFonts w:hint="cs"/>
          <w:rtl/>
        </w:rPr>
        <w:tab/>
      </w:r>
      <w:r>
        <w:rPr>
          <w:rtl/>
        </w:rPr>
        <w:t>’3‘</w:t>
      </w:r>
      <w:r>
        <w:rPr>
          <w:rFonts w:hint="cs"/>
          <w:rtl/>
        </w:rPr>
        <w:tab/>
      </w:r>
      <w:r>
        <w:rPr>
          <w:rtl/>
        </w:rPr>
        <w:t xml:space="preserve">في قانون حماية الطفل (2007)، </w:t>
      </w:r>
      <w:r>
        <w:rPr>
          <w:rFonts w:hint="cs"/>
          <w:rtl/>
        </w:rPr>
        <w:t>ي</w:t>
      </w:r>
      <w:r>
        <w:rPr>
          <w:rtl/>
        </w:rPr>
        <w:t>جب حماية كل طفل من التمييز والعنف والإساءة والإهمال (المادة 5 (2))؛</w:t>
      </w:r>
    </w:p>
    <w:p w:rsidR="00757E6F" w:rsidRDefault="00757E6F" w:rsidP="00757E6F">
      <w:pPr>
        <w:pStyle w:val="SingleTxt"/>
        <w:ind w:left="2592" w:hanging="1325"/>
      </w:pPr>
      <w:r>
        <w:rPr>
          <w:rFonts w:hint="cs"/>
          <w:rtl/>
        </w:rPr>
        <w:tab/>
      </w:r>
      <w:r>
        <w:rPr>
          <w:rtl/>
        </w:rPr>
        <w:t>’4‘</w:t>
      </w:r>
      <w:r>
        <w:rPr>
          <w:rFonts w:hint="cs"/>
          <w:rtl/>
        </w:rPr>
        <w:tab/>
      </w:r>
      <w:r>
        <w:rPr>
          <w:rtl/>
        </w:rPr>
        <w:t xml:space="preserve">مع أن أحكام المعاهدات الدولية التي صدقت عليها جزر البهاما لا أسبقية </w:t>
      </w:r>
      <w:r>
        <w:rPr>
          <w:rFonts w:hint="cs"/>
          <w:rtl/>
        </w:rPr>
        <w:t xml:space="preserve">لها </w:t>
      </w:r>
      <w:r>
        <w:rPr>
          <w:rtl/>
        </w:rPr>
        <w:t xml:space="preserve">على القانون الوطني، </w:t>
      </w:r>
      <w:r>
        <w:rPr>
          <w:rFonts w:hint="cs"/>
          <w:rtl/>
        </w:rPr>
        <w:t>فإن</w:t>
      </w:r>
      <w:r>
        <w:rPr>
          <w:rtl/>
        </w:rPr>
        <w:t xml:space="preserve"> جهودا قد بذلت لدمج الاتفاقيات التي اعتمدها البلد ضمن القانون الوطني، مثلما يتضح من سن التشريعات المتعلقة بما يلي: </w:t>
      </w:r>
    </w:p>
    <w:p w:rsidR="00757E6F" w:rsidRDefault="00757E6F" w:rsidP="00757E6F">
      <w:pPr>
        <w:pStyle w:val="SingleTxt"/>
        <w:ind w:left="3254" w:hanging="1987"/>
      </w:pPr>
      <w:r>
        <w:rPr>
          <w:rFonts w:hint="cs"/>
          <w:rtl/>
        </w:rPr>
        <w:tab/>
      </w:r>
      <w:r>
        <w:rPr>
          <w:rFonts w:hint="cs"/>
          <w:rtl/>
        </w:rPr>
        <w:tab/>
      </w:r>
      <w:r>
        <w:rPr>
          <w:rtl/>
        </w:rPr>
        <w:t>’1‘</w:t>
      </w:r>
      <w:r>
        <w:rPr>
          <w:rFonts w:hint="cs"/>
          <w:rtl/>
        </w:rPr>
        <w:tab/>
      </w:r>
      <w:r>
        <w:rPr>
          <w:rtl/>
        </w:rPr>
        <w:t xml:space="preserve">اختطاف الأطفال، حيث إن اتفاقية لاهاي بشأن الجوانب المدنية </w:t>
      </w:r>
      <w:r>
        <w:rPr>
          <w:rFonts w:hint="cs"/>
          <w:rtl/>
        </w:rPr>
        <w:t>ل</w:t>
      </w:r>
      <w:r>
        <w:rPr>
          <w:rtl/>
        </w:rPr>
        <w:t>لاختطاف</w:t>
      </w:r>
      <w:r>
        <w:rPr>
          <w:rFonts w:hint="cs"/>
          <w:rtl/>
        </w:rPr>
        <w:t xml:space="preserve"> الدولي</w:t>
      </w:r>
      <w:r>
        <w:rPr>
          <w:rtl/>
        </w:rPr>
        <w:t xml:space="preserve"> </w:t>
      </w:r>
      <w:r>
        <w:rPr>
          <w:rFonts w:hint="cs"/>
          <w:rtl/>
        </w:rPr>
        <w:t>ل</w:t>
      </w:r>
      <w:r>
        <w:rPr>
          <w:rtl/>
        </w:rPr>
        <w:t xml:space="preserve">لأطفال قد أُدمجت في القانون الوطني؛ </w:t>
      </w:r>
    </w:p>
    <w:p w:rsidR="00757E6F" w:rsidRDefault="00757E6F" w:rsidP="00955ADD">
      <w:pPr>
        <w:pStyle w:val="SingleTxt"/>
        <w:ind w:left="3254" w:hanging="1987"/>
        <w:rPr>
          <w:rFonts w:hint="cs"/>
          <w:rtl/>
        </w:rPr>
      </w:pPr>
      <w:r>
        <w:rPr>
          <w:rFonts w:hint="cs"/>
          <w:rtl/>
        </w:rPr>
        <w:tab/>
      </w:r>
      <w:r>
        <w:rPr>
          <w:rFonts w:hint="cs"/>
          <w:rtl/>
        </w:rPr>
        <w:tab/>
      </w:r>
      <w:r>
        <w:rPr>
          <w:rtl/>
        </w:rPr>
        <w:t>’2‘</w:t>
      </w:r>
      <w:r>
        <w:rPr>
          <w:rFonts w:hint="cs"/>
          <w:rtl/>
        </w:rPr>
        <w:tab/>
      </w:r>
      <w:r>
        <w:rPr>
          <w:rtl/>
        </w:rPr>
        <w:t xml:space="preserve">الاتجار بالأشخاص، فقانون (منع وقمع) الاتجار بالأشخاص الصادر في عام 2008 ينشئ جرائم خاصة </w:t>
      </w:r>
      <w:r>
        <w:rPr>
          <w:rFonts w:hint="cs"/>
          <w:rtl/>
        </w:rPr>
        <w:t>با</w:t>
      </w:r>
      <w:r>
        <w:rPr>
          <w:rtl/>
        </w:rPr>
        <w:t>لاتجار في الأشخاص، والاحتجاز غير القانوني لأوراق الهوية، ونقل شخص لغرض استغلال عمله في الدعارة، وحماية سلامة الضحايا، ومنح الضحية حصانة من الملاحقة القضائية؛</w:t>
      </w:r>
    </w:p>
    <w:p w:rsidR="00757E6F" w:rsidRDefault="00757E6F" w:rsidP="00757E6F">
      <w:pPr>
        <w:pStyle w:val="SingleTxt"/>
        <w:ind w:left="3254" w:hanging="1987"/>
      </w:pPr>
      <w:r>
        <w:rPr>
          <w:rFonts w:hint="cs"/>
          <w:rtl/>
        </w:rPr>
        <w:tab/>
      </w:r>
      <w:r>
        <w:rPr>
          <w:rFonts w:hint="cs"/>
          <w:rtl/>
        </w:rPr>
        <w:tab/>
        <w:t>’</w:t>
      </w:r>
      <w:r>
        <w:rPr>
          <w:rtl/>
        </w:rPr>
        <w:t>3</w:t>
      </w:r>
      <w:r>
        <w:rPr>
          <w:rFonts w:hint="cs"/>
          <w:rtl/>
        </w:rPr>
        <w:t>‘</w:t>
      </w:r>
      <w:r>
        <w:rPr>
          <w:rFonts w:hint="cs"/>
          <w:rtl/>
        </w:rPr>
        <w:tab/>
      </w:r>
      <w:r>
        <w:rPr>
          <w:rtl/>
        </w:rPr>
        <w:t>حماية الطفل، فقانون حماية الطفل الصادر عام 2007، الذي ينص في المادة 4 (ج) على حق الطفل في ممارسة جميع الحقوق المنصوص عليها في اتفاقية الأمم المتحدة لحقوق الطفل، بالإضافة إلى التمتع بجميع الحقوق المنصوص عليها في ذلك القانون.</w:t>
      </w:r>
    </w:p>
    <w:p w:rsidR="00757E6F" w:rsidRPr="00302D60" w:rsidRDefault="00757E6F" w:rsidP="00757E6F">
      <w:pPr>
        <w:pStyle w:val="SingleTxt"/>
        <w:spacing w:after="0" w:line="120" w:lineRule="exact"/>
        <w:rPr>
          <w:sz w:val="10"/>
          <w:rtl/>
        </w:rPr>
      </w:pPr>
    </w:p>
    <w:p w:rsidR="00757E6F" w:rsidRDefault="00757E6F" w:rsidP="00757E6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Pr>
          <w:rtl/>
        </w:rPr>
        <w:t xml:space="preserve">المادة 3: </w:t>
      </w:r>
      <w:r>
        <w:rPr>
          <w:rFonts w:hint="cs"/>
          <w:rtl/>
        </w:rPr>
        <w:t>تطور</w:t>
      </w:r>
      <w:r>
        <w:rPr>
          <w:rtl/>
        </w:rPr>
        <w:t xml:space="preserve"> المرأة وتقدمها</w:t>
      </w:r>
    </w:p>
    <w:p w:rsidR="00757E6F" w:rsidRDefault="00757E6F" w:rsidP="00757E6F">
      <w:pPr>
        <w:pStyle w:val="SingleTxt"/>
      </w:pPr>
      <w:r>
        <w:rPr>
          <w:rtl/>
        </w:rPr>
        <w:t>40</w:t>
      </w:r>
      <w:r>
        <w:rPr>
          <w:rFonts w:hint="cs"/>
          <w:rtl/>
        </w:rPr>
        <w:t xml:space="preserve"> -</w:t>
      </w:r>
      <w:r>
        <w:rPr>
          <w:rFonts w:hint="cs"/>
          <w:rtl/>
        </w:rPr>
        <w:tab/>
      </w:r>
      <w:r>
        <w:rPr>
          <w:rtl/>
        </w:rPr>
        <w:t>وفقا للمادة 3 من الاتفاقية، تعمل حكومة جزر البهاما عن طريق وكالتها الرئيسية</w:t>
      </w:r>
      <w:r>
        <w:rPr>
          <w:rFonts w:hint="cs"/>
          <w:rtl/>
        </w:rPr>
        <w:t>،</w:t>
      </w:r>
      <w:r>
        <w:rPr>
          <w:rtl/>
        </w:rPr>
        <w:t xml:space="preserve"> </w:t>
      </w:r>
      <w:r>
        <w:rPr>
          <w:rFonts w:hint="cs"/>
          <w:rtl/>
        </w:rPr>
        <w:t xml:space="preserve">أي </w:t>
      </w:r>
      <w:r>
        <w:rPr>
          <w:rtl/>
        </w:rPr>
        <w:t>مكتب شؤون المرأة</w:t>
      </w:r>
      <w:r>
        <w:rPr>
          <w:rFonts w:hint="cs"/>
          <w:rtl/>
        </w:rPr>
        <w:t xml:space="preserve">، </w:t>
      </w:r>
      <w:r>
        <w:rPr>
          <w:rtl/>
        </w:rPr>
        <w:t xml:space="preserve">على </w:t>
      </w:r>
      <w:r>
        <w:rPr>
          <w:rFonts w:hint="cs"/>
          <w:rtl/>
        </w:rPr>
        <w:t>كفالة تطور</w:t>
      </w:r>
      <w:r>
        <w:rPr>
          <w:rtl/>
        </w:rPr>
        <w:t xml:space="preserve"> المرأة وتقدمها </w:t>
      </w:r>
      <w:r>
        <w:rPr>
          <w:rFonts w:hint="cs"/>
          <w:rtl/>
        </w:rPr>
        <w:t>الكاملين</w:t>
      </w:r>
      <w:r>
        <w:rPr>
          <w:rtl/>
        </w:rPr>
        <w:t xml:space="preserve">. ويتم ذلك من خلال اجتماعات المكتب الشهرية مع نساء ينتمين إلى شريحة واسعة من المجتمع، والتواصل مع المنظمات غير الحكومية الأخرى، والدعوة </w:t>
      </w:r>
      <w:r>
        <w:rPr>
          <w:rFonts w:hint="cs"/>
          <w:rtl/>
        </w:rPr>
        <w:t>إلى إجراء</w:t>
      </w:r>
      <w:r>
        <w:rPr>
          <w:rtl/>
        </w:rPr>
        <w:t xml:space="preserve"> تغييرات من شأنها أن تزيد من تعزيز </w:t>
      </w:r>
      <w:r>
        <w:rPr>
          <w:rFonts w:hint="cs"/>
          <w:rtl/>
        </w:rPr>
        <w:t>نماء </w:t>
      </w:r>
      <w:r>
        <w:rPr>
          <w:rtl/>
        </w:rPr>
        <w:t xml:space="preserve">المرأة. </w:t>
      </w:r>
    </w:p>
    <w:p w:rsidR="00757E6F" w:rsidRDefault="00757E6F" w:rsidP="00757E6F">
      <w:pPr>
        <w:pStyle w:val="SingleTxt"/>
        <w:rPr>
          <w:rFonts w:hint="cs"/>
          <w:rtl/>
        </w:rPr>
      </w:pPr>
      <w:r>
        <w:rPr>
          <w:rtl/>
        </w:rPr>
        <w:t>41</w:t>
      </w:r>
      <w:r>
        <w:rPr>
          <w:rFonts w:hint="cs"/>
          <w:rtl/>
        </w:rPr>
        <w:t xml:space="preserve"> -</w:t>
      </w:r>
      <w:r>
        <w:rPr>
          <w:rFonts w:hint="cs"/>
          <w:rtl/>
        </w:rPr>
        <w:tab/>
      </w:r>
      <w:r>
        <w:rPr>
          <w:rtl/>
        </w:rPr>
        <w:t xml:space="preserve">وعلى الرغم من عدم حدوث تغيير يُذكر في المعلومات المتعلقة بهذا </w:t>
      </w:r>
      <w:r>
        <w:rPr>
          <w:rFonts w:hint="cs"/>
          <w:rtl/>
        </w:rPr>
        <w:t>الفرع</w:t>
      </w:r>
      <w:r>
        <w:rPr>
          <w:rtl/>
        </w:rPr>
        <w:t>، منذ</w:t>
      </w:r>
      <w:r>
        <w:rPr>
          <w:rFonts w:hint="cs"/>
          <w:rtl/>
        </w:rPr>
        <w:t> </w:t>
      </w:r>
      <w:r>
        <w:rPr>
          <w:rtl/>
        </w:rPr>
        <w:t xml:space="preserve">التقرير الدوري السابق، فإن المكتب سينفذ عدة أنشطة رئيسية على مدى العامين المقبلين، ولا شك في أن ذلك سيؤثر في عمل المكتب ويعززه من أجل المضي قدما في تنمية المرأة في جزر البهاما. وهذه الأنشطة هي الذكرى المئوية </w:t>
      </w:r>
      <w:r>
        <w:rPr>
          <w:rFonts w:hint="cs"/>
          <w:rtl/>
        </w:rPr>
        <w:t>ل</w:t>
      </w:r>
      <w:r>
        <w:rPr>
          <w:rtl/>
        </w:rPr>
        <w:t>ليوم</w:t>
      </w:r>
      <w:r>
        <w:rPr>
          <w:rFonts w:hint="cs"/>
          <w:rtl/>
        </w:rPr>
        <w:t xml:space="preserve"> الدولي</w:t>
      </w:r>
      <w:r>
        <w:rPr>
          <w:rtl/>
        </w:rPr>
        <w:t xml:space="preserve"> </w:t>
      </w:r>
      <w:r>
        <w:rPr>
          <w:rFonts w:hint="cs"/>
          <w:rtl/>
        </w:rPr>
        <w:t>ل</w:t>
      </w:r>
      <w:r>
        <w:rPr>
          <w:rtl/>
        </w:rPr>
        <w:t>لمرأة (8 آذار/</w:t>
      </w:r>
      <w:r>
        <w:rPr>
          <w:rFonts w:hint="cs"/>
          <w:rtl/>
        </w:rPr>
        <w:t xml:space="preserve"> </w:t>
      </w:r>
      <w:r>
        <w:rPr>
          <w:rtl/>
        </w:rPr>
        <w:t>مارس</w:t>
      </w:r>
      <w:r>
        <w:rPr>
          <w:rFonts w:hint="cs"/>
          <w:rtl/>
        </w:rPr>
        <w:t> </w:t>
      </w:r>
      <w:r>
        <w:rPr>
          <w:rtl/>
        </w:rPr>
        <w:t>2011)؛ والذكرى السنوية الثلاثون لمكتب شؤون المرأة (23 حزيران/</w:t>
      </w:r>
      <w:r>
        <w:rPr>
          <w:rFonts w:hint="cs"/>
          <w:rtl/>
        </w:rPr>
        <w:t xml:space="preserve"> </w:t>
      </w:r>
      <w:r>
        <w:rPr>
          <w:rtl/>
        </w:rPr>
        <w:t>يونيه</w:t>
      </w:r>
      <w:r>
        <w:rPr>
          <w:rFonts w:hint="cs"/>
          <w:rtl/>
        </w:rPr>
        <w:t> </w:t>
      </w:r>
      <w:r>
        <w:rPr>
          <w:rtl/>
        </w:rPr>
        <w:t>2011)؛ والذكرى السنوية الخمسون لحركة حق الاقتراع (حزيران/يونيه 2012)؛ والذكرى السنوية الثلاثون لانتخاب أول امرأة عضوا في البرلمان (آب/أغسطس 2012)؛ والذكرى السنوية الثلاثون لإنشاء مركز</w:t>
      </w:r>
      <w:r>
        <w:rPr>
          <w:rFonts w:hint="cs"/>
          <w:rtl/>
        </w:rPr>
        <w:t xml:space="preserve"> جزر البهاما</w:t>
      </w:r>
      <w:r>
        <w:rPr>
          <w:rtl/>
        </w:rPr>
        <w:t xml:space="preserve"> </w:t>
      </w:r>
      <w:r>
        <w:rPr>
          <w:rFonts w:hint="cs"/>
          <w:rtl/>
        </w:rPr>
        <w:t>ل</w:t>
      </w:r>
      <w:r>
        <w:rPr>
          <w:rtl/>
        </w:rPr>
        <w:t>لأزمات (حزيران/يونيه 2012).</w:t>
      </w:r>
    </w:p>
    <w:p w:rsidR="009D1206" w:rsidRPr="009D1206" w:rsidRDefault="009D1206" w:rsidP="009D1206">
      <w:pPr>
        <w:pStyle w:val="SingleTxt"/>
        <w:spacing w:after="0" w:line="120" w:lineRule="exact"/>
        <w:rPr>
          <w:rFonts w:hint="cs"/>
          <w:sz w:val="10"/>
          <w:rtl/>
        </w:rPr>
      </w:pPr>
    </w:p>
    <w:p w:rsidR="009D1206" w:rsidRDefault="009D1206" w:rsidP="009D120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 xml:space="preserve">المادة 4: </w:t>
      </w:r>
      <w:r>
        <w:rPr>
          <w:rFonts w:hint="cs"/>
          <w:rtl/>
        </w:rPr>
        <w:t>التعجيل</w:t>
      </w:r>
      <w:r>
        <w:rPr>
          <w:rtl/>
        </w:rPr>
        <w:t xml:space="preserve"> </w:t>
      </w:r>
      <w:r>
        <w:rPr>
          <w:rFonts w:hint="cs"/>
          <w:rtl/>
        </w:rPr>
        <w:t>ب</w:t>
      </w:r>
      <w:r>
        <w:rPr>
          <w:rtl/>
        </w:rPr>
        <w:t>المساواة بين الرجل والمرأة</w:t>
      </w:r>
    </w:p>
    <w:p w:rsidR="009D1206" w:rsidRDefault="009D1206" w:rsidP="009D1206">
      <w:pPr>
        <w:pStyle w:val="SingleTxt"/>
        <w:rPr>
          <w:rtl/>
        </w:rPr>
      </w:pPr>
      <w:r>
        <w:rPr>
          <w:rtl/>
        </w:rPr>
        <w:t>42</w:t>
      </w:r>
      <w:r>
        <w:rPr>
          <w:rFonts w:hint="cs"/>
          <w:rtl/>
        </w:rPr>
        <w:t xml:space="preserve"> </w:t>
      </w:r>
      <w:r>
        <w:rPr>
          <w:rtl/>
        </w:rPr>
        <w:t>-</w:t>
      </w:r>
      <w:r>
        <w:rPr>
          <w:rtl/>
        </w:rPr>
        <w:tab/>
      </w:r>
      <w:r>
        <w:rPr>
          <w:rFonts w:hint="cs"/>
          <w:rtl/>
        </w:rPr>
        <w:t xml:space="preserve">أفاد </w:t>
      </w:r>
      <w:r>
        <w:rPr>
          <w:rtl/>
        </w:rPr>
        <w:t>مكتب شؤون المرأة في تقريره السابق أنه بصدد وضع سياسة جنسانية وطنية لجزر البهاما</w:t>
      </w:r>
      <w:r>
        <w:rPr>
          <w:rFonts w:hint="cs"/>
          <w:rtl/>
        </w:rPr>
        <w:t>،</w:t>
      </w:r>
      <w:r>
        <w:rPr>
          <w:rtl/>
        </w:rPr>
        <w:t xml:space="preserve"> و</w:t>
      </w:r>
      <w:r>
        <w:rPr>
          <w:rFonts w:hint="cs"/>
          <w:rtl/>
        </w:rPr>
        <w:t>ي</w:t>
      </w:r>
      <w:r>
        <w:rPr>
          <w:rtl/>
        </w:rPr>
        <w:t xml:space="preserve">تم ذلك بالاشتراك مع الوكالات الإقليمية والدولية. وتطلبت العملية إجراء دراسة استقصائية لتقييم </w:t>
      </w:r>
      <w:r>
        <w:rPr>
          <w:rFonts w:hint="cs"/>
          <w:rtl/>
        </w:rPr>
        <w:t xml:space="preserve">الاحتياجات </w:t>
      </w:r>
      <w:r>
        <w:rPr>
          <w:rtl/>
        </w:rPr>
        <w:t>الوطنية شملت التشاور مع أصحاب المصلحة في جميع أنحاء أرخبيل جزر البهاما. وتم الانتهاء من تقييم الاحتياجات وهو حاليا قيد الاستعراض. ويأمل المكتب في أن تكون الخطوات المقبلة هي الموافقة على البدء في صياغة سياسة جنسانية وطنية لجزر البهاما.</w:t>
      </w:r>
    </w:p>
    <w:p w:rsidR="009D1206" w:rsidRPr="008B44EE" w:rsidRDefault="009D1206" w:rsidP="009D1206">
      <w:pPr>
        <w:pStyle w:val="SingleTxt"/>
        <w:spacing w:after="0" w:line="120" w:lineRule="exact"/>
        <w:rPr>
          <w:sz w:val="10"/>
          <w:rtl/>
        </w:rPr>
      </w:pPr>
    </w:p>
    <w:p w:rsidR="009D1206" w:rsidRDefault="009D1206" w:rsidP="009D120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المادة 5: دور كل من الجنسين والتنميط الجنساني</w:t>
      </w:r>
    </w:p>
    <w:p w:rsidR="009D1206" w:rsidRDefault="009D1206" w:rsidP="009D1206">
      <w:pPr>
        <w:pStyle w:val="SingleTxt"/>
        <w:rPr>
          <w:rtl/>
        </w:rPr>
      </w:pPr>
      <w:r>
        <w:rPr>
          <w:rtl/>
        </w:rPr>
        <w:t>43</w:t>
      </w:r>
      <w:r>
        <w:rPr>
          <w:rFonts w:hint="cs"/>
          <w:rtl/>
        </w:rPr>
        <w:t xml:space="preserve"> </w:t>
      </w:r>
      <w:r>
        <w:rPr>
          <w:rtl/>
        </w:rPr>
        <w:t>-</w:t>
      </w:r>
      <w:r>
        <w:rPr>
          <w:rtl/>
        </w:rPr>
        <w:tab/>
      </w:r>
      <w:r>
        <w:rPr>
          <w:rFonts w:hint="cs"/>
          <w:rtl/>
        </w:rPr>
        <w:t xml:space="preserve">تجرى </w:t>
      </w:r>
      <w:r>
        <w:rPr>
          <w:rtl/>
        </w:rPr>
        <w:t xml:space="preserve">مناقشة </w:t>
      </w:r>
      <w:r>
        <w:rPr>
          <w:rFonts w:hint="cs"/>
          <w:rtl/>
        </w:rPr>
        <w:t>أكثر انفتاحا عبر موجات الأثير في جزر البهاما ل</w:t>
      </w:r>
      <w:r>
        <w:rPr>
          <w:rtl/>
        </w:rPr>
        <w:t xml:space="preserve">مسألة الجنسانية في صلتها ببعض الأنماط الاجتماعية والثقافية لسلوك الرجل والمرأة، بهدف تحقيق القضاء على التحيزات والعادات العرفية وكل الممارسات الأخرى، التي تقوم على الاعتقاد بكون أي من الجنسين أدنى أو أعلى من الآخر، أو على أدوار نمطية للرجل والمرأة. </w:t>
      </w:r>
    </w:p>
    <w:p w:rsidR="009D1206" w:rsidRDefault="009D1206" w:rsidP="002A5F13">
      <w:pPr>
        <w:pStyle w:val="SingleTxt"/>
        <w:rPr>
          <w:rtl/>
        </w:rPr>
      </w:pPr>
      <w:r>
        <w:rPr>
          <w:rtl/>
        </w:rPr>
        <w:t>44</w:t>
      </w:r>
      <w:r>
        <w:rPr>
          <w:rFonts w:hint="cs"/>
          <w:rtl/>
        </w:rPr>
        <w:t xml:space="preserve"> </w:t>
      </w:r>
      <w:r>
        <w:rPr>
          <w:rtl/>
        </w:rPr>
        <w:t>-</w:t>
      </w:r>
      <w:r>
        <w:rPr>
          <w:rtl/>
        </w:rPr>
        <w:tab/>
        <w:t>وفي المجتمع البهامي، يتوقع من الذكر إعالة أسرته. ولكن هذا الدور يتناقص الآن مع وجود العديد من الأسر المعيشية التي ترأسها إناث. ولا</w:t>
      </w:r>
      <w:r>
        <w:rPr>
          <w:rFonts w:hint="cs"/>
          <w:rtl/>
        </w:rPr>
        <w:t> </w:t>
      </w:r>
      <w:r>
        <w:rPr>
          <w:rtl/>
        </w:rPr>
        <w:t>يزال ينظر إلى النساء على أنهن راعيات للأسرة. ومع ذلك، فكون المزيد من النساء يصبحن على نحو متزايد ربات أسرهن المعيشية يقوض هذه العقلية. غير أنه لا يزال هناك عمل ينبغي القيام به في هذا المجال لضمان المساواة التامة ليس قانونيا فحسب بل في عقلية مواطني جزر البهاما ومواقفهم.</w:t>
      </w:r>
    </w:p>
    <w:p w:rsidR="009D1206" w:rsidRDefault="009D1206" w:rsidP="009D1206">
      <w:pPr>
        <w:pStyle w:val="SingleTxt"/>
        <w:rPr>
          <w:rtl/>
        </w:rPr>
      </w:pPr>
      <w:r>
        <w:rPr>
          <w:rtl/>
        </w:rPr>
        <w:t>45</w:t>
      </w:r>
      <w:r>
        <w:rPr>
          <w:rFonts w:hint="cs"/>
          <w:rtl/>
        </w:rPr>
        <w:t xml:space="preserve"> </w:t>
      </w:r>
      <w:r>
        <w:rPr>
          <w:rtl/>
        </w:rPr>
        <w:t>-</w:t>
      </w:r>
      <w:r>
        <w:rPr>
          <w:rtl/>
        </w:rPr>
        <w:tab/>
        <w:t xml:space="preserve">ولتحقيق هذه الغاية، يواصل مكتب شؤون المرأة الإبقاء على هذه المسألة في الواجهة في ذهن عامة الجمهور من خلال عقد اجتماعات شهرية مع النساء تحضرها شريحة تمثل </w:t>
      </w:r>
      <w:r>
        <w:rPr>
          <w:rFonts w:hint="cs"/>
          <w:rtl/>
        </w:rPr>
        <w:t xml:space="preserve">شتى </w:t>
      </w:r>
      <w:r>
        <w:rPr>
          <w:rtl/>
        </w:rPr>
        <w:t xml:space="preserve">فئات النساء من نيو بروفيدنس وكذلك </w:t>
      </w:r>
      <w:r>
        <w:rPr>
          <w:rFonts w:hint="cs"/>
          <w:rtl/>
        </w:rPr>
        <w:t>جزر الأسر</w:t>
      </w:r>
      <w:r>
        <w:rPr>
          <w:rtl/>
        </w:rPr>
        <w:t xml:space="preserve">. </w:t>
      </w:r>
    </w:p>
    <w:p w:rsidR="009D1206" w:rsidRDefault="009D1206" w:rsidP="009D1206">
      <w:pPr>
        <w:pStyle w:val="SingleTxt"/>
        <w:rPr>
          <w:rtl/>
        </w:rPr>
      </w:pPr>
      <w:r>
        <w:rPr>
          <w:rtl/>
        </w:rPr>
        <w:t>46</w:t>
      </w:r>
      <w:r>
        <w:rPr>
          <w:rFonts w:hint="cs"/>
          <w:rtl/>
        </w:rPr>
        <w:t xml:space="preserve"> </w:t>
      </w:r>
      <w:r>
        <w:rPr>
          <w:rtl/>
        </w:rPr>
        <w:t>-</w:t>
      </w:r>
      <w:r>
        <w:rPr>
          <w:rtl/>
        </w:rPr>
        <w:tab/>
        <w:t xml:space="preserve">وعلى الصعيد الوطني، تناقش هذه المسألة مرارا في وسائط الإعلام من قبل مقدمي برامج حوارية من الذكور والإناث. وتثير مثل هذه المناقشات دائما المشاركة النشطة من عامة الجمهور. </w:t>
      </w:r>
    </w:p>
    <w:p w:rsidR="009D1206" w:rsidRPr="008B44EE" w:rsidRDefault="009D1206" w:rsidP="009D1206">
      <w:pPr>
        <w:pStyle w:val="SingleTxt"/>
        <w:spacing w:after="0" w:line="120" w:lineRule="exact"/>
        <w:rPr>
          <w:sz w:val="10"/>
          <w:rtl/>
        </w:rPr>
      </w:pPr>
    </w:p>
    <w:p w:rsidR="009D1206" w:rsidRDefault="009D1206" w:rsidP="009D12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 xml:space="preserve">التربية في مجال الصحة والحياة الأسرية </w:t>
      </w:r>
    </w:p>
    <w:p w:rsidR="009D1206" w:rsidRDefault="009D1206" w:rsidP="009D1206">
      <w:pPr>
        <w:pStyle w:val="SingleTxt"/>
        <w:rPr>
          <w:rtl/>
        </w:rPr>
      </w:pPr>
      <w:r>
        <w:rPr>
          <w:rtl/>
        </w:rPr>
        <w:t>47</w:t>
      </w:r>
      <w:r>
        <w:rPr>
          <w:rFonts w:hint="cs"/>
          <w:rtl/>
        </w:rPr>
        <w:t xml:space="preserve"> </w:t>
      </w:r>
      <w:r>
        <w:rPr>
          <w:rtl/>
        </w:rPr>
        <w:t>-</w:t>
      </w:r>
      <w:r>
        <w:rPr>
          <w:rFonts w:hint="cs"/>
          <w:rtl/>
        </w:rPr>
        <w:tab/>
      </w:r>
      <w:r>
        <w:rPr>
          <w:rtl/>
        </w:rPr>
        <w:t>تعد التربية في مجال الصحة والحياة الأسرية إلزامية في المدارس العامة وقد تم تحديث المناهج الدراسية من أجل الابتعاد عن التنميط الجنساني.</w:t>
      </w:r>
    </w:p>
    <w:p w:rsidR="009D1206" w:rsidRDefault="009D1206" w:rsidP="009D12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 xml:space="preserve">السلوك العنيف بين الزوجين </w:t>
      </w:r>
    </w:p>
    <w:p w:rsidR="009D1206" w:rsidRDefault="009D1206" w:rsidP="009D1206">
      <w:pPr>
        <w:pStyle w:val="SingleTxt"/>
        <w:rPr>
          <w:rtl/>
        </w:rPr>
      </w:pPr>
      <w:r>
        <w:rPr>
          <w:rtl/>
        </w:rPr>
        <w:t>48</w:t>
      </w:r>
      <w:r>
        <w:rPr>
          <w:rFonts w:hint="cs"/>
          <w:rtl/>
        </w:rPr>
        <w:t xml:space="preserve"> </w:t>
      </w:r>
      <w:r>
        <w:rPr>
          <w:rtl/>
        </w:rPr>
        <w:t>-</w:t>
      </w:r>
      <w:r>
        <w:rPr>
          <w:rtl/>
        </w:rPr>
        <w:tab/>
        <w:t xml:space="preserve">لا تزال النساء الضحايا الرئيسيات للعنف بين الزوجين. ومع ذلك، هناك زيادة في عدد الرجال الذين </w:t>
      </w:r>
      <w:r>
        <w:rPr>
          <w:rFonts w:hint="cs"/>
          <w:rtl/>
        </w:rPr>
        <w:t xml:space="preserve">يتقدمون لطلب </w:t>
      </w:r>
      <w:r>
        <w:rPr>
          <w:rtl/>
        </w:rPr>
        <w:t>المساعدة في علاقتهم</w:t>
      </w:r>
      <w:r>
        <w:rPr>
          <w:rFonts w:hint="cs"/>
          <w:rtl/>
        </w:rPr>
        <w:t xml:space="preserve"> الزوجية</w:t>
      </w:r>
      <w:r>
        <w:rPr>
          <w:rtl/>
        </w:rPr>
        <w:t xml:space="preserve">، حسب ما ذكره مركز </w:t>
      </w:r>
      <w:r>
        <w:rPr>
          <w:rFonts w:hint="cs"/>
          <w:rtl/>
        </w:rPr>
        <w:t>جزر البهاما ل</w:t>
      </w:r>
      <w:r>
        <w:rPr>
          <w:rtl/>
        </w:rPr>
        <w:t>لأزمات.</w:t>
      </w:r>
    </w:p>
    <w:p w:rsidR="009D1206" w:rsidRDefault="009D1206" w:rsidP="009D1206">
      <w:pPr>
        <w:pStyle w:val="SingleTxt"/>
        <w:rPr>
          <w:rtl/>
        </w:rPr>
      </w:pPr>
      <w:r>
        <w:rPr>
          <w:rtl/>
        </w:rPr>
        <w:t>49</w:t>
      </w:r>
      <w:r>
        <w:rPr>
          <w:rFonts w:hint="cs"/>
          <w:rtl/>
        </w:rPr>
        <w:t xml:space="preserve"> </w:t>
      </w:r>
      <w:r>
        <w:rPr>
          <w:rtl/>
        </w:rPr>
        <w:t>-</w:t>
      </w:r>
      <w:r>
        <w:rPr>
          <w:rFonts w:hint="cs"/>
          <w:rtl/>
        </w:rPr>
        <w:tab/>
      </w:r>
      <w:r>
        <w:rPr>
          <w:rtl/>
        </w:rPr>
        <w:t>وتشمل مبادرات مكافحة العنف ضد المرأة ما</w:t>
      </w:r>
      <w:r>
        <w:rPr>
          <w:rFonts w:hint="cs"/>
          <w:rtl/>
        </w:rPr>
        <w:t xml:space="preserve"> </w:t>
      </w:r>
      <w:r>
        <w:rPr>
          <w:rtl/>
        </w:rPr>
        <w:t xml:space="preserve">يلي: </w:t>
      </w:r>
    </w:p>
    <w:p w:rsidR="009D1206" w:rsidRDefault="009D1206" w:rsidP="009D12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tl/>
        </w:rPr>
        <w:t>•</w:t>
      </w:r>
      <w:r>
        <w:rPr>
          <w:rFonts w:hint="cs"/>
          <w:rtl/>
        </w:rPr>
        <w:tab/>
      </w:r>
      <w:r>
        <w:rPr>
          <w:rtl/>
        </w:rPr>
        <w:t>قانون العنف العائلي (قانون أوامر الحماية) لعام 2007 الذي هو تشريع بارز من حيث الثورة التي يحدثها في مجال عنف الشريك الحميم في البلد. ويعطي القانون تعريفا شاملا للعنف العائلي؛ ويجرم المطاردة والتحرش ويخول للمحاكم أن تصدر تكليفات بالتدخل ضد المعتدين بالضرب</w:t>
      </w:r>
    </w:p>
    <w:p w:rsidR="009D1206" w:rsidRDefault="009D1206" w:rsidP="009D12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tl/>
        </w:rPr>
        <w:t>•</w:t>
      </w:r>
      <w:r>
        <w:rPr>
          <w:rFonts w:hint="cs"/>
          <w:rtl/>
        </w:rPr>
        <w:tab/>
      </w:r>
      <w:r>
        <w:rPr>
          <w:rtl/>
        </w:rPr>
        <w:t xml:space="preserve">خط اتصال مباشر </w:t>
      </w:r>
      <w:r>
        <w:rPr>
          <w:rFonts w:hint="cs"/>
          <w:rtl/>
        </w:rPr>
        <w:t>على مدار اليوم يتولى تشغيله مركز جزر البهاما للأزمات</w:t>
      </w:r>
    </w:p>
    <w:p w:rsidR="009D1206" w:rsidRDefault="009D1206" w:rsidP="009D12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tl/>
        </w:rPr>
        <w:t>•</w:t>
      </w:r>
      <w:r>
        <w:rPr>
          <w:rFonts w:hint="cs"/>
          <w:rtl/>
        </w:rPr>
        <w:tab/>
      </w:r>
      <w:r>
        <w:rPr>
          <w:rtl/>
        </w:rPr>
        <w:t xml:space="preserve">حلقات العمل والحلقات الدراسية ومناسبات الحديث الصريح عن التجارب والأفكار الشخصية </w:t>
      </w:r>
    </w:p>
    <w:p w:rsidR="009D1206" w:rsidRDefault="009D1206" w:rsidP="009D12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tl/>
        </w:rPr>
        <w:t>•</w:t>
      </w:r>
      <w:r>
        <w:rPr>
          <w:rFonts w:hint="cs"/>
          <w:rtl/>
        </w:rPr>
        <w:tab/>
      </w:r>
      <w:r>
        <w:rPr>
          <w:rtl/>
        </w:rPr>
        <w:t xml:space="preserve">المناهج الدراسية المتعلقة بالتربية في مجال الصحة والحياة الأسرية التي تتناول </w:t>
      </w:r>
      <w:r>
        <w:rPr>
          <w:rFonts w:hint="cs"/>
          <w:rtl/>
        </w:rPr>
        <w:t>تسوية</w:t>
      </w:r>
      <w:r>
        <w:rPr>
          <w:rFonts w:hint="eastAsia"/>
          <w:rtl/>
        </w:rPr>
        <w:t> </w:t>
      </w:r>
      <w:r>
        <w:rPr>
          <w:rFonts w:hint="cs"/>
          <w:rtl/>
        </w:rPr>
        <w:t xml:space="preserve">المنازعات </w:t>
      </w:r>
    </w:p>
    <w:p w:rsidR="009D1206" w:rsidRDefault="009D1206" w:rsidP="009D12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tl/>
        </w:rPr>
        <w:t>•</w:t>
      </w:r>
      <w:r>
        <w:rPr>
          <w:rFonts w:hint="cs"/>
          <w:rtl/>
        </w:rPr>
        <w:tab/>
      </w:r>
      <w:r>
        <w:rPr>
          <w:rtl/>
        </w:rPr>
        <w:t xml:space="preserve">إنشاء وحدة للجرائم الجنسية ووحدة </w:t>
      </w:r>
      <w:r>
        <w:rPr>
          <w:rFonts w:hint="cs"/>
          <w:rtl/>
        </w:rPr>
        <w:t>ل</w:t>
      </w:r>
      <w:r>
        <w:rPr>
          <w:rtl/>
        </w:rPr>
        <w:t xml:space="preserve">لعنف العائلي </w:t>
      </w:r>
      <w:r>
        <w:rPr>
          <w:rFonts w:hint="cs"/>
          <w:rtl/>
        </w:rPr>
        <w:t xml:space="preserve">في إطار قوة </w:t>
      </w:r>
      <w:r>
        <w:rPr>
          <w:rtl/>
        </w:rPr>
        <w:t xml:space="preserve">الشرطة مع توفير التدريب لهؤلاء </w:t>
      </w:r>
      <w:r>
        <w:rPr>
          <w:rFonts w:hint="cs"/>
          <w:rtl/>
        </w:rPr>
        <w:t>الضباط</w:t>
      </w:r>
    </w:p>
    <w:p w:rsidR="009D1206" w:rsidRDefault="009D1206" w:rsidP="009D12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tl/>
        </w:rPr>
        <w:t>•</w:t>
      </w:r>
      <w:r>
        <w:rPr>
          <w:rFonts w:hint="cs"/>
          <w:rtl/>
        </w:rPr>
        <w:tab/>
      </w:r>
      <w:r>
        <w:rPr>
          <w:rtl/>
        </w:rPr>
        <w:t>مراكز المساعدة القانونية التي ترعاها مجموعات نسائية لتثقيف المرأة في ما يتعلق بحقوقها</w:t>
      </w:r>
    </w:p>
    <w:p w:rsidR="009D1206" w:rsidRDefault="009D1206" w:rsidP="009D12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tl/>
        </w:rPr>
        <w:t>•</w:t>
      </w:r>
      <w:r>
        <w:rPr>
          <w:rFonts w:hint="cs"/>
          <w:rtl/>
        </w:rPr>
        <w:tab/>
        <w:t xml:space="preserve">النقاشات الشديدة </w:t>
      </w:r>
      <w:r>
        <w:rPr>
          <w:rtl/>
        </w:rPr>
        <w:t>والمقالات في وسائل الإعلام الإلكترونية والمطبوعة</w:t>
      </w:r>
    </w:p>
    <w:p w:rsidR="009D1206" w:rsidRDefault="009D1206" w:rsidP="009D120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rtl/>
        </w:rPr>
        <w:t>•</w:t>
      </w:r>
      <w:r>
        <w:rPr>
          <w:rFonts w:hint="cs"/>
          <w:rtl/>
        </w:rPr>
        <w:tab/>
      </w:r>
      <w:r>
        <w:rPr>
          <w:rtl/>
        </w:rPr>
        <w:t xml:space="preserve">إنشاء فرع </w:t>
      </w:r>
      <w:r>
        <w:rPr>
          <w:rFonts w:hint="cs"/>
          <w:rtl/>
        </w:rPr>
        <w:t>ل</w:t>
      </w:r>
      <w:r>
        <w:rPr>
          <w:rtl/>
        </w:rPr>
        <w:t xml:space="preserve">شبكة عمل الرجال </w:t>
      </w:r>
      <w:r>
        <w:rPr>
          <w:rFonts w:hint="cs"/>
          <w:rtl/>
        </w:rPr>
        <w:t>الكاريبيين</w:t>
      </w:r>
      <w:r>
        <w:rPr>
          <w:rtl/>
        </w:rPr>
        <w:t xml:space="preserve"> (</w:t>
      </w:r>
      <w:r>
        <w:t>CariMAN</w:t>
      </w:r>
      <w:r>
        <w:rPr>
          <w:rtl/>
        </w:rPr>
        <w:t>) في جزر البهاما، وهي منظمة غير حكومية يقودها الرجال الذين يعملون مع المنظمات النسائية من أجل وضع حد للعنف الجنساني</w:t>
      </w:r>
    </w:p>
    <w:p w:rsidR="009D1206" w:rsidRPr="008B44EE" w:rsidRDefault="009D1206" w:rsidP="009D1206">
      <w:pPr>
        <w:pStyle w:val="SingleTxt"/>
        <w:spacing w:after="0" w:line="120" w:lineRule="exact"/>
        <w:rPr>
          <w:sz w:val="10"/>
          <w:rtl/>
        </w:rPr>
      </w:pPr>
    </w:p>
    <w:p w:rsidR="009D1206" w:rsidRDefault="009D1206" w:rsidP="009D12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tl/>
        </w:rPr>
        <w:tab/>
      </w:r>
      <w:r>
        <w:rPr>
          <w:rFonts w:hint="cs"/>
          <w:rtl/>
        </w:rPr>
        <w:t>تعليم تسوية المنازعات للرجال والنساء</w:t>
      </w:r>
    </w:p>
    <w:p w:rsidR="009D1206" w:rsidRDefault="009D1206" w:rsidP="009D1206">
      <w:pPr>
        <w:pStyle w:val="SingleTxt"/>
        <w:rPr>
          <w:rFonts w:hint="cs"/>
          <w:rtl/>
        </w:rPr>
      </w:pPr>
      <w:r>
        <w:rPr>
          <w:rtl/>
        </w:rPr>
        <w:t>50</w:t>
      </w:r>
      <w:r>
        <w:rPr>
          <w:rFonts w:hint="cs"/>
          <w:rtl/>
        </w:rPr>
        <w:t xml:space="preserve"> </w:t>
      </w:r>
      <w:r>
        <w:rPr>
          <w:rtl/>
        </w:rPr>
        <w:t>-</w:t>
      </w:r>
      <w:r>
        <w:rPr>
          <w:rtl/>
        </w:rPr>
        <w:tab/>
        <w:t xml:space="preserve">تقدم برامج </w:t>
      </w:r>
      <w:r>
        <w:rPr>
          <w:rFonts w:hint="cs"/>
          <w:rtl/>
        </w:rPr>
        <w:t xml:space="preserve">لتعليم تسوية المنازعات </w:t>
      </w:r>
      <w:r>
        <w:rPr>
          <w:rtl/>
        </w:rPr>
        <w:t xml:space="preserve">جماعات دينية وأخرى مدنية تعزيزا للتدخلات غير العنيفة. وتقدم وزارة الصحة من خلال </w:t>
      </w:r>
      <w:r>
        <w:rPr>
          <w:rFonts w:hint="cs"/>
          <w:rtl/>
        </w:rPr>
        <w:t xml:space="preserve">دائرة </w:t>
      </w:r>
      <w:r>
        <w:rPr>
          <w:rtl/>
        </w:rPr>
        <w:t xml:space="preserve">الصحة العقلية التابعة لها برنامجا للتحكم في الغضب يدوم ستة أسابيع </w:t>
      </w:r>
      <w:r>
        <w:rPr>
          <w:rFonts w:hint="cs"/>
          <w:rtl/>
        </w:rPr>
        <w:t xml:space="preserve">في </w:t>
      </w:r>
      <w:r>
        <w:rPr>
          <w:rtl/>
        </w:rPr>
        <w:t>المركز المجتمعي للإرشاد والتقييم التابع لها. ووضعت الكنيسة الكاثوليكية الرومانية برنامجا للرجال الذين يضربون النساء، وتشجع قوات الشرطة الملكية لجزر البهاما أيضا التدريب على الوساطة في المجتمعات المحلية والمدارس</w:t>
      </w:r>
      <w:r>
        <w:rPr>
          <w:rFonts w:hint="cs"/>
          <w:rtl/>
        </w:rPr>
        <w:t>،</w:t>
      </w:r>
      <w:r>
        <w:rPr>
          <w:rtl/>
        </w:rPr>
        <w:t xml:space="preserve"> ونفذ مركز </w:t>
      </w:r>
      <w:r>
        <w:rPr>
          <w:rFonts w:hint="cs"/>
          <w:rtl/>
        </w:rPr>
        <w:t>جزر</w:t>
      </w:r>
      <w:r>
        <w:rPr>
          <w:rFonts w:hint="eastAsia"/>
          <w:rtl/>
        </w:rPr>
        <w:t> </w:t>
      </w:r>
      <w:r>
        <w:rPr>
          <w:rFonts w:hint="cs"/>
          <w:rtl/>
        </w:rPr>
        <w:t>البهاما ل</w:t>
      </w:r>
      <w:r>
        <w:rPr>
          <w:rtl/>
        </w:rPr>
        <w:t xml:space="preserve">لأزمات </w:t>
      </w:r>
      <w:r>
        <w:rPr>
          <w:rFonts w:hint="cs"/>
          <w:rtl/>
        </w:rPr>
        <w:t>”</w:t>
      </w:r>
      <w:r>
        <w:rPr>
          <w:rtl/>
        </w:rPr>
        <w:t>حملة الشريط الأخضر/السلام</w:t>
      </w:r>
      <w:r>
        <w:rPr>
          <w:rFonts w:hint="cs"/>
          <w:rtl/>
        </w:rPr>
        <w:t>“</w:t>
      </w:r>
      <w:r>
        <w:rPr>
          <w:rtl/>
        </w:rPr>
        <w:t xml:space="preserve"> في </w:t>
      </w:r>
      <w:r>
        <w:rPr>
          <w:rFonts w:hint="cs"/>
          <w:rtl/>
        </w:rPr>
        <w:t>النظامين الدراسيين العام والخاص.</w:t>
      </w:r>
    </w:p>
    <w:p w:rsidR="009D1206" w:rsidRPr="008B44EE" w:rsidRDefault="009D1206" w:rsidP="009D1206">
      <w:pPr>
        <w:pStyle w:val="SingleTxt"/>
        <w:spacing w:after="0" w:line="120" w:lineRule="exact"/>
        <w:rPr>
          <w:sz w:val="10"/>
          <w:rtl/>
        </w:rPr>
      </w:pPr>
    </w:p>
    <w:p w:rsidR="009D1206" w:rsidRDefault="009D1206" w:rsidP="009D12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 xml:space="preserve">تعزيز </w:t>
      </w:r>
      <w:r>
        <w:rPr>
          <w:rFonts w:hint="cs"/>
          <w:rtl/>
        </w:rPr>
        <w:t xml:space="preserve">الوعي </w:t>
      </w:r>
      <w:r>
        <w:rPr>
          <w:rtl/>
        </w:rPr>
        <w:t xml:space="preserve">بالعنف العائلي </w:t>
      </w:r>
      <w:r>
        <w:rPr>
          <w:rFonts w:hint="cs"/>
          <w:rtl/>
        </w:rPr>
        <w:t xml:space="preserve">في </w:t>
      </w:r>
      <w:r>
        <w:rPr>
          <w:rtl/>
        </w:rPr>
        <w:t>صفوف موظفي إنفاذ القانون</w:t>
      </w:r>
    </w:p>
    <w:p w:rsidR="009D1206" w:rsidRDefault="009D1206" w:rsidP="009D1206">
      <w:pPr>
        <w:pStyle w:val="SingleTxt"/>
        <w:rPr>
          <w:rtl/>
        </w:rPr>
      </w:pPr>
      <w:r>
        <w:rPr>
          <w:rtl/>
        </w:rPr>
        <w:t>51</w:t>
      </w:r>
      <w:r>
        <w:rPr>
          <w:rFonts w:hint="cs"/>
          <w:rtl/>
        </w:rPr>
        <w:t xml:space="preserve"> </w:t>
      </w:r>
      <w:r>
        <w:rPr>
          <w:rtl/>
        </w:rPr>
        <w:t>-</w:t>
      </w:r>
      <w:r>
        <w:rPr>
          <w:rtl/>
        </w:rPr>
        <w:tab/>
        <w:t>بدأ التدريب الخاص بأفراد الشرطة من أجل تعزيز مهاراتهم في التدخل من أجل ضحايا العنف العائلي في كلية الشرطة الملكية لجزر البهاما في عام 2010، ومن المتوقع أن يقدم كل ثلاثة أشهر. وتتلقى جميع مراكز الشرطة في جميع أنحاء جزر البهاما الشكاوى المتعلقة بالعنف ضد المرأة، ويجب أن تقدم تقارير مكتوبة. ويتم تكليف جميع مراكز الشرطة بالرد على الأشخاص الذين يبل</w:t>
      </w:r>
      <w:r>
        <w:rPr>
          <w:rFonts w:hint="cs"/>
          <w:rtl/>
        </w:rPr>
        <w:t>ّ</w:t>
      </w:r>
      <w:r>
        <w:rPr>
          <w:rtl/>
        </w:rPr>
        <w:t xml:space="preserve">غون عن العنف العائلي بموجب </w:t>
      </w:r>
      <w:r>
        <w:rPr>
          <w:rFonts w:hint="cs"/>
          <w:rtl/>
        </w:rPr>
        <w:t xml:space="preserve">المادة </w:t>
      </w:r>
      <w:r>
        <w:rPr>
          <w:rtl/>
        </w:rPr>
        <w:t xml:space="preserve">27 من قانون العنف العائلي (قانون أوامر الحماية) لعام 2007. </w:t>
      </w:r>
    </w:p>
    <w:p w:rsidR="009D1206" w:rsidRDefault="009D1206" w:rsidP="009D1206">
      <w:pPr>
        <w:pStyle w:val="SingleTxt"/>
        <w:rPr>
          <w:rtl/>
        </w:rPr>
      </w:pPr>
      <w:r>
        <w:rPr>
          <w:rtl/>
        </w:rPr>
        <w:t>52</w:t>
      </w:r>
      <w:r>
        <w:rPr>
          <w:rFonts w:hint="cs"/>
          <w:rtl/>
        </w:rPr>
        <w:t xml:space="preserve"> </w:t>
      </w:r>
      <w:r>
        <w:rPr>
          <w:rtl/>
        </w:rPr>
        <w:t>-</w:t>
      </w:r>
      <w:r>
        <w:rPr>
          <w:rtl/>
        </w:rPr>
        <w:tab/>
        <w:t xml:space="preserve">وكنتيجة لتدريب شامل في مجال مكافحة العنف </w:t>
      </w:r>
      <w:r>
        <w:rPr>
          <w:rFonts w:hint="cs"/>
          <w:rtl/>
        </w:rPr>
        <w:t>العائلي</w:t>
      </w:r>
      <w:r>
        <w:rPr>
          <w:rtl/>
        </w:rPr>
        <w:t>، واستعراض لنهج قوات الشرطة الملكية لجزر البهاما في التعامل مع هذه الشكاوى، تحقق الشرطة الآن بنشاط في هذه المسائل. واتخذت الشرطة الآن الموقف الذي يفيد بأن جميع المسائل التي ب</w:t>
      </w:r>
      <w:r>
        <w:rPr>
          <w:rFonts w:hint="cs"/>
          <w:rtl/>
        </w:rPr>
        <w:t>ُ</w:t>
      </w:r>
      <w:r>
        <w:rPr>
          <w:rtl/>
        </w:rPr>
        <w:t>ل</w:t>
      </w:r>
      <w:r>
        <w:rPr>
          <w:rFonts w:hint="cs"/>
          <w:rtl/>
        </w:rPr>
        <w:t>ِّ</w:t>
      </w:r>
      <w:r>
        <w:rPr>
          <w:rtl/>
        </w:rPr>
        <w:t>غ عنها لا يمكن سحبها من قبل الشخص المشتكي إلا أمام محكمة الصلح، عندما يتم توجيه تهم إلى شخص</w:t>
      </w:r>
      <w:r>
        <w:rPr>
          <w:rFonts w:hint="cs"/>
          <w:rtl/>
        </w:rPr>
        <w:t> </w:t>
      </w:r>
      <w:r>
        <w:rPr>
          <w:rtl/>
        </w:rPr>
        <w:t xml:space="preserve">ما. </w:t>
      </w:r>
    </w:p>
    <w:p w:rsidR="009D1206" w:rsidRPr="008B44EE" w:rsidRDefault="009D1206" w:rsidP="009D1206">
      <w:pPr>
        <w:pStyle w:val="SingleTxt"/>
        <w:spacing w:after="0" w:line="120" w:lineRule="exact"/>
        <w:rPr>
          <w:sz w:val="10"/>
          <w:rtl/>
        </w:rPr>
      </w:pPr>
    </w:p>
    <w:p w:rsidR="009D1206" w:rsidRDefault="009D1206" w:rsidP="009D12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ملاجئ ضحايا العنف العائلي</w:t>
      </w:r>
    </w:p>
    <w:p w:rsidR="009D1206" w:rsidRDefault="009D1206" w:rsidP="009D1206">
      <w:pPr>
        <w:pStyle w:val="SingleTxt"/>
        <w:rPr>
          <w:rtl/>
        </w:rPr>
      </w:pPr>
      <w:r>
        <w:rPr>
          <w:rtl/>
        </w:rPr>
        <w:t>53</w:t>
      </w:r>
      <w:r>
        <w:rPr>
          <w:rFonts w:hint="cs"/>
          <w:rtl/>
        </w:rPr>
        <w:t xml:space="preserve"> </w:t>
      </w:r>
      <w:r>
        <w:rPr>
          <w:rtl/>
        </w:rPr>
        <w:t>-</w:t>
      </w:r>
      <w:r>
        <w:rPr>
          <w:rtl/>
        </w:rPr>
        <w:tab/>
        <w:t xml:space="preserve">هناك ثلاثة كيانات خاصة تدير، في إطار شراكة مع </w:t>
      </w:r>
      <w:r>
        <w:rPr>
          <w:rFonts w:hint="cs"/>
          <w:rtl/>
        </w:rPr>
        <w:t xml:space="preserve">إدارة </w:t>
      </w:r>
      <w:r>
        <w:rPr>
          <w:rtl/>
        </w:rPr>
        <w:t>الخدمات الاجتماعية، منازل آمنة من أجل مساعدة النساء اللائي يتعرضن للضرب، لكن هناك حاجة للمزيد من هذه المنازل في جميع أنحاء البلاد. ويشغل مركز الأزمات أيضا على مدار اليوم خطا للاتصال المباشر من أجل ضحايا العنف العائلي في نيو بروفيدنس و</w:t>
      </w:r>
      <w:r>
        <w:rPr>
          <w:rFonts w:hint="cs"/>
          <w:rtl/>
        </w:rPr>
        <w:t>جزر الأسر</w:t>
      </w:r>
      <w:r>
        <w:rPr>
          <w:rtl/>
        </w:rPr>
        <w:t xml:space="preserve">. وتتوفر غراند باهاما على مركز </w:t>
      </w:r>
      <w:r>
        <w:rPr>
          <w:rFonts w:hint="cs"/>
          <w:rtl/>
        </w:rPr>
        <w:t>ل</w:t>
      </w:r>
      <w:r>
        <w:rPr>
          <w:rtl/>
        </w:rPr>
        <w:t>لأزمات يشغل خط اتصال مباشر خاص به على مدار</w:t>
      </w:r>
      <w:r>
        <w:rPr>
          <w:rFonts w:hint="cs"/>
          <w:rtl/>
        </w:rPr>
        <w:t xml:space="preserve"> اليوم</w:t>
      </w:r>
      <w:r>
        <w:rPr>
          <w:rtl/>
        </w:rPr>
        <w:t>.</w:t>
      </w:r>
    </w:p>
    <w:p w:rsidR="009D1206" w:rsidRPr="008B44EE" w:rsidRDefault="009D1206" w:rsidP="009D1206">
      <w:pPr>
        <w:pStyle w:val="SingleTxt"/>
        <w:spacing w:after="0" w:line="120" w:lineRule="exact"/>
        <w:rPr>
          <w:sz w:val="10"/>
          <w:rtl/>
        </w:rPr>
      </w:pPr>
    </w:p>
    <w:p w:rsidR="009D1206" w:rsidRDefault="009D1206" w:rsidP="009D12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تعامل موظفي إنفاذ القانون مع ضحايا الاعتداء الجنسي</w:t>
      </w:r>
    </w:p>
    <w:p w:rsidR="009D1206" w:rsidRDefault="009D1206" w:rsidP="009D1206">
      <w:pPr>
        <w:pStyle w:val="SingleTxt"/>
        <w:rPr>
          <w:rtl/>
        </w:rPr>
      </w:pPr>
      <w:r>
        <w:rPr>
          <w:rtl/>
        </w:rPr>
        <w:t>54</w:t>
      </w:r>
      <w:r>
        <w:rPr>
          <w:rFonts w:hint="cs"/>
          <w:rtl/>
        </w:rPr>
        <w:t xml:space="preserve"> </w:t>
      </w:r>
      <w:r>
        <w:rPr>
          <w:rtl/>
        </w:rPr>
        <w:t>-</w:t>
      </w:r>
      <w:r>
        <w:rPr>
          <w:rtl/>
        </w:rPr>
        <w:tab/>
      </w:r>
      <w:r>
        <w:rPr>
          <w:rFonts w:hint="cs"/>
          <w:rtl/>
        </w:rPr>
        <w:t>ف</w:t>
      </w:r>
      <w:r>
        <w:rPr>
          <w:rtl/>
        </w:rPr>
        <w:t>ي ما يتعلق بمعاملة ضحايا الاعتداء الجنسي، أولت قوات الشرطة الملكية لجزر البهاما، على مر السنين، اهتماما أكبر لهذه المسألة، وعلى وجه الخصوص طريقة التعامل مع الضحايا</w:t>
      </w:r>
      <w:r>
        <w:rPr>
          <w:rFonts w:hint="cs"/>
          <w:rtl/>
        </w:rPr>
        <w:t>، كبارا وأطفالا</w:t>
      </w:r>
      <w:r>
        <w:rPr>
          <w:rtl/>
        </w:rPr>
        <w:t>. و</w:t>
      </w:r>
      <w:r>
        <w:rPr>
          <w:rFonts w:hint="cs"/>
          <w:rtl/>
        </w:rPr>
        <w:t xml:space="preserve">تم </w:t>
      </w:r>
      <w:r>
        <w:rPr>
          <w:rtl/>
        </w:rPr>
        <w:t xml:space="preserve">إنشاء وحدات </w:t>
      </w:r>
      <w:r>
        <w:rPr>
          <w:rFonts w:hint="cs"/>
          <w:rtl/>
        </w:rPr>
        <w:t>ل</w:t>
      </w:r>
      <w:r>
        <w:rPr>
          <w:rtl/>
        </w:rPr>
        <w:t xml:space="preserve">تقديم الدعم للضحايا، في نيو بروفيدنس وغراند بهاما، يعمل بها موظفون مدربون تدريبا عاليا يركزون على توجيه ضحايا الاعتداء الجنسي </w:t>
      </w:r>
      <w:r>
        <w:rPr>
          <w:rFonts w:hint="cs"/>
          <w:rtl/>
        </w:rPr>
        <w:t xml:space="preserve">في إطار </w:t>
      </w:r>
      <w:r>
        <w:rPr>
          <w:rtl/>
        </w:rPr>
        <w:t xml:space="preserve">التحقيقات ويزودونهم بالمستجدات المتعلقة بالتقدم المحرز في المسألة. ويقدم أيضا الدعم للضحايا </w:t>
      </w:r>
      <w:r>
        <w:rPr>
          <w:rFonts w:hint="cs"/>
          <w:rtl/>
        </w:rPr>
        <w:t xml:space="preserve">فيما </w:t>
      </w:r>
      <w:r>
        <w:rPr>
          <w:rtl/>
        </w:rPr>
        <w:t xml:space="preserve">يتعلق بمثولهم أمام المحاكم. </w:t>
      </w:r>
    </w:p>
    <w:p w:rsidR="009D1206" w:rsidRDefault="009D1206" w:rsidP="009D1206">
      <w:pPr>
        <w:pStyle w:val="SingleTxt"/>
        <w:rPr>
          <w:rtl/>
        </w:rPr>
      </w:pPr>
      <w:r>
        <w:rPr>
          <w:rtl/>
        </w:rPr>
        <w:t>55</w:t>
      </w:r>
      <w:r>
        <w:rPr>
          <w:rFonts w:hint="cs"/>
          <w:rtl/>
        </w:rPr>
        <w:t xml:space="preserve"> </w:t>
      </w:r>
      <w:r>
        <w:rPr>
          <w:rtl/>
        </w:rPr>
        <w:t>-</w:t>
      </w:r>
      <w:r>
        <w:rPr>
          <w:rtl/>
        </w:rPr>
        <w:tab/>
        <w:t xml:space="preserve">وعلاوة على ذلك، أقامت الشرطة، في وحدتها </w:t>
      </w:r>
      <w:r>
        <w:rPr>
          <w:rFonts w:hint="cs"/>
          <w:rtl/>
        </w:rPr>
        <w:t xml:space="preserve">للتحريات </w:t>
      </w:r>
      <w:r>
        <w:rPr>
          <w:rtl/>
        </w:rPr>
        <w:t xml:space="preserve">المركزية، جناحا خاصا بضحايا الاغتصاب وجناحا ملائما للأطفال </w:t>
      </w:r>
      <w:r>
        <w:rPr>
          <w:rFonts w:hint="cs"/>
          <w:rtl/>
        </w:rPr>
        <w:t>يعملان بكامل طاقتهما</w:t>
      </w:r>
      <w:r>
        <w:rPr>
          <w:rtl/>
        </w:rPr>
        <w:t xml:space="preserve">. وبالإضافة إلى ذلك، يتم الآن تدريب </w:t>
      </w:r>
      <w:r>
        <w:rPr>
          <w:rFonts w:hint="cs"/>
          <w:rtl/>
        </w:rPr>
        <w:t xml:space="preserve">أفراد </w:t>
      </w:r>
      <w:r>
        <w:rPr>
          <w:rtl/>
        </w:rPr>
        <w:t>شرطة التحري</w:t>
      </w:r>
      <w:r>
        <w:rPr>
          <w:rFonts w:hint="cs"/>
          <w:rtl/>
        </w:rPr>
        <w:t>ات</w:t>
      </w:r>
      <w:r>
        <w:rPr>
          <w:rtl/>
        </w:rPr>
        <w:t xml:space="preserve"> وتلقينهم المهارات في تقديم المشورة و</w:t>
      </w:r>
      <w:r>
        <w:rPr>
          <w:rFonts w:hint="cs"/>
          <w:rtl/>
        </w:rPr>
        <w:t>القيام ب</w:t>
      </w:r>
      <w:r>
        <w:rPr>
          <w:rtl/>
        </w:rPr>
        <w:t xml:space="preserve">العمل الاجتماعي، ومن بينهم شرطية تحر حاصلة على درجة الماجستير في المشورة السريرية. وسيساعد جميع الموظفين المدربين في هذا المجال الضحايا والشهود الخاصين (بمن فيهم أولئك المشتركون في </w:t>
      </w:r>
      <w:r>
        <w:rPr>
          <w:rFonts w:hint="cs"/>
          <w:rtl/>
        </w:rPr>
        <w:t xml:space="preserve">المسائل </w:t>
      </w:r>
      <w:r>
        <w:rPr>
          <w:rtl/>
        </w:rPr>
        <w:t xml:space="preserve">العائلية ذات الصلة) خلال التحقيقات. </w:t>
      </w:r>
    </w:p>
    <w:p w:rsidR="009D1206" w:rsidRPr="008B44EE" w:rsidRDefault="009D1206" w:rsidP="009D1206">
      <w:pPr>
        <w:pStyle w:val="SingleTxt"/>
        <w:spacing w:after="0" w:line="120" w:lineRule="exact"/>
        <w:rPr>
          <w:sz w:val="10"/>
          <w:rtl/>
        </w:rPr>
      </w:pPr>
    </w:p>
    <w:p w:rsidR="009D1206" w:rsidRDefault="009D1206" w:rsidP="009D12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 xml:space="preserve">تدابير خاصة </w:t>
      </w:r>
      <w:r>
        <w:rPr>
          <w:rFonts w:hint="cs"/>
          <w:rtl/>
        </w:rPr>
        <w:t>ل</w:t>
      </w:r>
      <w:r>
        <w:rPr>
          <w:rtl/>
        </w:rPr>
        <w:t xml:space="preserve">لتعامل مع </w:t>
      </w:r>
      <w:r>
        <w:rPr>
          <w:rFonts w:hint="cs"/>
          <w:rtl/>
        </w:rPr>
        <w:t xml:space="preserve">الأذى </w:t>
      </w:r>
      <w:r>
        <w:rPr>
          <w:rtl/>
        </w:rPr>
        <w:t xml:space="preserve">الجنسي للأطفال في جزر البهاما </w:t>
      </w:r>
    </w:p>
    <w:p w:rsidR="009D1206" w:rsidRDefault="009D1206" w:rsidP="009D1206">
      <w:pPr>
        <w:pStyle w:val="SingleTxt"/>
        <w:rPr>
          <w:rtl/>
        </w:rPr>
      </w:pPr>
      <w:r>
        <w:rPr>
          <w:rtl/>
        </w:rPr>
        <w:t>56</w:t>
      </w:r>
      <w:r>
        <w:rPr>
          <w:rFonts w:hint="cs"/>
          <w:rtl/>
        </w:rPr>
        <w:t xml:space="preserve"> </w:t>
      </w:r>
      <w:r>
        <w:rPr>
          <w:rtl/>
        </w:rPr>
        <w:t>-</w:t>
      </w:r>
      <w:r>
        <w:rPr>
          <w:rtl/>
        </w:rPr>
        <w:tab/>
        <w:t xml:space="preserve">تم تجريم سفاح المحارم </w:t>
      </w:r>
      <w:r>
        <w:rPr>
          <w:rFonts w:hint="cs"/>
          <w:rtl/>
        </w:rPr>
        <w:t xml:space="preserve">والأذى </w:t>
      </w:r>
      <w:r>
        <w:rPr>
          <w:rtl/>
        </w:rPr>
        <w:t xml:space="preserve">الجنسي للأطفال وفرض الإبلاغ الإلزامي عنهما منذ عام 1991. وقد وضعت وزارة العمل والتنمية الاجتماعية خط اتصال مباشر وطني خاص بالاعتداء على الأطفال لما يزيد على عقد من الزمن، وقامت بتعيين مجلس وطني لحماية الطفل يتكون من وكالات حكومية وغير حكومية من أجل السهر على منع الاعتداء على الأطفال وحمايتهم منه. وبالإضافة إلى ذلك، أنشأت وزارة الصحة الفريق المعني بحالات الاشتباه في الاعتداء على الأطفال وإهمالهم لغرض التدخل ومعالجة الأطفال </w:t>
      </w:r>
      <w:r>
        <w:rPr>
          <w:rFonts w:hint="cs"/>
          <w:rtl/>
        </w:rPr>
        <w:t xml:space="preserve">دون </w:t>
      </w:r>
      <w:r>
        <w:rPr>
          <w:rtl/>
        </w:rPr>
        <w:t xml:space="preserve">سن </w:t>
      </w:r>
      <w:r>
        <w:rPr>
          <w:rFonts w:hint="cs"/>
          <w:rtl/>
        </w:rPr>
        <w:t xml:space="preserve">الثانية عشرة </w:t>
      </w:r>
      <w:r>
        <w:rPr>
          <w:rtl/>
        </w:rPr>
        <w:t xml:space="preserve">الذين </w:t>
      </w:r>
      <w:r>
        <w:rPr>
          <w:rFonts w:hint="cs"/>
          <w:rtl/>
        </w:rPr>
        <w:t xml:space="preserve">يقعون </w:t>
      </w:r>
      <w:r>
        <w:rPr>
          <w:rtl/>
        </w:rPr>
        <w:t xml:space="preserve">ضحايا </w:t>
      </w:r>
      <w:r>
        <w:rPr>
          <w:rFonts w:hint="cs"/>
          <w:rtl/>
        </w:rPr>
        <w:t>ل</w:t>
      </w:r>
      <w:r>
        <w:rPr>
          <w:rtl/>
        </w:rPr>
        <w:t>لاعتداء. وقد سن قانون حماية الطفل في عام 2007 وبدأ العمل به في عام</w:t>
      </w:r>
      <w:r>
        <w:rPr>
          <w:rFonts w:hint="cs"/>
          <w:rtl/>
        </w:rPr>
        <w:t> </w:t>
      </w:r>
      <w:r>
        <w:rPr>
          <w:rtl/>
        </w:rPr>
        <w:t xml:space="preserve">2009. </w:t>
      </w:r>
    </w:p>
    <w:p w:rsidR="009D1206" w:rsidRDefault="009D1206" w:rsidP="009D1206">
      <w:pPr>
        <w:pStyle w:val="SingleTxt"/>
        <w:rPr>
          <w:rtl/>
        </w:rPr>
      </w:pPr>
      <w:r>
        <w:rPr>
          <w:rtl/>
        </w:rPr>
        <w:t>57</w:t>
      </w:r>
      <w:r>
        <w:rPr>
          <w:rFonts w:hint="cs"/>
          <w:rtl/>
        </w:rPr>
        <w:t xml:space="preserve"> </w:t>
      </w:r>
      <w:r>
        <w:rPr>
          <w:rtl/>
        </w:rPr>
        <w:t>-</w:t>
      </w:r>
      <w:r>
        <w:rPr>
          <w:rtl/>
        </w:rPr>
        <w:tab/>
        <w:t xml:space="preserve">وكان هناك وعي عام أكبر بالعنف العائلي والاعتداء على الأطفال مما أدى إلى الإبلاغ عن المزيد من الحالات منذ صدور التقرير الدوري السابق في عام 2009. ومع ذلك، هناك حاجة للمزيد من الموارد لتوفير المزيد من التدريب للأشخاص، ولا سيما الشباب، في جميع أنحاء </w:t>
      </w:r>
      <w:r>
        <w:rPr>
          <w:rFonts w:hint="cs"/>
          <w:rtl/>
        </w:rPr>
        <w:t>الجزر الأسرية</w:t>
      </w:r>
      <w:r>
        <w:rPr>
          <w:rtl/>
        </w:rPr>
        <w:t xml:space="preserve"> في جزر البهاما. </w:t>
      </w:r>
    </w:p>
    <w:p w:rsidR="009D1206" w:rsidRPr="008B44EE" w:rsidRDefault="009D1206" w:rsidP="009D1206">
      <w:pPr>
        <w:pStyle w:val="SingleTxt"/>
        <w:spacing w:after="0" w:line="120" w:lineRule="exact"/>
        <w:rPr>
          <w:sz w:val="10"/>
          <w:rtl/>
        </w:rPr>
      </w:pPr>
    </w:p>
    <w:p w:rsidR="009D1206" w:rsidRDefault="009D1206" w:rsidP="009D120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المادة 6: استغلال المرأة</w:t>
      </w:r>
    </w:p>
    <w:p w:rsidR="009D1206" w:rsidRDefault="009D1206" w:rsidP="009D12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الاتجار بالأشخاص</w:t>
      </w:r>
    </w:p>
    <w:p w:rsidR="009D1206" w:rsidRDefault="009D1206" w:rsidP="009D1206">
      <w:pPr>
        <w:pStyle w:val="SingleTxt"/>
        <w:rPr>
          <w:rtl/>
        </w:rPr>
      </w:pPr>
      <w:r>
        <w:rPr>
          <w:rtl/>
        </w:rPr>
        <w:t>58</w:t>
      </w:r>
      <w:r>
        <w:rPr>
          <w:rFonts w:hint="cs"/>
          <w:rtl/>
        </w:rPr>
        <w:t xml:space="preserve"> </w:t>
      </w:r>
      <w:r>
        <w:rPr>
          <w:rtl/>
        </w:rPr>
        <w:t>-</w:t>
      </w:r>
      <w:r>
        <w:rPr>
          <w:rtl/>
        </w:rPr>
        <w:tab/>
        <w:t xml:space="preserve">في نهاية عام 2009، وفي </w:t>
      </w:r>
      <w:r>
        <w:rPr>
          <w:rFonts w:hint="cs"/>
          <w:rtl/>
        </w:rPr>
        <w:t xml:space="preserve">مسعى </w:t>
      </w:r>
      <w:r>
        <w:rPr>
          <w:rtl/>
        </w:rPr>
        <w:t>لتثقيف وتدريب الأشخاص بخصوص الاتجار بالأشخاص وتزويدهم بالمهارات اللازمة ليكونوا قادرين على تحديد ضحايا الاتجار بالأشخاص ومساعدتهم، قام مكتب شؤون المرأة، بالتعاون مع المنظمة الدولية للهجرة، بتنظيم عدد من حلقات تدريب المدربين في جزر نيو بروفيدنس، وغراند بهاما، وأباكو وإل</w:t>
      </w:r>
      <w:r>
        <w:rPr>
          <w:rFonts w:hint="cs"/>
          <w:rtl/>
        </w:rPr>
        <w:t>ي</w:t>
      </w:r>
      <w:r>
        <w:rPr>
          <w:rtl/>
        </w:rPr>
        <w:t>وثيرا. ويسرت تشيسي مولر، مديرة برنامج في المنظمة الدولية للهجرة</w:t>
      </w:r>
      <w:r w:rsidR="002A5F13">
        <w:rPr>
          <w:rFonts w:hint="cs"/>
          <w:rtl/>
        </w:rPr>
        <w:t>،</w:t>
      </w:r>
      <w:r>
        <w:rPr>
          <w:rtl/>
        </w:rPr>
        <w:t xml:space="preserve"> جميع حلقات العمل، وساعدها في ذلك بهاميون سبق تدريبهم في حلقة العمل الأولى في نيو بروفيدنس.</w:t>
      </w:r>
    </w:p>
    <w:p w:rsidR="009D1206" w:rsidRDefault="009D1206" w:rsidP="009D1206">
      <w:pPr>
        <w:pStyle w:val="SingleTxt"/>
        <w:rPr>
          <w:rtl/>
        </w:rPr>
      </w:pPr>
      <w:r>
        <w:rPr>
          <w:rtl/>
        </w:rPr>
        <w:t>59</w:t>
      </w:r>
      <w:r>
        <w:rPr>
          <w:rFonts w:hint="cs"/>
          <w:rtl/>
        </w:rPr>
        <w:t xml:space="preserve"> </w:t>
      </w:r>
      <w:r>
        <w:rPr>
          <w:rtl/>
        </w:rPr>
        <w:t>-</w:t>
      </w:r>
      <w:r>
        <w:rPr>
          <w:rtl/>
        </w:rPr>
        <w:tab/>
        <w:t xml:space="preserve">وقامت المنظمة الدولية للهجرة أيضا برعاية الرئيس الجديد للمكتب، الذي تولى هذا المنصب في بداية تشرين الأول/أكتوبر، للمشاركة في مؤتمر مكافحة الاتجار بالبشر في منطقة البحر الكاريبي، الذي انعقد في الفترة </w:t>
      </w:r>
      <w:r>
        <w:rPr>
          <w:rFonts w:hint="cs"/>
          <w:rtl/>
        </w:rPr>
        <w:t>م</w:t>
      </w:r>
      <w:r>
        <w:rPr>
          <w:rtl/>
        </w:rPr>
        <w:t xml:space="preserve">ن 26 </w:t>
      </w:r>
      <w:r>
        <w:rPr>
          <w:rFonts w:hint="cs"/>
          <w:rtl/>
        </w:rPr>
        <w:t xml:space="preserve">إلى </w:t>
      </w:r>
      <w:r>
        <w:rPr>
          <w:rtl/>
        </w:rPr>
        <w:t>28 تشرين الأول/أكتوبر 2010 في ميامي، فلوريدا.</w:t>
      </w:r>
    </w:p>
    <w:p w:rsidR="009D1206" w:rsidRDefault="009D1206" w:rsidP="009D1206">
      <w:pPr>
        <w:pStyle w:val="SingleTxt"/>
        <w:rPr>
          <w:rtl/>
        </w:rPr>
      </w:pPr>
      <w:r>
        <w:rPr>
          <w:rtl/>
        </w:rPr>
        <w:t>60</w:t>
      </w:r>
      <w:r>
        <w:rPr>
          <w:rFonts w:hint="cs"/>
          <w:rtl/>
        </w:rPr>
        <w:t xml:space="preserve"> </w:t>
      </w:r>
      <w:r>
        <w:rPr>
          <w:rtl/>
        </w:rPr>
        <w:t>-</w:t>
      </w:r>
      <w:r>
        <w:rPr>
          <w:rtl/>
        </w:rPr>
        <w:tab/>
        <w:t xml:space="preserve">وتعاقد المكتب أيضا مع منتج لإنتاج إعلانات الخدمة العامة </w:t>
      </w:r>
      <w:r>
        <w:rPr>
          <w:rFonts w:hint="cs"/>
          <w:rtl/>
        </w:rPr>
        <w:t>المتعلقة ب</w:t>
      </w:r>
      <w:r>
        <w:rPr>
          <w:rtl/>
        </w:rPr>
        <w:t>الاتجار بالأشخاص من أجل التلفزيون.</w:t>
      </w:r>
    </w:p>
    <w:p w:rsidR="009D1206" w:rsidRPr="008B44EE" w:rsidRDefault="009D1206" w:rsidP="009D1206">
      <w:pPr>
        <w:pStyle w:val="SingleTxt"/>
        <w:spacing w:after="0" w:line="120" w:lineRule="exact"/>
        <w:rPr>
          <w:sz w:val="10"/>
          <w:rtl/>
        </w:rPr>
      </w:pPr>
    </w:p>
    <w:p w:rsidR="009D1206" w:rsidRDefault="009D1206" w:rsidP="009D12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العنف ضد المرأة</w:t>
      </w:r>
    </w:p>
    <w:p w:rsidR="009D1206" w:rsidRDefault="009D1206" w:rsidP="002A5F13">
      <w:pPr>
        <w:pStyle w:val="SingleTxt"/>
        <w:spacing w:line="380" w:lineRule="exact"/>
        <w:ind w:left="1264" w:right="1264"/>
        <w:rPr>
          <w:rtl/>
        </w:rPr>
      </w:pPr>
      <w:r>
        <w:rPr>
          <w:rtl/>
        </w:rPr>
        <w:t>61</w:t>
      </w:r>
      <w:r>
        <w:rPr>
          <w:rFonts w:hint="cs"/>
          <w:rtl/>
        </w:rPr>
        <w:t xml:space="preserve"> </w:t>
      </w:r>
      <w:r>
        <w:rPr>
          <w:rtl/>
        </w:rPr>
        <w:t>-</w:t>
      </w:r>
      <w:r>
        <w:rPr>
          <w:rtl/>
        </w:rPr>
        <w:tab/>
        <w:t xml:space="preserve">بالرغم من عدم وجود أحكام في القانون تعرف العنف ضد المرأة تحديدا، </w:t>
      </w:r>
      <w:r>
        <w:rPr>
          <w:rFonts w:hint="cs"/>
          <w:rtl/>
        </w:rPr>
        <w:t xml:space="preserve">تناول </w:t>
      </w:r>
      <w:r>
        <w:rPr>
          <w:rtl/>
        </w:rPr>
        <w:t>جميع التشريعات ذات الصلة العنف الجنساني على أنه سلوك إجرامي وغير مقبول. وتشمل هذه التشريعات قانون الجرائم الجنسية لعام 1991، (</w:t>
      </w:r>
      <w:r>
        <w:rPr>
          <w:rFonts w:hint="cs"/>
          <w:rtl/>
        </w:rPr>
        <w:t xml:space="preserve">الذي </w:t>
      </w:r>
      <w:r>
        <w:rPr>
          <w:rtl/>
        </w:rPr>
        <w:t xml:space="preserve">كان يعرف سابقا بقانون الجرائم الجنسية والعنف العائلي)، وقانون الجرائم الجنسية (تعديل) لعام 2008، وقانون العنف العائلي (قانون أوامر الحماية) لعام 2007، وقانون حماية الطفل لعام 2007 والقانون الجنائي (1924)، </w:t>
      </w:r>
      <w:r w:rsidR="002A5F13">
        <w:rPr>
          <w:rFonts w:hint="cs"/>
          <w:rtl/>
        </w:rPr>
        <w:t>التي</w:t>
      </w:r>
      <w:r>
        <w:rPr>
          <w:rtl/>
        </w:rPr>
        <w:t xml:space="preserve"> </w:t>
      </w:r>
      <w:r w:rsidR="002A5F13">
        <w:rPr>
          <w:rFonts w:hint="cs"/>
          <w:rtl/>
        </w:rPr>
        <w:t>ت</w:t>
      </w:r>
      <w:r>
        <w:rPr>
          <w:rtl/>
        </w:rPr>
        <w:t xml:space="preserve">غطي السلوك في المجالين العام والخاص. </w:t>
      </w:r>
    </w:p>
    <w:p w:rsidR="009D1206" w:rsidRDefault="009D1206" w:rsidP="009D1206">
      <w:pPr>
        <w:pStyle w:val="SingleTxt"/>
        <w:spacing w:line="380" w:lineRule="exact"/>
        <w:ind w:left="1264" w:right="1264"/>
        <w:rPr>
          <w:rtl/>
        </w:rPr>
      </w:pPr>
      <w:r>
        <w:rPr>
          <w:rtl/>
        </w:rPr>
        <w:t>62</w:t>
      </w:r>
      <w:r>
        <w:rPr>
          <w:rFonts w:hint="cs"/>
          <w:rtl/>
        </w:rPr>
        <w:t xml:space="preserve"> </w:t>
      </w:r>
      <w:r>
        <w:rPr>
          <w:rtl/>
        </w:rPr>
        <w:t>-</w:t>
      </w:r>
      <w:r>
        <w:rPr>
          <w:rtl/>
        </w:rPr>
        <w:tab/>
        <w:t>وبالإضافة إلى الإصلاح التشريعي، والتوعية عن طريق التعليم العام، أولت جزر البهاما اهتماما خاصا لتدريب اختصاصيين في مجال التدخل وتقديم الدعم للناجيات من</w:t>
      </w:r>
      <w:r>
        <w:rPr>
          <w:rFonts w:hint="cs"/>
          <w:rtl/>
        </w:rPr>
        <w:t> </w:t>
      </w:r>
      <w:r>
        <w:rPr>
          <w:rtl/>
        </w:rPr>
        <w:t>العنف.</w:t>
      </w:r>
    </w:p>
    <w:p w:rsidR="009D1206" w:rsidRPr="008B44EE" w:rsidRDefault="009D1206" w:rsidP="009D1206">
      <w:pPr>
        <w:pStyle w:val="SingleTxt"/>
        <w:spacing w:after="0" w:line="120" w:lineRule="exact"/>
        <w:rPr>
          <w:sz w:val="10"/>
          <w:rtl/>
        </w:rPr>
      </w:pPr>
    </w:p>
    <w:p w:rsidR="009D1206" w:rsidRDefault="009D1206" w:rsidP="009D120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المادة 7: الحياة السياسية والعامة</w:t>
      </w:r>
    </w:p>
    <w:p w:rsidR="009D1206" w:rsidRDefault="009D1206" w:rsidP="009D12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المساواة في الحقوق في التصويت والمشاركة في الانتخابات</w:t>
      </w:r>
    </w:p>
    <w:p w:rsidR="009D1206" w:rsidRDefault="009D1206" w:rsidP="009D1206">
      <w:pPr>
        <w:pStyle w:val="SingleTxt"/>
        <w:rPr>
          <w:rtl/>
        </w:rPr>
      </w:pPr>
      <w:r>
        <w:rPr>
          <w:rtl/>
        </w:rPr>
        <w:t>63</w:t>
      </w:r>
      <w:r>
        <w:rPr>
          <w:rFonts w:hint="cs"/>
          <w:rtl/>
        </w:rPr>
        <w:t xml:space="preserve"> </w:t>
      </w:r>
      <w:r>
        <w:rPr>
          <w:rtl/>
        </w:rPr>
        <w:t>-</w:t>
      </w:r>
      <w:r>
        <w:rPr>
          <w:rtl/>
        </w:rPr>
        <w:tab/>
        <w:t xml:space="preserve"> في جزر البهاما، تملك المرأة الحق في التصويت في أي انتخابات وفي جميعها والمشاركة في الانتخابات على قدم المساواة مع الرجل. وحصلت المرأة على الحق الجزئي في التصويت في عام 1961 وحقوق التصويت الكاملة في عام 1962. وبالتالي، لا توجد أية قيود قانونية مفروضة على تصويت المرأة أو الرجل في جميع الانتخابات والاستفتاءات العامة، أو على انتخابهم لعضوية جميع الهيئات العامة المنتخبة.</w:t>
      </w:r>
    </w:p>
    <w:p w:rsidR="009D1206" w:rsidRPr="008B44EE" w:rsidRDefault="009D1206" w:rsidP="009D1206">
      <w:pPr>
        <w:pStyle w:val="SingleTxt"/>
        <w:spacing w:after="0" w:line="120" w:lineRule="exact"/>
        <w:rPr>
          <w:sz w:val="10"/>
          <w:rtl/>
        </w:rPr>
      </w:pPr>
    </w:p>
    <w:p w:rsidR="009D1206" w:rsidRDefault="009D1206" w:rsidP="009D12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النسبة المئوية للنساء المشاركات في الانتخابات</w:t>
      </w:r>
    </w:p>
    <w:p w:rsidR="009D1206" w:rsidRDefault="009D1206" w:rsidP="002A5F13">
      <w:pPr>
        <w:pStyle w:val="SingleTxt"/>
        <w:rPr>
          <w:rtl/>
        </w:rPr>
      </w:pPr>
      <w:r>
        <w:rPr>
          <w:rtl/>
        </w:rPr>
        <w:t>64 -</w:t>
      </w:r>
      <w:r>
        <w:rPr>
          <w:rtl/>
        </w:rPr>
        <w:tab/>
        <w:t xml:space="preserve">لم </w:t>
      </w:r>
      <w:r w:rsidR="002A5F13">
        <w:rPr>
          <w:rFonts w:hint="cs"/>
          <w:rtl/>
        </w:rPr>
        <w:t>تجر</w:t>
      </w:r>
      <w:r>
        <w:rPr>
          <w:rtl/>
        </w:rPr>
        <w:t xml:space="preserve"> انتخابات منذ التقرير السابق.</w:t>
      </w:r>
    </w:p>
    <w:p w:rsidR="009D1206" w:rsidRPr="008B44EE" w:rsidRDefault="009D1206" w:rsidP="009D1206">
      <w:pPr>
        <w:pStyle w:val="SingleTxt"/>
        <w:spacing w:after="0" w:line="120" w:lineRule="exact"/>
        <w:rPr>
          <w:sz w:val="10"/>
          <w:rtl/>
        </w:rPr>
      </w:pPr>
    </w:p>
    <w:p w:rsidR="009D1206" w:rsidRDefault="009D1206" w:rsidP="009D12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المناصب العامة التي تشغلها النساء</w:t>
      </w:r>
    </w:p>
    <w:p w:rsidR="009D1206" w:rsidRDefault="009D1206" w:rsidP="009D1206">
      <w:pPr>
        <w:pStyle w:val="SingleTxt"/>
        <w:rPr>
          <w:rtl/>
        </w:rPr>
      </w:pPr>
      <w:r>
        <w:rPr>
          <w:rtl/>
        </w:rPr>
        <w:t>65 -</w:t>
      </w:r>
      <w:r>
        <w:rPr>
          <w:rtl/>
        </w:rPr>
        <w:tab/>
        <w:t xml:space="preserve">في جزر البهاما، تعين النساء في مناصب عالية جدا حيث تكون لديهن القدرة على التأثير في السياسات والإشراف على تنفيذها وإحداث التغيير. </w:t>
      </w:r>
      <w:r>
        <w:rPr>
          <w:rFonts w:hint="cs"/>
          <w:rtl/>
        </w:rPr>
        <w:t xml:space="preserve">فلدى </w:t>
      </w:r>
      <w:r>
        <w:rPr>
          <w:rtl/>
        </w:rPr>
        <w:t xml:space="preserve">كتابة هذا التقرير الدوري، وبالإضافة إلى الوظائف المدرجة في الجدول أدناه، تشغل المرأة أيضا مناصب: رئيسة محكمة الاستئناف وقاضيات في المحكمة العليا (4)، ومحافظة </w:t>
      </w:r>
      <w:r>
        <w:rPr>
          <w:rFonts w:hint="cs"/>
          <w:rtl/>
        </w:rPr>
        <w:t xml:space="preserve">المصرف </w:t>
      </w:r>
      <w:r>
        <w:rPr>
          <w:rtl/>
        </w:rPr>
        <w:t xml:space="preserve">المركزي، ورئيسة مجلس نقابة المحامين، ورئيسة الخدمات الطبية، وأمينة مجلس الوزراء. </w:t>
      </w:r>
    </w:p>
    <w:p w:rsidR="009D1206" w:rsidRDefault="009D1206" w:rsidP="009D1206">
      <w:pPr>
        <w:tabs>
          <w:tab w:val="left" w:pos="662"/>
          <w:tab w:val="left" w:pos="1267"/>
          <w:tab w:val="left" w:pos="1987"/>
          <w:tab w:val="left" w:pos="2650"/>
        </w:tabs>
        <w:rPr>
          <w:rFonts w:hint="cs"/>
          <w:rtl/>
        </w:rPr>
      </w:pPr>
      <w:r>
        <w:rPr>
          <w:rFonts w:hint="cs"/>
          <w:rtl/>
        </w:rPr>
        <w:tab/>
      </w:r>
      <w:r>
        <w:rPr>
          <w:rFonts w:hint="cs"/>
          <w:rtl/>
        </w:rPr>
        <w:tab/>
      </w:r>
      <w:r>
        <w:rPr>
          <w:rtl/>
        </w:rPr>
        <w:t>الجدول 7</w:t>
      </w:r>
    </w:p>
    <w:p w:rsidR="009D1206" w:rsidRPr="00DD68D7" w:rsidRDefault="009D1206" w:rsidP="009D1206">
      <w:pPr>
        <w:pStyle w:val="SingleTxt"/>
        <w:rPr>
          <w:b/>
          <w:bCs/>
          <w:rtl/>
        </w:rPr>
      </w:pPr>
      <w:r w:rsidRPr="00DD68D7">
        <w:rPr>
          <w:b/>
          <w:bCs/>
          <w:rtl/>
        </w:rPr>
        <w:t xml:space="preserve">النساء في </w:t>
      </w:r>
      <w:r>
        <w:rPr>
          <w:rFonts w:hint="cs"/>
          <w:b/>
          <w:bCs/>
          <w:rtl/>
        </w:rPr>
        <w:t xml:space="preserve">المناصب </w:t>
      </w:r>
      <w:r w:rsidRPr="00DD68D7">
        <w:rPr>
          <w:b/>
          <w:bCs/>
          <w:rtl/>
        </w:rPr>
        <w:t>العامة ومراكز القيادة العليا في عام 2010</w:t>
      </w:r>
    </w:p>
    <w:p w:rsidR="009D1206" w:rsidRPr="00995FCA" w:rsidRDefault="009D1206" w:rsidP="009D1206">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5493"/>
        <w:gridCol w:w="1827"/>
      </w:tblGrid>
      <w:tr w:rsidR="009D1206" w:rsidRPr="00A55681" w:rsidTr="009D1206">
        <w:tblPrEx>
          <w:tblCellMar>
            <w:top w:w="0" w:type="dxa"/>
            <w:bottom w:w="0" w:type="dxa"/>
          </w:tblCellMar>
        </w:tblPrEx>
        <w:trPr>
          <w:cantSplit/>
        </w:trPr>
        <w:tc>
          <w:tcPr>
            <w:tcW w:w="5493" w:type="dxa"/>
            <w:tcBorders>
              <w:top w:val="single" w:sz="4" w:space="0" w:color="auto"/>
            </w:tcBorders>
            <w:shd w:val="clear" w:color="auto" w:fill="auto"/>
            <w:vAlign w:val="bottom"/>
          </w:tcPr>
          <w:p w:rsidR="009D1206" w:rsidRPr="00A55681" w:rsidRDefault="009D1206" w:rsidP="009D1206">
            <w:pPr>
              <w:tabs>
                <w:tab w:val="left" w:pos="288"/>
                <w:tab w:val="left" w:pos="576"/>
                <w:tab w:val="left" w:pos="864"/>
                <w:tab w:val="left" w:pos="1152"/>
              </w:tabs>
              <w:spacing w:before="40" w:after="80" w:line="240" w:lineRule="exact"/>
              <w:ind w:right="40"/>
              <w:rPr>
                <w:rFonts w:hint="cs"/>
                <w:sz w:val="16"/>
                <w:szCs w:val="24"/>
                <w:rtl/>
              </w:rPr>
            </w:pPr>
            <w:r w:rsidRPr="00A55681">
              <w:rPr>
                <w:sz w:val="16"/>
                <w:szCs w:val="24"/>
                <w:rtl/>
              </w:rPr>
              <w:t>الأمناء الدائمون</w:t>
            </w:r>
          </w:p>
        </w:tc>
        <w:tc>
          <w:tcPr>
            <w:tcW w:w="1827" w:type="dxa"/>
            <w:tcBorders>
              <w:top w:val="single" w:sz="4" w:space="0" w:color="auto"/>
            </w:tcBorders>
            <w:shd w:val="clear" w:color="auto" w:fill="auto"/>
            <w:vAlign w:val="bottom"/>
          </w:tcPr>
          <w:p w:rsidR="009D1206" w:rsidRPr="00A55681" w:rsidRDefault="009D1206" w:rsidP="009D1206">
            <w:pPr>
              <w:tabs>
                <w:tab w:val="left" w:pos="288"/>
                <w:tab w:val="left" w:pos="576"/>
                <w:tab w:val="left" w:pos="864"/>
                <w:tab w:val="left" w:pos="1152"/>
              </w:tabs>
              <w:spacing w:before="40" w:after="80" w:line="240" w:lineRule="exact"/>
              <w:ind w:right="144"/>
              <w:rPr>
                <w:rFonts w:hint="cs"/>
                <w:sz w:val="16"/>
                <w:szCs w:val="24"/>
                <w:rtl/>
              </w:rPr>
            </w:pPr>
          </w:p>
        </w:tc>
      </w:tr>
      <w:tr w:rsidR="009D1206" w:rsidRPr="00A55681" w:rsidTr="009D1206">
        <w:tblPrEx>
          <w:tblCellMar>
            <w:top w:w="0" w:type="dxa"/>
            <w:bottom w:w="0" w:type="dxa"/>
          </w:tblCellMar>
        </w:tblPrEx>
        <w:trPr>
          <w:cantSplit/>
        </w:trPr>
        <w:tc>
          <w:tcPr>
            <w:tcW w:w="5493" w:type="dxa"/>
            <w:shd w:val="clear" w:color="auto" w:fill="auto"/>
            <w:vAlign w:val="bottom"/>
          </w:tcPr>
          <w:p w:rsidR="009D1206" w:rsidRPr="00A55681" w:rsidRDefault="009D1206" w:rsidP="009D1206">
            <w:pPr>
              <w:tabs>
                <w:tab w:val="left" w:pos="288"/>
                <w:tab w:val="left" w:pos="576"/>
                <w:tab w:val="left" w:pos="864"/>
                <w:tab w:val="left" w:pos="1152"/>
              </w:tabs>
              <w:spacing w:before="40" w:after="80" w:line="240" w:lineRule="exact"/>
              <w:ind w:right="40"/>
              <w:rPr>
                <w:sz w:val="16"/>
                <w:szCs w:val="24"/>
                <w:rtl/>
              </w:rPr>
            </w:pPr>
            <w:r w:rsidRPr="00A55681">
              <w:rPr>
                <w:sz w:val="16"/>
                <w:szCs w:val="24"/>
                <w:rtl/>
              </w:rPr>
              <w:t>النساء</w:t>
            </w:r>
          </w:p>
        </w:tc>
        <w:tc>
          <w:tcPr>
            <w:tcW w:w="1827" w:type="dxa"/>
            <w:shd w:val="clear" w:color="auto" w:fill="auto"/>
            <w:vAlign w:val="bottom"/>
          </w:tcPr>
          <w:p w:rsidR="009D1206" w:rsidRPr="00A55681"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11</w:t>
            </w:r>
          </w:p>
        </w:tc>
      </w:tr>
      <w:tr w:rsidR="009D1206" w:rsidRPr="00A55681" w:rsidTr="009D1206">
        <w:tblPrEx>
          <w:tblCellMar>
            <w:top w:w="0" w:type="dxa"/>
            <w:bottom w:w="0" w:type="dxa"/>
          </w:tblCellMar>
        </w:tblPrEx>
        <w:trPr>
          <w:cantSplit/>
        </w:trPr>
        <w:tc>
          <w:tcPr>
            <w:tcW w:w="5493" w:type="dxa"/>
            <w:tcBorders>
              <w:bottom w:val="single" w:sz="4" w:space="0" w:color="auto"/>
            </w:tcBorders>
            <w:shd w:val="clear" w:color="auto" w:fill="auto"/>
            <w:vAlign w:val="bottom"/>
          </w:tcPr>
          <w:p w:rsidR="009D1206" w:rsidRPr="00A55681" w:rsidRDefault="009D1206" w:rsidP="009D1206">
            <w:pPr>
              <w:tabs>
                <w:tab w:val="left" w:pos="288"/>
                <w:tab w:val="left" w:pos="576"/>
                <w:tab w:val="left" w:pos="864"/>
                <w:tab w:val="left" w:pos="1152"/>
              </w:tabs>
              <w:spacing w:before="40" w:after="80" w:line="240" w:lineRule="exact"/>
              <w:ind w:right="40"/>
              <w:rPr>
                <w:sz w:val="16"/>
                <w:szCs w:val="24"/>
                <w:rtl/>
              </w:rPr>
            </w:pPr>
            <w:r w:rsidRPr="00A55681">
              <w:rPr>
                <w:sz w:val="16"/>
                <w:szCs w:val="24"/>
                <w:rtl/>
              </w:rPr>
              <w:t>الرجال</w:t>
            </w:r>
          </w:p>
        </w:tc>
        <w:tc>
          <w:tcPr>
            <w:tcW w:w="1827" w:type="dxa"/>
            <w:tcBorders>
              <w:bottom w:val="single" w:sz="4" w:space="0" w:color="auto"/>
            </w:tcBorders>
            <w:shd w:val="clear" w:color="auto" w:fill="auto"/>
            <w:vAlign w:val="bottom"/>
          </w:tcPr>
          <w:p w:rsidR="009D1206" w:rsidRPr="00A55681"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w:t>
            </w:r>
          </w:p>
        </w:tc>
      </w:tr>
      <w:tr w:rsidR="009D1206" w:rsidRPr="00A55681" w:rsidTr="009D1206">
        <w:tblPrEx>
          <w:tblCellMar>
            <w:top w:w="0" w:type="dxa"/>
            <w:bottom w:w="0" w:type="dxa"/>
          </w:tblCellMar>
        </w:tblPrEx>
        <w:trPr>
          <w:cantSplit/>
        </w:trPr>
        <w:tc>
          <w:tcPr>
            <w:tcW w:w="5493" w:type="dxa"/>
            <w:tcBorders>
              <w:top w:val="single" w:sz="4" w:space="0" w:color="auto"/>
              <w:bottom w:val="single" w:sz="12" w:space="0" w:color="auto"/>
            </w:tcBorders>
            <w:shd w:val="clear" w:color="auto" w:fill="auto"/>
            <w:vAlign w:val="bottom"/>
          </w:tcPr>
          <w:p w:rsidR="009D1206" w:rsidRPr="00A55681" w:rsidRDefault="009D1206" w:rsidP="009D1206">
            <w:pPr>
              <w:tabs>
                <w:tab w:val="left" w:pos="288"/>
                <w:tab w:val="left" w:pos="576"/>
                <w:tab w:val="left" w:pos="864"/>
                <w:tab w:val="left" w:pos="1152"/>
              </w:tabs>
              <w:spacing w:before="40" w:after="80" w:line="240" w:lineRule="exact"/>
              <w:ind w:right="40"/>
              <w:rPr>
                <w:b/>
                <w:bCs/>
                <w:sz w:val="16"/>
                <w:szCs w:val="24"/>
                <w:rtl/>
              </w:rPr>
            </w:pPr>
            <w:r w:rsidRPr="00A55681">
              <w:rPr>
                <w:rFonts w:hint="cs"/>
                <w:b/>
                <w:bCs/>
                <w:sz w:val="16"/>
                <w:szCs w:val="24"/>
                <w:rtl/>
              </w:rPr>
              <w:tab/>
            </w:r>
            <w:r w:rsidRPr="00A55681">
              <w:rPr>
                <w:b/>
                <w:bCs/>
                <w:sz w:val="16"/>
                <w:szCs w:val="24"/>
                <w:rtl/>
              </w:rPr>
              <w:t>المجموع</w:t>
            </w:r>
          </w:p>
        </w:tc>
        <w:tc>
          <w:tcPr>
            <w:tcW w:w="1827" w:type="dxa"/>
            <w:tcBorders>
              <w:top w:val="single" w:sz="4" w:space="0" w:color="auto"/>
              <w:bottom w:val="single" w:sz="12" w:space="0" w:color="auto"/>
            </w:tcBorders>
            <w:shd w:val="clear" w:color="auto" w:fill="auto"/>
            <w:vAlign w:val="bottom"/>
          </w:tcPr>
          <w:p w:rsidR="009D1206" w:rsidRPr="00A55681" w:rsidRDefault="009D1206" w:rsidP="009D1206">
            <w:pPr>
              <w:tabs>
                <w:tab w:val="left" w:pos="288"/>
                <w:tab w:val="left" w:pos="576"/>
                <w:tab w:val="left" w:pos="864"/>
                <w:tab w:val="left" w:pos="1152"/>
              </w:tabs>
              <w:spacing w:before="40" w:after="80" w:line="240" w:lineRule="exact"/>
              <w:ind w:right="144"/>
              <w:rPr>
                <w:rFonts w:hint="cs"/>
                <w:b/>
                <w:bCs/>
                <w:sz w:val="16"/>
                <w:szCs w:val="24"/>
                <w:rtl/>
              </w:rPr>
            </w:pPr>
            <w:r w:rsidRPr="00A55681">
              <w:rPr>
                <w:rFonts w:hint="cs"/>
                <w:b/>
                <w:bCs/>
                <w:sz w:val="16"/>
                <w:szCs w:val="24"/>
                <w:rtl/>
              </w:rPr>
              <w:t>18</w:t>
            </w:r>
          </w:p>
        </w:tc>
      </w:tr>
    </w:tbl>
    <w:p w:rsidR="009D1206" w:rsidRPr="00DD68D7" w:rsidRDefault="009D1206" w:rsidP="009D1206">
      <w:pPr>
        <w:pStyle w:val="SingleTxt"/>
        <w:spacing w:after="0" w:line="120" w:lineRule="exact"/>
        <w:rPr>
          <w:sz w:val="10"/>
          <w:rtl/>
        </w:rPr>
      </w:pPr>
    </w:p>
    <w:p w:rsidR="009D1206" w:rsidRDefault="009D1206" w:rsidP="009D1206">
      <w:pPr>
        <w:tabs>
          <w:tab w:val="left" w:pos="662"/>
          <w:tab w:val="left" w:pos="1267"/>
          <w:tab w:val="left" w:pos="1987"/>
          <w:tab w:val="left" w:pos="2650"/>
        </w:tabs>
        <w:rPr>
          <w:rFonts w:hint="cs"/>
          <w:rtl/>
        </w:rPr>
      </w:pPr>
      <w:r>
        <w:rPr>
          <w:rFonts w:hint="cs"/>
          <w:rtl/>
        </w:rPr>
        <w:tab/>
      </w:r>
      <w:r>
        <w:rPr>
          <w:rFonts w:hint="cs"/>
          <w:rtl/>
        </w:rPr>
        <w:tab/>
      </w:r>
      <w:r>
        <w:rPr>
          <w:rtl/>
        </w:rPr>
        <w:t>الجدول 8</w:t>
      </w:r>
    </w:p>
    <w:p w:rsidR="009D1206" w:rsidRPr="00DD68D7" w:rsidRDefault="009D1206" w:rsidP="009D1206">
      <w:pPr>
        <w:pStyle w:val="SingleTxt"/>
        <w:rPr>
          <w:b/>
          <w:bCs/>
          <w:rtl/>
        </w:rPr>
      </w:pPr>
      <w:r w:rsidRPr="00DD68D7">
        <w:rPr>
          <w:b/>
          <w:bCs/>
          <w:rtl/>
        </w:rPr>
        <w:t>النساء في مناصب مختارة في مجال النظام والسلامة العامين في عام 2010</w:t>
      </w:r>
    </w:p>
    <w:p w:rsidR="009D1206" w:rsidRPr="00A55681" w:rsidRDefault="009D1206" w:rsidP="009D1206">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5493"/>
        <w:gridCol w:w="1827"/>
      </w:tblGrid>
      <w:tr w:rsidR="009D1206" w:rsidRPr="00A55681" w:rsidTr="009D1206">
        <w:tblPrEx>
          <w:tblCellMar>
            <w:top w:w="0" w:type="dxa"/>
            <w:bottom w:w="0" w:type="dxa"/>
          </w:tblCellMar>
        </w:tblPrEx>
        <w:trPr>
          <w:cantSplit/>
          <w:tblHeader/>
        </w:trPr>
        <w:tc>
          <w:tcPr>
            <w:tcW w:w="5493" w:type="dxa"/>
            <w:tcBorders>
              <w:top w:val="single" w:sz="4" w:space="0" w:color="auto"/>
              <w:bottom w:val="single" w:sz="12" w:space="0" w:color="auto"/>
            </w:tcBorders>
            <w:shd w:val="clear" w:color="auto" w:fill="auto"/>
            <w:vAlign w:val="bottom"/>
          </w:tcPr>
          <w:p w:rsidR="009D1206" w:rsidRPr="00A55681" w:rsidRDefault="009D1206" w:rsidP="009D1206">
            <w:pPr>
              <w:tabs>
                <w:tab w:val="left" w:pos="288"/>
                <w:tab w:val="left" w:pos="576"/>
                <w:tab w:val="left" w:pos="864"/>
                <w:tab w:val="left" w:pos="1152"/>
              </w:tabs>
              <w:spacing w:before="80" w:after="80" w:line="240" w:lineRule="exact"/>
              <w:ind w:right="40"/>
              <w:rPr>
                <w:rFonts w:hint="cs"/>
                <w:i/>
                <w:iCs/>
                <w:sz w:val="16"/>
                <w:szCs w:val="24"/>
                <w:rtl/>
              </w:rPr>
            </w:pPr>
            <w:r w:rsidRPr="00A55681">
              <w:rPr>
                <w:i/>
                <w:iCs/>
                <w:sz w:val="16"/>
                <w:szCs w:val="24"/>
                <w:rtl/>
              </w:rPr>
              <w:t>المنصب</w:t>
            </w:r>
          </w:p>
        </w:tc>
        <w:tc>
          <w:tcPr>
            <w:tcW w:w="1827" w:type="dxa"/>
            <w:tcBorders>
              <w:top w:val="single" w:sz="4" w:space="0" w:color="auto"/>
              <w:bottom w:val="single" w:sz="12" w:space="0" w:color="auto"/>
            </w:tcBorders>
            <w:shd w:val="clear" w:color="auto" w:fill="auto"/>
            <w:vAlign w:val="bottom"/>
          </w:tcPr>
          <w:p w:rsidR="009D1206" w:rsidRPr="00A55681" w:rsidRDefault="009D1206" w:rsidP="009D1206">
            <w:pPr>
              <w:tabs>
                <w:tab w:val="left" w:pos="288"/>
                <w:tab w:val="left" w:pos="576"/>
                <w:tab w:val="left" w:pos="864"/>
                <w:tab w:val="left" w:pos="1152"/>
              </w:tabs>
              <w:spacing w:before="80" w:after="80" w:line="240" w:lineRule="exact"/>
              <w:ind w:right="144"/>
              <w:rPr>
                <w:rFonts w:hint="cs"/>
                <w:i/>
                <w:iCs/>
                <w:sz w:val="16"/>
                <w:szCs w:val="24"/>
                <w:rtl/>
              </w:rPr>
            </w:pPr>
            <w:r w:rsidRPr="00A55681">
              <w:rPr>
                <w:i/>
                <w:iCs/>
                <w:sz w:val="16"/>
                <w:szCs w:val="24"/>
                <w:rtl/>
              </w:rPr>
              <w:t>عدد النساء</w:t>
            </w:r>
          </w:p>
        </w:tc>
      </w:tr>
      <w:tr w:rsidR="009D1206" w:rsidRPr="00A55681" w:rsidTr="009D1206">
        <w:tblPrEx>
          <w:tblCellMar>
            <w:top w:w="0" w:type="dxa"/>
            <w:bottom w:w="0" w:type="dxa"/>
          </w:tblCellMar>
        </w:tblPrEx>
        <w:trPr>
          <w:cantSplit/>
          <w:trHeight w:hRule="exact" w:val="115"/>
          <w:tblHeader/>
        </w:trPr>
        <w:tc>
          <w:tcPr>
            <w:tcW w:w="5493" w:type="dxa"/>
            <w:tcBorders>
              <w:top w:val="single" w:sz="12" w:space="0" w:color="auto"/>
            </w:tcBorders>
            <w:shd w:val="clear" w:color="auto" w:fill="auto"/>
            <w:vAlign w:val="bottom"/>
          </w:tcPr>
          <w:p w:rsidR="009D1206" w:rsidRPr="00A55681" w:rsidRDefault="009D1206" w:rsidP="009D1206">
            <w:pPr>
              <w:tabs>
                <w:tab w:val="left" w:pos="288"/>
                <w:tab w:val="left" w:pos="576"/>
                <w:tab w:val="left" w:pos="864"/>
                <w:tab w:val="left" w:pos="1152"/>
              </w:tabs>
              <w:spacing w:before="40" w:after="80" w:line="240" w:lineRule="exact"/>
              <w:ind w:right="40"/>
              <w:rPr>
                <w:sz w:val="16"/>
                <w:szCs w:val="24"/>
                <w:rtl/>
              </w:rPr>
            </w:pPr>
          </w:p>
        </w:tc>
        <w:tc>
          <w:tcPr>
            <w:tcW w:w="1827" w:type="dxa"/>
            <w:tcBorders>
              <w:top w:val="single" w:sz="12" w:space="0" w:color="auto"/>
            </w:tcBorders>
            <w:shd w:val="clear" w:color="auto" w:fill="auto"/>
            <w:vAlign w:val="bottom"/>
          </w:tcPr>
          <w:p w:rsidR="009D1206" w:rsidRPr="00A55681" w:rsidRDefault="009D1206" w:rsidP="009D1206">
            <w:pPr>
              <w:tabs>
                <w:tab w:val="left" w:pos="288"/>
                <w:tab w:val="left" w:pos="576"/>
                <w:tab w:val="left" w:pos="864"/>
                <w:tab w:val="left" w:pos="1152"/>
              </w:tabs>
              <w:spacing w:before="40" w:after="80" w:line="240" w:lineRule="exact"/>
              <w:ind w:right="144"/>
              <w:rPr>
                <w:rFonts w:hint="cs"/>
                <w:sz w:val="16"/>
                <w:szCs w:val="24"/>
                <w:rtl/>
              </w:rPr>
            </w:pPr>
          </w:p>
        </w:tc>
      </w:tr>
      <w:tr w:rsidR="009D1206" w:rsidRPr="00A55681" w:rsidTr="009D1206">
        <w:tblPrEx>
          <w:tblCellMar>
            <w:top w:w="0" w:type="dxa"/>
            <w:bottom w:w="0" w:type="dxa"/>
          </w:tblCellMar>
        </w:tblPrEx>
        <w:trPr>
          <w:cantSplit/>
        </w:trPr>
        <w:tc>
          <w:tcPr>
            <w:tcW w:w="5493" w:type="dxa"/>
            <w:shd w:val="clear" w:color="auto" w:fill="auto"/>
            <w:vAlign w:val="bottom"/>
          </w:tcPr>
          <w:p w:rsidR="009D1206" w:rsidRPr="00A55681" w:rsidRDefault="009D1206" w:rsidP="009D1206">
            <w:pPr>
              <w:tabs>
                <w:tab w:val="left" w:pos="288"/>
                <w:tab w:val="left" w:pos="576"/>
                <w:tab w:val="left" w:pos="864"/>
                <w:tab w:val="left" w:pos="1152"/>
              </w:tabs>
              <w:spacing w:before="40" w:after="80" w:line="240" w:lineRule="exact"/>
              <w:ind w:right="40"/>
              <w:rPr>
                <w:sz w:val="16"/>
                <w:szCs w:val="24"/>
                <w:rtl/>
              </w:rPr>
            </w:pPr>
            <w:r w:rsidRPr="00A55681">
              <w:rPr>
                <w:sz w:val="16"/>
                <w:szCs w:val="24"/>
                <w:rtl/>
              </w:rPr>
              <w:t>مديرة الشؤون القانونية</w:t>
            </w:r>
          </w:p>
        </w:tc>
        <w:tc>
          <w:tcPr>
            <w:tcW w:w="1827" w:type="dxa"/>
            <w:shd w:val="clear" w:color="auto" w:fill="auto"/>
            <w:vAlign w:val="bottom"/>
          </w:tcPr>
          <w:p w:rsidR="009D1206" w:rsidRPr="00A55681"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r>
      <w:tr w:rsidR="009D1206" w:rsidRPr="00A55681" w:rsidTr="009D1206">
        <w:tblPrEx>
          <w:tblCellMar>
            <w:top w:w="0" w:type="dxa"/>
            <w:bottom w:w="0" w:type="dxa"/>
          </w:tblCellMar>
        </w:tblPrEx>
        <w:trPr>
          <w:cantSplit/>
        </w:trPr>
        <w:tc>
          <w:tcPr>
            <w:tcW w:w="5493" w:type="dxa"/>
            <w:shd w:val="clear" w:color="auto" w:fill="auto"/>
            <w:vAlign w:val="bottom"/>
          </w:tcPr>
          <w:p w:rsidR="009D1206" w:rsidRPr="00A55681" w:rsidRDefault="009D1206" w:rsidP="009D1206">
            <w:pPr>
              <w:tabs>
                <w:tab w:val="left" w:pos="288"/>
                <w:tab w:val="left" w:pos="576"/>
                <w:tab w:val="left" w:pos="864"/>
                <w:tab w:val="left" w:pos="1152"/>
              </w:tabs>
              <w:spacing w:before="40" w:after="80" w:line="240" w:lineRule="exact"/>
              <w:ind w:right="40"/>
              <w:rPr>
                <w:sz w:val="16"/>
                <w:szCs w:val="24"/>
                <w:rtl/>
              </w:rPr>
            </w:pPr>
            <w:r w:rsidRPr="00A55681">
              <w:rPr>
                <w:sz w:val="16"/>
                <w:szCs w:val="24"/>
                <w:rtl/>
              </w:rPr>
              <w:t>مديرة الادعاء العام</w:t>
            </w:r>
          </w:p>
        </w:tc>
        <w:tc>
          <w:tcPr>
            <w:tcW w:w="1827" w:type="dxa"/>
            <w:shd w:val="clear" w:color="auto" w:fill="auto"/>
            <w:vAlign w:val="bottom"/>
          </w:tcPr>
          <w:p w:rsidR="009D1206" w:rsidRPr="00A55681"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r>
      <w:tr w:rsidR="009D1206" w:rsidRPr="00A55681" w:rsidTr="009D1206">
        <w:tblPrEx>
          <w:tblCellMar>
            <w:top w:w="0" w:type="dxa"/>
            <w:bottom w:w="0" w:type="dxa"/>
          </w:tblCellMar>
        </w:tblPrEx>
        <w:trPr>
          <w:cantSplit/>
        </w:trPr>
        <w:tc>
          <w:tcPr>
            <w:tcW w:w="5493" w:type="dxa"/>
            <w:shd w:val="clear" w:color="auto" w:fill="auto"/>
            <w:vAlign w:val="bottom"/>
          </w:tcPr>
          <w:p w:rsidR="009D1206" w:rsidRPr="00A55681" w:rsidRDefault="009D1206" w:rsidP="009D1206">
            <w:pPr>
              <w:tabs>
                <w:tab w:val="left" w:pos="288"/>
                <w:tab w:val="left" w:pos="576"/>
                <w:tab w:val="left" w:pos="864"/>
                <w:tab w:val="left" w:pos="1152"/>
              </w:tabs>
              <w:spacing w:before="40" w:after="80" w:line="240" w:lineRule="exact"/>
              <w:ind w:right="40"/>
              <w:rPr>
                <w:sz w:val="16"/>
                <w:szCs w:val="24"/>
                <w:rtl/>
              </w:rPr>
            </w:pPr>
            <w:r w:rsidRPr="00A55681">
              <w:rPr>
                <w:sz w:val="16"/>
                <w:szCs w:val="24"/>
                <w:rtl/>
              </w:rPr>
              <w:t>رئيسة قلم المحكمة العليا (المسجلة)</w:t>
            </w:r>
          </w:p>
        </w:tc>
        <w:tc>
          <w:tcPr>
            <w:tcW w:w="1827" w:type="dxa"/>
            <w:shd w:val="clear" w:color="auto" w:fill="auto"/>
            <w:vAlign w:val="bottom"/>
          </w:tcPr>
          <w:p w:rsidR="009D1206" w:rsidRPr="00A55681"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r>
      <w:tr w:rsidR="009D1206" w:rsidRPr="00A55681" w:rsidTr="009D1206">
        <w:tblPrEx>
          <w:tblCellMar>
            <w:top w:w="0" w:type="dxa"/>
            <w:bottom w:w="0" w:type="dxa"/>
          </w:tblCellMar>
        </w:tblPrEx>
        <w:trPr>
          <w:cantSplit/>
        </w:trPr>
        <w:tc>
          <w:tcPr>
            <w:tcW w:w="5493" w:type="dxa"/>
            <w:shd w:val="clear" w:color="auto" w:fill="auto"/>
            <w:vAlign w:val="bottom"/>
          </w:tcPr>
          <w:p w:rsidR="009D1206" w:rsidRPr="00A55681" w:rsidRDefault="009D1206" w:rsidP="009D1206">
            <w:pPr>
              <w:tabs>
                <w:tab w:val="left" w:pos="288"/>
                <w:tab w:val="left" w:pos="576"/>
                <w:tab w:val="left" w:pos="864"/>
                <w:tab w:val="left" w:pos="1152"/>
              </w:tabs>
              <w:spacing w:before="40" w:after="80" w:line="240" w:lineRule="exact"/>
              <w:ind w:right="40"/>
              <w:rPr>
                <w:sz w:val="16"/>
                <w:szCs w:val="24"/>
                <w:rtl/>
              </w:rPr>
            </w:pPr>
            <w:r w:rsidRPr="00A55681">
              <w:rPr>
                <w:sz w:val="16"/>
                <w:szCs w:val="24"/>
                <w:rtl/>
              </w:rPr>
              <w:t>نائبة لرئيس القلم (نائبة المسجل)</w:t>
            </w:r>
          </w:p>
        </w:tc>
        <w:tc>
          <w:tcPr>
            <w:tcW w:w="1827" w:type="dxa"/>
            <w:shd w:val="clear" w:color="auto" w:fill="auto"/>
            <w:vAlign w:val="bottom"/>
          </w:tcPr>
          <w:p w:rsidR="009D1206" w:rsidRPr="00A55681"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r>
      <w:tr w:rsidR="009D1206" w:rsidRPr="00A55681" w:rsidTr="009D1206">
        <w:tblPrEx>
          <w:tblCellMar>
            <w:top w:w="0" w:type="dxa"/>
            <w:bottom w:w="0" w:type="dxa"/>
          </w:tblCellMar>
        </w:tblPrEx>
        <w:trPr>
          <w:cantSplit/>
        </w:trPr>
        <w:tc>
          <w:tcPr>
            <w:tcW w:w="5493" w:type="dxa"/>
            <w:tcBorders>
              <w:bottom w:val="single" w:sz="4" w:space="0" w:color="auto"/>
            </w:tcBorders>
            <w:shd w:val="clear" w:color="auto" w:fill="auto"/>
            <w:vAlign w:val="bottom"/>
          </w:tcPr>
          <w:p w:rsidR="009D1206" w:rsidRPr="00A55681" w:rsidRDefault="009D1206" w:rsidP="009D1206">
            <w:pPr>
              <w:tabs>
                <w:tab w:val="left" w:pos="288"/>
                <w:tab w:val="left" w:pos="576"/>
                <w:tab w:val="left" w:pos="864"/>
                <w:tab w:val="left" w:pos="1152"/>
              </w:tabs>
              <w:spacing w:before="40" w:after="80" w:line="240" w:lineRule="exact"/>
              <w:ind w:right="40"/>
              <w:rPr>
                <w:sz w:val="16"/>
                <w:szCs w:val="24"/>
                <w:rtl/>
              </w:rPr>
            </w:pPr>
            <w:r w:rsidRPr="00A55681">
              <w:rPr>
                <w:sz w:val="16"/>
                <w:szCs w:val="24"/>
                <w:rtl/>
              </w:rPr>
              <w:t>قاضيات صلح وقاضيات محاكم دورية</w:t>
            </w:r>
          </w:p>
        </w:tc>
        <w:tc>
          <w:tcPr>
            <w:tcW w:w="1827" w:type="dxa"/>
            <w:tcBorders>
              <w:bottom w:val="single" w:sz="4" w:space="0" w:color="auto"/>
            </w:tcBorders>
            <w:shd w:val="clear" w:color="auto" w:fill="auto"/>
            <w:vAlign w:val="bottom"/>
          </w:tcPr>
          <w:p w:rsidR="009D1206" w:rsidRPr="00A55681"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11</w:t>
            </w:r>
          </w:p>
        </w:tc>
      </w:tr>
      <w:tr w:rsidR="009D1206" w:rsidRPr="00A55681" w:rsidTr="009D1206">
        <w:tblPrEx>
          <w:tblCellMar>
            <w:top w:w="0" w:type="dxa"/>
            <w:bottom w:w="0" w:type="dxa"/>
          </w:tblCellMar>
        </w:tblPrEx>
        <w:trPr>
          <w:cantSplit/>
        </w:trPr>
        <w:tc>
          <w:tcPr>
            <w:tcW w:w="5493" w:type="dxa"/>
            <w:tcBorders>
              <w:top w:val="single" w:sz="4" w:space="0" w:color="auto"/>
              <w:bottom w:val="single" w:sz="12" w:space="0" w:color="auto"/>
            </w:tcBorders>
            <w:shd w:val="clear" w:color="auto" w:fill="auto"/>
            <w:vAlign w:val="bottom"/>
          </w:tcPr>
          <w:p w:rsidR="009D1206" w:rsidRPr="00A55681" w:rsidRDefault="009D1206" w:rsidP="009D1206">
            <w:pPr>
              <w:tabs>
                <w:tab w:val="left" w:pos="288"/>
                <w:tab w:val="left" w:pos="576"/>
                <w:tab w:val="left" w:pos="864"/>
                <w:tab w:val="left" w:pos="1152"/>
              </w:tabs>
              <w:spacing w:before="40" w:after="80" w:line="240" w:lineRule="exact"/>
              <w:ind w:right="40"/>
              <w:rPr>
                <w:b/>
                <w:bCs/>
                <w:sz w:val="16"/>
                <w:szCs w:val="24"/>
                <w:rtl/>
              </w:rPr>
            </w:pPr>
            <w:r>
              <w:rPr>
                <w:rFonts w:hint="cs"/>
                <w:b/>
                <w:bCs/>
                <w:sz w:val="16"/>
                <w:szCs w:val="24"/>
                <w:rtl/>
              </w:rPr>
              <w:tab/>
            </w:r>
            <w:r w:rsidRPr="00A55681">
              <w:rPr>
                <w:b/>
                <w:bCs/>
                <w:sz w:val="16"/>
                <w:szCs w:val="24"/>
                <w:rtl/>
              </w:rPr>
              <w:t>المجموع</w:t>
            </w:r>
          </w:p>
        </w:tc>
        <w:tc>
          <w:tcPr>
            <w:tcW w:w="1827" w:type="dxa"/>
            <w:tcBorders>
              <w:top w:val="single" w:sz="4" w:space="0" w:color="auto"/>
              <w:bottom w:val="single" w:sz="12" w:space="0" w:color="auto"/>
            </w:tcBorders>
            <w:shd w:val="clear" w:color="auto" w:fill="auto"/>
            <w:vAlign w:val="bottom"/>
          </w:tcPr>
          <w:p w:rsidR="009D1206" w:rsidRPr="00A55681" w:rsidRDefault="009D1206" w:rsidP="009D1206">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15</w:t>
            </w:r>
          </w:p>
        </w:tc>
      </w:tr>
    </w:tbl>
    <w:p w:rsidR="009D1206" w:rsidRPr="00F7004B" w:rsidRDefault="009D1206" w:rsidP="009D1206">
      <w:pPr>
        <w:pStyle w:val="SingleTxt"/>
        <w:spacing w:after="0" w:line="120" w:lineRule="exact"/>
        <w:rPr>
          <w:sz w:val="10"/>
          <w:rtl/>
        </w:rPr>
      </w:pPr>
    </w:p>
    <w:p w:rsidR="009D1206" w:rsidRDefault="009D1206" w:rsidP="009D1206">
      <w:pPr>
        <w:pStyle w:val="SingleTxt"/>
        <w:rPr>
          <w:rtl/>
        </w:rPr>
      </w:pPr>
      <w:r>
        <w:rPr>
          <w:rtl/>
        </w:rPr>
        <w:t>66 -</w:t>
      </w:r>
      <w:r>
        <w:rPr>
          <w:rtl/>
        </w:rPr>
        <w:tab/>
        <w:t>وكما ذكر في التقرير الدوري السابق، أسفرت الانتخابات التي جرت في أيار/مايو 2007 عن انتخاب خمس نساء (12.2 في المائة) لعضوية مجلس النواب (الغرفة السفلى) المكون من 41 عضوا، وتعيين ثمان نساء (53.3 في المائة) في مجلس الشيوخ (الغرفة العليا) المكون من 15 عضوا. وليس هناك سوى امرأة واحدة في مجلس الوزراء.</w:t>
      </w:r>
    </w:p>
    <w:p w:rsidR="009D1206" w:rsidRPr="00DD68D7" w:rsidRDefault="009D1206" w:rsidP="009D1206">
      <w:pPr>
        <w:pStyle w:val="SingleTxt"/>
        <w:spacing w:after="0" w:line="120" w:lineRule="exact"/>
        <w:rPr>
          <w:sz w:val="10"/>
          <w:rtl/>
        </w:rPr>
      </w:pPr>
    </w:p>
    <w:p w:rsidR="009D1206" w:rsidRDefault="009D1206" w:rsidP="009D1206">
      <w:pPr>
        <w:tabs>
          <w:tab w:val="left" w:pos="662"/>
          <w:tab w:val="left" w:pos="1267"/>
          <w:tab w:val="left" w:pos="1987"/>
          <w:tab w:val="left" w:pos="2650"/>
        </w:tabs>
        <w:rPr>
          <w:rFonts w:hint="cs"/>
          <w:rtl/>
        </w:rPr>
      </w:pPr>
      <w:r>
        <w:rPr>
          <w:rFonts w:hint="cs"/>
          <w:rtl/>
        </w:rPr>
        <w:tab/>
      </w:r>
      <w:r>
        <w:rPr>
          <w:rFonts w:hint="cs"/>
          <w:rtl/>
        </w:rPr>
        <w:tab/>
      </w:r>
      <w:r>
        <w:rPr>
          <w:rtl/>
        </w:rPr>
        <w:t>الجدول 9</w:t>
      </w:r>
    </w:p>
    <w:p w:rsidR="009D1206" w:rsidRDefault="009D1206" w:rsidP="009D1206">
      <w:pPr>
        <w:pStyle w:val="SingleTxt"/>
        <w:rPr>
          <w:rFonts w:hint="cs"/>
          <w:b/>
          <w:bCs/>
          <w:rtl/>
        </w:rPr>
      </w:pPr>
      <w:r w:rsidRPr="00DD68D7">
        <w:rPr>
          <w:b/>
          <w:bCs/>
          <w:rtl/>
        </w:rPr>
        <w:t>النساء في المناصب السياسية العليا في عام 2010</w:t>
      </w:r>
    </w:p>
    <w:p w:rsidR="009D1206" w:rsidRPr="00F7004B" w:rsidRDefault="009D1206" w:rsidP="009D1206">
      <w:pPr>
        <w:pStyle w:val="SingleTxt"/>
        <w:spacing w:after="0" w:line="120" w:lineRule="exact"/>
        <w:rPr>
          <w:rFonts w:hint="cs"/>
          <w:b/>
          <w:b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1220"/>
        <w:gridCol w:w="1220"/>
        <w:gridCol w:w="1220"/>
      </w:tblGrid>
      <w:tr w:rsidR="009D1206" w:rsidRPr="00F7004B" w:rsidTr="009D1206">
        <w:tblPrEx>
          <w:tblCellMar>
            <w:top w:w="0" w:type="dxa"/>
            <w:bottom w:w="0" w:type="dxa"/>
          </w:tblCellMar>
        </w:tblPrEx>
        <w:trPr>
          <w:cantSplit/>
          <w:tblHeader/>
        </w:trPr>
        <w:tc>
          <w:tcPr>
            <w:tcW w:w="3660" w:type="dxa"/>
            <w:tcBorders>
              <w:top w:val="single" w:sz="4" w:space="0" w:color="auto"/>
              <w:bottom w:val="single" w:sz="12" w:space="0" w:color="auto"/>
            </w:tcBorders>
            <w:shd w:val="clear" w:color="auto" w:fill="auto"/>
            <w:vAlign w:val="bottom"/>
          </w:tcPr>
          <w:p w:rsidR="009D1206" w:rsidRPr="00F7004B" w:rsidRDefault="009D1206" w:rsidP="009D1206">
            <w:pPr>
              <w:tabs>
                <w:tab w:val="left" w:pos="288"/>
                <w:tab w:val="left" w:pos="576"/>
                <w:tab w:val="left" w:pos="864"/>
                <w:tab w:val="left" w:pos="1152"/>
              </w:tabs>
              <w:spacing w:before="80" w:after="80" w:line="240" w:lineRule="exact"/>
              <w:ind w:right="40"/>
              <w:rPr>
                <w:rFonts w:hint="cs"/>
                <w:i/>
                <w:iCs/>
                <w:sz w:val="16"/>
                <w:szCs w:val="24"/>
                <w:rtl/>
              </w:rPr>
            </w:pPr>
            <w:r w:rsidRPr="00F7004B">
              <w:rPr>
                <w:i/>
                <w:iCs/>
                <w:sz w:val="16"/>
                <w:szCs w:val="24"/>
                <w:rtl/>
              </w:rPr>
              <w:t>المنصب</w:t>
            </w:r>
          </w:p>
        </w:tc>
        <w:tc>
          <w:tcPr>
            <w:tcW w:w="1220" w:type="dxa"/>
            <w:tcBorders>
              <w:top w:val="single" w:sz="4" w:space="0" w:color="auto"/>
              <w:bottom w:val="single" w:sz="12" w:space="0" w:color="auto"/>
            </w:tcBorders>
            <w:shd w:val="clear" w:color="auto" w:fill="auto"/>
            <w:vAlign w:val="bottom"/>
          </w:tcPr>
          <w:p w:rsidR="009D1206" w:rsidRPr="00F7004B" w:rsidRDefault="009D1206" w:rsidP="009D1206">
            <w:pPr>
              <w:tabs>
                <w:tab w:val="left" w:pos="288"/>
                <w:tab w:val="left" w:pos="576"/>
                <w:tab w:val="left" w:pos="864"/>
                <w:tab w:val="left" w:pos="1152"/>
              </w:tabs>
              <w:spacing w:before="80" w:after="80" w:line="240" w:lineRule="exact"/>
              <w:ind w:right="144"/>
              <w:rPr>
                <w:rFonts w:hint="cs"/>
                <w:i/>
                <w:iCs/>
                <w:sz w:val="16"/>
                <w:szCs w:val="24"/>
                <w:rtl/>
              </w:rPr>
            </w:pPr>
            <w:r w:rsidRPr="00F7004B">
              <w:rPr>
                <w:rFonts w:hint="cs"/>
                <w:i/>
                <w:iCs/>
                <w:sz w:val="16"/>
                <w:szCs w:val="24"/>
                <w:rtl/>
              </w:rPr>
              <w:t>النساء</w:t>
            </w:r>
          </w:p>
        </w:tc>
        <w:tc>
          <w:tcPr>
            <w:tcW w:w="1220" w:type="dxa"/>
            <w:tcBorders>
              <w:top w:val="single" w:sz="4" w:space="0" w:color="auto"/>
              <w:bottom w:val="single" w:sz="12" w:space="0" w:color="auto"/>
            </w:tcBorders>
            <w:shd w:val="clear" w:color="auto" w:fill="auto"/>
            <w:vAlign w:val="bottom"/>
          </w:tcPr>
          <w:p w:rsidR="009D1206" w:rsidRPr="00F7004B" w:rsidRDefault="009D1206" w:rsidP="009D1206">
            <w:pPr>
              <w:tabs>
                <w:tab w:val="left" w:pos="288"/>
                <w:tab w:val="left" w:pos="576"/>
                <w:tab w:val="left" w:pos="864"/>
                <w:tab w:val="left" w:pos="1152"/>
              </w:tabs>
              <w:spacing w:before="80" w:after="80" w:line="240" w:lineRule="exact"/>
              <w:ind w:right="144"/>
              <w:rPr>
                <w:rFonts w:hint="cs"/>
                <w:i/>
                <w:iCs/>
                <w:sz w:val="16"/>
                <w:szCs w:val="24"/>
                <w:rtl/>
              </w:rPr>
            </w:pPr>
            <w:r w:rsidRPr="00F7004B">
              <w:rPr>
                <w:rFonts w:hint="cs"/>
                <w:i/>
                <w:iCs/>
                <w:sz w:val="16"/>
                <w:szCs w:val="24"/>
                <w:rtl/>
              </w:rPr>
              <w:t>الرجال</w:t>
            </w:r>
          </w:p>
        </w:tc>
        <w:tc>
          <w:tcPr>
            <w:tcW w:w="1220" w:type="dxa"/>
            <w:tcBorders>
              <w:top w:val="single" w:sz="4" w:space="0" w:color="auto"/>
              <w:bottom w:val="single" w:sz="12" w:space="0" w:color="auto"/>
            </w:tcBorders>
            <w:shd w:val="clear" w:color="auto" w:fill="auto"/>
            <w:vAlign w:val="bottom"/>
          </w:tcPr>
          <w:p w:rsidR="009D1206" w:rsidRPr="00F7004B" w:rsidRDefault="009D1206" w:rsidP="009D1206">
            <w:pPr>
              <w:tabs>
                <w:tab w:val="left" w:pos="288"/>
                <w:tab w:val="left" w:pos="576"/>
                <w:tab w:val="left" w:pos="864"/>
                <w:tab w:val="left" w:pos="1152"/>
              </w:tabs>
              <w:spacing w:before="80" w:after="80" w:line="240" w:lineRule="exact"/>
              <w:ind w:right="144"/>
              <w:rPr>
                <w:rFonts w:hint="cs"/>
                <w:i/>
                <w:iCs/>
                <w:sz w:val="16"/>
                <w:szCs w:val="24"/>
                <w:rtl/>
              </w:rPr>
            </w:pPr>
            <w:r w:rsidRPr="00F7004B">
              <w:rPr>
                <w:rFonts w:hint="cs"/>
                <w:i/>
                <w:iCs/>
                <w:sz w:val="16"/>
                <w:szCs w:val="24"/>
                <w:rtl/>
              </w:rPr>
              <w:t>المجموع</w:t>
            </w:r>
          </w:p>
        </w:tc>
      </w:tr>
      <w:tr w:rsidR="009D1206" w:rsidRPr="00F7004B" w:rsidTr="009D1206">
        <w:tblPrEx>
          <w:tblCellMar>
            <w:top w:w="0" w:type="dxa"/>
            <w:bottom w:w="0" w:type="dxa"/>
          </w:tblCellMar>
        </w:tblPrEx>
        <w:trPr>
          <w:cantSplit/>
          <w:trHeight w:hRule="exact" w:val="115"/>
          <w:tblHeader/>
        </w:trPr>
        <w:tc>
          <w:tcPr>
            <w:tcW w:w="3660" w:type="dxa"/>
            <w:tcBorders>
              <w:top w:val="single" w:sz="12" w:space="0" w:color="auto"/>
            </w:tcBorders>
            <w:shd w:val="clear" w:color="auto" w:fill="auto"/>
            <w:vAlign w:val="bottom"/>
          </w:tcPr>
          <w:p w:rsidR="009D1206" w:rsidRPr="00F7004B" w:rsidRDefault="009D1206" w:rsidP="009D1206">
            <w:pPr>
              <w:tabs>
                <w:tab w:val="left" w:pos="288"/>
                <w:tab w:val="left" w:pos="576"/>
                <w:tab w:val="left" w:pos="864"/>
                <w:tab w:val="left" w:pos="1152"/>
              </w:tabs>
              <w:spacing w:before="40" w:after="80" w:line="240" w:lineRule="exact"/>
              <w:ind w:right="40"/>
              <w:rPr>
                <w:sz w:val="16"/>
                <w:szCs w:val="24"/>
                <w:rtl/>
              </w:rPr>
            </w:pPr>
          </w:p>
        </w:tc>
        <w:tc>
          <w:tcPr>
            <w:tcW w:w="1220" w:type="dxa"/>
            <w:tcBorders>
              <w:top w:val="single" w:sz="12" w:space="0" w:color="auto"/>
            </w:tcBorders>
            <w:shd w:val="clear" w:color="auto" w:fill="auto"/>
            <w:vAlign w:val="bottom"/>
          </w:tcPr>
          <w:p w:rsidR="009D1206" w:rsidRPr="00F7004B" w:rsidRDefault="009D1206" w:rsidP="009D1206">
            <w:pPr>
              <w:tabs>
                <w:tab w:val="left" w:pos="288"/>
                <w:tab w:val="left" w:pos="576"/>
                <w:tab w:val="left" w:pos="864"/>
                <w:tab w:val="left" w:pos="1152"/>
              </w:tabs>
              <w:spacing w:before="40" w:after="80" w:line="240" w:lineRule="exact"/>
              <w:ind w:right="144"/>
              <w:rPr>
                <w:rFonts w:hint="cs"/>
                <w:sz w:val="16"/>
                <w:szCs w:val="24"/>
                <w:rtl/>
              </w:rPr>
            </w:pPr>
          </w:p>
        </w:tc>
        <w:tc>
          <w:tcPr>
            <w:tcW w:w="1220" w:type="dxa"/>
            <w:tcBorders>
              <w:top w:val="single" w:sz="12" w:space="0" w:color="auto"/>
            </w:tcBorders>
            <w:shd w:val="clear" w:color="auto" w:fill="auto"/>
            <w:vAlign w:val="bottom"/>
          </w:tcPr>
          <w:p w:rsidR="009D1206" w:rsidRPr="00F7004B" w:rsidRDefault="009D1206" w:rsidP="009D1206">
            <w:pPr>
              <w:tabs>
                <w:tab w:val="left" w:pos="288"/>
                <w:tab w:val="left" w:pos="576"/>
                <w:tab w:val="left" w:pos="864"/>
                <w:tab w:val="left" w:pos="1152"/>
              </w:tabs>
              <w:spacing w:before="40" w:after="80" w:line="240" w:lineRule="exact"/>
              <w:ind w:right="144"/>
              <w:rPr>
                <w:rFonts w:hint="cs"/>
                <w:sz w:val="16"/>
                <w:szCs w:val="24"/>
                <w:rtl/>
              </w:rPr>
            </w:pPr>
          </w:p>
        </w:tc>
        <w:tc>
          <w:tcPr>
            <w:tcW w:w="1220" w:type="dxa"/>
            <w:tcBorders>
              <w:top w:val="single" w:sz="12" w:space="0" w:color="auto"/>
            </w:tcBorders>
            <w:shd w:val="clear" w:color="auto" w:fill="auto"/>
            <w:vAlign w:val="bottom"/>
          </w:tcPr>
          <w:p w:rsidR="009D1206" w:rsidRPr="00F7004B" w:rsidRDefault="009D1206" w:rsidP="009D1206">
            <w:pPr>
              <w:tabs>
                <w:tab w:val="left" w:pos="288"/>
                <w:tab w:val="left" w:pos="576"/>
                <w:tab w:val="left" w:pos="864"/>
                <w:tab w:val="left" w:pos="1152"/>
              </w:tabs>
              <w:spacing w:before="40" w:after="80" w:line="240" w:lineRule="exact"/>
              <w:ind w:right="144"/>
              <w:rPr>
                <w:rFonts w:hint="cs"/>
                <w:sz w:val="16"/>
                <w:szCs w:val="24"/>
                <w:rtl/>
              </w:rPr>
            </w:pPr>
          </w:p>
        </w:tc>
      </w:tr>
      <w:tr w:rsidR="009D1206" w:rsidRPr="00F7004B" w:rsidTr="009D1206">
        <w:tblPrEx>
          <w:tblCellMar>
            <w:top w:w="0" w:type="dxa"/>
            <w:bottom w:w="0" w:type="dxa"/>
          </w:tblCellMar>
        </w:tblPrEx>
        <w:trPr>
          <w:cantSplit/>
        </w:trPr>
        <w:tc>
          <w:tcPr>
            <w:tcW w:w="3660" w:type="dxa"/>
            <w:shd w:val="clear" w:color="auto" w:fill="auto"/>
            <w:vAlign w:val="bottom"/>
          </w:tcPr>
          <w:p w:rsidR="009D1206" w:rsidRPr="00F7004B" w:rsidRDefault="009D1206" w:rsidP="009D1206">
            <w:pPr>
              <w:tabs>
                <w:tab w:val="left" w:pos="288"/>
                <w:tab w:val="left" w:pos="576"/>
                <w:tab w:val="left" w:pos="864"/>
                <w:tab w:val="left" w:pos="1152"/>
              </w:tabs>
              <w:spacing w:before="40" w:after="80" w:line="240" w:lineRule="exact"/>
              <w:ind w:right="40"/>
              <w:rPr>
                <w:sz w:val="16"/>
                <w:szCs w:val="24"/>
                <w:rtl/>
              </w:rPr>
            </w:pPr>
            <w:r w:rsidRPr="00F7004B">
              <w:rPr>
                <w:sz w:val="16"/>
                <w:szCs w:val="24"/>
                <w:rtl/>
              </w:rPr>
              <w:t>أعضاء في مجلس الشيوخ</w:t>
            </w:r>
          </w:p>
        </w:tc>
        <w:tc>
          <w:tcPr>
            <w:tcW w:w="1220" w:type="dxa"/>
            <w:shd w:val="clear" w:color="auto" w:fill="auto"/>
            <w:vAlign w:val="bottom"/>
          </w:tcPr>
          <w:p w:rsidR="009D1206" w:rsidRPr="00F7004B"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w:t>
            </w:r>
          </w:p>
        </w:tc>
        <w:tc>
          <w:tcPr>
            <w:tcW w:w="1220" w:type="dxa"/>
            <w:shd w:val="clear" w:color="auto" w:fill="auto"/>
            <w:vAlign w:val="bottom"/>
          </w:tcPr>
          <w:p w:rsidR="009D1206" w:rsidRPr="00F7004B"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w:t>
            </w:r>
          </w:p>
        </w:tc>
        <w:tc>
          <w:tcPr>
            <w:tcW w:w="1220" w:type="dxa"/>
            <w:shd w:val="clear" w:color="auto" w:fill="auto"/>
            <w:vAlign w:val="bottom"/>
          </w:tcPr>
          <w:p w:rsidR="009D1206" w:rsidRPr="00F7004B"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15</w:t>
            </w:r>
          </w:p>
        </w:tc>
      </w:tr>
      <w:tr w:rsidR="009D1206" w:rsidRPr="00F7004B" w:rsidTr="009D1206">
        <w:tblPrEx>
          <w:tblCellMar>
            <w:top w:w="0" w:type="dxa"/>
            <w:bottom w:w="0" w:type="dxa"/>
          </w:tblCellMar>
        </w:tblPrEx>
        <w:trPr>
          <w:cantSplit/>
        </w:trPr>
        <w:tc>
          <w:tcPr>
            <w:tcW w:w="3660" w:type="dxa"/>
            <w:tcBorders>
              <w:bottom w:val="single" w:sz="4" w:space="0" w:color="auto"/>
            </w:tcBorders>
            <w:shd w:val="clear" w:color="auto" w:fill="auto"/>
            <w:vAlign w:val="bottom"/>
          </w:tcPr>
          <w:p w:rsidR="009D1206" w:rsidRPr="00F7004B" w:rsidRDefault="009D1206" w:rsidP="009D1206">
            <w:pPr>
              <w:tabs>
                <w:tab w:val="left" w:pos="288"/>
                <w:tab w:val="left" w:pos="576"/>
                <w:tab w:val="left" w:pos="864"/>
                <w:tab w:val="left" w:pos="1152"/>
              </w:tabs>
              <w:spacing w:before="40" w:after="80" w:line="240" w:lineRule="exact"/>
              <w:ind w:right="40"/>
              <w:rPr>
                <w:rFonts w:hint="cs"/>
                <w:sz w:val="16"/>
                <w:szCs w:val="24"/>
                <w:rtl/>
              </w:rPr>
            </w:pPr>
            <w:r w:rsidRPr="00F7004B">
              <w:rPr>
                <w:sz w:val="16"/>
                <w:szCs w:val="24"/>
                <w:rtl/>
              </w:rPr>
              <w:t xml:space="preserve">أعضاء في مجلس </w:t>
            </w:r>
            <w:r>
              <w:rPr>
                <w:rFonts w:hint="cs"/>
                <w:sz w:val="16"/>
                <w:szCs w:val="24"/>
                <w:rtl/>
              </w:rPr>
              <w:t>النواب</w:t>
            </w:r>
          </w:p>
        </w:tc>
        <w:tc>
          <w:tcPr>
            <w:tcW w:w="1220" w:type="dxa"/>
            <w:tcBorders>
              <w:bottom w:val="single" w:sz="4" w:space="0" w:color="auto"/>
            </w:tcBorders>
            <w:shd w:val="clear" w:color="auto" w:fill="auto"/>
            <w:vAlign w:val="bottom"/>
          </w:tcPr>
          <w:p w:rsidR="009D1206" w:rsidRPr="00F7004B"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w:t>
            </w:r>
          </w:p>
        </w:tc>
        <w:tc>
          <w:tcPr>
            <w:tcW w:w="1220" w:type="dxa"/>
            <w:tcBorders>
              <w:bottom w:val="single" w:sz="4" w:space="0" w:color="auto"/>
            </w:tcBorders>
            <w:shd w:val="clear" w:color="auto" w:fill="auto"/>
            <w:vAlign w:val="bottom"/>
          </w:tcPr>
          <w:p w:rsidR="009D1206" w:rsidRPr="00F7004B"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36</w:t>
            </w:r>
          </w:p>
        </w:tc>
        <w:tc>
          <w:tcPr>
            <w:tcW w:w="1220" w:type="dxa"/>
            <w:tcBorders>
              <w:bottom w:val="single" w:sz="4" w:space="0" w:color="auto"/>
            </w:tcBorders>
            <w:shd w:val="clear" w:color="auto" w:fill="auto"/>
            <w:vAlign w:val="bottom"/>
          </w:tcPr>
          <w:p w:rsidR="009D1206" w:rsidRPr="00F7004B"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41</w:t>
            </w:r>
          </w:p>
        </w:tc>
      </w:tr>
      <w:tr w:rsidR="009D1206" w:rsidRPr="00F7004B" w:rsidTr="009D1206">
        <w:tblPrEx>
          <w:tblCellMar>
            <w:top w:w="0" w:type="dxa"/>
            <w:bottom w:w="0" w:type="dxa"/>
          </w:tblCellMar>
        </w:tblPrEx>
        <w:trPr>
          <w:cantSplit/>
        </w:trPr>
        <w:tc>
          <w:tcPr>
            <w:tcW w:w="3660" w:type="dxa"/>
            <w:tcBorders>
              <w:top w:val="single" w:sz="4" w:space="0" w:color="auto"/>
              <w:bottom w:val="single" w:sz="4" w:space="0" w:color="auto"/>
            </w:tcBorders>
            <w:shd w:val="clear" w:color="auto" w:fill="auto"/>
            <w:vAlign w:val="bottom"/>
          </w:tcPr>
          <w:p w:rsidR="009D1206" w:rsidRPr="00F7004B" w:rsidRDefault="009D1206" w:rsidP="009D1206">
            <w:pPr>
              <w:tabs>
                <w:tab w:val="left" w:pos="288"/>
                <w:tab w:val="left" w:pos="576"/>
                <w:tab w:val="left" w:pos="864"/>
                <w:tab w:val="left" w:pos="1152"/>
              </w:tabs>
              <w:spacing w:before="40" w:after="80" w:line="240" w:lineRule="exact"/>
              <w:ind w:right="40"/>
              <w:rPr>
                <w:rFonts w:hint="cs"/>
                <w:sz w:val="16"/>
                <w:szCs w:val="24"/>
                <w:rtl/>
              </w:rPr>
            </w:pPr>
            <w:r>
              <w:rPr>
                <w:rFonts w:hint="cs"/>
                <w:b/>
                <w:bCs/>
                <w:sz w:val="16"/>
                <w:szCs w:val="24"/>
                <w:rtl/>
              </w:rPr>
              <w:tab/>
            </w:r>
            <w:r w:rsidRPr="00F7004B">
              <w:rPr>
                <w:b/>
                <w:bCs/>
                <w:sz w:val="16"/>
                <w:szCs w:val="24"/>
                <w:rtl/>
              </w:rPr>
              <w:t>المجموع</w:t>
            </w:r>
          </w:p>
        </w:tc>
        <w:tc>
          <w:tcPr>
            <w:tcW w:w="1220" w:type="dxa"/>
            <w:tcBorders>
              <w:top w:val="single" w:sz="4" w:space="0" w:color="auto"/>
              <w:bottom w:val="single" w:sz="4" w:space="0" w:color="auto"/>
            </w:tcBorders>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b/>
                <w:bCs/>
                <w:sz w:val="16"/>
                <w:szCs w:val="24"/>
                <w:rtl/>
              </w:rPr>
            </w:pPr>
            <w:r w:rsidRPr="0076795F">
              <w:rPr>
                <w:rFonts w:hint="cs"/>
                <w:b/>
                <w:bCs/>
                <w:sz w:val="16"/>
                <w:szCs w:val="24"/>
                <w:rtl/>
              </w:rPr>
              <w:t>10</w:t>
            </w:r>
          </w:p>
        </w:tc>
        <w:tc>
          <w:tcPr>
            <w:tcW w:w="1220" w:type="dxa"/>
            <w:tcBorders>
              <w:top w:val="single" w:sz="4" w:space="0" w:color="auto"/>
              <w:bottom w:val="single" w:sz="4" w:space="0" w:color="auto"/>
            </w:tcBorders>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b/>
                <w:bCs/>
                <w:sz w:val="16"/>
                <w:szCs w:val="24"/>
                <w:rtl/>
              </w:rPr>
            </w:pPr>
            <w:r w:rsidRPr="0076795F">
              <w:rPr>
                <w:rFonts w:hint="cs"/>
                <w:b/>
                <w:bCs/>
                <w:sz w:val="16"/>
                <w:szCs w:val="24"/>
                <w:rtl/>
              </w:rPr>
              <w:t>46</w:t>
            </w:r>
          </w:p>
        </w:tc>
        <w:tc>
          <w:tcPr>
            <w:tcW w:w="1220" w:type="dxa"/>
            <w:tcBorders>
              <w:top w:val="single" w:sz="4" w:space="0" w:color="auto"/>
              <w:bottom w:val="single" w:sz="4" w:space="0" w:color="auto"/>
            </w:tcBorders>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b/>
                <w:bCs/>
                <w:sz w:val="16"/>
                <w:szCs w:val="24"/>
                <w:rtl/>
              </w:rPr>
            </w:pPr>
            <w:r w:rsidRPr="0076795F">
              <w:rPr>
                <w:rFonts w:hint="cs"/>
                <w:b/>
                <w:bCs/>
                <w:sz w:val="16"/>
                <w:szCs w:val="24"/>
                <w:rtl/>
              </w:rPr>
              <w:t>56</w:t>
            </w:r>
          </w:p>
        </w:tc>
      </w:tr>
      <w:tr w:rsidR="009D1206" w:rsidRPr="0076795F" w:rsidTr="009D1206">
        <w:tblPrEx>
          <w:tblCellMar>
            <w:top w:w="0" w:type="dxa"/>
            <w:bottom w:w="0" w:type="dxa"/>
          </w:tblCellMar>
        </w:tblPrEx>
        <w:trPr>
          <w:cantSplit/>
        </w:trPr>
        <w:tc>
          <w:tcPr>
            <w:tcW w:w="3660" w:type="dxa"/>
            <w:tcBorders>
              <w:top w:val="single" w:sz="4" w:space="0" w:color="auto"/>
              <w:bottom w:val="single" w:sz="12" w:space="0" w:color="auto"/>
            </w:tcBorders>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40"/>
              <w:rPr>
                <w:sz w:val="16"/>
                <w:szCs w:val="24"/>
                <w:rtl/>
              </w:rPr>
            </w:pPr>
            <w:r w:rsidRPr="0076795F">
              <w:rPr>
                <w:rFonts w:hint="cs"/>
                <w:sz w:val="16"/>
                <w:szCs w:val="24"/>
                <w:rtl/>
              </w:rPr>
              <w:t>أعضاء في مجلس الوزراء</w:t>
            </w:r>
          </w:p>
        </w:tc>
        <w:tc>
          <w:tcPr>
            <w:tcW w:w="1220" w:type="dxa"/>
            <w:tcBorders>
              <w:top w:val="single" w:sz="4" w:space="0" w:color="auto"/>
              <w:bottom w:val="single" w:sz="12" w:space="0" w:color="auto"/>
            </w:tcBorders>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sz w:val="16"/>
                <w:szCs w:val="24"/>
                <w:rtl/>
              </w:rPr>
            </w:pPr>
            <w:r w:rsidRPr="0076795F">
              <w:rPr>
                <w:rFonts w:hint="cs"/>
                <w:sz w:val="16"/>
                <w:szCs w:val="24"/>
                <w:rtl/>
              </w:rPr>
              <w:t>1</w:t>
            </w:r>
          </w:p>
        </w:tc>
        <w:tc>
          <w:tcPr>
            <w:tcW w:w="1220" w:type="dxa"/>
            <w:tcBorders>
              <w:top w:val="single" w:sz="4" w:space="0" w:color="auto"/>
              <w:bottom w:val="single" w:sz="12" w:space="0" w:color="auto"/>
            </w:tcBorders>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sz w:val="16"/>
                <w:szCs w:val="24"/>
                <w:rtl/>
              </w:rPr>
            </w:pPr>
            <w:r w:rsidRPr="0076795F">
              <w:rPr>
                <w:rFonts w:hint="cs"/>
                <w:sz w:val="16"/>
                <w:szCs w:val="24"/>
                <w:rtl/>
              </w:rPr>
              <w:t>16</w:t>
            </w:r>
          </w:p>
        </w:tc>
        <w:tc>
          <w:tcPr>
            <w:tcW w:w="1220" w:type="dxa"/>
            <w:tcBorders>
              <w:top w:val="single" w:sz="4" w:space="0" w:color="auto"/>
              <w:bottom w:val="single" w:sz="12" w:space="0" w:color="auto"/>
            </w:tcBorders>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sz w:val="16"/>
                <w:szCs w:val="24"/>
                <w:rtl/>
              </w:rPr>
            </w:pPr>
            <w:r w:rsidRPr="0076795F">
              <w:rPr>
                <w:rFonts w:hint="cs"/>
                <w:sz w:val="16"/>
                <w:szCs w:val="24"/>
                <w:rtl/>
              </w:rPr>
              <w:t>17</w:t>
            </w:r>
          </w:p>
        </w:tc>
      </w:tr>
    </w:tbl>
    <w:p w:rsidR="009D1206" w:rsidRPr="00DD68D7" w:rsidRDefault="009D1206" w:rsidP="009D1206">
      <w:pPr>
        <w:pStyle w:val="SingleTxt"/>
        <w:spacing w:after="0" w:line="120" w:lineRule="exact"/>
        <w:rPr>
          <w:sz w:val="10"/>
          <w:rtl/>
        </w:rPr>
      </w:pPr>
    </w:p>
    <w:p w:rsidR="009D1206" w:rsidRDefault="009D1206" w:rsidP="009D1206">
      <w:pPr>
        <w:tabs>
          <w:tab w:val="left" w:pos="662"/>
          <w:tab w:val="left" w:pos="1267"/>
          <w:tab w:val="left" w:pos="1987"/>
          <w:tab w:val="left" w:pos="2650"/>
        </w:tabs>
        <w:rPr>
          <w:rFonts w:hint="cs"/>
          <w:rtl/>
        </w:rPr>
      </w:pPr>
      <w:r>
        <w:rPr>
          <w:rtl/>
        </w:rPr>
        <w:br w:type="page"/>
      </w:r>
      <w:r>
        <w:rPr>
          <w:rFonts w:hint="cs"/>
          <w:rtl/>
        </w:rPr>
        <w:tab/>
      </w:r>
      <w:r>
        <w:rPr>
          <w:rFonts w:hint="cs"/>
          <w:rtl/>
        </w:rPr>
        <w:tab/>
      </w:r>
      <w:r>
        <w:rPr>
          <w:rtl/>
        </w:rPr>
        <w:t>الجدول 10</w:t>
      </w:r>
    </w:p>
    <w:p w:rsidR="009D1206" w:rsidRPr="00DD68D7" w:rsidRDefault="009D1206" w:rsidP="002A5F13">
      <w:pPr>
        <w:pStyle w:val="SingleTxt"/>
        <w:rPr>
          <w:b/>
          <w:bCs/>
          <w:rtl/>
        </w:rPr>
      </w:pPr>
      <w:r w:rsidRPr="00DD68D7">
        <w:rPr>
          <w:b/>
          <w:bCs/>
          <w:rtl/>
        </w:rPr>
        <w:t xml:space="preserve">النساء في مناصب رئيسية في </w:t>
      </w:r>
      <w:r w:rsidR="002A5F13">
        <w:rPr>
          <w:rFonts w:hint="cs"/>
          <w:b/>
          <w:bCs/>
          <w:rtl/>
        </w:rPr>
        <w:t>الجمعية البرلمانية</w:t>
      </w:r>
      <w:r w:rsidRPr="00DD68D7">
        <w:rPr>
          <w:b/>
          <w:bCs/>
          <w:rtl/>
        </w:rPr>
        <w:t>، حسب المنصب في عام 2010</w:t>
      </w:r>
    </w:p>
    <w:p w:rsidR="009D1206" w:rsidRPr="0076795F" w:rsidRDefault="009D1206" w:rsidP="009D1206">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1220"/>
        <w:gridCol w:w="1220"/>
        <w:gridCol w:w="1220"/>
      </w:tblGrid>
      <w:tr w:rsidR="009D1206" w:rsidRPr="0076795F" w:rsidTr="009D1206">
        <w:tblPrEx>
          <w:tblCellMar>
            <w:top w:w="0" w:type="dxa"/>
            <w:bottom w:w="0" w:type="dxa"/>
          </w:tblCellMar>
        </w:tblPrEx>
        <w:trPr>
          <w:cantSplit/>
          <w:tblHeader/>
        </w:trPr>
        <w:tc>
          <w:tcPr>
            <w:tcW w:w="3660" w:type="dxa"/>
            <w:tcBorders>
              <w:top w:val="single" w:sz="4" w:space="0" w:color="auto"/>
              <w:bottom w:val="single" w:sz="12" w:space="0" w:color="auto"/>
            </w:tcBorders>
            <w:shd w:val="clear" w:color="auto" w:fill="auto"/>
            <w:vAlign w:val="bottom"/>
          </w:tcPr>
          <w:p w:rsidR="009D1206" w:rsidRPr="0076795F" w:rsidRDefault="009D1206" w:rsidP="009D1206">
            <w:pPr>
              <w:tabs>
                <w:tab w:val="left" w:pos="288"/>
                <w:tab w:val="left" w:pos="576"/>
                <w:tab w:val="left" w:pos="864"/>
                <w:tab w:val="left" w:pos="1152"/>
              </w:tabs>
              <w:spacing w:before="80" w:after="80" w:line="240" w:lineRule="exact"/>
              <w:ind w:right="40"/>
              <w:rPr>
                <w:rFonts w:hint="cs"/>
                <w:i/>
                <w:iCs/>
                <w:sz w:val="16"/>
                <w:szCs w:val="24"/>
                <w:rtl/>
              </w:rPr>
            </w:pPr>
            <w:r w:rsidRPr="0076795F">
              <w:rPr>
                <w:i/>
                <w:iCs/>
                <w:sz w:val="16"/>
                <w:szCs w:val="24"/>
                <w:rtl/>
              </w:rPr>
              <w:t>المنصب</w:t>
            </w:r>
          </w:p>
        </w:tc>
        <w:tc>
          <w:tcPr>
            <w:tcW w:w="1220" w:type="dxa"/>
            <w:tcBorders>
              <w:top w:val="single" w:sz="4" w:space="0" w:color="auto"/>
              <w:bottom w:val="single" w:sz="12" w:space="0" w:color="auto"/>
            </w:tcBorders>
            <w:shd w:val="clear" w:color="auto" w:fill="auto"/>
            <w:vAlign w:val="bottom"/>
          </w:tcPr>
          <w:p w:rsidR="009D1206" w:rsidRPr="0076795F" w:rsidRDefault="009D1206" w:rsidP="009D1206">
            <w:pPr>
              <w:tabs>
                <w:tab w:val="left" w:pos="288"/>
                <w:tab w:val="left" w:pos="576"/>
                <w:tab w:val="left" w:pos="864"/>
                <w:tab w:val="left" w:pos="1152"/>
              </w:tabs>
              <w:spacing w:before="80" w:after="80" w:line="240" w:lineRule="exact"/>
              <w:ind w:right="144"/>
              <w:rPr>
                <w:rFonts w:hint="cs"/>
                <w:i/>
                <w:iCs/>
                <w:sz w:val="16"/>
                <w:szCs w:val="24"/>
                <w:rtl/>
              </w:rPr>
            </w:pPr>
            <w:r w:rsidRPr="0076795F">
              <w:rPr>
                <w:rFonts w:hint="cs"/>
                <w:i/>
                <w:iCs/>
                <w:sz w:val="16"/>
                <w:szCs w:val="24"/>
                <w:rtl/>
              </w:rPr>
              <w:t>النساء</w:t>
            </w:r>
          </w:p>
        </w:tc>
        <w:tc>
          <w:tcPr>
            <w:tcW w:w="1220" w:type="dxa"/>
            <w:tcBorders>
              <w:top w:val="single" w:sz="4" w:space="0" w:color="auto"/>
              <w:bottom w:val="single" w:sz="12" w:space="0" w:color="auto"/>
            </w:tcBorders>
            <w:shd w:val="clear" w:color="auto" w:fill="auto"/>
            <w:vAlign w:val="bottom"/>
          </w:tcPr>
          <w:p w:rsidR="009D1206" w:rsidRPr="0076795F" w:rsidRDefault="009D1206" w:rsidP="009D1206">
            <w:pPr>
              <w:tabs>
                <w:tab w:val="left" w:pos="288"/>
                <w:tab w:val="left" w:pos="576"/>
                <w:tab w:val="left" w:pos="864"/>
                <w:tab w:val="left" w:pos="1152"/>
              </w:tabs>
              <w:spacing w:before="80" w:after="80" w:line="240" w:lineRule="exact"/>
              <w:ind w:right="144"/>
              <w:rPr>
                <w:rFonts w:hint="cs"/>
                <w:i/>
                <w:iCs/>
                <w:sz w:val="16"/>
                <w:szCs w:val="24"/>
                <w:rtl/>
              </w:rPr>
            </w:pPr>
            <w:r w:rsidRPr="0076795F">
              <w:rPr>
                <w:rFonts w:hint="cs"/>
                <w:i/>
                <w:iCs/>
                <w:sz w:val="16"/>
                <w:szCs w:val="24"/>
                <w:rtl/>
              </w:rPr>
              <w:t>الرجال</w:t>
            </w:r>
          </w:p>
        </w:tc>
        <w:tc>
          <w:tcPr>
            <w:tcW w:w="1220" w:type="dxa"/>
            <w:tcBorders>
              <w:top w:val="single" w:sz="4" w:space="0" w:color="auto"/>
              <w:bottom w:val="single" w:sz="12" w:space="0" w:color="auto"/>
            </w:tcBorders>
            <w:shd w:val="clear" w:color="auto" w:fill="auto"/>
            <w:vAlign w:val="bottom"/>
          </w:tcPr>
          <w:p w:rsidR="009D1206" w:rsidRPr="0076795F" w:rsidRDefault="009D1206" w:rsidP="009D1206">
            <w:pPr>
              <w:tabs>
                <w:tab w:val="left" w:pos="288"/>
                <w:tab w:val="left" w:pos="576"/>
                <w:tab w:val="left" w:pos="864"/>
                <w:tab w:val="left" w:pos="1152"/>
              </w:tabs>
              <w:spacing w:before="80" w:after="80" w:line="240" w:lineRule="exact"/>
              <w:ind w:right="144"/>
              <w:rPr>
                <w:rFonts w:hint="cs"/>
                <w:i/>
                <w:iCs/>
                <w:sz w:val="16"/>
                <w:szCs w:val="24"/>
                <w:rtl/>
              </w:rPr>
            </w:pPr>
            <w:r w:rsidRPr="0076795F">
              <w:rPr>
                <w:rFonts w:hint="cs"/>
                <w:i/>
                <w:iCs/>
                <w:sz w:val="16"/>
                <w:szCs w:val="24"/>
                <w:rtl/>
              </w:rPr>
              <w:t>المجموع</w:t>
            </w:r>
          </w:p>
        </w:tc>
      </w:tr>
      <w:tr w:rsidR="009D1206" w:rsidRPr="0076795F" w:rsidTr="009D1206">
        <w:tblPrEx>
          <w:tblCellMar>
            <w:top w:w="0" w:type="dxa"/>
            <w:bottom w:w="0" w:type="dxa"/>
          </w:tblCellMar>
        </w:tblPrEx>
        <w:trPr>
          <w:cantSplit/>
          <w:trHeight w:hRule="exact" w:val="115"/>
          <w:tblHeader/>
        </w:trPr>
        <w:tc>
          <w:tcPr>
            <w:tcW w:w="3660" w:type="dxa"/>
            <w:tcBorders>
              <w:top w:val="single" w:sz="12" w:space="0" w:color="auto"/>
            </w:tcBorders>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40"/>
              <w:rPr>
                <w:sz w:val="16"/>
                <w:szCs w:val="24"/>
                <w:rtl/>
              </w:rPr>
            </w:pPr>
          </w:p>
        </w:tc>
        <w:tc>
          <w:tcPr>
            <w:tcW w:w="1220" w:type="dxa"/>
            <w:tcBorders>
              <w:top w:val="single" w:sz="12" w:space="0" w:color="auto"/>
            </w:tcBorders>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sz w:val="16"/>
                <w:szCs w:val="24"/>
                <w:rtl/>
              </w:rPr>
            </w:pPr>
          </w:p>
        </w:tc>
        <w:tc>
          <w:tcPr>
            <w:tcW w:w="1220" w:type="dxa"/>
            <w:tcBorders>
              <w:top w:val="single" w:sz="12" w:space="0" w:color="auto"/>
            </w:tcBorders>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sz w:val="16"/>
                <w:szCs w:val="24"/>
                <w:rtl/>
              </w:rPr>
            </w:pPr>
          </w:p>
        </w:tc>
        <w:tc>
          <w:tcPr>
            <w:tcW w:w="1220" w:type="dxa"/>
            <w:tcBorders>
              <w:top w:val="single" w:sz="12" w:space="0" w:color="auto"/>
            </w:tcBorders>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sz w:val="16"/>
                <w:szCs w:val="24"/>
                <w:rtl/>
              </w:rPr>
            </w:pPr>
          </w:p>
        </w:tc>
      </w:tr>
      <w:tr w:rsidR="009D1206" w:rsidRPr="0076795F" w:rsidTr="009D1206">
        <w:tblPrEx>
          <w:tblCellMar>
            <w:top w:w="0" w:type="dxa"/>
            <w:bottom w:w="0" w:type="dxa"/>
          </w:tblCellMar>
        </w:tblPrEx>
        <w:trPr>
          <w:cantSplit/>
          <w:tblHeader/>
        </w:trPr>
        <w:tc>
          <w:tcPr>
            <w:tcW w:w="3660" w:type="dxa"/>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40"/>
              <w:rPr>
                <w:sz w:val="16"/>
                <w:szCs w:val="24"/>
                <w:rtl/>
              </w:rPr>
            </w:pPr>
            <w:r w:rsidRPr="0076795F">
              <w:rPr>
                <w:sz w:val="16"/>
                <w:szCs w:val="24"/>
                <w:rtl/>
              </w:rPr>
              <w:t>رئيس الوزراء</w:t>
            </w:r>
          </w:p>
        </w:tc>
        <w:tc>
          <w:tcPr>
            <w:tcW w:w="1220" w:type="dxa"/>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صفر</w:t>
            </w:r>
          </w:p>
        </w:tc>
        <w:tc>
          <w:tcPr>
            <w:tcW w:w="1220" w:type="dxa"/>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c>
          <w:tcPr>
            <w:tcW w:w="1220" w:type="dxa"/>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r>
      <w:tr w:rsidR="009D1206" w:rsidRPr="0076795F" w:rsidTr="009D1206">
        <w:tblPrEx>
          <w:tblCellMar>
            <w:top w:w="0" w:type="dxa"/>
            <w:bottom w:w="0" w:type="dxa"/>
          </w:tblCellMar>
        </w:tblPrEx>
        <w:trPr>
          <w:cantSplit/>
        </w:trPr>
        <w:tc>
          <w:tcPr>
            <w:tcW w:w="3660" w:type="dxa"/>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40"/>
              <w:rPr>
                <w:sz w:val="16"/>
                <w:szCs w:val="24"/>
                <w:rtl/>
              </w:rPr>
            </w:pPr>
            <w:r w:rsidRPr="0076795F">
              <w:rPr>
                <w:sz w:val="16"/>
                <w:szCs w:val="24"/>
                <w:rtl/>
              </w:rPr>
              <w:t>وزير العدل</w:t>
            </w:r>
          </w:p>
        </w:tc>
        <w:tc>
          <w:tcPr>
            <w:tcW w:w="1220" w:type="dxa"/>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صفر</w:t>
            </w:r>
          </w:p>
        </w:tc>
        <w:tc>
          <w:tcPr>
            <w:tcW w:w="1220" w:type="dxa"/>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c>
          <w:tcPr>
            <w:tcW w:w="1220" w:type="dxa"/>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r>
      <w:tr w:rsidR="009D1206" w:rsidRPr="0076795F" w:rsidTr="009D1206">
        <w:tblPrEx>
          <w:tblCellMar>
            <w:top w:w="0" w:type="dxa"/>
            <w:bottom w:w="0" w:type="dxa"/>
          </w:tblCellMar>
        </w:tblPrEx>
        <w:trPr>
          <w:cantSplit/>
        </w:trPr>
        <w:tc>
          <w:tcPr>
            <w:tcW w:w="3660" w:type="dxa"/>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40"/>
              <w:rPr>
                <w:rFonts w:hint="cs"/>
                <w:sz w:val="16"/>
                <w:szCs w:val="24"/>
                <w:rtl/>
              </w:rPr>
            </w:pPr>
            <w:r w:rsidRPr="0076795F">
              <w:rPr>
                <w:sz w:val="16"/>
                <w:szCs w:val="24"/>
                <w:rtl/>
              </w:rPr>
              <w:t xml:space="preserve">وزراء </w:t>
            </w:r>
            <w:r w:rsidRPr="0076795F">
              <w:rPr>
                <w:rFonts w:hint="cs"/>
                <w:sz w:val="16"/>
                <w:szCs w:val="24"/>
                <w:rtl/>
              </w:rPr>
              <w:t>آ</w:t>
            </w:r>
            <w:r w:rsidRPr="0076795F">
              <w:rPr>
                <w:sz w:val="16"/>
                <w:szCs w:val="24"/>
                <w:rtl/>
              </w:rPr>
              <w:t>خرون</w:t>
            </w:r>
          </w:p>
        </w:tc>
        <w:tc>
          <w:tcPr>
            <w:tcW w:w="1220" w:type="dxa"/>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c>
          <w:tcPr>
            <w:tcW w:w="1220" w:type="dxa"/>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16</w:t>
            </w:r>
          </w:p>
        </w:tc>
        <w:tc>
          <w:tcPr>
            <w:tcW w:w="1220" w:type="dxa"/>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17</w:t>
            </w:r>
          </w:p>
        </w:tc>
      </w:tr>
      <w:tr w:rsidR="009D1206" w:rsidRPr="0076795F" w:rsidTr="009D1206">
        <w:tblPrEx>
          <w:tblCellMar>
            <w:top w:w="0" w:type="dxa"/>
            <w:bottom w:w="0" w:type="dxa"/>
          </w:tblCellMar>
        </w:tblPrEx>
        <w:trPr>
          <w:cantSplit/>
        </w:trPr>
        <w:tc>
          <w:tcPr>
            <w:tcW w:w="3660" w:type="dxa"/>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40"/>
              <w:rPr>
                <w:rFonts w:hint="cs"/>
                <w:sz w:val="16"/>
                <w:szCs w:val="24"/>
                <w:rtl/>
              </w:rPr>
            </w:pPr>
            <w:r w:rsidRPr="0076795F">
              <w:rPr>
                <w:sz w:val="16"/>
                <w:szCs w:val="24"/>
                <w:rtl/>
              </w:rPr>
              <w:t>زعيم المعارضة</w:t>
            </w:r>
          </w:p>
        </w:tc>
        <w:tc>
          <w:tcPr>
            <w:tcW w:w="1220" w:type="dxa"/>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صفر</w:t>
            </w:r>
          </w:p>
        </w:tc>
        <w:tc>
          <w:tcPr>
            <w:tcW w:w="1220" w:type="dxa"/>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c>
          <w:tcPr>
            <w:tcW w:w="1220" w:type="dxa"/>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r>
      <w:tr w:rsidR="009D1206" w:rsidRPr="0076795F" w:rsidTr="009D1206">
        <w:tblPrEx>
          <w:tblCellMar>
            <w:top w:w="0" w:type="dxa"/>
            <w:bottom w:w="0" w:type="dxa"/>
          </w:tblCellMar>
        </w:tblPrEx>
        <w:trPr>
          <w:cantSplit/>
        </w:trPr>
        <w:tc>
          <w:tcPr>
            <w:tcW w:w="3660" w:type="dxa"/>
            <w:tcBorders>
              <w:bottom w:val="single" w:sz="4" w:space="0" w:color="auto"/>
            </w:tcBorders>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40"/>
              <w:rPr>
                <w:rFonts w:hint="cs"/>
                <w:sz w:val="16"/>
                <w:szCs w:val="24"/>
                <w:rtl/>
              </w:rPr>
            </w:pPr>
            <w:r w:rsidRPr="0076795F">
              <w:rPr>
                <w:sz w:val="16"/>
                <w:szCs w:val="24"/>
                <w:rtl/>
              </w:rPr>
              <w:t>رئيس مجلس النواب</w:t>
            </w:r>
          </w:p>
        </w:tc>
        <w:tc>
          <w:tcPr>
            <w:tcW w:w="1220" w:type="dxa"/>
            <w:tcBorders>
              <w:bottom w:val="single" w:sz="4" w:space="0" w:color="auto"/>
            </w:tcBorders>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صفر</w:t>
            </w:r>
          </w:p>
        </w:tc>
        <w:tc>
          <w:tcPr>
            <w:tcW w:w="1220" w:type="dxa"/>
            <w:tcBorders>
              <w:bottom w:val="single" w:sz="4" w:space="0" w:color="auto"/>
            </w:tcBorders>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c>
          <w:tcPr>
            <w:tcW w:w="1220" w:type="dxa"/>
            <w:tcBorders>
              <w:bottom w:val="single" w:sz="4" w:space="0" w:color="auto"/>
            </w:tcBorders>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w:t>
            </w:r>
          </w:p>
        </w:tc>
      </w:tr>
      <w:tr w:rsidR="009D1206" w:rsidRPr="0076795F" w:rsidTr="009D1206">
        <w:tblPrEx>
          <w:tblCellMar>
            <w:top w:w="0" w:type="dxa"/>
            <w:bottom w:w="0" w:type="dxa"/>
          </w:tblCellMar>
        </w:tblPrEx>
        <w:trPr>
          <w:cantSplit/>
        </w:trPr>
        <w:tc>
          <w:tcPr>
            <w:tcW w:w="3660" w:type="dxa"/>
            <w:tcBorders>
              <w:top w:val="single" w:sz="4" w:space="0" w:color="auto"/>
              <w:bottom w:val="single" w:sz="12" w:space="0" w:color="auto"/>
            </w:tcBorders>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40"/>
              <w:rPr>
                <w:rFonts w:hint="cs"/>
                <w:b/>
                <w:bCs/>
                <w:sz w:val="16"/>
                <w:szCs w:val="24"/>
                <w:rtl/>
              </w:rPr>
            </w:pPr>
            <w:r>
              <w:rPr>
                <w:rFonts w:hint="cs"/>
                <w:b/>
                <w:bCs/>
                <w:sz w:val="16"/>
                <w:szCs w:val="24"/>
                <w:rtl/>
              </w:rPr>
              <w:tab/>
            </w:r>
            <w:r w:rsidRPr="0076795F">
              <w:rPr>
                <w:b/>
                <w:bCs/>
                <w:sz w:val="16"/>
                <w:szCs w:val="24"/>
                <w:rtl/>
              </w:rPr>
              <w:t>المجموع</w:t>
            </w:r>
          </w:p>
        </w:tc>
        <w:tc>
          <w:tcPr>
            <w:tcW w:w="1220" w:type="dxa"/>
            <w:tcBorders>
              <w:top w:val="single" w:sz="4" w:space="0" w:color="auto"/>
              <w:bottom w:val="single" w:sz="12" w:space="0" w:color="auto"/>
            </w:tcBorders>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1</w:t>
            </w:r>
          </w:p>
        </w:tc>
        <w:tc>
          <w:tcPr>
            <w:tcW w:w="1220" w:type="dxa"/>
            <w:tcBorders>
              <w:top w:val="single" w:sz="4" w:space="0" w:color="auto"/>
              <w:bottom w:val="single" w:sz="12" w:space="0" w:color="auto"/>
            </w:tcBorders>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20</w:t>
            </w:r>
          </w:p>
        </w:tc>
        <w:tc>
          <w:tcPr>
            <w:tcW w:w="1220" w:type="dxa"/>
            <w:tcBorders>
              <w:top w:val="single" w:sz="4" w:space="0" w:color="auto"/>
              <w:bottom w:val="single" w:sz="12" w:space="0" w:color="auto"/>
            </w:tcBorders>
            <w:shd w:val="clear" w:color="auto" w:fill="auto"/>
            <w:vAlign w:val="bottom"/>
          </w:tcPr>
          <w:p w:rsidR="009D1206" w:rsidRPr="0076795F" w:rsidRDefault="009D1206" w:rsidP="009D1206">
            <w:pPr>
              <w:tabs>
                <w:tab w:val="left" w:pos="288"/>
                <w:tab w:val="left" w:pos="576"/>
                <w:tab w:val="left" w:pos="864"/>
                <w:tab w:val="left" w:pos="1152"/>
              </w:tabs>
              <w:spacing w:before="40" w:after="80" w:line="240" w:lineRule="exact"/>
              <w:ind w:right="144"/>
              <w:rPr>
                <w:rFonts w:hint="cs"/>
                <w:b/>
                <w:bCs/>
                <w:sz w:val="16"/>
                <w:szCs w:val="24"/>
                <w:rtl/>
              </w:rPr>
            </w:pPr>
            <w:r>
              <w:rPr>
                <w:rFonts w:hint="cs"/>
                <w:b/>
                <w:bCs/>
                <w:sz w:val="16"/>
                <w:szCs w:val="24"/>
                <w:rtl/>
              </w:rPr>
              <w:t>21</w:t>
            </w:r>
          </w:p>
        </w:tc>
      </w:tr>
    </w:tbl>
    <w:p w:rsidR="009D1206" w:rsidRDefault="009D1206" w:rsidP="009D1206">
      <w:pPr>
        <w:pStyle w:val="SingleTxt"/>
        <w:spacing w:after="0" w:line="120" w:lineRule="exact"/>
        <w:rPr>
          <w:rFonts w:hint="cs"/>
          <w:sz w:val="10"/>
          <w:rtl/>
        </w:rPr>
      </w:pPr>
    </w:p>
    <w:p w:rsidR="004001F6" w:rsidRPr="00DD68D7" w:rsidRDefault="004001F6" w:rsidP="009D1206">
      <w:pPr>
        <w:pStyle w:val="SingleTxt"/>
        <w:spacing w:after="0" w:line="120" w:lineRule="exact"/>
        <w:rPr>
          <w:rFonts w:hint="cs"/>
          <w:sz w:val="10"/>
          <w:rtl/>
        </w:rPr>
      </w:pPr>
    </w:p>
    <w:p w:rsidR="009D1206" w:rsidRDefault="009D1206" w:rsidP="009D12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tl/>
        </w:rPr>
        <w:tab/>
        <w:t xml:space="preserve">العوامل التي تحول دون </w:t>
      </w:r>
      <w:r>
        <w:rPr>
          <w:rFonts w:hint="cs"/>
          <w:rtl/>
        </w:rPr>
        <w:t>ال</w:t>
      </w:r>
      <w:r>
        <w:rPr>
          <w:rtl/>
        </w:rPr>
        <w:t xml:space="preserve">مشاركة السياسية </w:t>
      </w:r>
      <w:r>
        <w:rPr>
          <w:rFonts w:hint="cs"/>
          <w:rtl/>
        </w:rPr>
        <w:t>للمرأة</w:t>
      </w:r>
    </w:p>
    <w:p w:rsidR="009D1206" w:rsidRDefault="009D1206" w:rsidP="009D1206">
      <w:pPr>
        <w:pStyle w:val="SingleTxt"/>
        <w:rPr>
          <w:rFonts w:hint="cs"/>
          <w:rtl/>
        </w:rPr>
      </w:pPr>
      <w:r>
        <w:rPr>
          <w:rtl/>
        </w:rPr>
        <w:t>67 -</w:t>
      </w:r>
      <w:r>
        <w:rPr>
          <w:rtl/>
        </w:rPr>
        <w:tab/>
        <w:t xml:space="preserve">لا توجد أية عوائق قانونية فيما يتعلق بمشاركة المرأة في العملية السياسية بالنظر إلى أن النساء نشطات كأعضاء ومرشحات في الأحزاب السياسية. ولكن تمثيل المرأة مقارنة بالرجل يقل لأن عددا أقل من النساء لهن ميول إلى الاشتراك في </w:t>
      </w:r>
      <w:r>
        <w:rPr>
          <w:rFonts w:hint="cs"/>
          <w:rtl/>
        </w:rPr>
        <w:t>ال</w:t>
      </w:r>
      <w:r>
        <w:rPr>
          <w:rtl/>
        </w:rPr>
        <w:t xml:space="preserve">سياسة </w:t>
      </w:r>
      <w:r>
        <w:rPr>
          <w:rFonts w:hint="cs"/>
          <w:rtl/>
        </w:rPr>
        <w:t xml:space="preserve">على الخط الأمامي </w:t>
      </w:r>
      <w:r>
        <w:rPr>
          <w:rtl/>
        </w:rPr>
        <w:t>لكونهن واعيات تماما ب</w:t>
      </w:r>
      <w:r>
        <w:rPr>
          <w:rFonts w:hint="cs"/>
          <w:rtl/>
        </w:rPr>
        <w:t>ـ ”</w:t>
      </w:r>
      <w:r>
        <w:rPr>
          <w:rtl/>
        </w:rPr>
        <w:t>تعقيدات</w:t>
      </w:r>
      <w:r>
        <w:rPr>
          <w:rFonts w:hint="cs"/>
          <w:rtl/>
        </w:rPr>
        <w:t>“</w:t>
      </w:r>
      <w:r>
        <w:rPr>
          <w:rtl/>
        </w:rPr>
        <w:t xml:space="preserve"> السياسة.</w:t>
      </w:r>
    </w:p>
    <w:p w:rsidR="001258FF" w:rsidRPr="001258FF" w:rsidRDefault="001258FF" w:rsidP="001258FF">
      <w:pPr>
        <w:pStyle w:val="SingleTxt"/>
        <w:spacing w:after="0" w:line="120" w:lineRule="exact"/>
        <w:rPr>
          <w:rFonts w:hint="cs"/>
          <w:sz w:val="10"/>
          <w:rtl/>
        </w:rPr>
      </w:pPr>
    </w:p>
    <w:p w:rsidR="001258FF" w:rsidRPr="00383AD8" w:rsidRDefault="001258FF" w:rsidP="001258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383AD8">
        <w:rPr>
          <w:rFonts w:hint="cs"/>
          <w:rtl/>
        </w:rPr>
        <w:t>مشاركة المرأة في تصميم وتنفيذ التخطيط الإنمائي على جميع المستويات</w:t>
      </w:r>
    </w:p>
    <w:p w:rsidR="001258FF" w:rsidRPr="00383AD8" w:rsidRDefault="001258FF" w:rsidP="002A5F13">
      <w:pPr>
        <w:pStyle w:val="SingleTxt"/>
        <w:rPr>
          <w:rFonts w:hint="cs"/>
          <w:rtl/>
        </w:rPr>
      </w:pPr>
      <w:r w:rsidRPr="00383AD8">
        <w:rPr>
          <w:rFonts w:hint="cs"/>
          <w:rtl/>
        </w:rPr>
        <w:t>68</w:t>
      </w:r>
      <w:r>
        <w:rPr>
          <w:rFonts w:hint="cs"/>
          <w:rtl/>
        </w:rPr>
        <w:t xml:space="preserve"> </w:t>
      </w:r>
      <w:r w:rsidRPr="00383AD8">
        <w:rPr>
          <w:rFonts w:hint="cs"/>
          <w:rtl/>
        </w:rPr>
        <w:t>-</w:t>
      </w:r>
      <w:r>
        <w:rPr>
          <w:rFonts w:hint="cs"/>
          <w:rtl/>
        </w:rPr>
        <w:tab/>
      </w:r>
      <w:r w:rsidRPr="00383AD8">
        <w:rPr>
          <w:rFonts w:hint="cs"/>
          <w:rtl/>
        </w:rPr>
        <w:t xml:space="preserve">لمّا كانت هناك نساء عديدات يشغلن مناصب رفيعة في جزر البهاما، فهن يشاركن في التخطيط الإنمائي على جميع مستوياته. وقد </w:t>
      </w:r>
      <w:r w:rsidR="002A5F13">
        <w:rPr>
          <w:rFonts w:hint="cs"/>
          <w:rtl/>
        </w:rPr>
        <w:t>بات</w:t>
      </w:r>
      <w:r w:rsidRPr="00383AD8">
        <w:rPr>
          <w:rFonts w:hint="cs"/>
          <w:rtl/>
        </w:rPr>
        <w:t xml:space="preserve"> عدد النساء اللاتي يعملن في الخدمة العامة يفوق عدد الرجال في جزر البهاما.</w:t>
      </w:r>
    </w:p>
    <w:p w:rsidR="001258FF" w:rsidRPr="00383AD8" w:rsidRDefault="001258FF" w:rsidP="001258FF">
      <w:pPr>
        <w:pStyle w:val="SingleTxt"/>
        <w:spacing w:after="0" w:line="120" w:lineRule="exact"/>
        <w:rPr>
          <w:rFonts w:hint="cs"/>
          <w:b/>
          <w:bCs/>
          <w:sz w:val="10"/>
          <w:rtl/>
        </w:rPr>
      </w:pPr>
    </w:p>
    <w:p w:rsidR="001258FF" w:rsidRPr="00383AD8" w:rsidRDefault="001258FF" w:rsidP="001258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383AD8">
        <w:rPr>
          <w:rFonts w:hint="cs"/>
          <w:rtl/>
        </w:rPr>
        <w:t>مشاركة المرأة في نقابات العمال</w:t>
      </w:r>
    </w:p>
    <w:p w:rsidR="001258FF" w:rsidRPr="00383AD8" w:rsidRDefault="001258FF" w:rsidP="002A5F13">
      <w:pPr>
        <w:pStyle w:val="SingleTxt"/>
        <w:rPr>
          <w:rFonts w:hint="cs"/>
          <w:rtl/>
        </w:rPr>
      </w:pPr>
      <w:r w:rsidRPr="00383AD8">
        <w:rPr>
          <w:rFonts w:hint="cs"/>
          <w:rtl/>
        </w:rPr>
        <w:t>69</w:t>
      </w:r>
      <w:r>
        <w:rPr>
          <w:rFonts w:hint="cs"/>
          <w:rtl/>
        </w:rPr>
        <w:t xml:space="preserve"> </w:t>
      </w:r>
      <w:r w:rsidRPr="00383AD8">
        <w:rPr>
          <w:rFonts w:hint="cs"/>
          <w:rtl/>
        </w:rPr>
        <w:t>-</w:t>
      </w:r>
      <w:r>
        <w:rPr>
          <w:rFonts w:hint="cs"/>
          <w:rtl/>
        </w:rPr>
        <w:tab/>
      </w:r>
      <w:r w:rsidRPr="00383AD8">
        <w:rPr>
          <w:rFonts w:hint="cs"/>
          <w:rtl/>
        </w:rPr>
        <w:t xml:space="preserve">تشارك المرأة في نقابات العمال ويفوق عدد النساء المشاركات عدد الرجال. وفي الواقع، تشير السجلات إلى أن نسبة التكافؤ بين المرأة والرجل هي حوالي </w:t>
      </w:r>
      <w:r w:rsidR="002A5F13">
        <w:rPr>
          <w:rFonts w:hint="cs"/>
          <w:rtl/>
        </w:rPr>
        <w:t>3 إلى 1</w:t>
      </w:r>
      <w:r w:rsidRPr="00383AD8">
        <w:rPr>
          <w:rFonts w:hint="cs"/>
          <w:rtl/>
        </w:rPr>
        <w:t>، وقد تتباين هذه النسبة من نقابة لأخرى لكن في بعض المجالات من اقتصادنا وبالتأكيد في مجال الخدمات الأساسية من اقتصادنا، يفوق عدد النساء عدد الرجال من حيث عدد الأعضاء. بالإضافة إلى ذلك، ينبغي الإشارة إلى أن النساء يرأسن اثنتين من أكبر النقابات العمالية في جزر البهاما وهما: نقابة عمال الفنادق والمطاعم والعمال المتحدين</w:t>
      </w:r>
      <w:r>
        <w:rPr>
          <w:rFonts w:hint="cs"/>
          <w:rtl/>
        </w:rPr>
        <w:t xml:space="preserve"> في جزر البهاما</w:t>
      </w:r>
      <w:r w:rsidRPr="00383AD8">
        <w:rPr>
          <w:rFonts w:hint="cs"/>
          <w:rtl/>
        </w:rPr>
        <w:t>، ونقابة المعلمين في جزر البهاما</w:t>
      </w:r>
      <w:r>
        <w:rPr>
          <w:rFonts w:hint="cs"/>
          <w:rtl/>
        </w:rPr>
        <w:t>.</w:t>
      </w:r>
      <w:r w:rsidRPr="00383AD8">
        <w:rPr>
          <w:rFonts w:hint="cs"/>
          <w:rtl/>
        </w:rPr>
        <w:t xml:space="preserve"> كما ترأس امرأة مؤتمر نقاب</w:t>
      </w:r>
      <w:r>
        <w:rPr>
          <w:rFonts w:hint="cs"/>
          <w:rtl/>
        </w:rPr>
        <w:t>ات</w:t>
      </w:r>
      <w:r w:rsidRPr="00383AD8">
        <w:rPr>
          <w:rFonts w:hint="cs"/>
          <w:rtl/>
        </w:rPr>
        <w:t xml:space="preserve"> العمال، وهي منظمة شاملة.</w:t>
      </w:r>
    </w:p>
    <w:p w:rsidR="001258FF" w:rsidRPr="00383AD8" w:rsidRDefault="001258FF" w:rsidP="001258FF">
      <w:pPr>
        <w:pStyle w:val="SingleTxt"/>
        <w:rPr>
          <w:rFonts w:hint="cs"/>
          <w:rtl/>
        </w:rPr>
      </w:pPr>
      <w:r w:rsidRPr="00383AD8">
        <w:rPr>
          <w:rFonts w:hint="cs"/>
          <w:rtl/>
        </w:rPr>
        <w:t>70</w:t>
      </w:r>
      <w:r>
        <w:rPr>
          <w:rFonts w:hint="cs"/>
          <w:rtl/>
        </w:rPr>
        <w:t xml:space="preserve"> </w:t>
      </w:r>
      <w:r w:rsidRPr="00383AD8">
        <w:rPr>
          <w:rFonts w:hint="cs"/>
          <w:rtl/>
        </w:rPr>
        <w:t>-</w:t>
      </w:r>
      <w:r>
        <w:rPr>
          <w:rFonts w:hint="cs"/>
          <w:rtl/>
        </w:rPr>
        <w:tab/>
      </w:r>
      <w:r w:rsidRPr="00383AD8">
        <w:rPr>
          <w:rFonts w:hint="cs"/>
          <w:rtl/>
        </w:rPr>
        <w:t>وصدقت جزر البهاما على 32 اتفاقية من اتفاقيات منظمة العمل الدولية</w:t>
      </w:r>
      <w:r>
        <w:rPr>
          <w:rFonts w:hint="cs"/>
          <w:rtl/>
        </w:rPr>
        <w:t>،</w:t>
      </w:r>
      <w:r w:rsidRPr="00383AD8">
        <w:rPr>
          <w:rFonts w:hint="cs"/>
          <w:rtl/>
        </w:rPr>
        <w:t xml:space="preserve"> ورفضت 3 </w:t>
      </w:r>
      <w:r>
        <w:rPr>
          <w:rFonts w:hint="cs"/>
          <w:rtl/>
        </w:rPr>
        <w:t xml:space="preserve">اتفاقيات </w:t>
      </w:r>
      <w:r w:rsidRPr="00383AD8">
        <w:rPr>
          <w:rFonts w:hint="cs"/>
          <w:rtl/>
        </w:rPr>
        <w:t xml:space="preserve">(في عام 2001) اتفاقية </w:t>
      </w:r>
      <w:r>
        <w:rPr>
          <w:rFonts w:hint="cs"/>
          <w:rtl/>
        </w:rPr>
        <w:t>ا</w:t>
      </w:r>
      <w:r w:rsidRPr="00383AD8">
        <w:rPr>
          <w:rFonts w:hint="cs"/>
          <w:rtl/>
        </w:rPr>
        <w:t xml:space="preserve">لحد الأدنى </w:t>
      </w:r>
      <w:r>
        <w:rPr>
          <w:rFonts w:hint="cs"/>
          <w:rtl/>
        </w:rPr>
        <w:t>ل</w:t>
      </w:r>
      <w:r w:rsidRPr="00383AD8">
        <w:rPr>
          <w:rFonts w:hint="cs"/>
          <w:rtl/>
        </w:rPr>
        <w:t xml:space="preserve">لسن </w:t>
      </w:r>
      <w:r>
        <w:rPr>
          <w:rFonts w:hint="cs"/>
          <w:rtl/>
        </w:rPr>
        <w:t xml:space="preserve">(الصناعة) </w:t>
      </w:r>
      <w:r w:rsidRPr="00383AD8">
        <w:rPr>
          <w:rFonts w:hint="cs"/>
          <w:rtl/>
        </w:rPr>
        <w:t>لعام 1919</w:t>
      </w:r>
      <w:r>
        <w:rPr>
          <w:rFonts w:hint="cs"/>
          <w:rtl/>
        </w:rPr>
        <w:t xml:space="preserve"> (رقم</w:t>
      </w:r>
      <w:r>
        <w:rPr>
          <w:rFonts w:hint="eastAsia"/>
          <w:rtl/>
        </w:rPr>
        <w:t> </w:t>
      </w:r>
      <w:r w:rsidRPr="00383AD8">
        <w:rPr>
          <w:rFonts w:hint="cs"/>
          <w:rtl/>
        </w:rPr>
        <w:t xml:space="preserve">5) والاتفاقية </w:t>
      </w:r>
      <w:r>
        <w:rPr>
          <w:rFonts w:hint="cs"/>
          <w:rtl/>
        </w:rPr>
        <w:t>رقم 7</w:t>
      </w:r>
      <w:r w:rsidRPr="00383AD8">
        <w:rPr>
          <w:rFonts w:hint="cs"/>
          <w:rtl/>
        </w:rPr>
        <w:t xml:space="preserve"> والاتفاقية </w:t>
      </w:r>
      <w:r>
        <w:rPr>
          <w:rFonts w:hint="cs"/>
          <w:rtl/>
        </w:rPr>
        <w:t>رقم 1.</w:t>
      </w:r>
      <w:r w:rsidRPr="00383AD8">
        <w:rPr>
          <w:rFonts w:hint="cs"/>
          <w:rtl/>
        </w:rPr>
        <w:t xml:space="preserve"> وتفيد معظم اتفاقيات منظمة العمل الدولية هذه المرأة، في حين توفر اتفاقيات أخرى حماية محددة لحقوق المرأة العاملة. لذلك</w:t>
      </w:r>
      <w:r>
        <w:rPr>
          <w:rFonts w:hint="cs"/>
          <w:rtl/>
        </w:rPr>
        <w:t>،</w:t>
      </w:r>
      <w:r w:rsidRPr="00383AD8">
        <w:rPr>
          <w:rFonts w:hint="cs"/>
          <w:rtl/>
        </w:rPr>
        <w:t xml:space="preserve"> فإن المرأة قادرة على الحصول على الحقوق العامة التي يحظى بها جميع العمال.</w:t>
      </w:r>
    </w:p>
    <w:p w:rsidR="001258FF" w:rsidRPr="00383AD8" w:rsidRDefault="001258FF" w:rsidP="001258FF">
      <w:pPr>
        <w:pStyle w:val="SingleTxt"/>
        <w:rPr>
          <w:rFonts w:hint="cs"/>
          <w:rtl/>
        </w:rPr>
      </w:pPr>
      <w:r w:rsidRPr="00383AD8">
        <w:rPr>
          <w:rFonts w:hint="cs"/>
          <w:rtl/>
        </w:rPr>
        <w:t>71</w:t>
      </w:r>
      <w:r>
        <w:rPr>
          <w:rFonts w:hint="cs"/>
          <w:rtl/>
        </w:rPr>
        <w:t xml:space="preserve"> </w:t>
      </w:r>
      <w:r w:rsidRPr="00383AD8">
        <w:rPr>
          <w:rFonts w:hint="cs"/>
          <w:rtl/>
        </w:rPr>
        <w:t>-</w:t>
      </w:r>
      <w:r>
        <w:rPr>
          <w:rFonts w:hint="cs"/>
          <w:rtl/>
        </w:rPr>
        <w:tab/>
      </w:r>
      <w:r w:rsidRPr="00383AD8">
        <w:rPr>
          <w:rFonts w:hint="cs"/>
          <w:rtl/>
        </w:rPr>
        <w:t>وتفيد</w:t>
      </w:r>
      <w:r>
        <w:rPr>
          <w:rFonts w:hint="cs"/>
          <w:rtl/>
        </w:rPr>
        <w:t xml:space="preserve"> </w:t>
      </w:r>
      <w:r w:rsidRPr="00383AD8">
        <w:rPr>
          <w:rFonts w:hint="cs"/>
          <w:rtl/>
        </w:rPr>
        <w:t>قاعدة بيانات منظمة العمل الدولية بشأن نقابات العمال في جزر البهاما بوجود 57 نقابة عمال نشطة في البلد. وي</w:t>
      </w:r>
      <w:r w:rsidR="002A5F13">
        <w:rPr>
          <w:rFonts w:hint="cs"/>
          <w:rtl/>
        </w:rPr>
        <w:t>ُ</w:t>
      </w:r>
      <w:r w:rsidRPr="00383AD8">
        <w:rPr>
          <w:rFonts w:hint="cs"/>
          <w:rtl/>
        </w:rPr>
        <w:t>ظهر تحليل القيادة على مستوى الرئيس والأمين العام أنه من بين الـ 57 نقابة المدرجة، تمثل المرأة 11.3 في المائة في منصب الرئيس، و</w:t>
      </w:r>
      <w:r>
        <w:rPr>
          <w:rFonts w:hint="eastAsia"/>
          <w:rtl/>
        </w:rPr>
        <w:t> </w:t>
      </w:r>
      <w:r w:rsidRPr="00383AD8">
        <w:rPr>
          <w:rFonts w:hint="cs"/>
          <w:rtl/>
        </w:rPr>
        <w:t>37.7 في المائة في منصب الأمين العام. وفي عام 2009، انتخبت امرأة لمنصب رئيس أكبر نقابة عمالية في جزر البهاما، وهي نقابة عمال الفنادق والمطاعم والعمال المتحدين في جزر البهاما.</w:t>
      </w:r>
    </w:p>
    <w:p w:rsidR="001258FF" w:rsidRPr="00383AD8" w:rsidRDefault="001258FF" w:rsidP="002A5F13">
      <w:pPr>
        <w:pStyle w:val="SingleTxt"/>
        <w:rPr>
          <w:rFonts w:hint="cs"/>
          <w:rtl/>
        </w:rPr>
      </w:pPr>
      <w:r w:rsidRPr="00383AD8">
        <w:rPr>
          <w:rFonts w:hint="cs"/>
          <w:rtl/>
        </w:rPr>
        <w:t>72</w:t>
      </w:r>
      <w:r>
        <w:rPr>
          <w:rFonts w:hint="cs"/>
          <w:rtl/>
        </w:rPr>
        <w:t xml:space="preserve"> </w:t>
      </w:r>
      <w:r w:rsidRPr="00383AD8">
        <w:rPr>
          <w:rFonts w:hint="cs"/>
          <w:rtl/>
        </w:rPr>
        <w:t>-</w:t>
      </w:r>
      <w:r>
        <w:rPr>
          <w:rFonts w:hint="cs"/>
          <w:rtl/>
        </w:rPr>
        <w:tab/>
      </w:r>
      <w:r w:rsidRPr="00383AD8">
        <w:rPr>
          <w:rFonts w:hint="cs"/>
          <w:rtl/>
        </w:rPr>
        <w:t xml:space="preserve">وكما ذكر، هناك تمثيل قوي للمرأة في قطاع نقابات العمال، وتشغل الكثيرات منهن مناصب عليا. </w:t>
      </w:r>
      <w:r>
        <w:rPr>
          <w:rFonts w:hint="cs"/>
          <w:rtl/>
        </w:rPr>
        <w:t xml:space="preserve">وتورد </w:t>
      </w:r>
      <w:r w:rsidRPr="00383AD8">
        <w:rPr>
          <w:rFonts w:hint="cs"/>
          <w:rtl/>
        </w:rPr>
        <w:t>القائمة التالية بعض النساء اللاتي يمثلن نقابات العمال في عام 2010: نيكول مارتن، رئيسة نقابة عمال الفنادق والمطاعم والعمال المتحدين في جزر البهاما؛ وبليندا ويلسون، رئيس</w:t>
      </w:r>
      <w:r>
        <w:rPr>
          <w:rFonts w:hint="cs"/>
          <w:rtl/>
        </w:rPr>
        <w:t>ة</w:t>
      </w:r>
      <w:r w:rsidRPr="00383AD8">
        <w:rPr>
          <w:rFonts w:hint="cs"/>
          <w:rtl/>
        </w:rPr>
        <w:t xml:space="preserve"> نقابة المعلمين في جزر البهاما</w:t>
      </w:r>
      <w:r>
        <w:rPr>
          <w:rFonts w:hint="cs"/>
          <w:rtl/>
        </w:rPr>
        <w:t>؛</w:t>
      </w:r>
      <w:r w:rsidRPr="00383AD8">
        <w:rPr>
          <w:rFonts w:hint="cs"/>
          <w:rtl/>
        </w:rPr>
        <w:t xml:space="preserve"> وكارمن كيمب، رئيس</w:t>
      </w:r>
      <w:r>
        <w:rPr>
          <w:rFonts w:hint="cs"/>
          <w:rtl/>
        </w:rPr>
        <w:t>ة</w:t>
      </w:r>
      <w:r w:rsidRPr="00383AD8">
        <w:rPr>
          <w:rFonts w:hint="cs"/>
          <w:rtl/>
        </w:rPr>
        <w:t xml:space="preserve"> نقابة عمال خدمات المرافق والعمال المتحدين في جزر البهاما</w:t>
      </w:r>
      <w:r>
        <w:rPr>
          <w:rFonts w:hint="cs"/>
          <w:rtl/>
        </w:rPr>
        <w:t>؛</w:t>
      </w:r>
      <w:r w:rsidRPr="00383AD8">
        <w:rPr>
          <w:rFonts w:hint="cs"/>
          <w:rtl/>
        </w:rPr>
        <w:t xml:space="preserve"> وجنيفر ايزاك </w:t>
      </w:r>
      <w:r>
        <w:rPr>
          <w:rFonts w:hint="cs"/>
          <w:rtl/>
        </w:rPr>
        <w:t>دوتسون</w:t>
      </w:r>
      <w:r w:rsidRPr="00383AD8">
        <w:rPr>
          <w:rFonts w:hint="cs"/>
          <w:rtl/>
        </w:rPr>
        <w:t>، رئيس</w:t>
      </w:r>
      <w:r>
        <w:rPr>
          <w:rFonts w:hint="cs"/>
          <w:rtl/>
        </w:rPr>
        <w:t>ة</w:t>
      </w:r>
      <w:r w:rsidRPr="00383AD8">
        <w:rPr>
          <w:rFonts w:hint="cs"/>
          <w:rtl/>
        </w:rPr>
        <w:t xml:space="preserve"> المؤتمر الوطني لنقابات العمال</w:t>
      </w:r>
      <w:r>
        <w:rPr>
          <w:rFonts w:hint="cs"/>
          <w:rtl/>
        </w:rPr>
        <w:t>؛</w:t>
      </w:r>
      <w:r w:rsidRPr="00383AD8">
        <w:rPr>
          <w:rFonts w:hint="cs"/>
          <w:rtl/>
        </w:rPr>
        <w:t xml:space="preserve"> وكاترينا ماركي وجوي تاكر، نائب</w:t>
      </w:r>
      <w:r>
        <w:rPr>
          <w:rFonts w:hint="cs"/>
          <w:rtl/>
        </w:rPr>
        <w:t>ة</w:t>
      </w:r>
      <w:r w:rsidRPr="00383AD8">
        <w:rPr>
          <w:rFonts w:hint="cs"/>
          <w:rtl/>
        </w:rPr>
        <w:t xml:space="preserve"> الرئيس والأمين</w:t>
      </w:r>
      <w:r>
        <w:rPr>
          <w:rFonts w:hint="cs"/>
          <w:rtl/>
        </w:rPr>
        <w:t>ة</w:t>
      </w:r>
      <w:r w:rsidRPr="00383AD8">
        <w:rPr>
          <w:rFonts w:hint="cs"/>
          <w:rtl/>
        </w:rPr>
        <w:t xml:space="preserve"> العام</w:t>
      </w:r>
      <w:r>
        <w:rPr>
          <w:rFonts w:hint="cs"/>
          <w:rtl/>
        </w:rPr>
        <w:t>ة</w:t>
      </w:r>
      <w:r w:rsidRPr="00383AD8">
        <w:rPr>
          <w:rFonts w:hint="cs"/>
          <w:rtl/>
        </w:rPr>
        <w:t xml:space="preserve"> المساعد</w:t>
      </w:r>
      <w:r>
        <w:rPr>
          <w:rFonts w:hint="cs"/>
          <w:rtl/>
        </w:rPr>
        <w:t>ة</w:t>
      </w:r>
      <w:r w:rsidRPr="00383AD8">
        <w:rPr>
          <w:rFonts w:hint="cs"/>
          <w:rtl/>
        </w:rPr>
        <w:t xml:space="preserve"> لنقابة الخدمة العامة في جزر البهاما على التوالي؛ وسونيا هاملتون، الأمين</w:t>
      </w:r>
      <w:r>
        <w:rPr>
          <w:rFonts w:hint="cs"/>
          <w:rtl/>
        </w:rPr>
        <w:t>ة</w:t>
      </w:r>
      <w:r w:rsidRPr="00383AD8">
        <w:rPr>
          <w:rFonts w:hint="cs"/>
          <w:rtl/>
        </w:rPr>
        <w:t xml:space="preserve"> العام</w:t>
      </w:r>
      <w:r>
        <w:rPr>
          <w:rFonts w:hint="cs"/>
          <w:rtl/>
        </w:rPr>
        <w:t>ة</w:t>
      </w:r>
      <w:r w:rsidRPr="00383AD8">
        <w:rPr>
          <w:rFonts w:hint="cs"/>
          <w:rtl/>
        </w:rPr>
        <w:t xml:space="preserve"> لرابطة أرباب عمل الفنادق في جزر البهاما؛ وأدريان برات، نائب</w:t>
      </w:r>
      <w:r>
        <w:rPr>
          <w:rFonts w:hint="cs"/>
          <w:rtl/>
        </w:rPr>
        <w:t>ة</w:t>
      </w:r>
      <w:r w:rsidRPr="00383AD8">
        <w:rPr>
          <w:rFonts w:hint="cs"/>
          <w:rtl/>
        </w:rPr>
        <w:t xml:space="preserve"> رئيس </w:t>
      </w:r>
      <w:r>
        <w:rPr>
          <w:rFonts w:hint="cs"/>
          <w:rtl/>
        </w:rPr>
        <w:t xml:space="preserve">نقابة شاحني منطقة </w:t>
      </w:r>
      <w:r w:rsidRPr="00383AD8">
        <w:rPr>
          <w:rFonts w:hint="cs"/>
          <w:rtl/>
        </w:rPr>
        <w:t>إيست سايد، وخوانا روبرتس وسالي تايلور وشاكيرا كارول</w:t>
      </w:r>
      <w:r>
        <w:rPr>
          <w:rFonts w:hint="cs"/>
          <w:rtl/>
        </w:rPr>
        <w:t>،</w:t>
      </w:r>
      <w:r w:rsidRPr="00383AD8">
        <w:rPr>
          <w:rFonts w:hint="cs"/>
          <w:rtl/>
        </w:rPr>
        <w:t xml:space="preserve"> </w:t>
      </w:r>
      <w:r>
        <w:rPr>
          <w:rFonts w:hint="cs"/>
          <w:rtl/>
        </w:rPr>
        <w:t>الرئيسة</w:t>
      </w:r>
      <w:r w:rsidRPr="00383AD8">
        <w:rPr>
          <w:rFonts w:hint="cs"/>
          <w:rtl/>
        </w:rPr>
        <w:t xml:space="preserve"> </w:t>
      </w:r>
      <w:r>
        <w:rPr>
          <w:rFonts w:hint="cs"/>
          <w:rtl/>
        </w:rPr>
        <w:t>و</w:t>
      </w:r>
      <w:r w:rsidRPr="00383AD8">
        <w:rPr>
          <w:rFonts w:hint="cs"/>
          <w:rtl/>
        </w:rPr>
        <w:t>نائب</w:t>
      </w:r>
      <w:r>
        <w:rPr>
          <w:rFonts w:hint="cs"/>
          <w:rtl/>
        </w:rPr>
        <w:t>ة</w:t>
      </w:r>
      <w:r w:rsidRPr="00383AD8">
        <w:rPr>
          <w:rFonts w:hint="cs"/>
          <w:rtl/>
        </w:rPr>
        <w:t xml:space="preserve"> </w:t>
      </w:r>
      <w:r>
        <w:rPr>
          <w:rFonts w:hint="cs"/>
          <w:rtl/>
        </w:rPr>
        <w:t>ال</w:t>
      </w:r>
      <w:r w:rsidRPr="00383AD8">
        <w:rPr>
          <w:rFonts w:hint="cs"/>
          <w:rtl/>
        </w:rPr>
        <w:t>رئيس و</w:t>
      </w:r>
      <w:r>
        <w:rPr>
          <w:rFonts w:hint="cs"/>
          <w:rtl/>
        </w:rPr>
        <w:t>الأ</w:t>
      </w:r>
      <w:r w:rsidRPr="00383AD8">
        <w:rPr>
          <w:rFonts w:hint="cs"/>
          <w:rtl/>
        </w:rPr>
        <w:t>مين</w:t>
      </w:r>
      <w:r>
        <w:rPr>
          <w:rFonts w:hint="cs"/>
          <w:rtl/>
        </w:rPr>
        <w:t>ة</w:t>
      </w:r>
      <w:r w:rsidRPr="00383AD8">
        <w:rPr>
          <w:rFonts w:hint="cs"/>
          <w:rtl/>
        </w:rPr>
        <w:t xml:space="preserve"> </w:t>
      </w:r>
      <w:r>
        <w:rPr>
          <w:rFonts w:hint="cs"/>
          <w:rtl/>
        </w:rPr>
        <w:t>العامة ل</w:t>
      </w:r>
      <w:r w:rsidRPr="00383AD8">
        <w:rPr>
          <w:rFonts w:hint="cs"/>
          <w:rtl/>
        </w:rPr>
        <w:t>نقابة الأطباء في جزر البهاما على التوالي</w:t>
      </w:r>
      <w:r>
        <w:rPr>
          <w:rFonts w:hint="cs"/>
          <w:rtl/>
        </w:rPr>
        <w:t>؛</w:t>
      </w:r>
      <w:r w:rsidRPr="00383AD8">
        <w:rPr>
          <w:rFonts w:hint="cs"/>
          <w:rtl/>
        </w:rPr>
        <w:t xml:space="preserve"> وإيسما ماكينتوش، الأمين</w:t>
      </w:r>
      <w:r>
        <w:rPr>
          <w:rFonts w:hint="cs"/>
          <w:rtl/>
        </w:rPr>
        <w:t>ة</w:t>
      </w:r>
      <w:r w:rsidRPr="00383AD8">
        <w:rPr>
          <w:rFonts w:hint="cs"/>
          <w:rtl/>
        </w:rPr>
        <w:t xml:space="preserve"> العام</w:t>
      </w:r>
      <w:r>
        <w:rPr>
          <w:rFonts w:hint="cs"/>
          <w:rtl/>
        </w:rPr>
        <w:t>ة</w:t>
      </w:r>
      <w:r w:rsidRPr="00383AD8">
        <w:rPr>
          <w:rFonts w:hint="cs"/>
          <w:rtl/>
        </w:rPr>
        <w:t xml:space="preserve"> للنقابة نفسها، بينما شغلت تيريزا مورتيمر منصب نائب</w:t>
      </w:r>
      <w:r>
        <w:rPr>
          <w:rFonts w:hint="cs"/>
          <w:rtl/>
        </w:rPr>
        <w:t>ة</w:t>
      </w:r>
      <w:r w:rsidRPr="00383AD8">
        <w:rPr>
          <w:rFonts w:hint="cs"/>
          <w:rtl/>
        </w:rPr>
        <w:t xml:space="preserve"> الرئيس. وجنيفر دوتسون هي أيضا رئيس</w:t>
      </w:r>
      <w:r>
        <w:rPr>
          <w:rFonts w:hint="cs"/>
          <w:rtl/>
        </w:rPr>
        <w:t>ة</w:t>
      </w:r>
      <w:r w:rsidRPr="00383AD8">
        <w:rPr>
          <w:rFonts w:hint="cs"/>
          <w:rtl/>
        </w:rPr>
        <w:t xml:space="preserve"> نقابة المعلمين في التعليم العالي، وجانيت دونيلي </w:t>
      </w:r>
      <w:r>
        <w:rPr>
          <w:rFonts w:hint="cs"/>
          <w:rtl/>
        </w:rPr>
        <w:t xml:space="preserve">هي </w:t>
      </w:r>
      <w:r w:rsidRPr="00383AD8">
        <w:rPr>
          <w:rFonts w:hint="cs"/>
          <w:rtl/>
        </w:rPr>
        <w:t>نائب</w:t>
      </w:r>
      <w:r>
        <w:rPr>
          <w:rFonts w:hint="cs"/>
          <w:rtl/>
        </w:rPr>
        <w:t>ة</w:t>
      </w:r>
      <w:r w:rsidRPr="00383AD8">
        <w:rPr>
          <w:rFonts w:hint="cs"/>
          <w:rtl/>
        </w:rPr>
        <w:t xml:space="preserve"> الرئيس. وترأس</w:t>
      </w:r>
      <w:r>
        <w:rPr>
          <w:rFonts w:hint="cs"/>
          <w:rtl/>
        </w:rPr>
        <w:t>ت</w:t>
      </w:r>
      <w:r w:rsidRPr="00383AD8">
        <w:rPr>
          <w:rFonts w:hint="cs"/>
          <w:rtl/>
        </w:rPr>
        <w:t xml:space="preserve"> اتحاد رابطة الخدمات الفندقية ميشيل دورسيت. ورئيس</w:t>
      </w:r>
      <w:r>
        <w:rPr>
          <w:rFonts w:hint="cs"/>
          <w:rtl/>
        </w:rPr>
        <w:t>ة</w:t>
      </w:r>
      <w:r w:rsidRPr="00383AD8">
        <w:rPr>
          <w:rFonts w:hint="cs"/>
          <w:rtl/>
        </w:rPr>
        <w:t xml:space="preserve"> نقابة رابطة العاملين في الكهرباء </w:t>
      </w:r>
      <w:r>
        <w:rPr>
          <w:rFonts w:hint="cs"/>
          <w:rtl/>
        </w:rPr>
        <w:t xml:space="preserve">هي </w:t>
      </w:r>
      <w:r w:rsidRPr="00383AD8">
        <w:rPr>
          <w:rFonts w:hint="cs"/>
          <w:rtl/>
        </w:rPr>
        <w:t xml:space="preserve">ليزلي لايتبورن وتشغل آن هانت منصب الأمين العام. وتتولى جويس توماس منصب الأمين العام لاتحاد سائقي الخدمة العامة في </w:t>
      </w:r>
      <w:r>
        <w:rPr>
          <w:rFonts w:hint="cs"/>
          <w:rtl/>
        </w:rPr>
        <w:t>غراند بهاما</w:t>
      </w:r>
      <w:r w:rsidRPr="00383AD8">
        <w:rPr>
          <w:rFonts w:hint="cs"/>
          <w:rtl/>
        </w:rPr>
        <w:t>. ونائب</w:t>
      </w:r>
      <w:r>
        <w:rPr>
          <w:rFonts w:hint="cs"/>
          <w:rtl/>
        </w:rPr>
        <w:t>ة</w:t>
      </w:r>
      <w:r w:rsidRPr="00383AD8">
        <w:rPr>
          <w:rFonts w:hint="cs"/>
          <w:rtl/>
        </w:rPr>
        <w:t xml:space="preserve"> الرئيس والأمين</w:t>
      </w:r>
      <w:r>
        <w:rPr>
          <w:rFonts w:hint="cs"/>
          <w:rtl/>
        </w:rPr>
        <w:t>ة</w:t>
      </w:r>
      <w:r w:rsidRPr="00383AD8">
        <w:rPr>
          <w:rFonts w:hint="cs"/>
          <w:rtl/>
        </w:rPr>
        <w:t xml:space="preserve"> العام</w:t>
      </w:r>
      <w:r>
        <w:rPr>
          <w:rFonts w:hint="cs"/>
          <w:rtl/>
        </w:rPr>
        <w:t>ة</w:t>
      </w:r>
      <w:r w:rsidRPr="00383AD8">
        <w:rPr>
          <w:rFonts w:hint="cs"/>
          <w:rtl/>
        </w:rPr>
        <w:t xml:space="preserve"> ومساعد</w:t>
      </w:r>
      <w:r>
        <w:rPr>
          <w:rFonts w:hint="cs"/>
          <w:rtl/>
        </w:rPr>
        <w:t>ة</w:t>
      </w:r>
      <w:r w:rsidRPr="00383AD8">
        <w:rPr>
          <w:rFonts w:hint="cs"/>
          <w:rtl/>
        </w:rPr>
        <w:t xml:space="preserve"> الأمين العام </w:t>
      </w:r>
      <w:r>
        <w:rPr>
          <w:rFonts w:hint="cs"/>
          <w:rtl/>
        </w:rPr>
        <w:t>لنقابة</w:t>
      </w:r>
      <w:r w:rsidRPr="00383AD8">
        <w:rPr>
          <w:rFonts w:hint="cs"/>
          <w:rtl/>
        </w:rPr>
        <w:t xml:space="preserve"> عمال مصلحة الموانئ </w:t>
      </w:r>
      <w:r>
        <w:rPr>
          <w:rFonts w:hint="cs"/>
          <w:rtl/>
        </w:rPr>
        <w:t xml:space="preserve">في غراند بهاما </w:t>
      </w:r>
      <w:r w:rsidRPr="00383AD8">
        <w:rPr>
          <w:rFonts w:hint="cs"/>
          <w:rtl/>
        </w:rPr>
        <w:t>هن أشلي سميث، وماكسين باروز، ولواندا غرين على التوالي. وتتولى لين رايت منصب الأمين العام في اتحاد الموظفين العموميين. وتشغل نساء المناصب الثلاثة العليا لاتحاد ممرضات جزر البهاما، وهنّ الرئيس</w:t>
      </w:r>
      <w:r>
        <w:rPr>
          <w:rFonts w:hint="cs"/>
          <w:rtl/>
        </w:rPr>
        <w:t>ة</w:t>
      </w:r>
      <w:r w:rsidRPr="00383AD8">
        <w:rPr>
          <w:rFonts w:hint="cs"/>
          <w:rtl/>
        </w:rPr>
        <w:t>، كليولا هاملتون، ونائب</w:t>
      </w:r>
      <w:r>
        <w:rPr>
          <w:rFonts w:hint="cs"/>
          <w:rtl/>
        </w:rPr>
        <w:t>ة</w:t>
      </w:r>
      <w:r w:rsidRPr="00383AD8">
        <w:rPr>
          <w:rFonts w:hint="cs"/>
          <w:rtl/>
        </w:rPr>
        <w:t xml:space="preserve"> الرئيس، جانة خليفاني والأمين</w:t>
      </w:r>
      <w:r>
        <w:rPr>
          <w:rFonts w:hint="cs"/>
          <w:rtl/>
        </w:rPr>
        <w:t>ة</w:t>
      </w:r>
      <w:r w:rsidRPr="00383AD8">
        <w:rPr>
          <w:rFonts w:hint="cs"/>
          <w:rtl/>
        </w:rPr>
        <w:t xml:space="preserve"> العام</w:t>
      </w:r>
      <w:r>
        <w:rPr>
          <w:rFonts w:hint="cs"/>
          <w:rtl/>
        </w:rPr>
        <w:t>ة</w:t>
      </w:r>
      <w:r w:rsidRPr="00383AD8">
        <w:rPr>
          <w:rFonts w:hint="cs"/>
          <w:rtl/>
        </w:rPr>
        <w:t xml:space="preserve">، جوليا نولز. وترأس نقابة أطباء العيون في جزر البهاما، شارلين والاس، وتشغل أنيتا براون منصب الأمين العام. وتمثل </w:t>
      </w:r>
      <w:r>
        <w:rPr>
          <w:rFonts w:hint="cs"/>
          <w:rtl/>
        </w:rPr>
        <w:t>اتحاد المصرفيين المركزيين</w:t>
      </w:r>
      <w:r w:rsidRPr="00383AD8">
        <w:rPr>
          <w:rFonts w:hint="cs"/>
          <w:rtl/>
        </w:rPr>
        <w:t>، نائب</w:t>
      </w:r>
      <w:r>
        <w:rPr>
          <w:rFonts w:hint="cs"/>
          <w:rtl/>
        </w:rPr>
        <w:t>ة</w:t>
      </w:r>
      <w:r w:rsidRPr="00383AD8">
        <w:rPr>
          <w:rFonts w:hint="cs"/>
          <w:rtl/>
        </w:rPr>
        <w:t xml:space="preserve"> الرئيس</w:t>
      </w:r>
      <w:r>
        <w:rPr>
          <w:rFonts w:hint="cs"/>
          <w:rtl/>
        </w:rPr>
        <w:t>،</w:t>
      </w:r>
      <w:r w:rsidRPr="00383AD8">
        <w:rPr>
          <w:rFonts w:hint="cs"/>
          <w:rtl/>
        </w:rPr>
        <w:t xml:space="preserve"> كاندى كاش، وكاي رول، الأمين</w:t>
      </w:r>
      <w:r>
        <w:rPr>
          <w:rFonts w:hint="cs"/>
          <w:rtl/>
        </w:rPr>
        <w:t>ة</w:t>
      </w:r>
      <w:r w:rsidRPr="00383AD8">
        <w:rPr>
          <w:rFonts w:hint="cs"/>
          <w:rtl/>
        </w:rPr>
        <w:t xml:space="preserve"> العام</w:t>
      </w:r>
      <w:r>
        <w:rPr>
          <w:rFonts w:hint="cs"/>
          <w:rtl/>
        </w:rPr>
        <w:t>ة</w:t>
      </w:r>
      <w:r w:rsidRPr="00383AD8">
        <w:rPr>
          <w:rFonts w:hint="cs"/>
          <w:rtl/>
        </w:rPr>
        <w:t>. وتشغل جنيفر كارترايت منصب الأمين العام لنقابة عمال الصناعيين في جزر البهاما؛ ورئيس</w:t>
      </w:r>
      <w:r>
        <w:rPr>
          <w:rFonts w:hint="cs"/>
          <w:rtl/>
        </w:rPr>
        <w:t>ة</w:t>
      </w:r>
      <w:r w:rsidRPr="00383AD8">
        <w:rPr>
          <w:rFonts w:hint="cs"/>
          <w:rtl/>
        </w:rPr>
        <w:t xml:space="preserve"> نقابة الخدمات المالية في جزر البهاما </w:t>
      </w:r>
      <w:r>
        <w:rPr>
          <w:rFonts w:hint="cs"/>
          <w:rtl/>
        </w:rPr>
        <w:t xml:space="preserve">هي </w:t>
      </w:r>
      <w:r w:rsidRPr="00383AD8">
        <w:rPr>
          <w:rFonts w:hint="cs"/>
          <w:rtl/>
        </w:rPr>
        <w:t xml:space="preserve">تيريزا مورتيمر، وتشغل شارون لوكهارت منصب الأمين العام المساعد؛ وليندا مولتري ميسيك </w:t>
      </w:r>
      <w:r>
        <w:rPr>
          <w:rFonts w:hint="cs"/>
          <w:rtl/>
        </w:rPr>
        <w:t xml:space="preserve">هي </w:t>
      </w:r>
      <w:r w:rsidRPr="00383AD8">
        <w:rPr>
          <w:rFonts w:hint="cs"/>
          <w:rtl/>
        </w:rPr>
        <w:t>نائب</w:t>
      </w:r>
      <w:r>
        <w:rPr>
          <w:rFonts w:hint="cs"/>
          <w:rtl/>
        </w:rPr>
        <w:t>ة</w:t>
      </w:r>
      <w:r w:rsidRPr="00383AD8">
        <w:rPr>
          <w:rFonts w:hint="cs"/>
          <w:rtl/>
        </w:rPr>
        <w:t xml:space="preserve"> رئيس نقابة </w:t>
      </w:r>
      <w:r>
        <w:rPr>
          <w:rFonts w:hint="cs"/>
          <w:rtl/>
        </w:rPr>
        <w:t xml:space="preserve">إدارة شؤون </w:t>
      </w:r>
      <w:r w:rsidRPr="00383AD8">
        <w:rPr>
          <w:rFonts w:hint="cs"/>
          <w:rtl/>
        </w:rPr>
        <w:t>المعلمين في جزر البهاما، و</w:t>
      </w:r>
      <w:r>
        <w:rPr>
          <w:rFonts w:hint="cs"/>
          <w:rtl/>
        </w:rPr>
        <w:t xml:space="preserve">غيا ماكفي هي </w:t>
      </w:r>
      <w:r w:rsidRPr="00383AD8">
        <w:rPr>
          <w:rFonts w:hint="cs"/>
          <w:rtl/>
        </w:rPr>
        <w:t>الأمين</w:t>
      </w:r>
      <w:r>
        <w:rPr>
          <w:rFonts w:hint="cs"/>
          <w:rtl/>
        </w:rPr>
        <w:t>ة</w:t>
      </w:r>
      <w:r w:rsidRPr="00383AD8">
        <w:rPr>
          <w:rFonts w:hint="cs"/>
          <w:rtl/>
        </w:rPr>
        <w:t xml:space="preserve"> العام</w:t>
      </w:r>
      <w:r>
        <w:rPr>
          <w:rFonts w:hint="cs"/>
          <w:rtl/>
        </w:rPr>
        <w:t>ة</w:t>
      </w:r>
      <w:r w:rsidRPr="00383AD8">
        <w:rPr>
          <w:rFonts w:hint="cs"/>
          <w:rtl/>
        </w:rPr>
        <w:t xml:space="preserve"> لنقابة عمال الجمارك والهجرة </w:t>
      </w:r>
      <w:r>
        <w:rPr>
          <w:rFonts w:hint="cs"/>
          <w:rtl/>
        </w:rPr>
        <w:t xml:space="preserve">والعمال المتحدين </w:t>
      </w:r>
      <w:r w:rsidRPr="00383AD8">
        <w:rPr>
          <w:rFonts w:hint="cs"/>
          <w:rtl/>
        </w:rPr>
        <w:t>في جزر البهاما.</w:t>
      </w:r>
    </w:p>
    <w:p w:rsidR="001258FF" w:rsidRPr="00EF3955" w:rsidRDefault="001258FF" w:rsidP="001258FF">
      <w:pPr>
        <w:pStyle w:val="SingleTxt"/>
        <w:spacing w:after="0" w:line="120" w:lineRule="exact"/>
        <w:rPr>
          <w:rFonts w:hint="cs"/>
          <w:sz w:val="10"/>
          <w:rtl/>
        </w:rPr>
      </w:pPr>
    </w:p>
    <w:p w:rsidR="001258FF" w:rsidRPr="00383AD8" w:rsidRDefault="001258FF" w:rsidP="001258F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383AD8">
        <w:rPr>
          <w:rFonts w:hint="cs"/>
          <w:rtl/>
        </w:rPr>
        <w:t>المادة 8: التمثيل والمشاركة على الصعيد الدولي</w:t>
      </w:r>
    </w:p>
    <w:p w:rsidR="001258FF" w:rsidRPr="00383AD8" w:rsidRDefault="001258FF" w:rsidP="001258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383AD8">
        <w:rPr>
          <w:rFonts w:hint="cs"/>
          <w:rtl/>
        </w:rPr>
        <w:t>تمثيل المرأة على الصعيد الدولي</w:t>
      </w:r>
    </w:p>
    <w:p w:rsidR="001258FF" w:rsidRPr="00383AD8" w:rsidRDefault="001258FF" w:rsidP="001258FF">
      <w:pPr>
        <w:pStyle w:val="SingleTxt"/>
        <w:rPr>
          <w:rFonts w:hint="cs"/>
          <w:rtl/>
        </w:rPr>
      </w:pPr>
      <w:r w:rsidRPr="00383AD8">
        <w:rPr>
          <w:rFonts w:hint="cs"/>
          <w:rtl/>
        </w:rPr>
        <w:t>73</w:t>
      </w:r>
      <w:r>
        <w:rPr>
          <w:rFonts w:hint="cs"/>
          <w:rtl/>
        </w:rPr>
        <w:t xml:space="preserve"> </w:t>
      </w:r>
      <w:r w:rsidRPr="00383AD8">
        <w:rPr>
          <w:rFonts w:hint="cs"/>
          <w:rtl/>
        </w:rPr>
        <w:t>-</w:t>
      </w:r>
      <w:r>
        <w:rPr>
          <w:rFonts w:hint="cs"/>
          <w:rtl/>
        </w:rPr>
        <w:tab/>
      </w:r>
      <w:r w:rsidRPr="00383AD8">
        <w:rPr>
          <w:rFonts w:hint="cs"/>
          <w:rtl/>
        </w:rPr>
        <w:t xml:space="preserve">لا توجد عوائق قانونية في جزر البهاما تحول دون تمثيل المرأة </w:t>
      </w:r>
      <w:r>
        <w:rPr>
          <w:rFonts w:hint="cs"/>
          <w:rtl/>
        </w:rPr>
        <w:t>حكومت</w:t>
      </w:r>
      <w:r w:rsidR="002A5F13">
        <w:rPr>
          <w:rFonts w:hint="cs"/>
          <w:rtl/>
        </w:rPr>
        <w:t>َ</w:t>
      </w:r>
      <w:r>
        <w:rPr>
          <w:rFonts w:hint="cs"/>
          <w:rtl/>
        </w:rPr>
        <w:t xml:space="preserve">ها على الصعيد الدولي والمشاركة </w:t>
      </w:r>
      <w:r w:rsidRPr="00383AD8">
        <w:rPr>
          <w:rFonts w:hint="cs"/>
          <w:rtl/>
        </w:rPr>
        <w:t xml:space="preserve">في أعمال المنظمات الدولية على قدم المساواة مع الرجل. وتبذل الحكومة جهودها لتعميم الشواغر المعروفة على الهيئات المعنية والمنظمات غير الحكومية لكي تتقدم المرشحات ذوات المؤهلات المهتمات لملء هذه الشواغر. بالإضافة إلى ذلك، عندما تعلن مؤسسة </w:t>
      </w:r>
      <w:r>
        <w:rPr>
          <w:rFonts w:hint="cs"/>
          <w:rtl/>
        </w:rPr>
        <w:t xml:space="preserve">ما تحديدا </w:t>
      </w:r>
      <w:r w:rsidRPr="00383AD8">
        <w:rPr>
          <w:rFonts w:hint="cs"/>
          <w:rtl/>
        </w:rPr>
        <w:t xml:space="preserve">عن تفضيلها </w:t>
      </w:r>
      <w:r>
        <w:rPr>
          <w:rFonts w:hint="cs"/>
          <w:rtl/>
        </w:rPr>
        <w:t>لل</w:t>
      </w:r>
      <w:r w:rsidRPr="00383AD8">
        <w:rPr>
          <w:rFonts w:hint="cs"/>
          <w:rtl/>
        </w:rPr>
        <w:t xml:space="preserve">نساء، </w:t>
      </w:r>
      <w:r>
        <w:rPr>
          <w:rFonts w:hint="cs"/>
          <w:rtl/>
        </w:rPr>
        <w:t xml:space="preserve">فإنه </w:t>
      </w:r>
      <w:r w:rsidRPr="00383AD8">
        <w:rPr>
          <w:rFonts w:hint="cs"/>
          <w:rtl/>
        </w:rPr>
        <w:t xml:space="preserve">يتم تحديد النساء وتشجيعهن على شغل الوظيفة. ويستند اختيار المرشحات </w:t>
      </w:r>
      <w:r>
        <w:rPr>
          <w:rFonts w:hint="cs"/>
          <w:rtl/>
        </w:rPr>
        <w:t>للعمل في ا</w:t>
      </w:r>
      <w:r w:rsidRPr="00383AD8">
        <w:rPr>
          <w:rFonts w:hint="cs"/>
          <w:rtl/>
        </w:rPr>
        <w:t xml:space="preserve">لمنظمة، </w:t>
      </w:r>
      <w:r>
        <w:rPr>
          <w:rFonts w:hint="cs"/>
          <w:rtl/>
        </w:rPr>
        <w:t xml:space="preserve">إلى </w:t>
      </w:r>
      <w:r w:rsidRPr="00383AD8">
        <w:rPr>
          <w:rFonts w:hint="cs"/>
          <w:rtl/>
        </w:rPr>
        <w:t>عناصر ومعايير مختلفة، وإلى المؤهلات والخبرة والكفاءة المثبتة التي تطلبها المنظمة الدولية المعنية.</w:t>
      </w:r>
    </w:p>
    <w:p w:rsidR="001258FF" w:rsidRPr="00383AD8" w:rsidRDefault="001258FF" w:rsidP="001258FF">
      <w:pPr>
        <w:pStyle w:val="SingleTxt"/>
        <w:rPr>
          <w:rFonts w:hint="cs"/>
          <w:rtl/>
        </w:rPr>
      </w:pPr>
      <w:r w:rsidRPr="00383AD8">
        <w:rPr>
          <w:rFonts w:hint="cs"/>
          <w:rtl/>
        </w:rPr>
        <w:t>74</w:t>
      </w:r>
      <w:r>
        <w:rPr>
          <w:rFonts w:hint="cs"/>
          <w:rtl/>
        </w:rPr>
        <w:t xml:space="preserve"> </w:t>
      </w:r>
      <w:r w:rsidRPr="00383AD8">
        <w:rPr>
          <w:rFonts w:hint="cs"/>
          <w:rtl/>
        </w:rPr>
        <w:t>-</w:t>
      </w:r>
      <w:r>
        <w:rPr>
          <w:rFonts w:hint="cs"/>
          <w:rtl/>
        </w:rPr>
        <w:tab/>
      </w:r>
      <w:r w:rsidRPr="00383AD8">
        <w:rPr>
          <w:rFonts w:hint="cs"/>
          <w:rtl/>
        </w:rPr>
        <w:t xml:space="preserve">ولا توجد سجلات تشير إلى العدد الدقيق للنساء من جزر البهاما اللاتي يعملن في منظمات دولية. إلا أن الحكومة تدرك أن العديد من النساء من جزر البهاما يعملن في الأمم المتحدة في مراتب عليا. وبما أن المرأة تشكل الأغلبية في الخدمة العامة/السلك الدبلوماسي، فإن المرأة تمثل جزر البهاما في اجتماعات دولية عديدة حول شتى القضايا. </w:t>
      </w:r>
      <w:r>
        <w:rPr>
          <w:rFonts w:hint="cs"/>
          <w:rtl/>
        </w:rPr>
        <w:t>لذلك فإن المرأة لا</w:t>
      </w:r>
      <w:r>
        <w:rPr>
          <w:rFonts w:hint="eastAsia"/>
          <w:rtl/>
        </w:rPr>
        <w:t xml:space="preserve"> تحرم من </w:t>
      </w:r>
      <w:r w:rsidRPr="00383AD8">
        <w:rPr>
          <w:rFonts w:hint="cs"/>
          <w:rtl/>
        </w:rPr>
        <w:t>فرص تمثيل جزر البهاما في المنظمات الدولية بسبب جنسها.</w:t>
      </w:r>
    </w:p>
    <w:p w:rsidR="001258FF" w:rsidRPr="00EA70E6" w:rsidRDefault="001258FF" w:rsidP="001258FF">
      <w:pPr>
        <w:pStyle w:val="SingleTxt"/>
        <w:spacing w:after="0" w:line="120" w:lineRule="exact"/>
        <w:rPr>
          <w:rFonts w:hint="cs"/>
          <w:b/>
          <w:bCs/>
          <w:sz w:val="10"/>
          <w:rtl/>
        </w:rPr>
      </w:pPr>
    </w:p>
    <w:p w:rsidR="001258FF" w:rsidRPr="00383AD8" w:rsidRDefault="001258FF" w:rsidP="001258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383AD8">
        <w:rPr>
          <w:rFonts w:hint="cs"/>
          <w:rtl/>
        </w:rPr>
        <w:t>المرأة في وزارة الخارجية</w:t>
      </w:r>
    </w:p>
    <w:p w:rsidR="001258FF" w:rsidRDefault="001258FF" w:rsidP="001258FF">
      <w:pPr>
        <w:pStyle w:val="SingleTxt"/>
        <w:rPr>
          <w:rFonts w:hint="cs"/>
          <w:rtl/>
        </w:rPr>
      </w:pPr>
      <w:r w:rsidRPr="00383AD8">
        <w:rPr>
          <w:rFonts w:hint="cs"/>
          <w:rtl/>
        </w:rPr>
        <w:t>75</w:t>
      </w:r>
      <w:r>
        <w:rPr>
          <w:rFonts w:hint="cs"/>
          <w:rtl/>
        </w:rPr>
        <w:t xml:space="preserve"> </w:t>
      </w:r>
      <w:r w:rsidRPr="00383AD8">
        <w:rPr>
          <w:rFonts w:hint="cs"/>
          <w:rtl/>
        </w:rPr>
        <w:t>-</w:t>
      </w:r>
      <w:r>
        <w:rPr>
          <w:rFonts w:hint="cs"/>
          <w:rtl/>
        </w:rPr>
        <w:tab/>
      </w:r>
      <w:r w:rsidRPr="00383AD8">
        <w:rPr>
          <w:rFonts w:hint="cs"/>
          <w:rtl/>
        </w:rPr>
        <w:t xml:space="preserve">يفوق عدد النساء العاملات في وزارة الخارجية عدد الرجال كثيراً: إذ تمثل النساء العاملات أكثر من 80 في المائة ويمثل الرجال 19.6 في المائة من مجموع العاملين في الوزارة. بالإضافة إلى ذلك، تشغل حالياً منصب الأمين الدائم و 67 في المائة من </w:t>
      </w:r>
      <w:r>
        <w:rPr>
          <w:rFonts w:hint="cs"/>
          <w:rtl/>
        </w:rPr>
        <w:t xml:space="preserve">مناصب </w:t>
      </w:r>
      <w:r w:rsidRPr="00383AD8">
        <w:rPr>
          <w:rFonts w:hint="cs"/>
          <w:rtl/>
        </w:rPr>
        <w:t xml:space="preserve">رؤساء الإدارات </w:t>
      </w:r>
      <w:r>
        <w:rPr>
          <w:rFonts w:hint="cs"/>
          <w:rtl/>
        </w:rPr>
        <w:t>امرأة</w:t>
      </w:r>
      <w:r w:rsidRPr="00383AD8">
        <w:rPr>
          <w:rFonts w:hint="cs"/>
          <w:rtl/>
        </w:rPr>
        <w:t>. وتشير هذه الإحصاءات بوضوح إلى أن المرأة في جزر البهاما ولا</w:t>
      </w:r>
      <w:r>
        <w:rPr>
          <w:rFonts w:hint="cs"/>
          <w:rtl/>
        </w:rPr>
        <w:t xml:space="preserve"> </w:t>
      </w:r>
      <w:r w:rsidRPr="00383AD8">
        <w:rPr>
          <w:rFonts w:hint="cs"/>
          <w:rtl/>
        </w:rPr>
        <w:t xml:space="preserve">سيما في وزارة الخارجية حققت نجاحا كبيراً في وزارة الخارجية وفي الخدمة العامة كلها. لذلك، بسبب هيمنة المرأة على </w:t>
      </w:r>
      <w:r>
        <w:rPr>
          <w:rFonts w:hint="cs"/>
          <w:rtl/>
        </w:rPr>
        <w:t xml:space="preserve">السلك الدبلوماسي </w:t>
      </w:r>
      <w:r w:rsidRPr="00383AD8">
        <w:rPr>
          <w:rFonts w:hint="cs"/>
          <w:rtl/>
        </w:rPr>
        <w:t>في جزر البهاما، وخاصة في وزارة الخارجية، فإن استخدام تدابير خاصة مؤقتة للمساعدة على معالجة مسألة انخفاض تمثيل المرأة في السلك الدبلوماسي ليس ضروريا بالنسبة لجزر البهاما.</w:t>
      </w:r>
    </w:p>
    <w:p w:rsidR="001258FF" w:rsidRPr="00A24AE5" w:rsidRDefault="001258FF" w:rsidP="001258FF">
      <w:pPr>
        <w:pStyle w:val="SingleTxt"/>
        <w:spacing w:after="0" w:line="120" w:lineRule="exact"/>
        <w:rPr>
          <w:rFonts w:hint="cs"/>
          <w:sz w:val="10"/>
          <w:rtl/>
        </w:rPr>
      </w:pPr>
    </w:p>
    <w:p w:rsidR="001258FF" w:rsidRDefault="001258FF" w:rsidP="001258FF">
      <w:pPr>
        <w:pStyle w:val="SingleTxt"/>
        <w:spacing w:after="0"/>
        <w:rPr>
          <w:rFonts w:hint="cs"/>
          <w:rtl/>
        </w:rPr>
      </w:pPr>
      <w:r w:rsidRPr="00083630">
        <w:rPr>
          <w:rFonts w:hint="cs"/>
          <w:rtl/>
        </w:rPr>
        <w:t>الجدول</w:t>
      </w:r>
      <w:r>
        <w:rPr>
          <w:rFonts w:hint="cs"/>
          <w:rtl/>
        </w:rPr>
        <w:t xml:space="preserve"> 11</w:t>
      </w:r>
    </w:p>
    <w:p w:rsidR="001258FF" w:rsidRDefault="001258FF" w:rsidP="001258F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Pr="00083630">
        <w:rPr>
          <w:rFonts w:hint="cs"/>
          <w:rtl/>
        </w:rPr>
        <w:t>وزارة الخارجية</w:t>
      </w:r>
    </w:p>
    <w:p w:rsidR="001258FF" w:rsidRPr="00A24AE5" w:rsidRDefault="001258FF" w:rsidP="001258FF">
      <w:pPr>
        <w:pStyle w:val="SingleTxt"/>
        <w:spacing w:after="0" w:line="120" w:lineRule="exact"/>
        <w:rPr>
          <w:rFonts w:hint="cs"/>
          <w:sz w:val="10"/>
          <w:rtl/>
        </w:rPr>
      </w:pPr>
    </w:p>
    <w:tbl>
      <w:tblPr>
        <w:bidiVisual/>
        <w:tblW w:w="7320" w:type="dxa"/>
        <w:jc w:val="center"/>
        <w:tblInd w:w="1267" w:type="dxa"/>
        <w:tblLayout w:type="fixed"/>
        <w:tblCellMar>
          <w:left w:w="0" w:type="dxa"/>
          <w:right w:w="0" w:type="dxa"/>
        </w:tblCellMar>
        <w:tblLook w:val="0000" w:firstRow="0" w:lastRow="0" w:firstColumn="0" w:lastColumn="0" w:noHBand="0" w:noVBand="0"/>
      </w:tblPr>
      <w:tblGrid>
        <w:gridCol w:w="6111"/>
        <w:gridCol w:w="1209"/>
      </w:tblGrid>
      <w:tr w:rsidR="001258FF" w:rsidRPr="00C46640" w:rsidTr="001258FF">
        <w:tblPrEx>
          <w:tblCellMar>
            <w:top w:w="0" w:type="dxa"/>
            <w:bottom w:w="0" w:type="dxa"/>
          </w:tblCellMar>
        </w:tblPrEx>
        <w:trPr>
          <w:cantSplit/>
          <w:tblHeader/>
          <w:jc w:val="center"/>
        </w:trPr>
        <w:tc>
          <w:tcPr>
            <w:tcW w:w="6111" w:type="dxa"/>
            <w:tcBorders>
              <w:top w:val="single" w:sz="4" w:space="0" w:color="auto"/>
              <w:bottom w:val="single" w:sz="12" w:space="0" w:color="auto"/>
            </w:tcBorders>
            <w:shd w:val="clear" w:color="auto" w:fill="auto"/>
            <w:vAlign w:val="bottom"/>
          </w:tcPr>
          <w:p w:rsidR="001258FF" w:rsidRPr="00C46640" w:rsidRDefault="001258FF" w:rsidP="001258FF">
            <w:pPr>
              <w:tabs>
                <w:tab w:val="left" w:pos="288"/>
                <w:tab w:val="left" w:pos="576"/>
                <w:tab w:val="left" w:pos="864"/>
                <w:tab w:val="left" w:pos="1152"/>
              </w:tabs>
              <w:spacing w:before="80" w:after="80" w:line="240" w:lineRule="exact"/>
              <w:ind w:right="40"/>
              <w:rPr>
                <w:rFonts w:hint="cs"/>
                <w:i/>
                <w:iCs/>
                <w:sz w:val="16"/>
                <w:szCs w:val="24"/>
                <w:rtl/>
              </w:rPr>
            </w:pPr>
            <w:r w:rsidRPr="00C46640">
              <w:rPr>
                <w:rFonts w:hint="cs"/>
                <w:i/>
                <w:iCs/>
                <w:sz w:val="16"/>
                <w:szCs w:val="24"/>
                <w:rtl/>
              </w:rPr>
              <w:t>الموظفون في وزارة الخارجية</w:t>
            </w:r>
          </w:p>
        </w:tc>
        <w:tc>
          <w:tcPr>
            <w:tcW w:w="1209" w:type="dxa"/>
            <w:tcBorders>
              <w:top w:val="single" w:sz="4" w:space="0" w:color="auto"/>
              <w:bottom w:val="single" w:sz="12" w:space="0" w:color="auto"/>
            </w:tcBorders>
            <w:shd w:val="clear" w:color="auto" w:fill="auto"/>
            <w:vAlign w:val="bottom"/>
          </w:tcPr>
          <w:p w:rsidR="001258FF" w:rsidRPr="00C46640" w:rsidRDefault="001258FF" w:rsidP="001258FF">
            <w:pPr>
              <w:tabs>
                <w:tab w:val="left" w:pos="288"/>
                <w:tab w:val="left" w:pos="576"/>
                <w:tab w:val="left" w:pos="864"/>
                <w:tab w:val="left" w:pos="1152"/>
              </w:tabs>
              <w:spacing w:before="80" w:after="80" w:line="240" w:lineRule="exact"/>
              <w:ind w:right="144"/>
              <w:rPr>
                <w:rFonts w:hint="cs"/>
                <w:i/>
                <w:iCs/>
                <w:sz w:val="16"/>
                <w:szCs w:val="24"/>
                <w:rtl/>
              </w:rPr>
            </w:pPr>
            <w:r w:rsidRPr="00C46640">
              <w:rPr>
                <w:rFonts w:hint="cs"/>
                <w:i/>
                <w:iCs/>
                <w:sz w:val="16"/>
                <w:szCs w:val="24"/>
                <w:rtl/>
              </w:rPr>
              <w:t>النسبة المئوية</w:t>
            </w:r>
          </w:p>
        </w:tc>
      </w:tr>
      <w:tr w:rsidR="001258FF" w:rsidRPr="00C46640" w:rsidTr="001258FF">
        <w:tblPrEx>
          <w:tblCellMar>
            <w:top w:w="0" w:type="dxa"/>
            <w:bottom w:w="0" w:type="dxa"/>
          </w:tblCellMar>
        </w:tblPrEx>
        <w:trPr>
          <w:cantSplit/>
          <w:trHeight w:hRule="exact" w:val="115"/>
          <w:tblHeader/>
          <w:jc w:val="center"/>
        </w:trPr>
        <w:tc>
          <w:tcPr>
            <w:tcW w:w="6111" w:type="dxa"/>
            <w:tcBorders>
              <w:top w:val="single" w:sz="12" w:space="0" w:color="auto"/>
            </w:tcBorders>
            <w:shd w:val="clear" w:color="auto" w:fill="auto"/>
            <w:vAlign w:val="bottom"/>
          </w:tcPr>
          <w:p w:rsidR="001258FF" w:rsidRPr="00C46640" w:rsidRDefault="001258FF" w:rsidP="001258FF">
            <w:pPr>
              <w:tabs>
                <w:tab w:val="left" w:pos="288"/>
                <w:tab w:val="left" w:pos="576"/>
                <w:tab w:val="left" w:pos="864"/>
                <w:tab w:val="left" w:pos="1152"/>
              </w:tabs>
              <w:spacing w:before="40" w:after="80" w:line="240" w:lineRule="exact"/>
              <w:ind w:right="40"/>
              <w:rPr>
                <w:rFonts w:hint="cs"/>
                <w:sz w:val="16"/>
                <w:szCs w:val="24"/>
                <w:rtl/>
              </w:rPr>
            </w:pPr>
          </w:p>
        </w:tc>
        <w:tc>
          <w:tcPr>
            <w:tcW w:w="1209" w:type="dxa"/>
            <w:tcBorders>
              <w:top w:val="single" w:sz="12" w:space="0" w:color="auto"/>
            </w:tcBorders>
            <w:shd w:val="clear" w:color="auto" w:fill="auto"/>
            <w:vAlign w:val="bottom"/>
          </w:tcPr>
          <w:p w:rsidR="001258FF" w:rsidRPr="00C46640" w:rsidRDefault="001258FF" w:rsidP="001258FF">
            <w:pPr>
              <w:tabs>
                <w:tab w:val="left" w:pos="288"/>
                <w:tab w:val="left" w:pos="576"/>
                <w:tab w:val="left" w:pos="864"/>
                <w:tab w:val="left" w:pos="1152"/>
              </w:tabs>
              <w:spacing w:before="40" w:after="80" w:line="240" w:lineRule="exact"/>
              <w:ind w:right="144"/>
              <w:rPr>
                <w:rFonts w:hint="cs"/>
                <w:sz w:val="16"/>
                <w:szCs w:val="24"/>
                <w:rtl/>
              </w:rPr>
            </w:pPr>
          </w:p>
        </w:tc>
      </w:tr>
      <w:tr w:rsidR="001258FF" w:rsidRPr="00C46640" w:rsidTr="001258FF">
        <w:tblPrEx>
          <w:tblCellMar>
            <w:top w:w="0" w:type="dxa"/>
            <w:bottom w:w="0" w:type="dxa"/>
          </w:tblCellMar>
        </w:tblPrEx>
        <w:trPr>
          <w:cantSplit/>
          <w:jc w:val="center"/>
        </w:trPr>
        <w:tc>
          <w:tcPr>
            <w:tcW w:w="6111" w:type="dxa"/>
            <w:shd w:val="clear" w:color="auto" w:fill="auto"/>
            <w:vAlign w:val="bottom"/>
          </w:tcPr>
          <w:p w:rsidR="001258FF" w:rsidRPr="00C46640" w:rsidRDefault="001258FF" w:rsidP="001258FF">
            <w:pPr>
              <w:tabs>
                <w:tab w:val="left" w:pos="288"/>
                <w:tab w:val="left" w:pos="576"/>
                <w:tab w:val="left" w:pos="864"/>
                <w:tab w:val="left" w:pos="1152"/>
              </w:tabs>
              <w:spacing w:before="40" w:after="80" w:line="240" w:lineRule="exact"/>
              <w:ind w:right="40"/>
              <w:rPr>
                <w:rFonts w:hint="cs"/>
                <w:sz w:val="16"/>
                <w:szCs w:val="24"/>
                <w:rtl/>
              </w:rPr>
            </w:pPr>
            <w:r w:rsidRPr="00C46640">
              <w:rPr>
                <w:rFonts w:hint="cs"/>
                <w:sz w:val="16"/>
                <w:szCs w:val="24"/>
                <w:rtl/>
              </w:rPr>
              <w:t>النساء</w:t>
            </w:r>
          </w:p>
        </w:tc>
        <w:tc>
          <w:tcPr>
            <w:tcW w:w="1209" w:type="dxa"/>
            <w:shd w:val="clear" w:color="auto" w:fill="auto"/>
            <w:vAlign w:val="bottom"/>
          </w:tcPr>
          <w:p w:rsidR="001258FF" w:rsidRPr="00C46640" w:rsidRDefault="001258FF" w:rsidP="001258FF">
            <w:pPr>
              <w:tabs>
                <w:tab w:val="left" w:pos="288"/>
                <w:tab w:val="left" w:pos="576"/>
                <w:tab w:val="left" w:pos="864"/>
                <w:tab w:val="left" w:pos="1152"/>
              </w:tabs>
              <w:spacing w:before="40" w:after="80" w:line="240" w:lineRule="exact"/>
              <w:ind w:right="144"/>
              <w:rPr>
                <w:rFonts w:hint="cs"/>
                <w:sz w:val="16"/>
                <w:szCs w:val="24"/>
                <w:rtl/>
              </w:rPr>
            </w:pPr>
            <w:r w:rsidRPr="00C46640">
              <w:rPr>
                <w:rFonts w:hint="cs"/>
                <w:sz w:val="16"/>
                <w:szCs w:val="24"/>
                <w:rtl/>
              </w:rPr>
              <w:t>80.4</w:t>
            </w:r>
          </w:p>
        </w:tc>
      </w:tr>
      <w:tr w:rsidR="001258FF" w:rsidRPr="00C46640" w:rsidTr="001258FF">
        <w:tblPrEx>
          <w:tblCellMar>
            <w:top w:w="0" w:type="dxa"/>
            <w:bottom w:w="0" w:type="dxa"/>
          </w:tblCellMar>
        </w:tblPrEx>
        <w:trPr>
          <w:cantSplit/>
          <w:jc w:val="center"/>
        </w:trPr>
        <w:tc>
          <w:tcPr>
            <w:tcW w:w="6111" w:type="dxa"/>
            <w:tcBorders>
              <w:bottom w:val="single" w:sz="12" w:space="0" w:color="auto"/>
            </w:tcBorders>
            <w:shd w:val="clear" w:color="auto" w:fill="auto"/>
            <w:vAlign w:val="bottom"/>
          </w:tcPr>
          <w:p w:rsidR="001258FF" w:rsidRPr="00C46640" w:rsidRDefault="001258FF" w:rsidP="001258FF">
            <w:pPr>
              <w:tabs>
                <w:tab w:val="left" w:pos="288"/>
                <w:tab w:val="left" w:pos="576"/>
                <w:tab w:val="left" w:pos="864"/>
                <w:tab w:val="left" w:pos="1152"/>
              </w:tabs>
              <w:spacing w:before="40" w:after="80" w:line="240" w:lineRule="exact"/>
              <w:ind w:right="40"/>
              <w:rPr>
                <w:rFonts w:hint="cs"/>
                <w:sz w:val="16"/>
                <w:szCs w:val="24"/>
                <w:rtl/>
              </w:rPr>
            </w:pPr>
            <w:r w:rsidRPr="00C46640">
              <w:rPr>
                <w:rFonts w:hint="cs"/>
                <w:sz w:val="16"/>
                <w:szCs w:val="24"/>
                <w:rtl/>
              </w:rPr>
              <w:t>الرجال</w:t>
            </w:r>
          </w:p>
        </w:tc>
        <w:tc>
          <w:tcPr>
            <w:tcW w:w="1209" w:type="dxa"/>
            <w:tcBorders>
              <w:bottom w:val="single" w:sz="12" w:space="0" w:color="auto"/>
            </w:tcBorders>
            <w:shd w:val="clear" w:color="auto" w:fill="auto"/>
            <w:vAlign w:val="bottom"/>
          </w:tcPr>
          <w:p w:rsidR="001258FF" w:rsidRPr="00C46640" w:rsidRDefault="001258FF" w:rsidP="001258FF">
            <w:pPr>
              <w:tabs>
                <w:tab w:val="left" w:pos="288"/>
                <w:tab w:val="left" w:pos="576"/>
                <w:tab w:val="left" w:pos="864"/>
                <w:tab w:val="left" w:pos="1152"/>
              </w:tabs>
              <w:spacing w:before="40" w:after="80" w:line="240" w:lineRule="exact"/>
              <w:ind w:right="144"/>
              <w:rPr>
                <w:rFonts w:hint="cs"/>
                <w:sz w:val="16"/>
                <w:szCs w:val="24"/>
                <w:rtl/>
              </w:rPr>
            </w:pPr>
            <w:r w:rsidRPr="00C46640">
              <w:rPr>
                <w:rFonts w:hint="cs"/>
                <w:sz w:val="16"/>
                <w:szCs w:val="24"/>
                <w:rtl/>
              </w:rPr>
              <w:t>19.6</w:t>
            </w:r>
          </w:p>
        </w:tc>
      </w:tr>
    </w:tbl>
    <w:p w:rsidR="001258FF" w:rsidRPr="00A24AE5" w:rsidRDefault="001258FF" w:rsidP="001258FF">
      <w:pPr>
        <w:pStyle w:val="SingleTxt"/>
        <w:spacing w:after="0" w:line="120" w:lineRule="exact"/>
        <w:rPr>
          <w:rFonts w:hint="cs"/>
          <w:sz w:val="10"/>
          <w:rtl/>
        </w:rPr>
      </w:pPr>
    </w:p>
    <w:p w:rsidR="001258FF" w:rsidRPr="00EA70E6" w:rsidRDefault="001258FF" w:rsidP="001258FF">
      <w:pPr>
        <w:pStyle w:val="SingleTxt"/>
        <w:spacing w:after="0" w:line="120" w:lineRule="exact"/>
        <w:rPr>
          <w:rFonts w:hint="cs"/>
          <w:sz w:val="10"/>
          <w:rtl/>
        </w:rPr>
      </w:pPr>
    </w:p>
    <w:p w:rsidR="001258FF" w:rsidRPr="00EA70E6" w:rsidRDefault="001258FF" w:rsidP="001258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A70E6">
        <w:rPr>
          <w:rFonts w:hint="cs"/>
          <w:rtl/>
        </w:rPr>
        <w:t>المرأة في السلك الدبلوماسي</w:t>
      </w:r>
    </w:p>
    <w:p w:rsidR="001258FF" w:rsidRPr="00EA70E6" w:rsidRDefault="001258FF" w:rsidP="001258FF">
      <w:pPr>
        <w:pStyle w:val="SingleTxt"/>
        <w:rPr>
          <w:rFonts w:hint="cs"/>
          <w:rtl/>
        </w:rPr>
      </w:pPr>
      <w:r w:rsidRPr="00EA70E6">
        <w:rPr>
          <w:rFonts w:hint="cs"/>
          <w:rtl/>
        </w:rPr>
        <w:t>76</w:t>
      </w:r>
      <w:r>
        <w:rPr>
          <w:rFonts w:hint="cs"/>
          <w:rtl/>
        </w:rPr>
        <w:t xml:space="preserve"> </w:t>
      </w:r>
      <w:r w:rsidRPr="00EA70E6">
        <w:rPr>
          <w:rFonts w:hint="cs"/>
          <w:rtl/>
        </w:rPr>
        <w:t>-</w:t>
      </w:r>
      <w:r>
        <w:rPr>
          <w:rFonts w:hint="cs"/>
          <w:rtl/>
        </w:rPr>
        <w:tab/>
      </w:r>
      <w:r w:rsidRPr="00EA70E6">
        <w:rPr>
          <w:rFonts w:hint="cs"/>
          <w:rtl/>
        </w:rPr>
        <w:t xml:space="preserve">تشكل </w:t>
      </w:r>
      <w:r>
        <w:rPr>
          <w:rFonts w:hint="cs"/>
          <w:rtl/>
        </w:rPr>
        <w:t xml:space="preserve">النساء </w:t>
      </w:r>
      <w:r w:rsidRPr="00EA70E6">
        <w:rPr>
          <w:rFonts w:hint="cs"/>
          <w:rtl/>
        </w:rPr>
        <w:t xml:space="preserve">نسبة </w:t>
      </w:r>
      <w:r>
        <w:rPr>
          <w:rFonts w:hint="cs"/>
          <w:rtl/>
        </w:rPr>
        <w:t xml:space="preserve">71.8 </w:t>
      </w:r>
      <w:r w:rsidRPr="00EA70E6">
        <w:rPr>
          <w:rFonts w:hint="cs"/>
          <w:rtl/>
        </w:rPr>
        <w:t>في المائة من المناصب في السلك الدبلوماسي. و</w:t>
      </w:r>
      <w:r>
        <w:rPr>
          <w:rFonts w:hint="cs"/>
          <w:rtl/>
        </w:rPr>
        <w:t>من بين هؤلاء</w:t>
      </w:r>
      <w:r w:rsidRPr="00EA70E6">
        <w:rPr>
          <w:rFonts w:hint="cs"/>
          <w:rtl/>
        </w:rPr>
        <w:t>، سعادة إلما كامبل، سفيرة جزر البهاما لدى جمهورية الصين الشعبية، وبوليت بيثيل، الممثل</w:t>
      </w:r>
      <w:r>
        <w:rPr>
          <w:rFonts w:hint="cs"/>
          <w:rtl/>
        </w:rPr>
        <w:t>ة</w:t>
      </w:r>
      <w:r w:rsidRPr="00EA70E6">
        <w:rPr>
          <w:rFonts w:hint="cs"/>
          <w:rtl/>
        </w:rPr>
        <w:t xml:space="preserve"> الدائم</w:t>
      </w:r>
      <w:r>
        <w:rPr>
          <w:rFonts w:hint="cs"/>
          <w:rtl/>
        </w:rPr>
        <w:t>ة</w:t>
      </w:r>
      <w:r w:rsidRPr="00EA70E6">
        <w:rPr>
          <w:rFonts w:hint="cs"/>
          <w:rtl/>
        </w:rPr>
        <w:t xml:space="preserve"> لجزر البهاما لدى الأمم المتحدة، وكاثرين فوربس</w:t>
      </w:r>
      <w:r>
        <w:rPr>
          <w:rFonts w:hint="cs"/>
          <w:rtl/>
        </w:rPr>
        <w:t xml:space="preserve"> سميث</w:t>
      </w:r>
      <w:r w:rsidRPr="00EA70E6">
        <w:rPr>
          <w:rFonts w:hint="cs"/>
          <w:rtl/>
        </w:rPr>
        <w:t xml:space="preserve">، القنصل العام لجزر البهاما في أتلانتا، الولايات المتحدة. وروندا تشيبمان جونسون، القنصل العام </w:t>
      </w:r>
      <w:r>
        <w:rPr>
          <w:rFonts w:hint="cs"/>
          <w:rtl/>
        </w:rPr>
        <w:t>ل</w:t>
      </w:r>
      <w:r w:rsidRPr="00EA70E6">
        <w:rPr>
          <w:rFonts w:hint="cs"/>
          <w:rtl/>
        </w:rPr>
        <w:t xml:space="preserve">جزر البهاما </w:t>
      </w:r>
      <w:r>
        <w:rPr>
          <w:rFonts w:hint="cs"/>
          <w:rtl/>
        </w:rPr>
        <w:t>في نيويورك، الولايات المتحدة</w:t>
      </w:r>
      <w:r w:rsidRPr="00EA70E6">
        <w:rPr>
          <w:rFonts w:hint="cs"/>
          <w:rtl/>
        </w:rPr>
        <w:t xml:space="preserve">، ورودا جاكسون، القنصل العام </w:t>
      </w:r>
      <w:r>
        <w:rPr>
          <w:rFonts w:hint="cs"/>
          <w:rtl/>
        </w:rPr>
        <w:t>ل</w:t>
      </w:r>
      <w:r w:rsidRPr="00EA70E6">
        <w:rPr>
          <w:rFonts w:hint="cs"/>
          <w:rtl/>
        </w:rPr>
        <w:t>جزر البهاما في ميامي، الولايات المتحدة.</w:t>
      </w:r>
    </w:p>
    <w:p w:rsidR="001258FF" w:rsidRPr="00EA70E6" w:rsidRDefault="001258FF" w:rsidP="001258FF">
      <w:pPr>
        <w:pStyle w:val="SingleTxt"/>
        <w:rPr>
          <w:rFonts w:hint="cs"/>
          <w:rtl/>
        </w:rPr>
      </w:pPr>
      <w:r w:rsidRPr="00EA70E6">
        <w:rPr>
          <w:rFonts w:hint="cs"/>
          <w:rtl/>
        </w:rPr>
        <w:t>77</w:t>
      </w:r>
      <w:r>
        <w:rPr>
          <w:rFonts w:hint="cs"/>
          <w:rtl/>
        </w:rPr>
        <w:t xml:space="preserve"> </w:t>
      </w:r>
      <w:r w:rsidRPr="00EA70E6">
        <w:rPr>
          <w:rFonts w:hint="cs"/>
          <w:rtl/>
        </w:rPr>
        <w:t>-</w:t>
      </w:r>
      <w:r>
        <w:rPr>
          <w:rFonts w:hint="cs"/>
          <w:rtl/>
        </w:rPr>
        <w:tab/>
      </w:r>
      <w:r w:rsidRPr="00EA70E6">
        <w:rPr>
          <w:rFonts w:hint="cs"/>
          <w:rtl/>
        </w:rPr>
        <w:t>وتشكل النساء اللاتي يشغلن مناصب عليا في البعثات الدبلوماسية والقنصلية نسبة 41.7 في المائة، في حين يشكل الرجال 58.3 في المائة. وتشكل نسبة النساء في مناصب سفراء غير مقيمين زهاء 42.9</w:t>
      </w:r>
      <w:r>
        <w:rPr>
          <w:rFonts w:hint="cs"/>
          <w:rtl/>
        </w:rPr>
        <w:t xml:space="preserve"> في المائة</w:t>
      </w:r>
      <w:r w:rsidRPr="00EA70E6">
        <w:rPr>
          <w:rFonts w:hint="cs"/>
          <w:rtl/>
        </w:rPr>
        <w:t xml:space="preserve">، وقناصل فخريين 30 في المائة. ويقدم الجدول أدناه تفاصيل عن تمثيل المرأة في </w:t>
      </w:r>
      <w:r>
        <w:rPr>
          <w:rFonts w:hint="cs"/>
          <w:rtl/>
        </w:rPr>
        <w:t xml:space="preserve">السلك الدبلوماسي </w:t>
      </w:r>
      <w:r w:rsidRPr="00EA70E6">
        <w:rPr>
          <w:rFonts w:hint="cs"/>
          <w:rtl/>
        </w:rPr>
        <w:t>في جزر البهاما.</w:t>
      </w:r>
    </w:p>
    <w:p w:rsidR="001258FF" w:rsidRPr="00A54AC4" w:rsidRDefault="001258FF" w:rsidP="001258FF">
      <w:pPr>
        <w:pStyle w:val="SingleTxt"/>
        <w:spacing w:after="0" w:line="120" w:lineRule="exact"/>
        <w:rPr>
          <w:rFonts w:hint="cs"/>
          <w:sz w:val="10"/>
          <w:rtl/>
        </w:rPr>
      </w:pPr>
    </w:p>
    <w:p w:rsidR="001258FF" w:rsidRDefault="001258FF" w:rsidP="001258FF">
      <w:pPr>
        <w:pStyle w:val="SingleTxt"/>
        <w:spacing w:after="0"/>
        <w:rPr>
          <w:rFonts w:hint="cs"/>
          <w:b/>
          <w:bCs/>
          <w:rtl/>
        </w:rPr>
      </w:pPr>
      <w:r w:rsidRPr="00A54AC4">
        <w:rPr>
          <w:rFonts w:hint="cs"/>
          <w:rtl/>
        </w:rPr>
        <w:t>الجدول 12</w:t>
      </w:r>
    </w:p>
    <w:p w:rsidR="001258FF" w:rsidRDefault="001258FF" w:rsidP="001258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A70E6">
        <w:rPr>
          <w:rFonts w:hint="cs"/>
          <w:rtl/>
        </w:rPr>
        <w:t>عدد النساء والرجال في السلك الدبلوماسي في عام 2007</w:t>
      </w:r>
    </w:p>
    <w:p w:rsidR="001258FF" w:rsidRPr="0097205E" w:rsidRDefault="001258FF" w:rsidP="001258FF">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1258FF" w:rsidRPr="0097205E" w:rsidTr="001258FF">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1258FF" w:rsidRPr="0097205E" w:rsidRDefault="001258FF" w:rsidP="001258FF">
            <w:pPr>
              <w:tabs>
                <w:tab w:val="left" w:pos="288"/>
                <w:tab w:val="left" w:pos="576"/>
                <w:tab w:val="left" w:pos="864"/>
                <w:tab w:val="left" w:pos="1152"/>
              </w:tabs>
              <w:spacing w:before="80" w:after="80" w:line="240" w:lineRule="exact"/>
              <w:ind w:right="40"/>
              <w:rPr>
                <w:rFonts w:hint="cs"/>
                <w:i/>
                <w:iCs/>
                <w:sz w:val="16"/>
                <w:szCs w:val="24"/>
                <w:rtl/>
              </w:rPr>
            </w:pPr>
            <w:r w:rsidRPr="0097205E">
              <w:rPr>
                <w:rFonts w:hint="cs"/>
                <w:i/>
                <w:iCs/>
                <w:sz w:val="16"/>
                <w:szCs w:val="24"/>
                <w:rtl/>
              </w:rPr>
              <w:t>المناسب/ الوظائف العليا</w:t>
            </w:r>
          </w:p>
        </w:tc>
        <w:tc>
          <w:tcPr>
            <w:tcW w:w="2440" w:type="dxa"/>
            <w:tcBorders>
              <w:top w:val="single" w:sz="4" w:space="0" w:color="auto"/>
              <w:bottom w:val="single" w:sz="12" w:space="0" w:color="auto"/>
            </w:tcBorders>
            <w:shd w:val="clear" w:color="auto" w:fill="auto"/>
            <w:vAlign w:val="bottom"/>
          </w:tcPr>
          <w:p w:rsidR="001258FF" w:rsidRPr="0097205E" w:rsidRDefault="001258FF" w:rsidP="001258FF">
            <w:pPr>
              <w:tabs>
                <w:tab w:val="left" w:pos="288"/>
                <w:tab w:val="left" w:pos="576"/>
                <w:tab w:val="left" w:pos="864"/>
                <w:tab w:val="left" w:pos="1152"/>
              </w:tabs>
              <w:spacing w:before="80" w:after="80" w:line="240" w:lineRule="exact"/>
              <w:ind w:right="144"/>
              <w:rPr>
                <w:rFonts w:hint="cs"/>
                <w:i/>
                <w:iCs/>
                <w:sz w:val="16"/>
                <w:szCs w:val="24"/>
                <w:rtl/>
              </w:rPr>
            </w:pPr>
            <w:r w:rsidRPr="0097205E">
              <w:rPr>
                <w:rFonts w:hint="cs"/>
                <w:i/>
                <w:iCs/>
                <w:sz w:val="16"/>
                <w:szCs w:val="24"/>
                <w:rtl/>
              </w:rPr>
              <w:t>النسبة المئوية من النساء</w:t>
            </w:r>
          </w:p>
        </w:tc>
        <w:tc>
          <w:tcPr>
            <w:tcW w:w="2440" w:type="dxa"/>
            <w:tcBorders>
              <w:top w:val="single" w:sz="4" w:space="0" w:color="auto"/>
              <w:bottom w:val="single" w:sz="12" w:space="0" w:color="auto"/>
            </w:tcBorders>
            <w:shd w:val="clear" w:color="auto" w:fill="auto"/>
            <w:vAlign w:val="bottom"/>
          </w:tcPr>
          <w:p w:rsidR="001258FF" w:rsidRPr="0097205E" w:rsidRDefault="001258FF" w:rsidP="001258FF">
            <w:pPr>
              <w:tabs>
                <w:tab w:val="left" w:pos="288"/>
                <w:tab w:val="left" w:pos="576"/>
                <w:tab w:val="left" w:pos="864"/>
                <w:tab w:val="left" w:pos="1152"/>
              </w:tabs>
              <w:spacing w:before="80" w:after="80" w:line="240" w:lineRule="exact"/>
              <w:ind w:right="144"/>
              <w:rPr>
                <w:rFonts w:hint="cs"/>
                <w:i/>
                <w:iCs/>
                <w:sz w:val="16"/>
                <w:szCs w:val="24"/>
                <w:rtl/>
              </w:rPr>
            </w:pPr>
            <w:r w:rsidRPr="0097205E">
              <w:rPr>
                <w:rFonts w:hint="cs"/>
                <w:i/>
                <w:iCs/>
                <w:sz w:val="16"/>
                <w:szCs w:val="24"/>
                <w:rtl/>
              </w:rPr>
              <w:t>النسبة المئوية من الرجال</w:t>
            </w:r>
          </w:p>
        </w:tc>
      </w:tr>
      <w:tr w:rsidR="001258FF" w:rsidRPr="0097205E" w:rsidTr="001258FF">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1258FF" w:rsidRPr="0097205E" w:rsidRDefault="001258FF" w:rsidP="001258FF">
            <w:pPr>
              <w:tabs>
                <w:tab w:val="left" w:pos="288"/>
                <w:tab w:val="left" w:pos="576"/>
                <w:tab w:val="left" w:pos="864"/>
                <w:tab w:val="left" w:pos="1152"/>
              </w:tabs>
              <w:spacing w:before="40" w:after="80" w:line="240" w:lineRule="exact"/>
              <w:ind w:right="40"/>
              <w:rPr>
                <w:rFonts w:hint="cs"/>
                <w:sz w:val="16"/>
                <w:szCs w:val="24"/>
                <w:rtl/>
              </w:rPr>
            </w:pPr>
          </w:p>
        </w:tc>
        <w:tc>
          <w:tcPr>
            <w:tcW w:w="2440" w:type="dxa"/>
            <w:tcBorders>
              <w:top w:val="single" w:sz="12" w:space="0" w:color="auto"/>
            </w:tcBorders>
            <w:shd w:val="clear" w:color="auto" w:fill="auto"/>
            <w:vAlign w:val="bottom"/>
          </w:tcPr>
          <w:p w:rsidR="001258FF" w:rsidRPr="0097205E" w:rsidRDefault="001258FF" w:rsidP="001258FF">
            <w:pPr>
              <w:tabs>
                <w:tab w:val="left" w:pos="288"/>
                <w:tab w:val="left" w:pos="576"/>
                <w:tab w:val="left" w:pos="864"/>
                <w:tab w:val="left" w:pos="1152"/>
              </w:tabs>
              <w:spacing w:before="40" w:after="80" w:line="240" w:lineRule="exact"/>
              <w:ind w:right="144"/>
              <w:rPr>
                <w:rFonts w:hint="cs"/>
                <w:sz w:val="16"/>
                <w:szCs w:val="24"/>
                <w:rtl/>
              </w:rPr>
            </w:pPr>
          </w:p>
        </w:tc>
        <w:tc>
          <w:tcPr>
            <w:tcW w:w="2440" w:type="dxa"/>
            <w:tcBorders>
              <w:top w:val="single" w:sz="12" w:space="0" w:color="auto"/>
            </w:tcBorders>
            <w:shd w:val="clear" w:color="auto" w:fill="auto"/>
            <w:vAlign w:val="bottom"/>
          </w:tcPr>
          <w:p w:rsidR="001258FF" w:rsidRPr="0097205E" w:rsidRDefault="001258FF" w:rsidP="001258FF">
            <w:pPr>
              <w:tabs>
                <w:tab w:val="left" w:pos="288"/>
                <w:tab w:val="left" w:pos="576"/>
                <w:tab w:val="left" w:pos="864"/>
                <w:tab w:val="left" w:pos="1152"/>
              </w:tabs>
              <w:spacing w:before="40" w:after="80" w:line="240" w:lineRule="exact"/>
              <w:ind w:right="144"/>
              <w:rPr>
                <w:rFonts w:hint="cs"/>
                <w:sz w:val="16"/>
                <w:szCs w:val="24"/>
                <w:rtl/>
              </w:rPr>
            </w:pPr>
          </w:p>
        </w:tc>
      </w:tr>
      <w:tr w:rsidR="001258FF" w:rsidRPr="0097205E" w:rsidTr="001258FF">
        <w:tblPrEx>
          <w:tblCellMar>
            <w:top w:w="0" w:type="dxa"/>
            <w:bottom w:w="0" w:type="dxa"/>
          </w:tblCellMar>
        </w:tblPrEx>
        <w:trPr>
          <w:cantSplit/>
        </w:trPr>
        <w:tc>
          <w:tcPr>
            <w:tcW w:w="2440" w:type="dxa"/>
            <w:shd w:val="clear" w:color="auto" w:fill="auto"/>
            <w:vAlign w:val="bottom"/>
          </w:tcPr>
          <w:p w:rsidR="001258FF" w:rsidRPr="0097205E" w:rsidRDefault="001258FF" w:rsidP="001258F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الممثلون الدبلوماسيون والقناصل</w:t>
            </w:r>
          </w:p>
        </w:tc>
        <w:tc>
          <w:tcPr>
            <w:tcW w:w="2440" w:type="dxa"/>
            <w:shd w:val="clear" w:color="auto" w:fill="auto"/>
            <w:vAlign w:val="bottom"/>
          </w:tcPr>
          <w:p w:rsidR="001258FF" w:rsidRPr="0097205E" w:rsidRDefault="001258FF" w:rsidP="001258F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41.7</w:t>
            </w:r>
          </w:p>
        </w:tc>
        <w:tc>
          <w:tcPr>
            <w:tcW w:w="2440" w:type="dxa"/>
            <w:shd w:val="clear" w:color="auto" w:fill="auto"/>
            <w:vAlign w:val="bottom"/>
          </w:tcPr>
          <w:p w:rsidR="001258FF" w:rsidRPr="0097205E" w:rsidRDefault="001258FF" w:rsidP="001258F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58.3</w:t>
            </w:r>
          </w:p>
        </w:tc>
      </w:tr>
      <w:tr w:rsidR="001258FF" w:rsidRPr="0097205E" w:rsidTr="001258FF">
        <w:tblPrEx>
          <w:tblCellMar>
            <w:top w:w="0" w:type="dxa"/>
            <w:bottom w:w="0" w:type="dxa"/>
          </w:tblCellMar>
        </w:tblPrEx>
        <w:trPr>
          <w:cantSplit/>
        </w:trPr>
        <w:tc>
          <w:tcPr>
            <w:tcW w:w="2440" w:type="dxa"/>
            <w:shd w:val="clear" w:color="auto" w:fill="auto"/>
            <w:vAlign w:val="bottom"/>
          </w:tcPr>
          <w:p w:rsidR="001258FF" w:rsidRDefault="001258FF" w:rsidP="001258F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السفراء غير المقيمين</w:t>
            </w:r>
          </w:p>
        </w:tc>
        <w:tc>
          <w:tcPr>
            <w:tcW w:w="2440" w:type="dxa"/>
            <w:shd w:val="clear" w:color="auto" w:fill="auto"/>
            <w:vAlign w:val="bottom"/>
          </w:tcPr>
          <w:p w:rsidR="001258FF" w:rsidRDefault="001258FF" w:rsidP="001258F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42.9</w:t>
            </w:r>
          </w:p>
        </w:tc>
        <w:tc>
          <w:tcPr>
            <w:tcW w:w="2440" w:type="dxa"/>
            <w:shd w:val="clear" w:color="auto" w:fill="auto"/>
            <w:vAlign w:val="bottom"/>
          </w:tcPr>
          <w:p w:rsidR="001258FF" w:rsidRDefault="001258FF" w:rsidP="001258F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57.1</w:t>
            </w:r>
          </w:p>
        </w:tc>
      </w:tr>
      <w:tr w:rsidR="001258FF" w:rsidRPr="0097205E" w:rsidTr="001258FF">
        <w:tblPrEx>
          <w:tblCellMar>
            <w:top w:w="0" w:type="dxa"/>
            <w:bottom w:w="0" w:type="dxa"/>
          </w:tblCellMar>
        </w:tblPrEx>
        <w:trPr>
          <w:cantSplit/>
        </w:trPr>
        <w:tc>
          <w:tcPr>
            <w:tcW w:w="2440" w:type="dxa"/>
            <w:tcBorders>
              <w:bottom w:val="single" w:sz="12" w:space="0" w:color="auto"/>
            </w:tcBorders>
            <w:shd w:val="clear" w:color="auto" w:fill="auto"/>
            <w:vAlign w:val="bottom"/>
          </w:tcPr>
          <w:p w:rsidR="001258FF" w:rsidRDefault="001258FF" w:rsidP="001258F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القن</w:t>
            </w:r>
            <w:r w:rsidR="002A5F13">
              <w:rPr>
                <w:rFonts w:hint="cs"/>
                <w:sz w:val="16"/>
                <w:szCs w:val="24"/>
                <w:rtl/>
              </w:rPr>
              <w:t>ا</w:t>
            </w:r>
            <w:r>
              <w:rPr>
                <w:rFonts w:hint="cs"/>
                <w:sz w:val="16"/>
                <w:szCs w:val="24"/>
                <w:rtl/>
              </w:rPr>
              <w:t>صل الفخريون</w:t>
            </w:r>
          </w:p>
        </w:tc>
        <w:tc>
          <w:tcPr>
            <w:tcW w:w="2440" w:type="dxa"/>
            <w:tcBorders>
              <w:bottom w:val="single" w:sz="12" w:space="0" w:color="auto"/>
            </w:tcBorders>
            <w:shd w:val="clear" w:color="auto" w:fill="auto"/>
            <w:vAlign w:val="bottom"/>
          </w:tcPr>
          <w:p w:rsidR="001258FF" w:rsidRDefault="001258FF" w:rsidP="001258F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30.0</w:t>
            </w:r>
          </w:p>
        </w:tc>
        <w:tc>
          <w:tcPr>
            <w:tcW w:w="2440" w:type="dxa"/>
            <w:tcBorders>
              <w:bottom w:val="single" w:sz="12" w:space="0" w:color="auto"/>
            </w:tcBorders>
            <w:shd w:val="clear" w:color="auto" w:fill="auto"/>
            <w:vAlign w:val="bottom"/>
          </w:tcPr>
          <w:p w:rsidR="001258FF" w:rsidRDefault="001258FF" w:rsidP="001258F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70.0</w:t>
            </w:r>
          </w:p>
        </w:tc>
      </w:tr>
    </w:tbl>
    <w:p w:rsidR="001258FF" w:rsidRPr="00A24AE5" w:rsidRDefault="001258FF" w:rsidP="001258FF">
      <w:pPr>
        <w:pStyle w:val="SingleTxt"/>
        <w:spacing w:after="0" w:line="120" w:lineRule="exact"/>
        <w:rPr>
          <w:rFonts w:hint="cs"/>
          <w:sz w:val="10"/>
          <w:rtl/>
        </w:rPr>
      </w:pPr>
    </w:p>
    <w:p w:rsidR="001258FF" w:rsidRPr="0097205E" w:rsidRDefault="001258FF" w:rsidP="001258FF">
      <w:pPr>
        <w:pStyle w:val="SingleTxt"/>
        <w:spacing w:after="0" w:line="120" w:lineRule="exact"/>
        <w:rPr>
          <w:rFonts w:hint="cs"/>
          <w:sz w:val="10"/>
          <w:rtl/>
        </w:rPr>
      </w:pPr>
    </w:p>
    <w:p w:rsidR="001258FF" w:rsidRDefault="001258FF" w:rsidP="001258F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97205E">
        <w:rPr>
          <w:rFonts w:hint="cs"/>
          <w:rtl/>
        </w:rPr>
        <w:t xml:space="preserve">المادة 9: </w:t>
      </w:r>
      <w:r w:rsidRPr="0097205E">
        <w:rPr>
          <w:rFonts w:hint="cs"/>
          <w:rtl/>
          <w:lang w:bidi="ar"/>
        </w:rPr>
        <w:t>جنسية ومواطنة النساء وأطفالهن</w:t>
      </w:r>
      <w:r>
        <w:rPr>
          <w:rFonts w:hint="cs"/>
          <w:rtl/>
          <w:lang w:bidi="ar"/>
        </w:rPr>
        <w:t xml:space="preserve"> </w:t>
      </w:r>
    </w:p>
    <w:p w:rsidR="001258FF" w:rsidRPr="0097205E" w:rsidRDefault="001258FF" w:rsidP="001258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7205E">
        <w:rPr>
          <w:rFonts w:hint="cs"/>
          <w:rtl/>
        </w:rPr>
        <w:t>الحقوق القانونية في الجنسية</w:t>
      </w:r>
    </w:p>
    <w:p w:rsidR="001258FF" w:rsidRPr="0097205E" w:rsidRDefault="001258FF" w:rsidP="001258FF">
      <w:pPr>
        <w:pStyle w:val="SingleTxt"/>
        <w:rPr>
          <w:rFonts w:hint="cs"/>
          <w:rtl/>
        </w:rPr>
      </w:pPr>
      <w:r w:rsidRPr="0097205E">
        <w:rPr>
          <w:rFonts w:hint="cs"/>
          <w:rtl/>
        </w:rPr>
        <w:t>78</w:t>
      </w:r>
      <w:r>
        <w:rPr>
          <w:rFonts w:hint="cs"/>
          <w:rtl/>
        </w:rPr>
        <w:t xml:space="preserve"> </w:t>
      </w:r>
      <w:r w:rsidRPr="0097205E">
        <w:rPr>
          <w:rFonts w:hint="cs"/>
          <w:rtl/>
        </w:rPr>
        <w:t>-</w:t>
      </w:r>
      <w:r>
        <w:rPr>
          <w:rFonts w:hint="cs"/>
          <w:rtl/>
          <w:lang w:bidi="ar"/>
        </w:rPr>
        <w:tab/>
      </w:r>
      <w:r w:rsidRPr="0097205E">
        <w:rPr>
          <w:rFonts w:hint="cs"/>
          <w:rtl/>
          <w:lang w:bidi="ar"/>
        </w:rPr>
        <w:t>يحدد دستور جزر البهاما المواطنة في المادة 6 من الباب الثاني حيث ينص على أن كل شخص يولد في جزر البهاما بعد 9 تموز/يوليه 1973 يصبح مواطنا لجزر البهاما من تاريخ مولده إذا كان أي من والديه في ذلك التاريخ مواطنا لجزر البهاما</w:t>
      </w:r>
      <w:r w:rsidRPr="0097205E">
        <w:rPr>
          <w:rFonts w:hint="cs"/>
          <w:rtl/>
        </w:rPr>
        <w:t xml:space="preserve">. </w:t>
      </w:r>
      <w:r w:rsidRPr="0097205E">
        <w:rPr>
          <w:rFonts w:hint="cs"/>
          <w:rtl/>
          <w:lang w:bidi="ar"/>
        </w:rPr>
        <w:t>ويرد في الفقرتين أدناه نص المادتين 8 و 9 من الدستور:</w:t>
      </w:r>
    </w:p>
    <w:p w:rsidR="001258FF" w:rsidRPr="0097205E" w:rsidRDefault="001258FF" w:rsidP="001258FF">
      <w:pPr>
        <w:pStyle w:val="SingleTxt"/>
        <w:ind w:left="1930" w:hanging="663"/>
        <w:rPr>
          <w:rFonts w:hint="cs"/>
          <w:rtl/>
          <w:lang w:bidi="ar"/>
        </w:rPr>
      </w:pPr>
      <w:r>
        <w:rPr>
          <w:rFonts w:hint="cs"/>
          <w:rtl/>
        </w:rPr>
        <w:tab/>
      </w:r>
      <w:r w:rsidRPr="0097205E">
        <w:rPr>
          <w:rFonts w:hint="cs"/>
          <w:rtl/>
        </w:rPr>
        <w:t>المادة 8</w:t>
      </w:r>
      <w:r>
        <w:rPr>
          <w:rFonts w:hint="cs"/>
          <w:rtl/>
        </w:rPr>
        <w:t xml:space="preserve"> -</w:t>
      </w:r>
      <w:r w:rsidRPr="0097205E">
        <w:rPr>
          <w:rFonts w:hint="cs"/>
          <w:rtl/>
        </w:rPr>
        <w:t xml:space="preserve"> </w:t>
      </w:r>
      <w:r w:rsidRPr="0097205E">
        <w:rPr>
          <w:rFonts w:hint="cs"/>
          <w:rtl/>
          <w:lang w:bidi="ar"/>
        </w:rPr>
        <w:t>أي شخص يولد خارج جزر البهاما بعد 9 تموز/يوليه 1973 يصبح مواطنا لجزر البهاما في تاريخ مولده إذا كان والده في ذلك التاريخ مواطنا لجزر البهاما عن طريق خلاف هذه المادة</w:t>
      </w:r>
      <w:r>
        <w:rPr>
          <w:rFonts w:hint="cs"/>
          <w:rtl/>
          <w:lang w:bidi="ar"/>
        </w:rPr>
        <w:t xml:space="preserve"> أو المادة 3 (2) من هذا الدستور</w:t>
      </w:r>
      <w:r w:rsidRPr="0097205E">
        <w:rPr>
          <w:rFonts w:hint="cs"/>
          <w:rtl/>
          <w:lang w:bidi="ar"/>
        </w:rPr>
        <w:t>.</w:t>
      </w:r>
    </w:p>
    <w:p w:rsidR="001258FF" w:rsidRPr="0097205E" w:rsidRDefault="001258FF" w:rsidP="001258FF">
      <w:pPr>
        <w:pStyle w:val="SingleTxt"/>
        <w:ind w:left="1930" w:hanging="663"/>
        <w:rPr>
          <w:rFonts w:hint="cs"/>
          <w:rtl/>
          <w:lang w:bidi="ar"/>
        </w:rPr>
      </w:pPr>
      <w:r>
        <w:rPr>
          <w:rFonts w:hint="cs"/>
          <w:rtl/>
          <w:lang w:bidi="ar"/>
        </w:rPr>
        <w:tab/>
      </w:r>
      <w:r w:rsidRPr="0097205E">
        <w:rPr>
          <w:rFonts w:hint="cs"/>
          <w:rtl/>
          <w:lang w:bidi="ar"/>
        </w:rPr>
        <w:t>المادة 9 - (1) رغم ما هو مذكور في المادة 8 من هذا الدستور، يحق لأي شخص يولد بطريقة شرعية خارج جزر البهاما بعد 9 تموز/يوليه 1973 والذي تكون أمه من مواطني جزر البهاما، إذا تقدم بطلب عند بلوغه سن الثامنة عشرة وقبل بلوغه سن الحادية والعشرين، بالطريقة التي قد تكون مبينة، للتسجيل كمواطن لجزر البهاما: بشرط أنه إذا كان مواطنا لدولة أخرى غير جزر البهاما لن يحق له أن يسجل كمواطن من مواطني جزر البهاما بموجب هذه المادة ما لم يتخلَ عن جنسية ذلك البلد الآخر، ويؤدي يمين الولاء ويقدم إعلانا بنواياه ال</w:t>
      </w:r>
      <w:r>
        <w:rPr>
          <w:rFonts w:hint="cs"/>
          <w:rtl/>
          <w:lang w:bidi="ar"/>
        </w:rPr>
        <w:t>إقامة ويسجلها وفق ما</w:t>
      </w:r>
      <w:r>
        <w:rPr>
          <w:rFonts w:hint="eastAsia"/>
          <w:rtl/>
          <w:lang w:bidi="ar"/>
        </w:rPr>
        <w:t> </w:t>
      </w:r>
      <w:r>
        <w:rPr>
          <w:rFonts w:hint="cs"/>
          <w:rtl/>
          <w:lang w:bidi="ar"/>
        </w:rPr>
        <w:t>يكون مبينا</w:t>
      </w:r>
      <w:r w:rsidRPr="0097205E">
        <w:rPr>
          <w:rFonts w:hint="cs"/>
          <w:rtl/>
          <w:lang w:bidi="ar"/>
        </w:rPr>
        <w:t>.</w:t>
      </w:r>
    </w:p>
    <w:p w:rsidR="001258FF" w:rsidRPr="0097205E" w:rsidRDefault="001258FF" w:rsidP="001258FF">
      <w:pPr>
        <w:pStyle w:val="SingleTxt"/>
        <w:spacing w:after="0" w:line="120" w:lineRule="exact"/>
        <w:rPr>
          <w:rFonts w:hint="cs"/>
          <w:sz w:val="10"/>
          <w:rtl/>
          <w:lang w:bidi="ar"/>
        </w:rPr>
      </w:pPr>
    </w:p>
    <w:p w:rsidR="001258FF" w:rsidRPr="0097205E" w:rsidRDefault="001258FF" w:rsidP="001258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7205E">
        <w:rPr>
          <w:rFonts w:hint="cs"/>
          <w:rtl/>
        </w:rPr>
        <w:t>المساواة في الزواج من غير المواطنين</w:t>
      </w:r>
    </w:p>
    <w:p w:rsidR="001258FF" w:rsidRPr="0097205E" w:rsidRDefault="001258FF" w:rsidP="001258FF">
      <w:pPr>
        <w:pStyle w:val="SingleTxt"/>
        <w:rPr>
          <w:rFonts w:hint="cs"/>
          <w:rtl/>
        </w:rPr>
      </w:pPr>
      <w:r w:rsidRPr="0097205E">
        <w:rPr>
          <w:rFonts w:hint="cs"/>
          <w:rtl/>
        </w:rPr>
        <w:t>79</w:t>
      </w:r>
      <w:r>
        <w:rPr>
          <w:rFonts w:hint="cs"/>
          <w:rtl/>
        </w:rPr>
        <w:t xml:space="preserve"> </w:t>
      </w:r>
      <w:r w:rsidRPr="0097205E">
        <w:rPr>
          <w:rFonts w:hint="cs"/>
          <w:rtl/>
        </w:rPr>
        <w:t>-</w:t>
      </w:r>
      <w:r>
        <w:rPr>
          <w:rFonts w:hint="cs"/>
          <w:rtl/>
        </w:rPr>
        <w:tab/>
      </w:r>
      <w:r w:rsidRPr="0097205E">
        <w:rPr>
          <w:rFonts w:hint="cs"/>
          <w:rtl/>
        </w:rPr>
        <w:t>لا يزال عدم المساواة قائما في هذا المجال كما ورد في الرد بموجب المادة 2 من هذا التقرير. بيد أن حكومة جزر البهاما أصدرت تشريعات محلية تخفف من آثار الدستور.</w:t>
      </w:r>
    </w:p>
    <w:p w:rsidR="001258FF" w:rsidRPr="0097205E" w:rsidRDefault="001258FF" w:rsidP="001258FF">
      <w:pPr>
        <w:pStyle w:val="SingleTxt"/>
        <w:spacing w:after="0" w:line="120" w:lineRule="exact"/>
        <w:rPr>
          <w:rFonts w:hint="cs"/>
          <w:sz w:val="10"/>
          <w:rtl/>
        </w:rPr>
      </w:pPr>
    </w:p>
    <w:p w:rsidR="001258FF" w:rsidRPr="0097205E" w:rsidRDefault="001258FF" w:rsidP="002A5F1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97205E">
        <w:rPr>
          <w:rFonts w:hint="cs"/>
          <w:rtl/>
        </w:rPr>
        <w:t xml:space="preserve">المادة 10: ضمان </w:t>
      </w:r>
      <w:r w:rsidRPr="0097205E">
        <w:rPr>
          <w:rFonts w:hint="cs"/>
          <w:rtl/>
          <w:lang w:bidi="ar"/>
        </w:rPr>
        <w:t xml:space="preserve">المساواة </w:t>
      </w:r>
      <w:r w:rsidR="002A5F13">
        <w:rPr>
          <w:rFonts w:hint="cs"/>
          <w:rtl/>
        </w:rPr>
        <w:t>للنساء</w:t>
      </w:r>
      <w:r w:rsidR="002A5F13" w:rsidRPr="0097205E">
        <w:rPr>
          <w:rFonts w:hint="cs"/>
          <w:rtl/>
          <w:lang w:bidi="ar"/>
        </w:rPr>
        <w:t xml:space="preserve"> </w:t>
      </w:r>
      <w:r w:rsidRPr="0097205E">
        <w:rPr>
          <w:rFonts w:hint="cs"/>
          <w:rtl/>
          <w:lang w:bidi="ar"/>
        </w:rPr>
        <w:t>في الحصول على التعليم</w:t>
      </w:r>
      <w:r>
        <w:rPr>
          <w:rFonts w:hint="cs"/>
          <w:rtl/>
          <w:lang w:bidi="ar"/>
        </w:rPr>
        <w:t xml:space="preserve"> </w:t>
      </w:r>
    </w:p>
    <w:p w:rsidR="001258FF" w:rsidRDefault="001258FF" w:rsidP="001258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الحصول على التعليم</w:t>
      </w:r>
    </w:p>
    <w:p w:rsidR="001258FF" w:rsidRPr="0097205E" w:rsidRDefault="001258FF" w:rsidP="001258FF">
      <w:pPr>
        <w:pStyle w:val="SingleTxt"/>
        <w:rPr>
          <w:rFonts w:hint="cs"/>
          <w:rtl/>
        </w:rPr>
      </w:pPr>
      <w:r w:rsidRPr="0097205E">
        <w:rPr>
          <w:rFonts w:hint="cs"/>
          <w:rtl/>
        </w:rPr>
        <w:t>80</w:t>
      </w:r>
      <w:r>
        <w:rPr>
          <w:rFonts w:hint="cs"/>
          <w:rtl/>
        </w:rPr>
        <w:t xml:space="preserve"> </w:t>
      </w:r>
      <w:r w:rsidRPr="0097205E">
        <w:rPr>
          <w:rFonts w:hint="cs"/>
          <w:rtl/>
        </w:rPr>
        <w:t>-</w:t>
      </w:r>
      <w:r>
        <w:rPr>
          <w:rFonts w:hint="cs"/>
          <w:rtl/>
        </w:rPr>
        <w:tab/>
      </w:r>
      <w:r w:rsidRPr="0097205E">
        <w:rPr>
          <w:rFonts w:hint="cs"/>
          <w:rtl/>
        </w:rPr>
        <w:t>ينص قانون التعليم ( لعام 1996) على تعليم كل طفل في جزر البهاما من سن الخامسة إلى السادسة عشرة. والتعليم العالي وما بعد الثانوي متاح لكل من الرجال والنساء من خلال: الإعانات المالية والمنح والقروض الحكومية والمنح الدراسية، والمساعدة التي يقدمها القطاع الخاص.</w:t>
      </w:r>
    </w:p>
    <w:p w:rsidR="001258FF" w:rsidRPr="0097205E" w:rsidRDefault="001258FF" w:rsidP="002A5F13">
      <w:pPr>
        <w:pStyle w:val="SingleTxt"/>
        <w:rPr>
          <w:rFonts w:hint="cs"/>
          <w:rtl/>
        </w:rPr>
      </w:pPr>
      <w:r w:rsidRPr="0097205E">
        <w:rPr>
          <w:rFonts w:hint="cs"/>
          <w:rtl/>
        </w:rPr>
        <w:t>81</w:t>
      </w:r>
      <w:r>
        <w:rPr>
          <w:rFonts w:hint="cs"/>
          <w:rtl/>
        </w:rPr>
        <w:t xml:space="preserve"> </w:t>
      </w:r>
      <w:r w:rsidRPr="0097205E">
        <w:rPr>
          <w:rFonts w:hint="cs"/>
          <w:rtl/>
        </w:rPr>
        <w:t>-</w:t>
      </w:r>
      <w:r>
        <w:rPr>
          <w:rFonts w:hint="cs"/>
          <w:rtl/>
        </w:rPr>
        <w:tab/>
      </w:r>
      <w:r w:rsidRPr="0097205E">
        <w:rPr>
          <w:rFonts w:hint="cs"/>
          <w:rtl/>
        </w:rPr>
        <w:t xml:space="preserve">ويسود التعليم المختلط في جميع المدارس في جزر البهاما وتستطيع </w:t>
      </w:r>
      <w:r>
        <w:rPr>
          <w:rFonts w:hint="cs"/>
          <w:rtl/>
        </w:rPr>
        <w:t xml:space="preserve">البنات والبنين </w:t>
      </w:r>
      <w:r w:rsidRPr="0097205E">
        <w:rPr>
          <w:rFonts w:hint="cs"/>
          <w:rtl/>
        </w:rPr>
        <w:t xml:space="preserve">دراسة نفس المواضيع في المدارس الابتدائية والثانوية وفي مؤسسات التعليم العالي. وبشكل عام يتم إطلاعهم على هذه الخيارات من خلال </w:t>
      </w:r>
      <w:r w:rsidR="002A5F13">
        <w:rPr>
          <w:rFonts w:hint="cs"/>
          <w:rtl/>
        </w:rPr>
        <w:t>ال</w:t>
      </w:r>
      <w:r w:rsidRPr="0097205E">
        <w:rPr>
          <w:rFonts w:hint="cs"/>
          <w:rtl/>
        </w:rPr>
        <w:t xml:space="preserve">مرشدين </w:t>
      </w:r>
      <w:r w:rsidR="002A5F13">
        <w:rPr>
          <w:rFonts w:hint="cs"/>
          <w:rtl/>
        </w:rPr>
        <w:t>ال</w:t>
      </w:r>
      <w:r w:rsidRPr="0097205E">
        <w:rPr>
          <w:rFonts w:hint="cs"/>
          <w:rtl/>
        </w:rPr>
        <w:t xml:space="preserve">موجهين، ومعارض </w:t>
      </w:r>
      <w:r w:rsidR="002A5F13">
        <w:rPr>
          <w:rFonts w:hint="cs"/>
          <w:rtl/>
        </w:rPr>
        <w:t>ا</w:t>
      </w:r>
      <w:r w:rsidRPr="0097205E">
        <w:rPr>
          <w:rFonts w:hint="cs"/>
          <w:rtl/>
        </w:rPr>
        <w:t>لمهن، والمناهج المدرسية.</w:t>
      </w:r>
    </w:p>
    <w:p w:rsidR="001258FF" w:rsidRPr="0097205E" w:rsidRDefault="001258FF" w:rsidP="001258FF">
      <w:pPr>
        <w:pStyle w:val="SingleTxt"/>
        <w:rPr>
          <w:rFonts w:hint="cs"/>
          <w:rtl/>
        </w:rPr>
      </w:pPr>
      <w:r w:rsidRPr="0097205E">
        <w:rPr>
          <w:rFonts w:hint="cs"/>
          <w:rtl/>
        </w:rPr>
        <w:t>82</w:t>
      </w:r>
      <w:r>
        <w:rPr>
          <w:rFonts w:hint="cs"/>
          <w:rtl/>
        </w:rPr>
        <w:t xml:space="preserve"> </w:t>
      </w:r>
      <w:r w:rsidRPr="0097205E">
        <w:rPr>
          <w:rFonts w:hint="cs"/>
          <w:rtl/>
        </w:rPr>
        <w:t>-</w:t>
      </w:r>
      <w:r>
        <w:rPr>
          <w:rFonts w:hint="cs"/>
          <w:rtl/>
        </w:rPr>
        <w:tab/>
      </w:r>
      <w:r w:rsidRPr="0097205E">
        <w:rPr>
          <w:rFonts w:hint="cs"/>
          <w:rtl/>
        </w:rPr>
        <w:t xml:space="preserve">وجميع الطلاب أحرار في اختيار برامج دراستهم شريطة تلبية متطلبات مستوى الدخول. وتم وضع </w:t>
      </w:r>
      <w:r>
        <w:rPr>
          <w:rFonts w:hint="eastAsia"/>
          <w:rtl/>
        </w:rPr>
        <w:t>”</w:t>
      </w:r>
      <w:r w:rsidRPr="0097205E">
        <w:rPr>
          <w:rFonts w:hint="cs"/>
          <w:rtl/>
        </w:rPr>
        <w:t>برنامج لرأب الهوة</w:t>
      </w:r>
      <w:r>
        <w:rPr>
          <w:rFonts w:hint="eastAsia"/>
          <w:rtl/>
        </w:rPr>
        <w:t>“</w:t>
      </w:r>
      <w:r w:rsidRPr="0097205E">
        <w:rPr>
          <w:rFonts w:hint="cs"/>
          <w:rtl/>
        </w:rPr>
        <w:t xml:space="preserve"> للذين يفتقرون إلى الكفاءات والمهارات اللازمة في مجالات الفنون اللغوية والرياضيات للمشاركة في المناهج. وعند إنهاء هذا البرنامج بنجاح يكون الطلاب أحراراً في اختيار مسار دراستهم، بغض النظر عن نوع الجنس.</w:t>
      </w:r>
    </w:p>
    <w:p w:rsidR="001258FF" w:rsidRDefault="001258FF" w:rsidP="001258FF">
      <w:pPr>
        <w:pStyle w:val="SingleTxt"/>
        <w:rPr>
          <w:rFonts w:hint="cs"/>
          <w:rtl/>
        </w:rPr>
      </w:pPr>
      <w:r w:rsidRPr="0097205E">
        <w:rPr>
          <w:rFonts w:hint="cs"/>
          <w:rtl/>
        </w:rPr>
        <w:t>83</w:t>
      </w:r>
      <w:r>
        <w:rPr>
          <w:rFonts w:hint="cs"/>
          <w:rtl/>
        </w:rPr>
        <w:t xml:space="preserve"> </w:t>
      </w:r>
      <w:r w:rsidRPr="0097205E">
        <w:rPr>
          <w:rFonts w:hint="cs"/>
          <w:rtl/>
        </w:rPr>
        <w:t>-</w:t>
      </w:r>
      <w:r>
        <w:rPr>
          <w:rFonts w:hint="cs"/>
          <w:rtl/>
        </w:rPr>
        <w:tab/>
      </w:r>
      <w:r w:rsidRPr="0097205E">
        <w:rPr>
          <w:rFonts w:hint="cs"/>
          <w:rtl/>
        </w:rPr>
        <w:t xml:space="preserve">ولا تتوفر بيانات </w:t>
      </w:r>
      <w:r>
        <w:rPr>
          <w:rFonts w:hint="cs"/>
          <w:rtl/>
        </w:rPr>
        <w:t>تظهر النسب</w:t>
      </w:r>
      <w:r w:rsidRPr="0097205E">
        <w:rPr>
          <w:rFonts w:hint="cs"/>
          <w:rtl/>
        </w:rPr>
        <w:t xml:space="preserve"> المئوية للخريجات من المدارس الابتدائية والثانوية والجامعية عند إكمال هذه الوثيقة.</w:t>
      </w:r>
    </w:p>
    <w:p w:rsidR="0072239D" w:rsidRPr="0072239D" w:rsidRDefault="0072239D" w:rsidP="0072239D">
      <w:pPr>
        <w:pStyle w:val="SingleTxt"/>
        <w:spacing w:after="0" w:line="120" w:lineRule="exact"/>
        <w:rPr>
          <w:rFonts w:hint="cs"/>
          <w:sz w:val="10"/>
          <w:rtl/>
        </w:rPr>
      </w:pPr>
    </w:p>
    <w:p w:rsidR="0072239D" w:rsidRDefault="0072239D" w:rsidP="007223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معدلات الإلمام بالقراءة والكتابة</w:t>
      </w:r>
    </w:p>
    <w:p w:rsidR="0072239D" w:rsidRDefault="0072239D" w:rsidP="002A5F13">
      <w:pPr>
        <w:pStyle w:val="SingleTxt"/>
        <w:rPr>
          <w:rtl/>
        </w:rPr>
      </w:pPr>
      <w:r>
        <w:rPr>
          <w:rtl/>
        </w:rPr>
        <w:t>84 -</w:t>
      </w:r>
      <w:r>
        <w:rPr>
          <w:rtl/>
        </w:rPr>
        <w:tab/>
        <w:t xml:space="preserve">لم تجر جزر البهاما للأسف دراسة استقصائية </w:t>
      </w:r>
      <w:r w:rsidR="002A5F13">
        <w:rPr>
          <w:rFonts w:hint="cs"/>
          <w:rtl/>
        </w:rPr>
        <w:t xml:space="preserve">عن </w:t>
      </w:r>
      <w:r>
        <w:rPr>
          <w:rtl/>
        </w:rPr>
        <w:t>مدى الإلمام بالقراءة والكتابة. بيد أن مصادر أخرى (</w:t>
      </w:r>
      <w:r w:rsidRPr="0072239D">
        <w:rPr>
          <w:i/>
          <w:iCs/>
          <w:rtl/>
        </w:rPr>
        <w:t>كتاب حقائق عن العالم</w:t>
      </w:r>
      <w:r>
        <w:rPr>
          <w:rtl/>
        </w:rPr>
        <w:t>) أجرت دراسة بهذا الشأن في عام 2003. وضمت المجموعة المستهدفة أشخاصا في سن 15 أو أكثر، واستُنتج أن 95 في المائة من سكان جزر البهاما ملمون بالقراءة والكتابة. وبلغت نسبة الملمين بالقراءة والكتابة من الذكور 97.7 في المائة، ومن الإناث 96.5 في المائة.</w:t>
      </w:r>
    </w:p>
    <w:p w:rsidR="0072239D" w:rsidRDefault="0072239D" w:rsidP="0072239D">
      <w:pPr>
        <w:pStyle w:val="SingleTxt"/>
        <w:rPr>
          <w:rtl/>
        </w:rPr>
      </w:pPr>
      <w:r>
        <w:rPr>
          <w:rtl/>
        </w:rPr>
        <w:t>85 -</w:t>
      </w:r>
      <w:r>
        <w:rPr>
          <w:rtl/>
        </w:rPr>
        <w:tab/>
        <w:t>وتواصل النساء في جزر البهاما تحقيق قفزات هائلة في أغلب مجالات حياتهن. وينطبق ذلك بوجه خاص على التعليم منذ نهاية القرن العشرين والعقد الأول من القرن الحالي. وتمثل النساء 51.7 في المائة من الطلاب الملتحقين بفصول تعليم الكبار ومحو أميتهم. وللمقارنة، ثمة 105 من الإناث مقابل 98 من الذكور ملتحقين ببرامج محو الأمية.</w:t>
      </w:r>
    </w:p>
    <w:p w:rsidR="0072239D" w:rsidRDefault="0072239D" w:rsidP="0072239D">
      <w:pPr>
        <w:pStyle w:val="SingleTxt"/>
        <w:rPr>
          <w:rtl/>
        </w:rPr>
      </w:pPr>
      <w:r>
        <w:rPr>
          <w:rtl/>
        </w:rPr>
        <w:t>86 -</w:t>
      </w:r>
      <w:r>
        <w:rPr>
          <w:rtl/>
        </w:rPr>
        <w:tab/>
        <w:t>وتتمثل بعض التحديات/العراقيل التي تواجهها النساء في تعليم أنفسهن فيما يلي:</w:t>
      </w:r>
    </w:p>
    <w:p w:rsidR="0072239D" w:rsidRDefault="0072239D" w:rsidP="0072239D">
      <w:pPr>
        <w:pStyle w:val="SingleTxt"/>
        <w:rPr>
          <w:rtl/>
        </w:rPr>
      </w:pPr>
      <w:r>
        <w:rPr>
          <w:rtl/>
        </w:rPr>
        <w:tab/>
        <w:t>(أ)</w:t>
      </w:r>
      <w:r>
        <w:rPr>
          <w:rtl/>
        </w:rPr>
        <w:tab/>
        <w:t>الأنماط الثقافية: تقليديا، كان يُنتظر من النساء البقاء في بيوتهن ورعاية أسرهن. كما أن ثمة نساء يجدن أنفسن في أقصى الطرف المقابل من الطيف حيث يتعين عليهن إيجاد وظائف للوفاء باحتياجاتهن الأسرية. ويحول ذلك دون توفر الوقت لتحسين مستوى الإلمام بالقراءة والكتابة من خلال برامج تعليم رسمية؛</w:t>
      </w:r>
    </w:p>
    <w:p w:rsidR="0072239D" w:rsidRDefault="0072239D" w:rsidP="0072239D">
      <w:pPr>
        <w:pStyle w:val="SingleTxt"/>
        <w:rPr>
          <w:rtl/>
        </w:rPr>
      </w:pPr>
      <w:r>
        <w:rPr>
          <w:rtl/>
        </w:rPr>
        <w:tab/>
        <w:t>(ب)</w:t>
      </w:r>
      <w:r>
        <w:rPr>
          <w:rtl/>
        </w:rPr>
        <w:tab/>
        <w:t>الشقاق الزوجي/العائلي: لقي بعض النساء معارضة من الأزواج أو</w:t>
      </w:r>
      <w:r>
        <w:rPr>
          <w:rFonts w:hint="cs"/>
          <w:rtl/>
        </w:rPr>
        <w:t> </w:t>
      </w:r>
      <w:r>
        <w:rPr>
          <w:rtl/>
        </w:rPr>
        <w:t>الأصدقاء أو أفراد الأسرة الذين يثنينهن عن تحسين مهاراتهن الخاصة بالإلمام بالقراءة والكتابة. ولنقص الدعم هذا آثار متباينة على الفرد. فحينما يسجِّل الشخص نفسه في فصل دراسي، فعادة ما يعبِّر عن ذلك للمعلم الذي يدرك ما يواجهه من عقبات ويوفر ما يلزم من دعم عاطفي؛</w:t>
      </w:r>
    </w:p>
    <w:p w:rsidR="0072239D" w:rsidRDefault="0072239D" w:rsidP="0072239D">
      <w:pPr>
        <w:pStyle w:val="SingleTxt"/>
        <w:rPr>
          <w:rtl/>
        </w:rPr>
      </w:pPr>
      <w:r>
        <w:rPr>
          <w:rtl/>
        </w:rPr>
        <w:tab/>
        <w:t>(ج)</w:t>
      </w:r>
      <w:r>
        <w:rPr>
          <w:rtl/>
        </w:rPr>
        <w:tab/>
        <w:t>قيود الوظيفة: من حسن حظ بعض الناس، ولا</w:t>
      </w:r>
      <w:r>
        <w:rPr>
          <w:rFonts w:hint="cs"/>
          <w:rtl/>
        </w:rPr>
        <w:t xml:space="preserve"> </w:t>
      </w:r>
      <w:r>
        <w:rPr>
          <w:rtl/>
        </w:rPr>
        <w:t>سيما ذوي الوظائف الحكومية، أنه يُتاح لهم وقت تفرغ لحضور فصول دراسية في إطار الخدمات الوطنية لمحو الأمية. ويعد ذلك جزءا من</w:t>
      </w:r>
      <w:r>
        <w:rPr>
          <w:rFonts w:hint="cs"/>
          <w:rtl/>
        </w:rPr>
        <w:t xml:space="preserve"> برنامج</w:t>
      </w:r>
      <w:r>
        <w:rPr>
          <w:rtl/>
        </w:rPr>
        <w:t xml:space="preserve"> التوقف المؤقت عن العمل في إطار الخدمات الوطنية لمحو</w:t>
      </w:r>
      <w:r>
        <w:rPr>
          <w:rFonts w:hint="cs"/>
          <w:rtl/>
        </w:rPr>
        <w:t> </w:t>
      </w:r>
      <w:r>
        <w:rPr>
          <w:rtl/>
        </w:rPr>
        <w:t>الأمية</w:t>
      </w:r>
      <w:r>
        <w:rPr>
          <w:rFonts w:hint="cs"/>
          <w:rtl/>
        </w:rPr>
        <w:t>؛</w:t>
      </w:r>
      <w:r>
        <w:rPr>
          <w:rtl/>
        </w:rPr>
        <w:t xml:space="preserve"> </w:t>
      </w:r>
    </w:p>
    <w:p w:rsidR="0072239D" w:rsidRDefault="0072239D" w:rsidP="0072239D">
      <w:pPr>
        <w:pStyle w:val="SingleTxt"/>
        <w:rPr>
          <w:rtl/>
        </w:rPr>
      </w:pPr>
      <w:r>
        <w:rPr>
          <w:rtl/>
        </w:rPr>
        <w:tab/>
        <w:t>(د)</w:t>
      </w:r>
      <w:r>
        <w:rPr>
          <w:rtl/>
        </w:rPr>
        <w:tab/>
        <w:t>القضايا الصحية: من شأن المضاعفات الناجمة عن الحمل أن تدفع بالنساء أحيانا إلى الانسحاب من البرنامج. ومن شأن بعض أمراض المناعة الذاتية أيضا التأثير على الانتظام في حضور الدروس؛</w:t>
      </w:r>
    </w:p>
    <w:p w:rsidR="0072239D" w:rsidRDefault="0072239D" w:rsidP="0072239D">
      <w:pPr>
        <w:pStyle w:val="SingleTxt"/>
        <w:rPr>
          <w:rtl/>
        </w:rPr>
      </w:pPr>
      <w:r>
        <w:rPr>
          <w:rtl/>
        </w:rPr>
        <w:tab/>
        <w:t>(هـ)</w:t>
      </w:r>
      <w:r>
        <w:rPr>
          <w:rtl/>
        </w:rPr>
        <w:tab/>
        <w:t>تدني احترام الذات: يتحرج بعض الناس من الاعتراف لأفراد الأسرة بنقص إلمامهم بالقراءة والكتابة. ولذا، فإن ذلك يعرقل التزامهم بتحسين مستوى إلمامهم بالقراءة</w:t>
      </w:r>
      <w:r>
        <w:rPr>
          <w:rFonts w:hint="cs"/>
          <w:rtl/>
        </w:rPr>
        <w:t> </w:t>
      </w:r>
      <w:r>
        <w:rPr>
          <w:rtl/>
        </w:rPr>
        <w:t>والكتابة؛</w:t>
      </w:r>
    </w:p>
    <w:p w:rsidR="0072239D" w:rsidRDefault="0072239D" w:rsidP="0072239D">
      <w:pPr>
        <w:pStyle w:val="SingleTxt"/>
        <w:rPr>
          <w:rtl/>
        </w:rPr>
      </w:pPr>
      <w:r>
        <w:rPr>
          <w:rtl/>
        </w:rPr>
        <w:tab/>
        <w:t>(و)</w:t>
      </w:r>
      <w:r>
        <w:rPr>
          <w:rtl/>
        </w:rPr>
        <w:tab/>
        <w:t>إمكانية الوصول إلى المباني: يجد الأشخاص ذوو الإعاقة البدنية صعوبة في دخول المرافق؛</w:t>
      </w:r>
    </w:p>
    <w:p w:rsidR="0072239D" w:rsidRDefault="0072239D" w:rsidP="002A5F13">
      <w:pPr>
        <w:pStyle w:val="SingleTxt"/>
        <w:rPr>
          <w:rtl/>
        </w:rPr>
      </w:pPr>
      <w:r>
        <w:rPr>
          <w:rtl/>
        </w:rPr>
        <w:tab/>
        <w:t>(ز)</w:t>
      </w:r>
      <w:r>
        <w:rPr>
          <w:rtl/>
        </w:rPr>
        <w:tab/>
        <w:t>الديمغرافيا: الأشخاص المعنيون من قاطني جزر الأسر لا يستطيعون المشاركة في هذا البرنامج القائم في نيو بروفيدنس. وتتواصل الجهود من أجل إقامة مواقع فرعية.</w:t>
      </w:r>
    </w:p>
    <w:p w:rsidR="0072239D" w:rsidRDefault="0072239D" w:rsidP="0072239D">
      <w:pPr>
        <w:pStyle w:val="SingleTxt"/>
        <w:rPr>
          <w:rtl/>
        </w:rPr>
      </w:pPr>
      <w:r>
        <w:rPr>
          <w:rtl/>
        </w:rPr>
        <w:t>87 -</w:t>
      </w:r>
      <w:r>
        <w:rPr>
          <w:rtl/>
        </w:rPr>
        <w:tab/>
        <w:t>للنساء المهاجرات مجموعة فريدة من الديناميات الخاصة بهن التي يتعين تناولها. فالمهتمات بتحسين مستوى إلمامهن بالقراءة والكتابة عادة ما يواجهن مشكلتي اللغة ومحو الأمية. وقد لا تكون الإنكليزية هي لغتهن الأم، ولذا فإن النهج المثالي هو اعتبارهن مؤهلات لتلقي دروس اللغة الإنكليزية كلغة ثانية. وبينما يتمثل الاختلاف الكبير في تطبيق منظور الدراسات الثقافية والتركيز على تشجيع تنمية منطقة أمانهن (باستخدام متلازمة الراشح الوجداني)، فإنه يتعين القول بأن ذلك لا يخص النساء وحدهن ولكنه جدير بالذكر. ويتطلب حضور الفصول الدراسية ضمن الخدمات الوطنية لمحو الأمية تقديم ما يثبت موافقة الزوج أو تصريح العمل أو بطاقة محل الإقامة أو التمتع بالجنسية البهامية. وقد لا تملك النساء</w:t>
      </w:r>
      <w:r>
        <w:rPr>
          <w:rFonts w:hint="cs"/>
          <w:rtl/>
        </w:rPr>
        <w:t> </w:t>
      </w:r>
      <w:r>
        <w:rPr>
          <w:rtl/>
        </w:rPr>
        <w:t>المهاجرات أيا مما سلف ذكره ومن ثم ربما يُحرمن من الفصول الدراسية التي تشتد حاجتهن إليها.</w:t>
      </w:r>
    </w:p>
    <w:p w:rsidR="0072239D" w:rsidRPr="00C65238" w:rsidRDefault="0072239D" w:rsidP="0072239D">
      <w:pPr>
        <w:pStyle w:val="SingleTxt"/>
        <w:spacing w:after="0" w:line="120" w:lineRule="exact"/>
        <w:rPr>
          <w:sz w:val="10"/>
          <w:rtl/>
        </w:rPr>
      </w:pPr>
    </w:p>
    <w:p w:rsidR="0072239D" w:rsidRDefault="0072239D" w:rsidP="007223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التمثيل المتساوي للفتيات والفتيان</w:t>
      </w:r>
    </w:p>
    <w:p w:rsidR="0072239D" w:rsidRDefault="0072239D" w:rsidP="0072239D">
      <w:pPr>
        <w:pStyle w:val="SingleTxt"/>
        <w:rPr>
          <w:rtl/>
        </w:rPr>
      </w:pPr>
      <w:r>
        <w:rPr>
          <w:rtl/>
        </w:rPr>
        <w:t>88 -</w:t>
      </w:r>
      <w:r>
        <w:rPr>
          <w:rtl/>
        </w:rPr>
        <w:tab/>
        <w:t>في عام 2005، نفَّذت حكومة جزر البهاما، بالتعاون مع مصرف التنمية للبلدان الأمريكية، ”برنامج دعم لتحويل التعليم والتدريب“. وقد أعيد إطلاق المشروع مؤخرا باسم ”الاستثمار في الطلاب والبرامج من أجل الإصلاح الابتكاري للتعليم“. ويتمثل الهدف في تعظيم تراكم رأس المال البشري من خلال تنفيذ مبادرات سوف تسفر عما يلي:</w:t>
      </w:r>
    </w:p>
    <w:p w:rsidR="0072239D" w:rsidRDefault="0072239D" w:rsidP="007223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line="360" w:lineRule="exact"/>
        <w:ind w:left="1929" w:hanging="662"/>
        <w:rPr>
          <w:rtl/>
        </w:rPr>
      </w:pPr>
      <w:r>
        <w:rPr>
          <w:rtl/>
        </w:rPr>
        <w:tab/>
        <w:t>•</w:t>
      </w:r>
      <w:r>
        <w:rPr>
          <w:rtl/>
        </w:rPr>
        <w:tab/>
        <w:t>نظام تعليمي وتدريبي ذو صلة يتمحور حول المستويين الثانوي وما بعد الثانوي</w:t>
      </w:r>
    </w:p>
    <w:p w:rsidR="0072239D" w:rsidRDefault="0072239D" w:rsidP="007223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line="360" w:lineRule="exact"/>
        <w:ind w:left="1929" w:hanging="662"/>
        <w:rPr>
          <w:rtl/>
        </w:rPr>
      </w:pPr>
      <w:r>
        <w:rPr>
          <w:rtl/>
        </w:rPr>
        <w:tab/>
        <w:t>•</w:t>
      </w:r>
      <w:r>
        <w:rPr>
          <w:rtl/>
        </w:rPr>
        <w:tab/>
        <w:t>تحويل وإعادة تنظيم معهد جزر البهاما التقني والمهني</w:t>
      </w:r>
    </w:p>
    <w:p w:rsidR="0072239D" w:rsidRDefault="0072239D" w:rsidP="007223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line="360" w:lineRule="exact"/>
        <w:ind w:left="1929" w:hanging="662"/>
        <w:rPr>
          <w:rtl/>
        </w:rPr>
      </w:pPr>
      <w:r>
        <w:rPr>
          <w:rtl/>
        </w:rPr>
        <w:tab/>
        <w:t>•</w:t>
      </w:r>
      <w:r>
        <w:rPr>
          <w:rtl/>
        </w:rPr>
        <w:tab/>
        <w:t>تحسين نوعية التعليم المبكر وتوسيع نطاق الحصول عليه</w:t>
      </w:r>
    </w:p>
    <w:p w:rsidR="0072239D" w:rsidRDefault="0072239D" w:rsidP="007223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line="360" w:lineRule="exact"/>
        <w:ind w:left="1929" w:hanging="662"/>
        <w:rPr>
          <w:rtl/>
        </w:rPr>
      </w:pPr>
      <w:r>
        <w:rPr>
          <w:rtl/>
        </w:rPr>
        <w:tab/>
        <w:t>•</w:t>
      </w:r>
      <w:r>
        <w:rPr>
          <w:rtl/>
        </w:rPr>
        <w:tab/>
        <w:t>تعزيز قدرة المدارس على استيعاب الأطفال ذوي الاحتياجات الخاصة</w:t>
      </w:r>
    </w:p>
    <w:p w:rsidR="0072239D" w:rsidRDefault="0072239D" w:rsidP="007223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line="360" w:lineRule="exact"/>
        <w:ind w:left="1929" w:hanging="662"/>
        <w:rPr>
          <w:rtl/>
        </w:rPr>
      </w:pPr>
      <w:r>
        <w:rPr>
          <w:rtl/>
        </w:rPr>
        <w:tab/>
        <w:t>•</w:t>
      </w:r>
      <w:r>
        <w:rPr>
          <w:rtl/>
        </w:rPr>
        <w:tab/>
        <w:t>الشراكات بين القطاعين العام والخاص في مجال التعليم</w:t>
      </w:r>
    </w:p>
    <w:p w:rsidR="0072239D" w:rsidRDefault="0072239D" w:rsidP="007223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100" w:line="360" w:lineRule="exact"/>
        <w:ind w:left="1929" w:hanging="662"/>
        <w:rPr>
          <w:rFonts w:hint="cs"/>
          <w:rtl/>
        </w:rPr>
      </w:pPr>
      <w:r>
        <w:rPr>
          <w:rtl/>
        </w:rPr>
        <w:tab/>
        <w:t>•</w:t>
      </w:r>
      <w:r>
        <w:rPr>
          <w:rtl/>
        </w:rPr>
        <w:tab/>
        <w:t>تعزيز القدرة الإدارية للنظام التعليمي</w:t>
      </w:r>
    </w:p>
    <w:p w:rsidR="0072239D" w:rsidRDefault="0072239D" w:rsidP="002A5F13">
      <w:pPr>
        <w:pStyle w:val="SingleTxt"/>
        <w:rPr>
          <w:rtl/>
        </w:rPr>
      </w:pPr>
      <w:r>
        <w:rPr>
          <w:rtl/>
        </w:rPr>
        <w:t>89 -</w:t>
      </w:r>
      <w:r>
        <w:rPr>
          <w:rtl/>
        </w:rPr>
        <w:tab/>
        <w:t xml:space="preserve">ومثلما ورد أعلاه، ولا سيما في النقطتين الأوليين، تجري استثمارات كبيرة من شأنها أن تتيح للطلاب الالتحاق بالبرامج الجيدة في مجالي الدراسة التقنية والمهنية. وسوف تسهم هذه التدخلات المزمعة في إيجاد بيئة سلسة لا يمكن فيها </w:t>
      </w:r>
      <w:r w:rsidR="002A5F13">
        <w:rPr>
          <w:rFonts w:hint="cs"/>
          <w:rtl/>
        </w:rPr>
        <w:t xml:space="preserve">لبرامج </w:t>
      </w:r>
      <w:r>
        <w:rPr>
          <w:rtl/>
        </w:rPr>
        <w:t xml:space="preserve">تعليم وتدريب الأفراد </w:t>
      </w:r>
      <w:r w:rsidR="002A5F13">
        <w:rPr>
          <w:rFonts w:hint="cs"/>
          <w:rtl/>
        </w:rPr>
        <w:t xml:space="preserve">اللازمة لمجتمع اليوم </w:t>
      </w:r>
      <w:r>
        <w:rPr>
          <w:rtl/>
        </w:rPr>
        <w:t xml:space="preserve">من تحسين نوعية حياتهم فحسب، بل يتيح أيضا للشركات البهامية أن تظل تنافسية في عالم متغير باستمرار. ومن المتوقع أن توفر تلك البرامج ما يلي: </w:t>
      </w:r>
    </w:p>
    <w:p w:rsidR="0072239D" w:rsidRDefault="0072239D" w:rsidP="007223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توسيع نطاق الاستفادة من فرص التدريب، ولا سيما في جزر الأسر</w:t>
      </w:r>
    </w:p>
    <w:p w:rsidR="0072239D" w:rsidRDefault="0072239D" w:rsidP="007223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تحسين جودة التعليم الثانوي والمهني </w:t>
      </w:r>
      <w:r>
        <w:rPr>
          <w:rFonts w:hint="cs"/>
          <w:rtl/>
        </w:rPr>
        <w:t xml:space="preserve">- </w:t>
      </w:r>
      <w:r>
        <w:rPr>
          <w:rtl/>
        </w:rPr>
        <w:t>التقني</w:t>
      </w:r>
    </w:p>
    <w:p w:rsidR="0072239D" w:rsidRDefault="0072239D" w:rsidP="007223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توفير مهارات محو الأمية الإلكترونية لجميع طلاب المرحلة الثانوية كجزء من النظام الأكاديمي الرئيسي</w:t>
      </w:r>
    </w:p>
    <w:p w:rsidR="0072239D" w:rsidRDefault="0072239D" w:rsidP="0072239D">
      <w:pPr>
        <w:pStyle w:val="SingleTxt"/>
        <w:rPr>
          <w:rtl/>
        </w:rPr>
      </w:pPr>
      <w:r>
        <w:rPr>
          <w:rtl/>
        </w:rPr>
        <w:t>90 -</w:t>
      </w:r>
      <w:r>
        <w:rPr>
          <w:rtl/>
        </w:rPr>
        <w:tab/>
        <w:t>ومن أجل تحقيق هذه الأهداف، ضمن غيرها، يحتوي البرنامج مكونا ينصب تركيزه على إعداد وتنفيذ إطار وطني للتعليم والتدريب في المجالين التقني والمهني. وسوف يسهم هذا المكوِّن في إيجاد نظام متسق للتعليم والتدريب في المجالين التقني والمهني يتسم بالصلة الدائمة بالقطاعات الإنتاجية، والتواؤم مع طلبات قطاع التوظيف، والتقيُّد بالمعايير التي تتيح لخريجيه أن يصبحوا مشاركين ناجحين في سوق العمل. وتتضمن خطوط العمل الرئيسية ما يلي:</w:t>
      </w:r>
    </w:p>
    <w:p w:rsidR="0072239D" w:rsidRDefault="0072239D" w:rsidP="002A5F1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مجلس وطني لتنمية قوة العمل يكون مسؤولا عن رصد جودة التعليم التقني</w:t>
      </w:r>
      <w:r w:rsidR="002A5F13">
        <w:rPr>
          <w:rFonts w:hint="cs"/>
          <w:rtl/>
        </w:rPr>
        <w:t> </w:t>
      </w:r>
      <w:r>
        <w:rPr>
          <w:rtl/>
        </w:rPr>
        <w:t>والمهني</w:t>
      </w:r>
    </w:p>
    <w:p w:rsidR="0072239D" w:rsidRDefault="0072239D" w:rsidP="007223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إيجاد إطار التأهيل الوطني لتنسيق تخطيط القوى العاملة وإصدار شهادات توثيق</w:t>
      </w:r>
      <w:r>
        <w:rPr>
          <w:rFonts w:hint="cs"/>
          <w:rtl/>
        </w:rPr>
        <w:t> </w:t>
      </w:r>
      <w:r>
        <w:rPr>
          <w:rtl/>
        </w:rPr>
        <w:t>المهارات</w:t>
      </w:r>
    </w:p>
    <w:p w:rsidR="0072239D" w:rsidRDefault="0072239D" w:rsidP="007223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تنفيذ معايير محدَّثة للتعليم الثانوي العالي والتعليم والتدريب التقني والمهني</w:t>
      </w:r>
    </w:p>
    <w:p w:rsidR="0072239D" w:rsidRDefault="0072239D" w:rsidP="007223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قدرة معهد جزر البهاما التقني والمهني على إيجاد برامج التدريب النموذجية القائمة على الكفاءة والتي تلبي احتياجات السوق وتطابق المعايير الدولية.</w:t>
      </w:r>
    </w:p>
    <w:p w:rsidR="0072239D" w:rsidRPr="00C65238" w:rsidRDefault="0072239D" w:rsidP="0072239D">
      <w:pPr>
        <w:pStyle w:val="SingleTxt"/>
        <w:spacing w:after="0" w:line="120" w:lineRule="exact"/>
        <w:rPr>
          <w:sz w:val="10"/>
          <w:rtl/>
        </w:rPr>
      </w:pPr>
    </w:p>
    <w:p w:rsidR="0072239D" w:rsidRDefault="0072239D" w:rsidP="007223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الهبات والمنح الدراسية</w:t>
      </w:r>
    </w:p>
    <w:p w:rsidR="0072239D" w:rsidRDefault="0072239D" w:rsidP="0072239D">
      <w:pPr>
        <w:pStyle w:val="SingleTxt"/>
        <w:rPr>
          <w:rtl/>
        </w:rPr>
      </w:pPr>
      <w:r>
        <w:rPr>
          <w:rtl/>
        </w:rPr>
        <w:t>91 -</w:t>
      </w:r>
      <w:r>
        <w:rPr>
          <w:rtl/>
        </w:rPr>
        <w:tab/>
        <w:t>يتولى قسم ضمان جودة التعليم العالي في وزارة التعليم المسؤولية عن المنح الدراسية التي تقدمها كلية جزر البهاما. وتتولى شعبة القروض والمنح الدراسية في وزارة التعليم المسؤولية عن إدارة المنح الدراسية والقروض للطلاب الذين يدرسون في معاهد التعليم العالي المعتمدة خارج جزر البهاما إضافة إلى معاهد التعليم العالي المعتمدة في جزر البهاما (ما عدا كلية جزر البهاما).</w:t>
      </w:r>
    </w:p>
    <w:p w:rsidR="0072239D" w:rsidRDefault="0072239D" w:rsidP="002A5F13">
      <w:pPr>
        <w:pStyle w:val="SingleTxt"/>
        <w:rPr>
          <w:rtl/>
        </w:rPr>
      </w:pPr>
      <w:r>
        <w:rPr>
          <w:rtl/>
        </w:rPr>
        <w:t>92 -</w:t>
      </w:r>
      <w:r>
        <w:rPr>
          <w:rtl/>
        </w:rPr>
        <w:tab/>
        <w:t>ويدير قسم ضمان الجودة منحتين دراسيتين، هما ”المنحة الدراسية الوطنية“ و</w:t>
      </w:r>
      <w:r>
        <w:rPr>
          <w:rFonts w:hint="cs"/>
          <w:rtl/>
        </w:rPr>
        <w:t> </w:t>
      </w:r>
      <w:r>
        <w:rPr>
          <w:rtl/>
        </w:rPr>
        <w:t>”منحة تعليم المعلمين“. وتُمنح المنحة الدراسية الوطنية لمواطني جزر البهاما الذين يجتازون خمس مواد أو أكثر ضمن شهادة إتمام الدراسة الثانوية العامة لجزر البهاما بدرجة ”</w:t>
      </w:r>
      <w:r w:rsidR="002A5F13">
        <w:t>C</w:t>
      </w:r>
      <w:r>
        <w:rPr>
          <w:rtl/>
        </w:rPr>
        <w:t>“ أو</w:t>
      </w:r>
      <w:r>
        <w:rPr>
          <w:rFonts w:hint="cs"/>
          <w:rtl/>
        </w:rPr>
        <w:t> </w:t>
      </w:r>
      <w:r>
        <w:rPr>
          <w:rtl/>
        </w:rPr>
        <w:t>درجة أعلى منها، على أن تشمل تلك المواد الرياضيات واللغة الإنكليزية. وتُمنح المنحة في جميع حقول الدراسة ما عدا التعليم.</w:t>
      </w:r>
    </w:p>
    <w:p w:rsidR="0072239D" w:rsidRDefault="0072239D" w:rsidP="0072239D">
      <w:pPr>
        <w:pStyle w:val="SingleTxt"/>
        <w:rPr>
          <w:rtl/>
        </w:rPr>
      </w:pPr>
      <w:r>
        <w:rPr>
          <w:rtl/>
        </w:rPr>
        <w:t>93 -</w:t>
      </w:r>
      <w:r>
        <w:rPr>
          <w:rtl/>
        </w:rPr>
        <w:tab/>
        <w:t>وتُمنح ”منحة تعليم المعلمين“ للأشخاص الذين يتخذون من التدريس مسارا مهنيا ويفون بمعيار التأهيل الأكاديمي المحدد للمنحة الدراسية الوطنية. وخلال الفترة 2006-2010، مُنِحت منحة تعليم المعلمين لـ 463 من المعلمين المتدربين. وكان 414 من بين الحاصلين على المنحة وعددهم 463 شخصا، أو 89.42 في المائة، من الإناث؛ بينما كان 49 شخصا أو 10.58 في المائة من الذكور. ويُختار الحاصلون على المنحة على أساس الجدارة الأكاديمية.</w:t>
      </w:r>
    </w:p>
    <w:p w:rsidR="0072239D" w:rsidRDefault="0072239D" w:rsidP="0072239D">
      <w:pPr>
        <w:pStyle w:val="SingleTxt"/>
        <w:rPr>
          <w:rFonts w:hint="cs"/>
          <w:rtl/>
        </w:rPr>
      </w:pPr>
      <w:r>
        <w:rPr>
          <w:rtl/>
        </w:rPr>
        <w:t>94 -</w:t>
      </w:r>
      <w:r>
        <w:rPr>
          <w:rtl/>
        </w:rPr>
        <w:tab/>
        <w:t>وخلال الفترة 2006-2010، مُنح ما مجموعه 993 منحة دراسية تحت مظلة المنحة الدراسية الوطنية، من بينها 679 منحة أو 68.38 في المائة لنساء، بينما مُنحت 314 منحة أو 31.62 في المائة لذكور. وتستند هذه المنحة إلى الجدارة.</w:t>
      </w:r>
    </w:p>
    <w:p w:rsidR="0072239D" w:rsidRPr="00066BE4" w:rsidRDefault="0072239D" w:rsidP="0072239D">
      <w:pPr>
        <w:pStyle w:val="SingleTxt"/>
        <w:spacing w:after="0" w:line="120" w:lineRule="exact"/>
        <w:rPr>
          <w:rFonts w:hint="cs"/>
          <w:sz w:val="10"/>
          <w:rtl/>
        </w:rPr>
      </w:pPr>
    </w:p>
    <w:p w:rsidR="0072239D" w:rsidRDefault="0072239D" w:rsidP="0072239D">
      <w:pPr>
        <w:tabs>
          <w:tab w:val="left" w:pos="662"/>
          <w:tab w:val="left" w:pos="1267"/>
          <w:tab w:val="left" w:pos="1987"/>
          <w:tab w:val="left" w:pos="2650"/>
        </w:tabs>
        <w:rPr>
          <w:rFonts w:hint="cs"/>
          <w:rtl/>
        </w:rPr>
      </w:pPr>
      <w:r>
        <w:rPr>
          <w:rtl/>
        </w:rPr>
        <w:br w:type="page"/>
      </w:r>
      <w:r>
        <w:rPr>
          <w:rFonts w:hint="cs"/>
          <w:rtl/>
        </w:rPr>
        <w:tab/>
      </w:r>
      <w:r>
        <w:rPr>
          <w:rFonts w:hint="cs"/>
          <w:rtl/>
        </w:rPr>
        <w:tab/>
        <w:t>الجدول 13</w:t>
      </w:r>
    </w:p>
    <w:p w:rsidR="0072239D" w:rsidRDefault="0072239D" w:rsidP="007223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البرنامج الوطني للمنح الدراسية</w:t>
      </w:r>
      <w:r w:rsidR="002A5F13">
        <w:rPr>
          <w:rFonts w:hint="cs"/>
          <w:rtl/>
        </w:rPr>
        <w:t>، 2006-2010</w:t>
      </w:r>
    </w:p>
    <w:p w:rsidR="0072239D" w:rsidRPr="00066BE4" w:rsidRDefault="0072239D" w:rsidP="0072239D">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72239D" w:rsidRPr="00CD07A1" w:rsidTr="0072239D">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72239D" w:rsidRPr="00CD07A1" w:rsidRDefault="0072239D" w:rsidP="0072239D">
            <w:pPr>
              <w:tabs>
                <w:tab w:val="left" w:pos="288"/>
                <w:tab w:val="left" w:pos="576"/>
                <w:tab w:val="left" w:pos="864"/>
                <w:tab w:val="left" w:pos="1152"/>
              </w:tabs>
              <w:spacing w:before="80" w:after="80" w:line="240" w:lineRule="exact"/>
              <w:ind w:right="40"/>
              <w:rPr>
                <w:rFonts w:hint="cs"/>
                <w:i/>
                <w:iCs/>
                <w:sz w:val="16"/>
                <w:szCs w:val="24"/>
                <w:rtl/>
              </w:rPr>
            </w:pPr>
            <w:r w:rsidRPr="00CD07A1">
              <w:rPr>
                <w:rFonts w:hint="cs"/>
                <w:i/>
                <w:iCs/>
                <w:sz w:val="16"/>
                <w:szCs w:val="24"/>
                <w:rtl/>
              </w:rPr>
              <w:t xml:space="preserve">السنة </w:t>
            </w:r>
          </w:p>
        </w:tc>
        <w:tc>
          <w:tcPr>
            <w:tcW w:w="1464" w:type="dxa"/>
            <w:tcBorders>
              <w:top w:val="single" w:sz="4" w:space="0" w:color="auto"/>
              <w:bottom w:val="single" w:sz="12" w:space="0" w:color="auto"/>
            </w:tcBorders>
            <w:shd w:val="clear" w:color="auto" w:fill="auto"/>
            <w:vAlign w:val="bottom"/>
          </w:tcPr>
          <w:p w:rsidR="0072239D" w:rsidRPr="00CD07A1" w:rsidRDefault="0072239D" w:rsidP="0072239D">
            <w:pPr>
              <w:tabs>
                <w:tab w:val="left" w:pos="288"/>
                <w:tab w:val="left" w:pos="576"/>
                <w:tab w:val="left" w:pos="864"/>
                <w:tab w:val="left" w:pos="1152"/>
              </w:tabs>
              <w:spacing w:before="80" w:after="80" w:line="240" w:lineRule="exact"/>
              <w:ind w:right="144"/>
              <w:rPr>
                <w:rFonts w:hint="cs"/>
                <w:i/>
                <w:iCs/>
                <w:sz w:val="16"/>
                <w:szCs w:val="24"/>
                <w:rtl/>
              </w:rPr>
            </w:pPr>
            <w:r w:rsidRPr="00CD07A1">
              <w:rPr>
                <w:rFonts w:hint="cs"/>
                <w:i/>
                <w:iCs/>
                <w:sz w:val="16"/>
                <w:szCs w:val="24"/>
                <w:rtl/>
              </w:rPr>
              <w:t>نوع المنحة</w:t>
            </w:r>
          </w:p>
        </w:tc>
        <w:tc>
          <w:tcPr>
            <w:tcW w:w="1464" w:type="dxa"/>
            <w:tcBorders>
              <w:top w:val="single" w:sz="4" w:space="0" w:color="auto"/>
              <w:bottom w:val="single" w:sz="12" w:space="0" w:color="auto"/>
            </w:tcBorders>
            <w:shd w:val="clear" w:color="auto" w:fill="auto"/>
            <w:vAlign w:val="bottom"/>
          </w:tcPr>
          <w:p w:rsidR="0072239D" w:rsidRPr="00CD07A1" w:rsidRDefault="0072239D" w:rsidP="0072239D">
            <w:pPr>
              <w:tabs>
                <w:tab w:val="left" w:pos="288"/>
                <w:tab w:val="left" w:pos="576"/>
                <w:tab w:val="left" w:pos="864"/>
                <w:tab w:val="left" w:pos="1152"/>
              </w:tabs>
              <w:spacing w:before="80" w:after="80" w:line="240" w:lineRule="exact"/>
              <w:ind w:right="144"/>
              <w:rPr>
                <w:rFonts w:hint="cs"/>
                <w:i/>
                <w:iCs/>
                <w:sz w:val="16"/>
                <w:szCs w:val="24"/>
                <w:rtl/>
              </w:rPr>
            </w:pPr>
            <w:r w:rsidRPr="00CD07A1">
              <w:rPr>
                <w:rFonts w:hint="cs"/>
                <w:i/>
                <w:iCs/>
                <w:sz w:val="16"/>
                <w:szCs w:val="24"/>
                <w:rtl/>
              </w:rPr>
              <w:t xml:space="preserve">ذكور </w:t>
            </w:r>
          </w:p>
        </w:tc>
        <w:tc>
          <w:tcPr>
            <w:tcW w:w="1464" w:type="dxa"/>
            <w:tcBorders>
              <w:top w:val="single" w:sz="4" w:space="0" w:color="auto"/>
              <w:bottom w:val="single" w:sz="12" w:space="0" w:color="auto"/>
            </w:tcBorders>
            <w:shd w:val="clear" w:color="auto" w:fill="auto"/>
            <w:vAlign w:val="bottom"/>
          </w:tcPr>
          <w:p w:rsidR="0072239D" w:rsidRPr="00CD07A1" w:rsidRDefault="0072239D" w:rsidP="0072239D">
            <w:pPr>
              <w:tabs>
                <w:tab w:val="left" w:pos="288"/>
                <w:tab w:val="left" w:pos="576"/>
                <w:tab w:val="left" w:pos="864"/>
                <w:tab w:val="left" w:pos="1152"/>
              </w:tabs>
              <w:spacing w:before="80" w:after="80" w:line="240" w:lineRule="exact"/>
              <w:ind w:right="144"/>
              <w:rPr>
                <w:rFonts w:hint="cs"/>
                <w:i/>
                <w:iCs/>
                <w:sz w:val="16"/>
                <w:szCs w:val="24"/>
                <w:rtl/>
              </w:rPr>
            </w:pPr>
            <w:r w:rsidRPr="00CD07A1">
              <w:rPr>
                <w:rFonts w:hint="cs"/>
                <w:i/>
                <w:iCs/>
                <w:sz w:val="16"/>
                <w:szCs w:val="24"/>
                <w:rtl/>
              </w:rPr>
              <w:t>إناث</w:t>
            </w:r>
          </w:p>
        </w:tc>
        <w:tc>
          <w:tcPr>
            <w:tcW w:w="1464" w:type="dxa"/>
            <w:tcBorders>
              <w:top w:val="single" w:sz="4" w:space="0" w:color="auto"/>
              <w:bottom w:val="single" w:sz="12" w:space="0" w:color="auto"/>
            </w:tcBorders>
            <w:shd w:val="clear" w:color="auto" w:fill="auto"/>
            <w:vAlign w:val="bottom"/>
          </w:tcPr>
          <w:p w:rsidR="0072239D" w:rsidRPr="00CD07A1" w:rsidRDefault="0072239D" w:rsidP="0072239D">
            <w:pPr>
              <w:tabs>
                <w:tab w:val="left" w:pos="288"/>
                <w:tab w:val="left" w:pos="576"/>
                <w:tab w:val="left" w:pos="864"/>
                <w:tab w:val="left" w:pos="1152"/>
              </w:tabs>
              <w:spacing w:before="80" w:after="80" w:line="240" w:lineRule="exact"/>
              <w:ind w:right="144"/>
              <w:rPr>
                <w:rFonts w:hint="cs"/>
                <w:i/>
                <w:iCs/>
                <w:sz w:val="16"/>
                <w:szCs w:val="24"/>
                <w:rtl/>
              </w:rPr>
            </w:pPr>
            <w:r w:rsidRPr="00CD07A1">
              <w:rPr>
                <w:rFonts w:hint="cs"/>
                <w:i/>
                <w:iCs/>
                <w:sz w:val="16"/>
                <w:szCs w:val="24"/>
                <w:rtl/>
              </w:rPr>
              <w:t>المجموع</w:t>
            </w:r>
          </w:p>
        </w:tc>
      </w:tr>
      <w:tr w:rsidR="0072239D" w:rsidRPr="00CD07A1" w:rsidTr="0072239D">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72239D" w:rsidRPr="00CD07A1" w:rsidRDefault="0072239D" w:rsidP="0072239D">
            <w:pPr>
              <w:tabs>
                <w:tab w:val="left" w:pos="288"/>
                <w:tab w:val="left" w:pos="576"/>
                <w:tab w:val="left" w:pos="864"/>
                <w:tab w:val="left" w:pos="1152"/>
              </w:tabs>
              <w:spacing w:before="40" w:after="80" w:line="240" w:lineRule="exact"/>
              <w:ind w:right="40"/>
              <w:rPr>
                <w:rFonts w:hint="cs"/>
                <w:sz w:val="16"/>
                <w:szCs w:val="24"/>
                <w:rtl/>
              </w:rPr>
            </w:pPr>
          </w:p>
        </w:tc>
        <w:tc>
          <w:tcPr>
            <w:tcW w:w="1464" w:type="dxa"/>
            <w:tcBorders>
              <w:top w:val="single" w:sz="12" w:space="0" w:color="auto"/>
            </w:tcBorders>
            <w:shd w:val="clear" w:color="auto" w:fill="auto"/>
            <w:vAlign w:val="bottom"/>
          </w:tcPr>
          <w:p w:rsidR="0072239D" w:rsidRPr="00CD07A1" w:rsidRDefault="0072239D" w:rsidP="0072239D">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72239D" w:rsidRPr="00CD07A1" w:rsidRDefault="0072239D" w:rsidP="0072239D">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72239D" w:rsidRPr="00CD07A1" w:rsidRDefault="0072239D" w:rsidP="0072239D">
            <w:pPr>
              <w:tabs>
                <w:tab w:val="left" w:pos="288"/>
                <w:tab w:val="left" w:pos="576"/>
                <w:tab w:val="left" w:pos="864"/>
                <w:tab w:val="left" w:pos="1152"/>
              </w:tabs>
              <w:spacing w:before="40" w:after="80" w:line="240" w:lineRule="exact"/>
              <w:ind w:right="144"/>
              <w:rPr>
                <w:rFonts w:hint="cs"/>
                <w:sz w:val="16"/>
                <w:szCs w:val="24"/>
                <w:rtl/>
              </w:rPr>
            </w:pPr>
          </w:p>
        </w:tc>
        <w:tc>
          <w:tcPr>
            <w:tcW w:w="1464" w:type="dxa"/>
            <w:tcBorders>
              <w:top w:val="single" w:sz="12" w:space="0" w:color="auto"/>
            </w:tcBorders>
            <w:shd w:val="clear" w:color="auto" w:fill="auto"/>
            <w:vAlign w:val="bottom"/>
          </w:tcPr>
          <w:p w:rsidR="0072239D" w:rsidRPr="00CD07A1" w:rsidRDefault="0072239D" w:rsidP="0072239D">
            <w:pPr>
              <w:tabs>
                <w:tab w:val="left" w:pos="288"/>
                <w:tab w:val="left" w:pos="576"/>
                <w:tab w:val="left" w:pos="864"/>
                <w:tab w:val="left" w:pos="1152"/>
              </w:tabs>
              <w:spacing w:before="40" w:after="80" w:line="240" w:lineRule="exact"/>
              <w:ind w:right="144"/>
              <w:rPr>
                <w:rFonts w:hint="cs"/>
                <w:sz w:val="16"/>
                <w:szCs w:val="24"/>
                <w:rtl/>
              </w:rPr>
            </w:pPr>
          </w:p>
        </w:tc>
      </w:tr>
      <w:tr w:rsidR="0072239D" w:rsidRPr="00CD07A1" w:rsidTr="0072239D">
        <w:tblPrEx>
          <w:tblCellMar>
            <w:top w:w="0" w:type="dxa"/>
            <w:bottom w:w="0" w:type="dxa"/>
          </w:tblCellMar>
        </w:tblPrEx>
        <w:trPr>
          <w:cantSplit/>
        </w:trPr>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r w:rsidRPr="00CD07A1">
              <w:rPr>
                <w:rFonts w:hint="cs"/>
                <w:sz w:val="16"/>
                <w:szCs w:val="24"/>
                <w:rtl/>
              </w:rPr>
              <w:t>2006</w:t>
            </w: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144"/>
              <w:rPr>
                <w:rFonts w:hint="cs"/>
                <w:sz w:val="16"/>
                <w:szCs w:val="24"/>
                <w:rtl/>
              </w:rPr>
            </w:pPr>
            <w:r>
              <w:rPr>
                <w:rFonts w:hint="cs"/>
                <w:sz w:val="16"/>
                <w:szCs w:val="24"/>
                <w:rtl/>
              </w:rPr>
              <w:t>جدارة</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144"/>
              <w:rPr>
                <w:sz w:val="16"/>
                <w:szCs w:val="24"/>
              </w:rPr>
            </w:pPr>
            <w:r w:rsidRPr="00CD07A1">
              <w:rPr>
                <w:sz w:val="16"/>
                <w:szCs w:val="24"/>
                <w:rtl/>
              </w:rPr>
              <w:t>1</w:t>
            </w:r>
            <w:r w:rsidRPr="00CD07A1">
              <w:rPr>
                <w:sz w:val="16"/>
                <w:szCs w:val="24"/>
              </w:rPr>
              <w:t xml:space="preserve"> </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144"/>
              <w:rPr>
                <w:sz w:val="16"/>
                <w:szCs w:val="24"/>
              </w:rPr>
            </w:pPr>
            <w:r w:rsidRPr="00CD07A1">
              <w:rPr>
                <w:sz w:val="16"/>
                <w:szCs w:val="24"/>
                <w:rtl/>
              </w:rPr>
              <w:t>3</w:t>
            </w:r>
            <w:r w:rsidRPr="00CD07A1">
              <w:rPr>
                <w:sz w:val="16"/>
                <w:szCs w:val="24"/>
              </w:rPr>
              <w:t xml:space="preserve"> </w:t>
            </w:r>
          </w:p>
        </w:tc>
        <w:tc>
          <w:tcPr>
            <w:tcW w:w="1464" w:type="dxa"/>
            <w:shd w:val="clear" w:color="auto" w:fill="auto"/>
            <w:vAlign w:val="bottom"/>
          </w:tcPr>
          <w:p w:rsidR="0072239D" w:rsidRPr="00CD07A1" w:rsidRDefault="0072239D" w:rsidP="00256901">
            <w:pPr>
              <w:tabs>
                <w:tab w:val="left" w:pos="288"/>
                <w:tab w:val="left" w:pos="576"/>
                <w:tab w:val="left" w:pos="864"/>
                <w:tab w:val="left" w:pos="1152"/>
              </w:tabs>
              <w:spacing w:before="40" w:line="240" w:lineRule="exact"/>
              <w:ind w:right="40"/>
              <w:rPr>
                <w:sz w:val="16"/>
                <w:szCs w:val="24"/>
              </w:rPr>
            </w:pPr>
            <w:r w:rsidRPr="00CD07A1">
              <w:rPr>
                <w:sz w:val="16"/>
                <w:szCs w:val="24"/>
                <w:rtl/>
              </w:rPr>
              <w:t>4</w:t>
            </w:r>
            <w:r w:rsidRPr="00CD07A1">
              <w:rPr>
                <w:sz w:val="16"/>
                <w:szCs w:val="24"/>
              </w:rPr>
              <w:t xml:space="preserve"> </w:t>
            </w:r>
          </w:p>
        </w:tc>
      </w:tr>
      <w:tr w:rsidR="0072239D" w:rsidRPr="00CD07A1" w:rsidTr="0072239D">
        <w:tblPrEx>
          <w:tblCellMar>
            <w:top w:w="0" w:type="dxa"/>
            <w:bottom w:w="0" w:type="dxa"/>
          </w:tblCellMar>
        </w:tblPrEx>
        <w:trPr>
          <w:cantSplit/>
        </w:trPr>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144"/>
              <w:rPr>
                <w:rFonts w:hint="cs"/>
                <w:sz w:val="16"/>
                <w:szCs w:val="24"/>
                <w:rtl/>
              </w:rPr>
            </w:pPr>
            <w:r>
              <w:rPr>
                <w:rFonts w:hint="cs"/>
                <w:sz w:val="16"/>
                <w:szCs w:val="24"/>
                <w:rtl/>
              </w:rPr>
              <w:t>أكاديمية</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144"/>
              <w:rPr>
                <w:sz w:val="16"/>
                <w:szCs w:val="24"/>
              </w:rPr>
            </w:pPr>
            <w:r w:rsidRPr="00CD07A1">
              <w:rPr>
                <w:sz w:val="16"/>
                <w:szCs w:val="24"/>
                <w:rtl/>
              </w:rPr>
              <w:t>3</w:t>
            </w:r>
            <w:r w:rsidRPr="00CD07A1">
              <w:rPr>
                <w:sz w:val="16"/>
                <w:szCs w:val="24"/>
              </w:rPr>
              <w:t xml:space="preserve"> </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144"/>
              <w:rPr>
                <w:sz w:val="16"/>
                <w:szCs w:val="24"/>
              </w:rPr>
            </w:pPr>
            <w:r w:rsidRPr="00CD07A1">
              <w:rPr>
                <w:sz w:val="16"/>
                <w:szCs w:val="24"/>
                <w:rtl/>
              </w:rPr>
              <w:t>8</w:t>
            </w:r>
            <w:r w:rsidRPr="00CD07A1">
              <w:rPr>
                <w:sz w:val="16"/>
                <w:szCs w:val="24"/>
              </w:rPr>
              <w:t xml:space="preserve"> </w:t>
            </w:r>
          </w:p>
        </w:tc>
        <w:tc>
          <w:tcPr>
            <w:tcW w:w="1464" w:type="dxa"/>
            <w:shd w:val="clear" w:color="auto" w:fill="auto"/>
            <w:vAlign w:val="bottom"/>
          </w:tcPr>
          <w:p w:rsidR="0072239D" w:rsidRPr="00CD07A1" w:rsidRDefault="0072239D" w:rsidP="00256901">
            <w:pPr>
              <w:tabs>
                <w:tab w:val="left" w:pos="288"/>
                <w:tab w:val="left" w:pos="576"/>
                <w:tab w:val="left" w:pos="864"/>
                <w:tab w:val="left" w:pos="1152"/>
              </w:tabs>
              <w:spacing w:before="40" w:line="240" w:lineRule="exact"/>
              <w:ind w:right="40"/>
              <w:rPr>
                <w:sz w:val="16"/>
                <w:szCs w:val="24"/>
              </w:rPr>
            </w:pPr>
            <w:r w:rsidRPr="00CD07A1">
              <w:rPr>
                <w:sz w:val="16"/>
                <w:szCs w:val="24"/>
                <w:rtl/>
              </w:rPr>
              <w:t>11</w:t>
            </w:r>
            <w:r w:rsidRPr="00CD07A1">
              <w:rPr>
                <w:sz w:val="16"/>
                <w:szCs w:val="24"/>
              </w:rPr>
              <w:t xml:space="preserve"> </w:t>
            </w:r>
          </w:p>
        </w:tc>
      </w:tr>
      <w:tr w:rsidR="0072239D" w:rsidRPr="00CD07A1" w:rsidTr="0072239D">
        <w:tblPrEx>
          <w:tblCellMar>
            <w:top w:w="0" w:type="dxa"/>
            <w:bottom w:w="0" w:type="dxa"/>
          </w:tblCellMar>
        </w:tblPrEx>
        <w:trPr>
          <w:cantSplit/>
        </w:trPr>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144"/>
              <w:rPr>
                <w:rFonts w:hint="cs"/>
                <w:sz w:val="16"/>
                <w:szCs w:val="24"/>
                <w:rtl/>
              </w:rPr>
            </w:pPr>
            <w:r w:rsidRPr="00CD07A1">
              <w:rPr>
                <w:rFonts w:hint="cs"/>
                <w:sz w:val="16"/>
                <w:szCs w:val="24"/>
                <w:rtl/>
              </w:rPr>
              <w:t>تقنية</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144"/>
              <w:rPr>
                <w:sz w:val="16"/>
                <w:szCs w:val="24"/>
              </w:rPr>
            </w:pPr>
            <w:r w:rsidRPr="00CD07A1">
              <w:rPr>
                <w:sz w:val="16"/>
                <w:szCs w:val="24"/>
                <w:rtl/>
              </w:rPr>
              <w:t>1</w:t>
            </w:r>
            <w:r w:rsidRPr="00CD07A1">
              <w:rPr>
                <w:sz w:val="16"/>
                <w:szCs w:val="24"/>
              </w:rPr>
              <w:t xml:space="preserve"> </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144"/>
              <w:rPr>
                <w:sz w:val="16"/>
                <w:szCs w:val="24"/>
              </w:rPr>
            </w:pPr>
            <w:r w:rsidRPr="00CD07A1">
              <w:rPr>
                <w:sz w:val="16"/>
                <w:szCs w:val="24"/>
                <w:rtl/>
              </w:rPr>
              <w:t>4</w:t>
            </w:r>
            <w:r w:rsidRPr="00CD07A1">
              <w:rPr>
                <w:sz w:val="16"/>
                <w:szCs w:val="24"/>
              </w:rPr>
              <w:t xml:space="preserve"> </w:t>
            </w:r>
          </w:p>
        </w:tc>
        <w:tc>
          <w:tcPr>
            <w:tcW w:w="1464" w:type="dxa"/>
            <w:shd w:val="clear" w:color="auto" w:fill="auto"/>
            <w:vAlign w:val="bottom"/>
          </w:tcPr>
          <w:p w:rsidR="0072239D" w:rsidRPr="00CD07A1" w:rsidRDefault="0072239D" w:rsidP="00256901">
            <w:pPr>
              <w:tabs>
                <w:tab w:val="left" w:pos="288"/>
                <w:tab w:val="left" w:pos="576"/>
                <w:tab w:val="left" w:pos="864"/>
                <w:tab w:val="left" w:pos="1152"/>
              </w:tabs>
              <w:spacing w:before="40" w:line="240" w:lineRule="exact"/>
              <w:ind w:right="40"/>
              <w:rPr>
                <w:sz w:val="16"/>
                <w:szCs w:val="24"/>
              </w:rPr>
            </w:pPr>
            <w:r w:rsidRPr="00CD07A1">
              <w:rPr>
                <w:sz w:val="16"/>
                <w:szCs w:val="24"/>
                <w:rtl/>
              </w:rPr>
              <w:t>5</w:t>
            </w:r>
            <w:r w:rsidRPr="00CD07A1">
              <w:rPr>
                <w:sz w:val="16"/>
                <w:szCs w:val="24"/>
              </w:rPr>
              <w:t xml:space="preserve"> </w:t>
            </w:r>
          </w:p>
        </w:tc>
      </w:tr>
      <w:tr w:rsidR="0072239D" w:rsidRPr="00CD07A1" w:rsidTr="0072239D">
        <w:tblPrEx>
          <w:tblCellMar>
            <w:top w:w="0" w:type="dxa"/>
            <w:bottom w:w="0" w:type="dxa"/>
          </w:tblCellMar>
        </w:tblPrEx>
        <w:trPr>
          <w:cantSplit/>
        </w:trPr>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80" w:lineRule="exact"/>
              <w:ind w:right="43"/>
              <w:rPr>
                <w:rFonts w:hint="cs"/>
                <w:sz w:val="16"/>
                <w:szCs w:val="24"/>
                <w:rtl/>
              </w:rPr>
            </w:pP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80" w:lineRule="exact"/>
              <w:ind w:right="43"/>
              <w:rPr>
                <w:rFonts w:hint="cs"/>
                <w:sz w:val="16"/>
                <w:szCs w:val="24"/>
                <w:rtl/>
              </w:rPr>
            </w:pP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80" w:lineRule="exact"/>
              <w:ind w:right="43"/>
              <w:rPr>
                <w:sz w:val="16"/>
                <w:szCs w:val="24"/>
              </w:rPr>
            </w:pP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80" w:lineRule="exact"/>
              <w:ind w:right="43"/>
              <w:rPr>
                <w:sz w:val="16"/>
                <w:szCs w:val="24"/>
              </w:rPr>
            </w:pP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80" w:lineRule="exact"/>
              <w:ind w:right="43"/>
              <w:rPr>
                <w:sz w:val="16"/>
                <w:szCs w:val="24"/>
              </w:rPr>
            </w:pPr>
          </w:p>
        </w:tc>
      </w:tr>
      <w:tr w:rsidR="0072239D" w:rsidRPr="00CD07A1" w:rsidTr="0072239D">
        <w:tblPrEx>
          <w:tblCellMar>
            <w:top w:w="0" w:type="dxa"/>
            <w:bottom w:w="0" w:type="dxa"/>
          </w:tblCellMar>
        </w:tblPrEx>
        <w:trPr>
          <w:cantSplit/>
        </w:trPr>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r>
              <w:rPr>
                <w:rFonts w:hint="cs"/>
                <w:sz w:val="16"/>
                <w:szCs w:val="24"/>
                <w:rtl/>
              </w:rPr>
              <w:t>2007</w:t>
            </w: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r>
              <w:rPr>
                <w:rFonts w:hint="cs"/>
                <w:sz w:val="16"/>
                <w:szCs w:val="24"/>
                <w:rtl/>
              </w:rPr>
              <w:t>جدارة</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2</w:t>
            </w:r>
            <w:r w:rsidRPr="00CD07A1">
              <w:rPr>
                <w:sz w:val="16"/>
                <w:szCs w:val="24"/>
              </w:rPr>
              <w:t xml:space="preserve"> </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5</w:t>
            </w:r>
            <w:r w:rsidRPr="00CD07A1">
              <w:rPr>
                <w:sz w:val="16"/>
                <w:szCs w:val="24"/>
              </w:rPr>
              <w:t xml:space="preserve"> </w:t>
            </w: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7</w:t>
            </w:r>
            <w:r w:rsidRPr="00CD07A1">
              <w:rPr>
                <w:sz w:val="16"/>
                <w:szCs w:val="24"/>
              </w:rPr>
              <w:t xml:space="preserve"> </w:t>
            </w:r>
          </w:p>
        </w:tc>
      </w:tr>
      <w:tr w:rsidR="0072239D" w:rsidRPr="00CD07A1" w:rsidTr="0072239D">
        <w:tblPrEx>
          <w:tblCellMar>
            <w:top w:w="0" w:type="dxa"/>
            <w:bottom w:w="0" w:type="dxa"/>
          </w:tblCellMar>
        </w:tblPrEx>
        <w:trPr>
          <w:cantSplit/>
        </w:trPr>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r w:rsidRPr="00CD07A1">
              <w:rPr>
                <w:rFonts w:hint="cs"/>
                <w:sz w:val="16"/>
                <w:szCs w:val="24"/>
                <w:rtl/>
              </w:rPr>
              <w:t xml:space="preserve">أكاديمية </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3</w:t>
            </w:r>
            <w:r w:rsidRPr="00CD07A1">
              <w:rPr>
                <w:sz w:val="16"/>
                <w:szCs w:val="24"/>
              </w:rPr>
              <w:t xml:space="preserve"> </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11</w:t>
            </w:r>
            <w:r w:rsidRPr="00CD07A1">
              <w:rPr>
                <w:sz w:val="16"/>
                <w:szCs w:val="24"/>
              </w:rPr>
              <w:t xml:space="preserve"> </w:t>
            </w: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14</w:t>
            </w:r>
            <w:r w:rsidRPr="00CD07A1">
              <w:rPr>
                <w:sz w:val="16"/>
                <w:szCs w:val="24"/>
              </w:rPr>
              <w:t xml:space="preserve"> </w:t>
            </w:r>
          </w:p>
        </w:tc>
      </w:tr>
      <w:tr w:rsidR="0072239D" w:rsidRPr="00CD07A1" w:rsidTr="0072239D">
        <w:tblPrEx>
          <w:tblCellMar>
            <w:top w:w="0" w:type="dxa"/>
            <w:bottom w:w="0" w:type="dxa"/>
          </w:tblCellMar>
        </w:tblPrEx>
        <w:trPr>
          <w:cantSplit/>
        </w:trPr>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r w:rsidRPr="00CD07A1">
              <w:rPr>
                <w:rFonts w:hint="cs"/>
                <w:sz w:val="16"/>
                <w:szCs w:val="24"/>
                <w:rtl/>
              </w:rPr>
              <w:t>تقنية</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5</w:t>
            </w:r>
            <w:r w:rsidRPr="00CD07A1">
              <w:rPr>
                <w:sz w:val="16"/>
                <w:szCs w:val="24"/>
              </w:rPr>
              <w:t xml:space="preserve"> </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8</w:t>
            </w:r>
            <w:r w:rsidRPr="00CD07A1">
              <w:rPr>
                <w:sz w:val="16"/>
                <w:szCs w:val="24"/>
              </w:rPr>
              <w:t xml:space="preserve"> </w:t>
            </w: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13</w:t>
            </w:r>
            <w:r w:rsidRPr="00CD07A1">
              <w:rPr>
                <w:sz w:val="16"/>
                <w:szCs w:val="24"/>
              </w:rPr>
              <w:t xml:space="preserve"> </w:t>
            </w:r>
          </w:p>
        </w:tc>
      </w:tr>
      <w:tr w:rsidR="0072239D" w:rsidRPr="00CD07A1" w:rsidTr="0072239D">
        <w:tblPrEx>
          <w:tblCellMar>
            <w:top w:w="0" w:type="dxa"/>
            <w:bottom w:w="0" w:type="dxa"/>
          </w:tblCellMar>
        </w:tblPrEx>
        <w:trPr>
          <w:cantSplit/>
        </w:trPr>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r w:rsidRPr="00CD07A1">
              <w:rPr>
                <w:rFonts w:hint="cs"/>
                <w:sz w:val="16"/>
                <w:szCs w:val="24"/>
                <w:rtl/>
              </w:rPr>
              <w:t>منحة</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47</w:t>
            </w:r>
            <w:r w:rsidRPr="00CD07A1">
              <w:rPr>
                <w:sz w:val="16"/>
                <w:szCs w:val="24"/>
              </w:rPr>
              <w:t xml:space="preserve"> </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76</w:t>
            </w:r>
            <w:r w:rsidRPr="00CD07A1">
              <w:rPr>
                <w:sz w:val="16"/>
                <w:szCs w:val="24"/>
              </w:rPr>
              <w:t xml:space="preserve"> </w:t>
            </w: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123</w:t>
            </w:r>
            <w:r w:rsidRPr="00CD07A1">
              <w:rPr>
                <w:sz w:val="16"/>
                <w:szCs w:val="24"/>
              </w:rPr>
              <w:t xml:space="preserve"> </w:t>
            </w:r>
          </w:p>
        </w:tc>
      </w:tr>
      <w:tr w:rsidR="0072239D" w:rsidRPr="00CD07A1" w:rsidTr="0072239D">
        <w:tblPrEx>
          <w:tblCellMar>
            <w:top w:w="0" w:type="dxa"/>
            <w:bottom w:w="0" w:type="dxa"/>
          </w:tblCellMar>
        </w:tblPrEx>
        <w:trPr>
          <w:cantSplit/>
        </w:trPr>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80" w:lineRule="exact"/>
              <w:ind w:right="43"/>
              <w:rPr>
                <w:rFonts w:hint="cs"/>
                <w:sz w:val="16"/>
                <w:szCs w:val="24"/>
                <w:rtl/>
              </w:rPr>
            </w:pP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80" w:lineRule="exact"/>
              <w:ind w:right="43"/>
              <w:rPr>
                <w:rFonts w:hint="cs"/>
                <w:sz w:val="16"/>
                <w:szCs w:val="24"/>
                <w:rtl/>
              </w:rPr>
            </w:pP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80" w:lineRule="exact"/>
              <w:ind w:right="43"/>
              <w:rPr>
                <w:sz w:val="16"/>
                <w:szCs w:val="24"/>
              </w:rPr>
            </w:pP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80" w:lineRule="exact"/>
              <w:ind w:right="43"/>
              <w:rPr>
                <w:sz w:val="16"/>
                <w:szCs w:val="24"/>
              </w:rPr>
            </w:pP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80" w:lineRule="exact"/>
              <w:ind w:right="43"/>
              <w:rPr>
                <w:sz w:val="16"/>
                <w:szCs w:val="24"/>
              </w:rPr>
            </w:pPr>
          </w:p>
        </w:tc>
      </w:tr>
      <w:tr w:rsidR="0072239D" w:rsidRPr="00CD07A1" w:rsidTr="0072239D">
        <w:tblPrEx>
          <w:tblCellMar>
            <w:top w:w="0" w:type="dxa"/>
            <w:bottom w:w="0" w:type="dxa"/>
          </w:tblCellMar>
        </w:tblPrEx>
        <w:trPr>
          <w:cantSplit/>
        </w:trPr>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r>
              <w:rPr>
                <w:rFonts w:hint="cs"/>
                <w:sz w:val="16"/>
                <w:szCs w:val="24"/>
                <w:rtl/>
              </w:rPr>
              <w:t>2008</w:t>
            </w: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r>
              <w:rPr>
                <w:rFonts w:hint="cs"/>
                <w:sz w:val="16"/>
                <w:szCs w:val="24"/>
                <w:rtl/>
              </w:rPr>
              <w:t>جدارة</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6</w:t>
            </w:r>
            <w:r w:rsidRPr="00CD07A1">
              <w:rPr>
                <w:sz w:val="16"/>
                <w:szCs w:val="24"/>
              </w:rPr>
              <w:t xml:space="preserve"> </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5</w:t>
            </w:r>
            <w:r w:rsidRPr="00CD07A1">
              <w:rPr>
                <w:sz w:val="16"/>
                <w:szCs w:val="24"/>
              </w:rPr>
              <w:t xml:space="preserve"> </w:t>
            </w: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11</w:t>
            </w:r>
            <w:r w:rsidRPr="00CD07A1">
              <w:rPr>
                <w:sz w:val="16"/>
                <w:szCs w:val="24"/>
              </w:rPr>
              <w:t xml:space="preserve"> </w:t>
            </w:r>
          </w:p>
        </w:tc>
      </w:tr>
      <w:tr w:rsidR="0072239D" w:rsidRPr="00CD07A1" w:rsidTr="0072239D">
        <w:tblPrEx>
          <w:tblCellMar>
            <w:top w:w="0" w:type="dxa"/>
            <w:bottom w:w="0" w:type="dxa"/>
          </w:tblCellMar>
        </w:tblPrEx>
        <w:trPr>
          <w:cantSplit/>
        </w:trPr>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r>
              <w:rPr>
                <w:rFonts w:hint="cs"/>
                <w:sz w:val="16"/>
                <w:szCs w:val="24"/>
                <w:rtl/>
              </w:rPr>
              <w:t>أكاديمية</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6</w:t>
            </w:r>
            <w:r w:rsidRPr="00CD07A1">
              <w:rPr>
                <w:sz w:val="16"/>
                <w:szCs w:val="24"/>
              </w:rPr>
              <w:t xml:space="preserve"> </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10</w:t>
            </w:r>
            <w:r w:rsidRPr="00CD07A1">
              <w:rPr>
                <w:sz w:val="16"/>
                <w:szCs w:val="24"/>
              </w:rPr>
              <w:t xml:space="preserve"> </w:t>
            </w: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16</w:t>
            </w:r>
            <w:r w:rsidRPr="00CD07A1">
              <w:rPr>
                <w:sz w:val="16"/>
                <w:szCs w:val="24"/>
              </w:rPr>
              <w:t xml:space="preserve"> </w:t>
            </w:r>
          </w:p>
        </w:tc>
      </w:tr>
      <w:tr w:rsidR="0072239D" w:rsidRPr="00CD07A1" w:rsidTr="0072239D">
        <w:tblPrEx>
          <w:tblCellMar>
            <w:top w:w="0" w:type="dxa"/>
            <w:bottom w:w="0" w:type="dxa"/>
          </w:tblCellMar>
        </w:tblPrEx>
        <w:trPr>
          <w:cantSplit/>
        </w:trPr>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r w:rsidRPr="00CD07A1">
              <w:rPr>
                <w:rFonts w:hint="cs"/>
                <w:sz w:val="16"/>
                <w:szCs w:val="24"/>
                <w:rtl/>
              </w:rPr>
              <w:t>تقنية</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13</w:t>
            </w:r>
            <w:r w:rsidRPr="00CD07A1">
              <w:rPr>
                <w:sz w:val="16"/>
                <w:szCs w:val="24"/>
              </w:rPr>
              <w:t xml:space="preserve"> </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3</w:t>
            </w:r>
            <w:r w:rsidRPr="00CD07A1">
              <w:rPr>
                <w:sz w:val="16"/>
                <w:szCs w:val="24"/>
              </w:rPr>
              <w:t xml:space="preserve"> </w:t>
            </w: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16</w:t>
            </w:r>
            <w:r w:rsidRPr="00CD07A1">
              <w:rPr>
                <w:sz w:val="16"/>
                <w:szCs w:val="24"/>
              </w:rPr>
              <w:t xml:space="preserve"> </w:t>
            </w:r>
          </w:p>
        </w:tc>
      </w:tr>
      <w:tr w:rsidR="0072239D" w:rsidRPr="00CD07A1" w:rsidTr="0072239D">
        <w:tblPrEx>
          <w:tblCellMar>
            <w:top w:w="0" w:type="dxa"/>
            <w:bottom w:w="0" w:type="dxa"/>
          </w:tblCellMar>
        </w:tblPrEx>
        <w:trPr>
          <w:cantSplit/>
        </w:trPr>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r w:rsidRPr="00CD07A1">
              <w:rPr>
                <w:rFonts w:hint="cs"/>
                <w:sz w:val="16"/>
                <w:szCs w:val="24"/>
                <w:rtl/>
              </w:rPr>
              <w:t>منحة</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52</w:t>
            </w:r>
            <w:r w:rsidRPr="00CD07A1">
              <w:rPr>
                <w:sz w:val="16"/>
                <w:szCs w:val="24"/>
              </w:rPr>
              <w:t xml:space="preserve"> </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84</w:t>
            </w:r>
            <w:r w:rsidRPr="00CD07A1">
              <w:rPr>
                <w:sz w:val="16"/>
                <w:szCs w:val="24"/>
              </w:rPr>
              <w:t xml:space="preserve"> </w:t>
            </w: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136</w:t>
            </w:r>
            <w:r w:rsidRPr="00CD07A1">
              <w:rPr>
                <w:sz w:val="16"/>
                <w:szCs w:val="24"/>
              </w:rPr>
              <w:t xml:space="preserve"> </w:t>
            </w:r>
          </w:p>
        </w:tc>
      </w:tr>
      <w:tr w:rsidR="0072239D" w:rsidRPr="00CD07A1" w:rsidTr="0072239D">
        <w:tblPrEx>
          <w:tblCellMar>
            <w:top w:w="0" w:type="dxa"/>
            <w:bottom w:w="0" w:type="dxa"/>
          </w:tblCellMar>
        </w:tblPrEx>
        <w:trPr>
          <w:cantSplit/>
        </w:trPr>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80" w:lineRule="exact"/>
              <w:ind w:right="43"/>
              <w:rPr>
                <w:rFonts w:hint="cs"/>
                <w:sz w:val="16"/>
                <w:szCs w:val="24"/>
                <w:rtl/>
              </w:rPr>
            </w:pP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80" w:lineRule="exact"/>
              <w:ind w:right="43"/>
              <w:rPr>
                <w:rFonts w:hint="cs"/>
                <w:sz w:val="16"/>
                <w:szCs w:val="24"/>
                <w:rtl/>
              </w:rPr>
            </w:pP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80" w:lineRule="exact"/>
              <w:ind w:right="43"/>
              <w:rPr>
                <w:sz w:val="16"/>
                <w:szCs w:val="24"/>
              </w:rPr>
            </w:pP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80" w:lineRule="exact"/>
              <w:ind w:right="43"/>
              <w:rPr>
                <w:sz w:val="16"/>
                <w:szCs w:val="24"/>
              </w:rPr>
            </w:pP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80" w:lineRule="exact"/>
              <w:ind w:right="43"/>
              <w:rPr>
                <w:sz w:val="16"/>
                <w:szCs w:val="24"/>
              </w:rPr>
            </w:pPr>
          </w:p>
        </w:tc>
      </w:tr>
      <w:tr w:rsidR="0072239D" w:rsidRPr="00CD07A1" w:rsidTr="0072239D">
        <w:tblPrEx>
          <w:tblCellMar>
            <w:top w:w="0" w:type="dxa"/>
            <w:bottom w:w="0" w:type="dxa"/>
          </w:tblCellMar>
        </w:tblPrEx>
        <w:trPr>
          <w:cantSplit/>
        </w:trPr>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r>
              <w:rPr>
                <w:rFonts w:hint="cs"/>
                <w:sz w:val="16"/>
                <w:szCs w:val="24"/>
                <w:rtl/>
              </w:rPr>
              <w:t>2009</w:t>
            </w: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r>
              <w:rPr>
                <w:rFonts w:hint="cs"/>
                <w:sz w:val="16"/>
                <w:szCs w:val="24"/>
                <w:rtl/>
              </w:rPr>
              <w:t>جدارة</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1</w:t>
            </w:r>
            <w:r w:rsidRPr="00CD07A1">
              <w:rPr>
                <w:sz w:val="16"/>
                <w:szCs w:val="24"/>
              </w:rPr>
              <w:t xml:space="preserve"> </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3</w:t>
            </w:r>
            <w:r w:rsidRPr="00CD07A1">
              <w:rPr>
                <w:sz w:val="16"/>
                <w:szCs w:val="24"/>
              </w:rPr>
              <w:t xml:space="preserve"> </w:t>
            </w: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4</w:t>
            </w:r>
            <w:r w:rsidRPr="00CD07A1">
              <w:rPr>
                <w:sz w:val="16"/>
                <w:szCs w:val="24"/>
              </w:rPr>
              <w:t xml:space="preserve"> </w:t>
            </w:r>
          </w:p>
        </w:tc>
      </w:tr>
      <w:tr w:rsidR="0072239D" w:rsidRPr="00CD07A1" w:rsidTr="0072239D">
        <w:tblPrEx>
          <w:tblCellMar>
            <w:top w:w="0" w:type="dxa"/>
            <w:bottom w:w="0" w:type="dxa"/>
          </w:tblCellMar>
        </w:tblPrEx>
        <w:trPr>
          <w:cantSplit/>
        </w:trPr>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r w:rsidRPr="00CD07A1">
              <w:rPr>
                <w:rFonts w:hint="cs"/>
                <w:sz w:val="16"/>
                <w:szCs w:val="24"/>
                <w:rtl/>
              </w:rPr>
              <w:t xml:space="preserve">أكاديمية </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5</w:t>
            </w:r>
            <w:r w:rsidRPr="00CD07A1">
              <w:rPr>
                <w:sz w:val="16"/>
                <w:szCs w:val="24"/>
              </w:rPr>
              <w:t xml:space="preserve"> </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5</w:t>
            </w:r>
            <w:r w:rsidRPr="00CD07A1">
              <w:rPr>
                <w:sz w:val="16"/>
                <w:szCs w:val="24"/>
              </w:rPr>
              <w:t xml:space="preserve"> </w:t>
            </w: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10</w:t>
            </w:r>
            <w:r w:rsidRPr="00CD07A1">
              <w:rPr>
                <w:sz w:val="16"/>
                <w:szCs w:val="24"/>
              </w:rPr>
              <w:t xml:space="preserve"> </w:t>
            </w:r>
          </w:p>
        </w:tc>
      </w:tr>
      <w:tr w:rsidR="0072239D" w:rsidRPr="00CD07A1" w:rsidTr="0072239D">
        <w:tblPrEx>
          <w:tblCellMar>
            <w:top w:w="0" w:type="dxa"/>
            <w:bottom w:w="0" w:type="dxa"/>
          </w:tblCellMar>
        </w:tblPrEx>
        <w:trPr>
          <w:cantSplit/>
        </w:trPr>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r w:rsidRPr="00CD07A1">
              <w:rPr>
                <w:rFonts w:hint="cs"/>
                <w:sz w:val="16"/>
                <w:szCs w:val="24"/>
                <w:rtl/>
              </w:rPr>
              <w:t>تقنية</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5</w:t>
            </w:r>
            <w:r w:rsidRPr="00CD07A1">
              <w:rPr>
                <w:sz w:val="16"/>
                <w:szCs w:val="24"/>
              </w:rPr>
              <w:t xml:space="preserve"> </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5</w:t>
            </w:r>
            <w:r w:rsidRPr="00CD07A1">
              <w:rPr>
                <w:sz w:val="16"/>
                <w:szCs w:val="24"/>
              </w:rPr>
              <w:t xml:space="preserve"> </w:t>
            </w: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10</w:t>
            </w:r>
            <w:r w:rsidRPr="00CD07A1">
              <w:rPr>
                <w:sz w:val="16"/>
                <w:szCs w:val="24"/>
              </w:rPr>
              <w:t xml:space="preserve"> </w:t>
            </w:r>
          </w:p>
        </w:tc>
      </w:tr>
      <w:tr w:rsidR="0072239D" w:rsidRPr="00CD07A1" w:rsidTr="0072239D">
        <w:tblPrEx>
          <w:tblCellMar>
            <w:top w:w="0" w:type="dxa"/>
            <w:bottom w:w="0" w:type="dxa"/>
          </w:tblCellMar>
        </w:tblPrEx>
        <w:trPr>
          <w:cantSplit/>
        </w:trPr>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r w:rsidRPr="00CD07A1">
              <w:rPr>
                <w:rFonts w:hint="cs"/>
                <w:sz w:val="16"/>
                <w:szCs w:val="24"/>
                <w:rtl/>
              </w:rPr>
              <w:t>منحة</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85</w:t>
            </w:r>
            <w:r w:rsidRPr="00CD07A1">
              <w:rPr>
                <w:sz w:val="16"/>
                <w:szCs w:val="24"/>
              </w:rPr>
              <w:t xml:space="preserve"> </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159</w:t>
            </w:r>
            <w:r w:rsidRPr="00CD07A1">
              <w:rPr>
                <w:sz w:val="16"/>
                <w:szCs w:val="24"/>
              </w:rPr>
              <w:t xml:space="preserve"> </w:t>
            </w: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244</w:t>
            </w:r>
            <w:r w:rsidRPr="00CD07A1">
              <w:rPr>
                <w:sz w:val="16"/>
                <w:szCs w:val="24"/>
              </w:rPr>
              <w:t xml:space="preserve"> </w:t>
            </w:r>
          </w:p>
        </w:tc>
      </w:tr>
      <w:tr w:rsidR="0072239D" w:rsidRPr="00CD07A1" w:rsidTr="0072239D">
        <w:tblPrEx>
          <w:tblCellMar>
            <w:top w:w="0" w:type="dxa"/>
            <w:bottom w:w="0" w:type="dxa"/>
          </w:tblCellMar>
        </w:tblPrEx>
        <w:trPr>
          <w:cantSplit/>
        </w:trPr>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80" w:lineRule="exact"/>
              <w:ind w:right="43"/>
              <w:rPr>
                <w:rFonts w:hint="cs"/>
                <w:sz w:val="16"/>
                <w:szCs w:val="24"/>
                <w:rtl/>
              </w:rPr>
            </w:pP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80" w:lineRule="exact"/>
              <w:ind w:right="43"/>
              <w:rPr>
                <w:rFonts w:hint="cs"/>
                <w:sz w:val="16"/>
                <w:szCs w:val="24"/>
                <w:rtl/>
              </w:rPr>
            </w:pP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80" w:lineRule="exact"/>
              <w:ind w:right="43"/>
              <w:rPr>
                <w:sz w:val="16"/>
                <w:szCs w:val="24"/>
              </w:rPr>
            </w:pP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80" w:lineRule="exact"/>
              <w:ind w:right="43"/>
              <w:rPr>
                <w:sz w:val="16"/>
                <w:szCs w:val="24"/>
              </w:rPr>
            </w:pP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80" w:lineRule="exact"/>
              <w:ind w:right="43"/>
              <w:rPr>
                <w:sz w:val="16"/>
                <w:szCs w:val="24"/>
              </w:rPr>
            </w:pPr>
          </w:p>
        </w:tc>
      </w:tr>
      <w:tr w:rsidR="0072239D" w:rsidRPr="00CD07A1" w:rsidTr="0072239D">
        <w:tblPrEx>
          <w:tblCellMar>
            <w:top w:w="0" w:type="dxa"/>
            <w:bottom w:w="0" w:type="dxa"/>
          </w:tblCellMar>
        </w:tblPrEx>
        <w:trPr>
          <w:cantSplit/>
        </w:trPr>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r>
              <w:rPr>
                <w:rFonts w:hint="cs"/>
                <w:sz w:val="16"/>
                <w:szCs w:val="24"/>
                <w:rtl/>
              </w:rPr>
              <w:t>2010</w:t>
            </w: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r w:rsidRPr="00CD07A1">
              <w:rPr>
                <w:rFonts w:hint="cs"/>
                <w:sz w:val="16"/>
                <w:szCs w:val="24"/>
                <w:rtl/>
              </w:rPr>
              <w:t xml:space="preserve">جدارة </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3</w:t>
            </w:r>
            <w:r w:rsidRPr="00CD07A1">
              <w:rPr>
                <w:sz w:val="16"/>
                <w:szCs w:val="24"/>
              </w:rPr>
              <w:t xml:space="preserve"> </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2</w:t>
            </w:r>
            <w:r w:rsidRPr="00CD07A1">
              <w:rPr>
                <w:sz w:val="16"/>
                <w:szCs w:val="24"/>
              </w:rPr>
              <w:t xml:space="preserve"> </w:t>
            </w: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5</w:t>
            </w:r>
            <w:r w:rsidRPr="00CD07A1">
              <w:rPr>
                <w:sz w:val="16"/>
                <w:szCs w:val="24"/>
              </w:rPr>
              <w:t xml:space="preserve"> </w:t>
            </w:r>
          </w:p>
        </w:tc>
      </w:tr>
      <w:tr w:rsidR="0072239D" w:rsidRPr="00CD07A1" w:rsidTr="0072239D">
        <w:tblPrEx>
          <w:tblCellMar>
            <w:top w:w="0" w:type="dxa"/>
            <w:bottom w:w="0" w:type="dxa"/>
          </w:tblCellMar>
        </w:tblPrEx>
        <w:trPr>
          <w:cantSplit/>
        </w:trPr>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r w:rsidRPr="00CD07A1">
              <w:rPr>
                <w:rFonts w:hint="cs"/>
                <w:sz w:val="16"/>
                <w:szCs w:val="24"/>
                <w:rtl/>
              </w:rPr>
              <w:t xml:space="preserve">أكاديمية </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4</w:t>
            </w:r>
            <w:r w:rsidRPr="00CD07A1">
              <w:rPr>
                <w:sz w:val="16"/>
                <w:szCs w:val="24"/>
              </w:rPr>
              <w:t xml:space="preserve"> </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10</w:t>
            </w:r>
            <w:r w:rsidRPr="00CD07A1">
              <w:rPr>
                <w:sz w:val="16"/>
                <w:szCs w:val="24"/>
              </w:rPr>
              <w:t xml:space="preserve"> </w:t>
            </w: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14</w:t>
            </w:r>
            <w:r w:rsidRPr="00CD07A1">
              <w:rPr>
                <w:sz w:val="16"/>
                <w:szCs w:val="24"/>
              </w:rPr>
              <w:t xml:space="preserve"> </w:t>
            </w:r>
          </w:p>
        </w:tc>
      </w:tr>
      <w:tr w:rsidR="0072239D" w:rsidRPr="00CD07A1" w:rsidTr="0072239D">
        <w:tblPrEx>
          <w:tblCellMar>
            <w:top w:w="0" w:type="dxa"/>
            <w:bottom w:w="0" w:type="dxa"/>
          </w:tblCellMar>
        </w:tblPrEx>
        <w:trPr>
          <w:cantSplit/>
        </w:trPr>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rFonts w:hint="cs"/>
                <w:sz w:val="16"/>
                <w:szCs w:val="24"/>
                <w:rtl/>
              </w:rPr>
            </w:pPr>
            <w:r w:rsidRPr="00CD07A1">
              <w:rPr>
                <w:rFonts w:hint="cs"/>
                <w:sz w:val="16"/>
                <w:szCs w:val="24"/>
                <w:rtl/>
              </w:rPr>
              <w:t>تقنية</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11</w:t>
            </w:r>
            <w:r w:rsidRPr="00CD07A1">
              <w:rPr>
                <w:sz w:val="16"/>
                <w:szCs w:val="24"/>
              </w:rPr>
              <w:t xml:space="preserve"> </w:t>
            </w:r>
          </w:p>
        </w:tc>
        <w:tc>
          <w:tcPr>
            <w:tcW w:w="1464" w:type="dxa"/>
            <w:shd w:val="clear" w:color="auto" w:fill="auto"/>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Pr>
              <w:t xml:space="preserve"> </w:t>
            </w:r>
            <w:r w:rsidRPr="00CD07A1">
              <w:rPr>
                <w:sz w:val="16"/>
                <w:szCs w:val="24"/>
                <w:rtl/>
              </w:rPr>
              <w:t>1</w:t>
            </w:r>
            <w:r w:rsidRPr="00CD07A1">
              <w:rPr>
                <w:sz w:val="16"/>
                <w:szCs w:val="24"/>
              </w:rPr>
              <w:t xml:space="preserve"> </w:t>
            </w:r>
          </w:p>
        </w:tc>
        <w:tc>
          <w:tcPr>
            <w:tcW w:w="1464" w:type="dxa"/>
            <w:shd w:val="clear" w:color="auto" w:fill="auto"/>
            <w:vAlign w:val="bottom"/>
          </w:tcPr>
          <w:p w:rsidR="0072239D" w:rsidRPr="00CD07A1" w:rsidRDefault="0072239D" w:rsidP="0072239D">
            <w:pPr>
              <w:tabs>
                <w:tab w:val="left" w:pos="288"/>
                <w:tab w:val="left" w:pos="576"/>
                <w:tab w:val="left" w:pos="864"/>
                <w:tab w:val="left" w:pos="1152"/>
              </w:tabs>
              <w:spacing w:before="40" w:line="240" w:lineRule="exact"/>
              <w:ind w:right="40"/>
              <w:rPr>
                <w:sz w:val="16"/>
                <w:szCs w:val="24"/>
              </w:rPr>
            </w:pPr>
            <w:r w:rsidRPr="00CD07A1">
              <w:rPr>
                <w:sz w:val="16"/>
                <w:szCs w:val="24"/>
                <w:rtl/>
              </w:rPr>
              <w:t>12</w:t>
            </w:r>
            <w:r w:rsidRPr="00CD07A1">
              <w:rPr>
                <w:sz w:val="16"/>
                <w:szCs w:val="24"/>
              </w:rPr>
              <w:t xml:space="preserve"> </w:t>
            </w:r>
          </w:p>
        </w:tc>
      </w:tr>
      <w:tr w:rsidR="0072239D" w:rsidRPr="00CD07A1" w:rsidTr="0072239D">
        <w:tblPrEx>
          <w:tblCellMar>
            <w:top w:w="0" w:type="dxa"/>
            <w:bottom w:w="0" w:type="dxa"/>
          </w:tblCellMar>
        </w:tblPrEx>
        <w:trPr>
          <w:cantSplit/>
        </w:trPr>
        <w:tc>
          <w:tcPr>
            <w:tcW w:w="1464" w:type="dxa"/>
            <w:tcBorders>
              <w:bottom w:val="single" w:sz="12" w:space="0" w:color="auto"/>
            </w:tcBorders>
            <w:shd w:val="clear" w:color="auto" w:fill="auto"/>
            <w:vAlign w:val="bottom"/>
          </w:tcPr>
          <w:p w:rsidR="0072239D" w:rsidRPr="00CD07A1" w:rsidRDefault="0072239D" w:rsidP="0072239D">
            <w:pPr>
              <w:tabs>
                <w:tab w:val="left" w:pos="288"/>
                <w:tab w:val="left" w:pos="576"/>
                <w:tab w:val="left" w:pos="864"/>
                <w:tab w:val="left" w:pos="1152"/>
              </w:tabs>
              <w:spacing w:before="40" w:after="40" w:line="280" w:lineRule="exact"/>
              <w:ind w:right="43"/>
              <w:rPr>
                <w:rFonts w:hint="cs"/>
                <w:sz w:val="16"/>
                <w:szCs w:val="24"/>
                <w:rtl/>
              </w:rPr>
            </w:pPr>
          </w:p>
        </w:tc>
        <w:tc>
          <w:tcPr>
            <w:tcW w:w="1464" w:type="dxa"/>
            <w:tcBorders>
              <w:bottom w:val="single" w:sz="12" w:space="0" w:color="auto"/>
            </w:tcBorders>
            <w:shd w:val="clear" w:color="auto" w:fill="auto"/>
            <w:vAlign w:val="bottom"/>
          </w:tcPr>
          <w:p w:rsidR="0072239D" w:rsidRPr="00CD07A1" w:rsidRDefault="0072239D" w:rsidP="0072239D">
            <w:pPr>
              <w:tabs>
                <w:tab w:val="left" w:pos="288"/>
                <w:tab w:val="left" w:pos="576"/>
                <w:tab w:val="left" w:pos="864"/>
                <w:tab w:val="left" w:pos="1152"/>
              </w:tabs>
              <w:spacing w:before="40" w:after="40" w:line="280" w:lineRule="exact"/>
              <w:ind w:right="43"/>
              <w:rPr>
                <w:rFonts w:hint="cs"/>
                <w:sz w:val="16"/>
                <w:szCs w:val="24"/>
                <w:rtl/>
              </w:rPr>
            </w:pPr>
            <w:r w:rsidRPr="00CD07A1">
              <w:rPr>
                <w:rFonts w:hint="cs"/>
                <w:sz w:val="16"/>
                <w:szCs w:val="24"/>
                <w:rtl/>
              </w:rPr>
              <w:t>منحة</w:t>
            </w:r>
          </w:p>
        </w:tc>
        <w:tc>
          <w:tcPr>
            <w:tcW w:w="1464" w:type="dxa"/>
            <w:tcBorders>
              <w:bottom w:val="single" w:sz="12" w:space="0" w:color="auto"/>
            </w:tcBorders>
            <w:shd w:val="clear" w:color="auto" w:fill="auto"/>
          </w:tcPr>
          <w:p w:rsidR="0072239D" w:rsidRPr="00CD07A1" w:rsidRDefault="0072239D" w:rsidP="0072239D">
            <w:pPr>
              <w:tabs>
                <w:tab w:val="left" w:pos="288"/>
                <w:tab w:val="left" w:pos="576"/>
                <w:tab w:val="left" w:pos="864"/>
                <w:tab w:val="left" w:pos="1152"/>
              </w:tabs>
              <w:spacing w:before="40" w:after="40" w:line="280" w:lineRule="exact"/>
              <w:ind w:right="43"/>
              <w:rPr>
                <w:sz w:val="16"/>
                <w:szCs w:val="24"/>
              </w:rPr>
            </w:pPr>
            <w:r w:rsidRPr="00CD07A1">
              <w:rPr>
                <w:sz w:val="16"/>
                <w:szCs w:val="24"/>
                <w:rtl/>
              </w:rPr>
              <w:t>79</w:t>
            </w:r>
            <w:r w:rsidRPr="00CD07A1">
              <w:rPr>
                <w:sz w:val="16"/>
                <w:szCs w:val="24"/>
              </w:rPr>
              <w:t xml:space="preserve"> </w:t>
            </w:r>
          </w:p>
        </w:tc>
        <w:tc>
          <w:tcPr>
            <w:tcW w:w="1464" w:type="dxa"/>
            <w:tcBorders>
              <w:bottom w:val="single" w:sz="12" w:space="0" w:color="auto"/>
            </w:tcBorders>
            <w:shd w:val="clear" w:color="auto" w:fill="auto"/>
          </w:tcPr>
          <w:p w:rsidR="0072239D" w:rsidRPr="00CD07A1" w:rsidRDefault="0072239D" w:rsidP="0072239D">
            <w:pPr>
              <w:tabs>
                <w:tab w:val="left" w:pos="288"/>
                <w:tab w:val="left" w:pos="576"/>
                <w:tab w:val="left" w:pos="864"/>
                <w:tab w:val="left" w:pos="1152"/>
              </w:tabs>
              <w:spacing w:before="40" w:after="40" w:line="280" w:lineRule="exact"/>
              <w:ind w:right="43"/>
              <w:rPr>
                <w:sz w:val="16"/>
                <w:szCs w:val="24"/>
              </w:rPr>
            </w:pPr>
            <w:r w:rsidRPr="00CD07A1">
              <w:rPr>
                <w:sz w:val="16"/>
                <w:szCs w:val="24"/>
                <w:rtl/>
              </w:rPr>
              <w:t>163</w:t>
            </w:r>
            <w:r w:rsidRPr="00CD07A1">
              <w:rPr>
                <w:sz w:val="16"/>
                <w:szCs w:val="24"/>
              </w:rPr>
              <w:t xml:space="preserve"> </w:t>
            </w:r>
          </w:p>
        </w:tc>
        <w:tc>
          <w:tcPr>
            <w:tcW w:w="1464" w:type="dxa"/>
            <w:tcBorders>
              <w:bottom w:val="single" w:sz="12" w:space="0" w:color="auto"/>
            </w:tcBorders>
            <w:shd w:val="clear" w:color="auto" w:fill="auto"/>
            <w:vAlign w:val="bottom"/>
          </w:tcPr>
          <w:p w:rsidR="0072239D" w:rsidRPr="00CD07A1" w:rsidRDefault="0072239D" w:rsidP="0072239D">
            <w:pPr>
              <w:tabs>
                <w:tab w:val="left" w:pos="288"/>
                <w:tab w:val="left" w:pos="576"/>
                <w:tab w:val="left" w:pos="864"/>
                <w:tab w:val="left" w:pos="1152"/>
              </w:tabs>
              <w:spacing w:before="40" w:after="40" w:line="280" w:lineRule="exact"/>
              <w:ind w:right="43"/>
              <w:rPr>
                <w:sz w:val="16"/>
                <w:szCs w:val="24"/>
              </w:rPr>
            </w:pPr>
            <w:r w:rsidRPr="00CD07A1">
              <w:rPr>
                <w:sz w:val="16"/>
                <w:szCs w:val="24"/>
                <w:rtl/>
              </w:rPr>
              <w:t>242</w:t>
            </w:r>
            <w:r w:rsidRPr="00CD07A1">
              <w:rPr>
                <w:sz w:val="16"/>
                <w:szCs w:val="24"/>
              </w:rPr>
              <w:t xml:space="preserve"> </w:t>
            </w:r>
          </w:p>
        </w:tc>
      </w:tr>
    </w:tbl>
    <w:p w:rsidR="0072239D" w:rsidRDefault="0072239D" w:rsidP="0072239D">
      <w:pPr>
        <w:pStyle w:val="SingleTxt"/>
        <w:spacing w:after="0" w:line="120" w:lineRule="exact"/>
        <w:rPr>
          <w:rFonts w:hint="cs"/>
          <w:sz w:val="10"/>
          <w:rtl/>
        </w:rPr>
      </w:pPr>
    </w:p>
    <w:p w:rsidR="0072239D" w:rsidRPr="00CD07A1" w:rsidRDefault="0072239D" w:rsidP="0072239D">
      <w:pPr>
        <w:pStyle w:val="SingleTxt"/>
        <w:spacing w:after="0" w:line="120" w:lineRule="exact"/>
        <w:rPr>
          <w:rFonts w:hint="cs"/>
          <w:sz w:val="10"/>
          <w:rtl/>
        </w:rPr>
      </w:pPr>
    </w:p>
    <w:p w:rsidR="0072239D" w:rsidRDefault="0072239D" w:rsidP="007223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القوانين والسياسات الرامية إلى إبقاء الفتيات في المدارس</w:t>
      </w:r>
    </w:p>
    <w:p w:rsidR="0072239D" w:rsidRDefault="0072239D" w:rsidP="0072239D">
      <w:pPr>
        <w:pStyle w:val="SingleTxt"/>
        <w:rPr>
          <w:rtl/>
        </w:rPr>
      </w:pPr>
      <w:r>
        <w:rPr>
          <w:rtl/>
        </w:rPr>
        <w:t>95 -</w:t>
      </w:r>
      <w:r>
        <w:rPr>
          <w:rtl/>
        </w:rPr>
        <w:tab/>
        <w:t>يجعل قانون التعليم (1996) الالتحاق بالمدارس إلزاميا للتلاميذ البالغ عمرهم 16</w:t>
      </w:r>
      <w:r>
        <w:rPr>
          <w:rFonts w:hint="cs"/>
          <w:rtl/>
        </w:rPr>
        <w:t> </w:t>
      </w:r>
      <w:r>
        <w:rPr>
          <w:rtl/>
        </w:rPr>
        <w:t>سنة. وثمة مؤسسات أخرى، مثل مركز ”سيمبسون بين“ للفتيان، ومركز ”وليمي برات“ للفتيات، ومؤسسة ”توفير الوصول إلى التعليم المستمر“، و ”مؤسسة النجاح في نهاية الأمر يطمئن الجميع“، تقدم التعليم للطلاب الذين يمثل المنهاج الدراسي التقليدي تحديا</w:t>
      </w:r>
      <w:r>
        <w:rPr>
          <w:rFonts w:hint="cs"/>
          <w:rtl/>
        </w:rPr>
        <w:t> </w:t>
      </w:r>
      <w:r>
        <w:rPr>
          <w:rtl/>
        </w:rPr>
        <w:t>لهم.</w:t>
      </w:r>
    </w:p>
    <w:p w:rsidR="0072239D" w:rsidRDefault="0072239D" w:rsidP="0072239D">
      <w:pPr>
        <w:pStyle w:val="SingleTxt"/>
        <w:rPr>
          <w:rtl/>
        </w:rPr>
      </w:pPr>
      <w:r>
        <w:rPr>
          <w:rtl/>
        </w:rPr>
        <w:t>96 -</w:t>
      </w:r>
      <w:r>
        <w:rPr>
          <w:rtl/>
        </w:rPr>
        <w:tab/>
        <w:t>وتقدم مؤسسة ”توفير الوصول إلى التعليم المستمر“ التعليم للمراهقات الحوامل بينما توفر مؤسسة ”النجاح في نهاية الأمر يطمئن الجميع“ التعليم للأولاد ذوي المشكلات السلوكية الذين يمثل المنهاج الدراسي التقليدي تحديا لهم.</w:t>
      </w:r>
    </w:p>
    <w:p w:rsidR="0072239D" w:rsidRDefault="0072239D" w:rsidP="007223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المعلمات في المستوى الابتدائي والثانوي</w:t>
      </w:r>
    </w:p>
    <w:p w:rsidR="0072239D" w:rsidRDefault="0072239D" w:rsidP="0072239D">
      <w:pPr>
        <w:pStyle w:val="SingleTxt"/>
        <w:rPr>
          <w:rtl/>
        </w:rPr>
      </w:pPr>
      <w:r>
        <w:rPr>
          <w:rtl/>
        </w:rPr>
        <w:t>97 -</w:t>
      </w:r>
      <w:r>
        <w:rPr>
          <w:rtl/>
        </w:rPr>
        <w:tab/>
        <w:t>يوجد ما مجموعه 296 5 معلما في جزر البهاما من بينهم 149 4 معلمة. وهذا يعني أن المعلمات يمثلن 78.3 في المائة من قوة العمل</w:t>
      </w:r>
      <w:r w:rsidR="002A5F13">
        <w:rPr>
          <w:rFonts w:hint="cs"/>
          <w:rtl/>
        </w:rPr>
        <w:t xml:space="preserve"> في هذا القطاع</w:t>
      </w:r>
      <w:r>
        <w:rPr>
          <w:rtl/>
        </w:rPr>
        <w:t>. ومن حيث تقسيم المعلمات داخل النظام، يبين الجدول والرسمان البيانيان التوزيع.</w:t>
      </w:r>
    </w:p>
    <w:p w:rsidR="0072239D" w:rsidRPr="00FF4ADE" w:rsidRDefault="0072239D" w:rsidP="0072239D">
      <w:pPr>
        <w:pStyle w:val="SingleTxt"/>
        <w:spacing w:after="0" w:line="120" w:lineRule="exact"/>
        <w:rPr>
          <w:sz w:val="10"/>
          <w:rtl/>
        </w:rPr>
      </w:pPr>
    </w:p>
    <w:p w:rsidR="0072239D" w:rsidRDefault="0072239D" w:rsidP="0072239D">
      <w:pPr>
        <w:tabs>
          <w:tab w:val="left" w:pos="662"/>
          <w:tab w:val="left" w:pos="1267"/>
          <w:tab w:val="left" w:pos="1987"/>
          <w:tab w:val="left" w:pos="2650"/>
        </w:tabs>
        <w:rPr>
          <w:rtl/>
        </w:rPr>
      </w:pPr>
      <w:r>
        <w:rPr>
          <w:rFonts w:hint="cs"/>
          <w:rtl/>
        </w:rPr>
        <w:tab/>
      </w:r>
      <w:r>
        <w:rPr>
          <w:rFonts w:hint="cs"/>
          <w:rtl/>
        </w:rPr>
        <w:tab/>
      </w:r>
      <w:r>
        <w:rPr>
          <w:rtl/>
        </w:rPr>
        <w:t>الجدول 14</w:t>
      </w:r>
    </w:p>
    <w:p w:rsidR="0072239D" w:rsidRDefault="0072239D" w:rsidP="007223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النسبة المئوية للمعلمات في جزر البهاما حسب نوع المدرسة</w:t>
      </w:r>
    </w:p>
    <w:tbl>
      <w:tblPr>
        <w:bidiVisual/>
        <w:tblW w:w="7320" w:type="dxa"/>
        <w:tblInd w:w="1267" w:type="dxa"/>
        <w:tblLayout w:type="fixed"/>
        <w:tblCellMar>
          <w:left w:w="0" w:type="dxa"/>
          <w:right w:w="0" w:type="dxa"/>
        </w:tblCellMar>
        <w:tblLook w:val="0000" w:firstRow="0" w:lastRow="0" w:firstColumn="0" w:lastColumn="0" w:noHBand="0" w:noVBand="0"/>
      </w:tblPr>
      <w:tblGrid>
        <w:gridCol w:w="3786"/>
        <w:gridCol w:w="1746"/>
        <w:gridCol w:w="1788"/>
      </w:tblGrid>
      <w:tr w:rsidR="0072239D" w:rsidRPr="00FF4ADE" w:rsidTr="0072239D">
        <w:tblPrEx>
          <w:tblCellMar>
            <w:top w:w="0" w:type="dxa"/>
            <w:bottom w:w="0" w:type="dxa"/>
          </w:tblCellMar>
        </w:tblPrEx>
        <w:trPr>
          <w:cantSplit/>
          <w:tblHeader/>
        </w:trPr>
        <w:tc>
          <w:tcPr>
            <w:tcW w:w="3786" w:type="dxa"/>
            <w:tcBorders>
              <w:top w:val="single" w:sz="4" w:space="0" w:color="auto"/>
              <w:bottom w:val="single" w:sz="12" w:space="0" w:color="auto"/>
            </w:tcBorders>
            <w:shd w:val="clear" w:color="auto" w:fill="auto"/>
            <w:vAlign w:val="bottom"/>
          </w:tcPr>
          <w:p w:rsidR="0072239D" w:rsidRPr="00FF4ADE" w:rsidRDefault="0072239D" w:rsidP="0072239D">
            <w:pPr>
              <w:tabs>
                <w:tab w:val="left" w:pos="662"/>
                <w:tab w:val="left" w:pos="1267"/>
                <w:tab w:val="left" w:pos="1987"/>
                <w:tab w:val="left" w:pos="2650"/>
              </w:tabs>
              <w:spacing w:before="80" w:after="80" w:line="240" w:lineRule="exact"/>
              <w:rPr>
                <w:rFonts w:hint="cs"/>
                <w:i/>
                <w:iCs/>
                <w:sz w:val="16"/>
                <w:szCs w:val="24"/>
                <w:rtl/>
                <w:lang w:bidi="ar-EG"/>
              </w:rPr>
            </w:pPr>
            <w:r w:rsidRPr="00FF4ADE">
              <w:rPr>
                <w:rFonts w:hint="cs"/>
                <w:i/>
                <w:iCs/>
                <w:sz w:val="16"/>
                <w:szCs w:val="24"/>
                <w:rtl/>
                <w:lang w:bidi="ar-EG"/>
              </w:rPr>
              <w:t>نوع المدرسة</w:t>
            </w:r>
          </w:p>
        </w:tc>
        <w:tc>
          <w:tcPr>
            <w:tcW w:w="1746" w:type="dxa"/>
            <w:tcBorders>
              <w:top w:val="single" w:sz="4" w:space="0" w:color="auto"/>
              <w:bottom w:val="single" w:sz="12" w:space="0" w:color="auto"/>
            </w:tcBorders>
            <w:shd w:val="clear" w:color="auto" w:fill="auto"/>
            <w:vAlign w:val="bottom"/>
          </w:tcPr>
          <w:p w:rsidR="0072239D" w:rsidRPr="00FF4ADE" w:rsidRDefault="0072239D" w:rsidP="0072239D">
            <w:pPr>
              <w:tabs>
                <w:tab w:val="left" w:pos="662"/>
                <w:tab w:val="left" w:pos="1267"/>
                <w:tab w:val="left" w:pos="1987"/>
                <w:tab w:val="left" w:pos="2650"/>
              </w:tabs>
              <w:spacing w:before="80" w:after="80" w:line="240" w:lineRule="exact"/>
              <w:ind w:right="144"/>
              <w:rPr>
                <w:rFonts w:hint="cs"/>
                <w:i/>
                <w:iCs/>
                <w:sz w:val="16"/>
                <w:szCs w:val="24"/>
                <w:rtl/>
                <w:lang w:bidi="ar-EG"/>
              </w:rPr>
            </w:pPr>
            <w:r w:rsidRPr="00FF4ADE">
              <w:rPr>
                <w:rFonts w:hint="cs"/>
                <w:i/>
                <w:iCs/>
                <w:sz w:val="16"/>
                <w:szCs w:val="24"/>
                <w:rtl/>
                <w:lang w:bidi="ar-EG"/>
              </w:rPr>
              <w:t>العدد الإجمالي</w:t>
            </w:r>
          </w:p>
        </w:tc>
        <w:tc>
          <w:tcPr>
            <w:tcW w:w="1788" w:type="dxa"/>
            <w:tcBorders>
              <w:top w:val="single" w:sz="4" w:space="0" w:color="auto"/>
              <w:bottom w:val="single" w:sz="12" w:space="0" w:color="auto"/>
            </w:tcBorders>
            <w:shd w:val="clear" w:color="auto" w:fill="auto"/>
            <w:vAlign w:val="bottom"/>
          </w:tcPr>
          <w:p w:rsidR="0072239D" w:rsidRPr="00FF4ADE" w:rsidRDefault="0072239D" w:rsidP="0072239D">
            <w:pPr>
              <w:tabs>
                <w:tab w:val="left" w:pos="662"/>
                <w:tab w:val="left" w:pos="1267"/>
                <w:tab w:val="left" w:pos="1987"/>
                <w:tab w:val="left" w:pos="2650"/>
              </w:tabs>
              <w:spacing w:before="80" w:after="80" w:line="240" w:lineRule="exact"/>
              <w:ind w:right="144"/>
              <w:rPr>
                <w:rFonts w:hint="cs"/>
                <w:i/>
                <w:iCs/>
                <w:sz w:val="16"/>
                <w:szCs w:val="24"/>
                <w:rtl/>
                <w:lang w:bidi="ar-EG"/>
              </w:rPr>
            </w:pPr>
            <w:r w:rsidRPr="00FF4ADE">
              <w:rPr>
                <w:rFonts w:hint="cs"/>
                <w:i/>
                <w:iCs/>
                <w:sz w:val="16"/>
                <w:szCs w:val="24"/>
                <w:rtl/>
                <w:lang w:bidi="ar-EG"/>
              </w:rPr>
              <w:t>النسبة المئوية</w:t>
            </w:r>
          </w:p>
        </w:tc>
      </w:tr>
      <w:tr w:rsidR="0072239D" w:rsidRPr="00FF4ADE" w:rsidTr="0072239D">
        <w:tblPrEx>
          <w:tblCellMar>
            <w:top w:w="0" w:type="dxa"/>
            <w:bottom w:w="0" w:type="dxa"/>
          </w:tblCellMar>
        </w:tblPrEx>
        <w:trPr>
          <w:cantSplit/>
          <w:trHeight w:hRule="exact" w:val="115"/>
          <w:tblHeader/>
        </w:trPr>
        <w:tc>
          <w:tcPr>
            <w:tcW w:w="3786" w:type="dxa"/>
            <w:tcBorders>
              <w:top w:val="single" w:sz="12" w:space="0" w:color="auto"/>
            </w:tcBorders>
            <w:shd w:val="clear" w:color="auto" w:fill="auto"/>
            <w:vAlign w:val="bottom"/>
          </w:tcPr>
          <w:p w:rsidR="0072239D" w:rsidRPr="00FF4ADE" w:rsidRDefault="0072239D" w:rsidP="0072239D">
            <w:pPr>
              <w:tabs>
                <w:tab w:val="left" w:pos="662"/>
                <w:tab w:val="left" w:pos="1267"/>
                <w:tab w:val="left" w:pos="1987"/>
                <w:tab w:val="left" w:pos="2650"/>
              </w:tabs>
              <w:spacing w:before="40" w:after="80" w:line="240" w:lineRule="exact"/>
              <w:rPr>
                <w:rFonts w:hint="cs"/>
                <w:sz w:val="16"/>
                <w:szCs w:val="24"/>
                <w:rtl/>
                <w:lang w:bidi="ar-EG"/>
              </w:rPr>
            </w:pPr>
          </w:p>
        </w:tc>
        <w:tc>
          <w:tcPr>
            <w:tcW w:w="1746" w:type="dxa"/>
            <w:tcBorders>
              <w:top w:val="single" w:sz="12" w:space="0" w:color="auto"/>
            </w:tcBorders>
            <w:shd w:val="clear" w:color="auto" w:fill="auto"/>
            <w:vAlign w:val="bottom"/>
          </w:tcPr>
          <w:p w:rsidR="0072239D" w:rsidRPr="00FF4ADE" w:rsidRDefault="0072239D" w:rsidP="0072239D">
            <w:pPr>
              <w:tabs>
                <w:tab w:val="left" w:pos="288"/>
                <w:tab w:val="left" w:pos="576"/>
                <w:tab w:val="left" w:pos="864"/>
                <w:tab w:val="left" w:pos="1152"/>
              </w:tabs>
              <w:spacing w:before="40" w:after="80" w:line="240" w:lineRule="exact"/>
              <w:ind w:right="144"/>
              <w:rPr>
                <w:rFonts w:hint="cs"/>
                <w:sz w:val="16"/>
                <w:szCs w:val="24"/>
                <w:rtl/>
              </w:rPr>
            </w:pPr>
          </w:p>
        </w:tc>
        <w:tc>
          <w:tcPr>
            <w:tcW w:w="1788" w:type="dxa"/>
            <w:tcBorders>
              <w:top w:val="single" w:sz="12" w:space="0" w:color="auto"/>
            </w:tcBorders>
            <w:shd w:val="clear" w:color="auto" w:fill="auto"/>
            <w:vAlign w:val="bottom"/>
          </w:tcPr>
          <w:p w:rsidR="0072239D" w:rsidRPr="00FF4ADE" w:rsidRDefault="0072239D" w:rsidP="0072239D">
            <w:pPr>
              <w:tabs>
                <w:tab w:val="left" w:pos="288"/>
                <w:tab w:val="left" w:pos="576"/>
                <w:tab w:val="left" w:pos="864"/>
                <w:tab w:val="left" w:pos="1152"/>
              </w:tabs>
              <w:spacing w:before="40" w:after="80" w:line="240" w:lineRule="exact"/>
              <w:ind w:right="144"/>
              <w:rPr>
                <w:rFonts w:hint="cs"/>
                <w:sz w:val="16"/>
                <w:szCs w:val="24"/>
                <w:rtl/>
              </w:rPr>
            </w:pPr>
          </w:p>
        </w:tc>
      </w:tr>
      <w:tr w:rsidR="0072239D" w:rsidRPr="00FF4ADE" w:rsidTr="0072239D">
        <w:tblPrEx>
          <w:tblCellMar>
            <w:top w:w="0" w:type="dxa"/>
            <w:bottom w:w="0" w:type="dxa"/>
          </w:tblCellMar>
        </w:tblPrEx>
        <w:trPr>
          <w:cantSplit/>
        </w:trPr>
        <w:tc>
          <w:tcPr>
            <w:tcW w:w="3786" w:type="dxa"/>
            <w:shd w:val="clear" w:color="auto" w:fill="auto"/>
            <w:vAlign w:val="bottom"/>
          </w:tcPr>
          <w:p w:rsidR="0072239D" w:rsidRPr="00FF4ADE" w:rsidRDefault="0072239D" w:rsidP="0072239D">
            <w:pPr>
              <w:tabs>
                <w:tab w:val="left" w:pos="662"/>
                <w:tab w:val="left" w:pos="1267"/>
                <w:tab w:val="left" w:pos="1987"/>
                <w:tab w:val="left" w:pos="2650"/>
              </w:tabs>
              <w:spacing w:before="40" w:after="40" w:line="240" w:lineRule="exact"/>
              <w:rPr>
                <w:rFonts w:hint="cs"/>
                <w:sz w:val="16"/>
                <w:szCs w:val="24"/>
                <w:rtl/>
                <w:lang w:bidi="ar-EG"/>
              </w:rPr>
            </w:pPr>
            <w:r w:rsidRPr="00FF4ADE">
              <w:rPr>
                <w:rFonts w:hint="cs"/>
                <w:sz w:val="16"/>
                <w:szCs w:val="24"/>
                <w:rtl/>
                <w:lang w:bidi="ar-EG"/>
              </w:rPr>
              <w:t>حضانة</w:t>
            </w:r>
          </w:p>
        </w:tc>
        <w:tc>
          <w:tcPr>
            <w:tcW w:w="1746" w:type="dxa"/>
            <w:shd w:val="clear" w:color="auto" w:fill="auto"/>
            <w:vAlign w:val="bottom"/>
          </w:tcPr>
          <w:p w:rsidR="0072239D" w:rsidRPr="00C65238" w:rsidRDefault="0072239D" w:rsidP="0072239D">
            <w:pPr>
              <w:tabs>
                <w:tab w:val="left" w:pos="662"/>
                <w:tab w:val="left" w:pos="1267"/>
                <w:tab w:val="left" w:pos="1987"/>
                <w:tab w:val="left" w:pos="2650"/>
              </w:tabs>
              <w:spacing w:before="40" w:after="40" w:line="240" w:lineRule="exact"/>
              <w:rPr>
                <w:sz w:val="16"/>
                <w:szCs w:val="24"/>
                <w:lang w:bidi="ar-EG"/>
              </w:rPr>
            </w:pPr>
            <w:r w:rsidRPr="00C65238">
              <w:rPr>
                <w:sz w:val="16"/>
                <w:szCs w:val="24"/>
                <w:rtl/>
                <w:lang w:bidi="ar-EG"/>
              </w:rPr>
              <w:t>15</w:t>
            </w:r>
          </w:p>
        </w:tc>
        <w:tc>
          <w:tcPr>
            <w:tcW w:w="1788" w:type="dxa"/>
            <w:shd w:val="clear" w:color="auto" w:fill="auto"/>
            <w:vAlign w:val="bottom"/>
          </w:tcPr>
          <w:p w:rsidR="0072239D" w:rsidRPr="00C65238" w:rsidRDefault="0072239D" w:rsidP="0072239D">
            <w:pPr>
              <w:tabs>
                <w:tab w:val="left" w:pos="662"/>
                <w:tab w:val="left" w:pos="1267"/>
                <w:tab w:val="left" w:pos="1987"/>
                <w:tab w:val="left" w:pos="2650"/>
              </w:tabs>
              <w:bidi w:val="0"/>
              <w:spacing w:before="40" w:after="40" w:line="240" w:lineRule="exact"/>
              <w:jc w:val="right"/>
              <w:rPr>
                <w:sz w:val="16"/>
                <w:szCs w:val="24"/>
                <w:lang w:bidi="ar-EG"/>
              </w:rPr>
            </w:pPr>
            <w:r w:rsidRPr="00C65238">
              <w:rPr>
                <w:sz w:val="16"/>
                <w:szCs w:val="24"/>
                <w:rtl/>
                <w:lang w:bidi="ar-EG"/>
              </w:rPr>
              <w:t>0</w:t>
            </w:r>
            <w:r w:rsidRPr="00C65238">
              <w:rPr>
                <w:sz w:val="16"/>
                <w:szCs w:val="24"/>
                <w:lang w:bidi="ar-EG"/>
              </w:rPr>
              <w:t>,</w:t>
            </w:r>
            <w:r w:rsidRPr="00C65238">
              <w:rPr>
                <w:sz w:val="16"/>
                <w:szCs w:val="24"/>
                <w:rtl/>
                <w:lang w:bidi="ar-EG"/>
              </w:rPr>
              <w:t>3</w:t>
            </w:r>
          </w:p>
        </w:tc>
      </w:tr>
      <w:tr w:rsidR="0072239D" w:rsidRPr="00FF4ADE" w:rsidTr="0072239D">
        <w:tblPrEx>
          <w:tblCellMar>
            <w:top w:w="0" w:type="dxa"/>
            <w:bottom w:w="0" w:type="dxa"/>
          </w:tblCellMar>
        </w:tblPrEx>
        <w:trPr>
          <w:cantSplit/>
        </w:trPr>
        <w:tc>
          <w:tcPr>
            <w:tcW w:w="3786" w:type="dxa"/>
            <w:shd w:val="clear" w:color="auto" w:fill="auto"/>
            <w:vAlign w:val="bottom"/>
          </w:tcPr>
          <w:p w:rsidR="0072239D" w:rsidRPr="00FF4ADE" w:rsidRDefault="0072239D" w:rsidP="0072239D">
            <w:pPr>
              <w:tabs>
                <w:tab w:val="left" w:pos="662"/>
                <w:tab w:val="left" w:pos="1267"/>
                <w:tab w:val="left" w:pos="1987"/>
                <w:tab w:val="left" w:pos="2650"/>
              </w:tabs>
              <w:spacing w:before="40" w:after="40" w:line="240" w:lineRule="exact"/>
              <w:rPr>
                <w:rFonts w:hint="cs"/>
                <w:sz w:val="16"/>
                <w:szCs w:val="24"/>
                <w:rtl/>
                <w:lang w:bidi="ar-EG"/>
              </w:rPr>
            </w:pPr>
            <w:r w:rsidRPr="00FF4ADE">
              <w:rPr>
                <w:rFonts w:hint="cs"/>
                <w:sz w:val="16"/>
                <w:szCs w:val="24"/>
                <w:rtl/>
                <w:lang w:bidi="ar-EG"/>
              </w:rPr>
              <w:t>ابتدائية</w:t>
            </w:r>
          </w:p>
        </w:tc>
        <w:tc>
          <w:tcPr>
            <w:tcW w:w="1746" w:type="dxa"/>
            <w:shd w:val="clear" w:color="auto" w:fill="auto"/>
            <w:vAlign w:val="bottom"/>
          </w:tcPr>
          <w:p w:rsidR="0072239D" w:rsidRPr="00C65238" w:rsidRDefault="0072239D" w:rsidP="0072239D">
            <w:pPr>
              <w:tabs>
                <w:tab w:val="left" w:pos="662"/>
                <w:tab w:val="left" w:pos="1267"/>
                <w:tab w:val="left" w:pos="1987"/>
                <w:tab w:val="left" w:pos="2650"/>
              </w:tabs>
              <w:spacing w:before="40" w:after="40" w:line="240" w:lineRule="exact"/>
              <w:rPr>
                <w:rFonts w:hint="cs"/>
                <w:sz w:val="16"/>
                <w:szCs w:val="24"/>
                <w:lang w:bidi="ar-EG"/>
              </w:rPr>
            </w:pPr>
            <w:r w:rsidRPr="00C65238">
              <w:rPr>
                <w:rFonts w:hint="cs"/>
                <w:sz w:val="16"/>
                <w:szCs w:val="24"/>
                <w:rtl/>
                <w:lang w:bidi="ar-EG"/>
              </w:rPr>
              <w:t>174 2</w:t>
            </w:r>
          </w:p>
        </w:tc>
        <w:tc>
          <w:tcPr>
            <w:tcW w:w="1788" w:type="dxa"/>
            <w:shd w:val="clear" w:color="auto" w:fill="auto"/>
            <w:vAlign w:val="bottom"/>
          </w:tcPr>
          <w:p w:rsidR="0072239D" w:rsidRPr="00C65238" w:rsidRDefault="0072239D" w:rsidP="0072239D">
            <w:pPr>
              <w:tabs>
                <w:tab w:val="left" w:pos="662"/>
                <w:tab w:val="left" w:pos="1267"/>
                <w:tab w:val="left" w:pos="1987"/>
                <w:tab w:val="left" w:pos="2650"/>
              </w:tabs>
              <w:bidi w:val="0"/>
              <w:spacing w:before="40" w:after="40" w:line="240" w:lineRule="exact"/>
              <w:jc w:val="right"/>
              <w:rPr>
                <w:sz w:val="16"/>
                <w:szCs w:val="24"/>
                <w:lang w:bidi="ar-EG"/>
              </w:rPr>
            </w:pPr>
            <w:r w:rsidRPr="00C65238">
              <w:rPr>
                <w:sz w:val="16"/>
                <w:szCs w:val="24"/>
                <w:rtl/>
                <w:lang w:bidi="ar-EG"/>
              </w:rPr>
              <w:t>41</w:t>
            </w:r>
            <w:r w:rsidRPr="00C65238">
              <w:rPr>
                <w:sz w:val="16"/>
                <w:szCs w:val="24"/>
                <w:lang w:bidi="ar-EG"/>
              </w:rPr>
              <w:t>,</w:t>
            </w:r>
            <w:r w:rsidRPr="00C65238">
              <w:rPr>
                <w:sz w:val="16"/>
                <w:szCs w:val="24"/>
                <w:rtl/>
                <w:lang w:bidi="ar-EG"/>
              </w:rPr>
              <w:t>0</w:t>
            </w:r>
          </w:p>
        </w:tc>
      </w:tr>
      <w:tr w:rsidR="0072239D" w:rsidRPr="00FF4ADE" w:rsidTr="0072239D">
        <w:tblPrEx>
          <w:tblCellMar>
            <w:top w:w="0" w:type="dxa"/>
            <w:bottom w:w="0" w:type="dxa"/>
          </w:tblCellMar>
        </w:tblPrEx>
        <w:trPr>
          <w:cantSplit/>
        </w:trPr>
        <w:tc>
          <w:tcPr>
            <w:tcW w:w="3786" w:type="dxa"/>
            <w:shd w:val="clear" w:color="auto" w:fill="auto"/>
            <w:vAlign w:val="bottom"/>
          </w:tcPr>
          <w:p w:rsidR="0072239D" w:rsidRPr="00FF4ADE" w:rsidRDefault="0072239D" w:rsidP="0072239D">
            <w:pPr>
              <w:tabs>
                <w:tab w:val="left" w:pos="662"/>
                <w:tab w:val="left" w:pos="1267"/>
                <w:tab w:val="left" w:pos="1987"/>
                <w:tab w:val="left" w:pos="2650"/>
              </w:tabs>
              <w:spacing w:before="40" w:after="40" w:line="240" w:lineRule="exact"/>
              <w:rPr>
                <w:rFonts w:hint="cs"/>
                <w:sz w:val="16"/>
                <w:szCs w:val="24"/>
                <w:rtl/>
                <w:lang w:bidi="ar-EG"/>
              </w:rPr>
            </w:pPr>
            <w:r w:rsidRPr="00FF4ADE">
              <w:rPr>
                <w:rFonts w:hint="cs"/>
                <w:sz w:val="16"/>
                <w:szCs w:val="24"/>
                <w:rtl/>
                <w:lang w:bidi="ar-EG"/>
              </w:rPr>
              <w:t>المرحلة الأولى من التعليم الثانوي</w:t>
            </w:r>
          </w:p>
        </w:tc>
        <w:tc>
          <w:tcPr>
            <w:tcW w:w="1746" w:type="dxa"/>
            <w:shd w:val="clear" w:color="auto" w:fill="auto"/>
            <w:vAlign w:val="bottom"/>
          </w:tcPr>
          <w:p w:rsidR="0072239D" w:rsidRPr="00C65238" w:rsidRDefault="0072239D" w:rsidP="0072239D">
            <w:pPr>
              <w:tabs>
                <w:tab w:val="left" w:pos="662"/>
                <w:tab w:val="left" w:pos="1267"/>
                <w:tab w:val="left" w:pos="1987"/>
                <w:tab w:val="left" w:pos="2650"/>
              </w:tabs>
              <w:spacing w:before="40" w:after="40" w:line="240" w:lineRule="exact"/>
              <w:rPr>
                <w:sz w:val="16"/>
                <w:szCs w:val="24"/>
                <w:lang w:bidi="ar-EG"/>
              </w:rPr>
            </w:pPr>
            <w:r w:rsidRPr="00C65238">
              <w:rPr>
                <w:sz w:val="16"/>
                <w:szCs w:val="24"/>
                <w:rtl/>
                <w:lang w:bidi="ar-EG"/>
              </w:rPr>
              <w:t>218</w:t>
            </w:r>
          </w:p>
        </w:tc>
        <w:tc>
          <w:tcPr>
            <w:tcW w:w="1788" w:type="dxa"/>
            <w:shd w:val="clear" w:color="auto" w:fill="auto"/>
            <w:vAlign w:val="bottom"/>
          </w:tcPr>
          <w:p w:rsidR="0072239D" w:rsidRPr="00C65238" w:rsidRDefault="0072239D" w:rsidP="0072239D">
            <w:pPr>
              <w:tabs>
                <w:tab w:val="left" w:pos="662"/>
                <w:tab w:val="left" w:pos="1267"/>
                <w:tab w:val="left" w:pos="1987"/>
                <w:tab w:val="left" w:pos="2650"/>
              </w:tabs>
              <w:bidi w:val="0"/>
              <w:spacing w:before="40" w:after="40" w:line="240" w:lineRule="exact"/>
              <w:jc w:val="right"/>
              <w:rPr>
                <w:sz w:val="16"/>
                <w:szCs w:val="24"/>
                <w:lang w:bidi="ar-EG"/>
              </w:rPr>
            </w:pPr>
            <w:r w:rsidRPr="00C65238">
              <w:rPr>
                <w:sz w:val="16"/>
                <w:szCs w:val="24"/>
                <w:rtl/>
                <w:lang w:bidi="ar-EG"/>
              </w:rPr>
              <w:t>4</w:t>
            </w:r>
            <w:r w:rsidRPr="00C65238">
              <w:rPr>
                <w:sz w:val="16"/>
                <w:szCs w:val="24"/>
                <w:lang w:bidi="ar-EG"/>
              </w:rPr>
              <w:t>,</w:t>
            </w:r>
            <w:r w:rsidRPr="00C65238">
              <w:rPr>
                <w:sz w:val="16"/>
                <w:szCs w:val="24"/>
                <w:rtl/>
                <w:lang w:bidi="ar-EG"/>
              </w:rPr>
              <w:t>1</w:t>
            </w:r>
          </w:p>
        </w:tc>
      </w:tr>
      <w:tr w:rsidR="0072239D" w:rsidRPr="00FF4ADE" w:rsidTr="0072239D">
        <w:tblPrEx>
          <w:tblCellMar>
            <w:top w:w="0" w:type="dxa"/>
            <w:bottom w:w="0" w:type="dxa"/>
          </w:tblCellMar>
        </w:tblPrEx>
        <w:trPr>
          <w:cantSplit/>
        </w:trPr>
        <w:tc>
          <w:tcPr>
            <w:tcW w:w="3786" w:type="dxa"/>
            <w:shd w:val="clear" w:color="auto" w:fill="auto"/>
            <w:vAlign w:val="bottom"/>
          </w:tcPr>
          <w:p w:rsidR="0072239D" w:rsidRPr="00FF4ADE" w:rsidRDefault="0072239D" w:rsidP="0072239D">
            <w:pPr>
              <w:tabs>
                <w:tab w:val="left" w:pos="662"/>
                <w:tab w:val="left" w:pos="1267"/>
                <w:tab w:val="left" w:pos="1987"/>
                <w:tab w:val="left" w:pos="2650"/>
              </w:tabs>
              <w:spacing w:before="40" w:after="40" w:line="240" w:lineRule="exact"/>
              <w:rPr>
                <w:rFonts w:hint="cs"/>
                <w:sz w:val="16"/>
                <w:szCs w:val="24"/>
                <w:rtl/>
                <w:lang w:bidi="ar-EG"/>
              </w:rPr>
            </w:pPr>
            <w:r w:rsidRPr="00FF4ADE">
              <w:rPr>
                <w:rFonts w:hint="cs"/>
                <w:sz w:val="16"/>
                <w:szCs w:val="24"/>
                <w:rtl/>
                <w:lang w:bidi="ar-EG"/>
              </w:rPr>
              <w:t>المرحلة الثانية من التعليم الثانوي</w:t>
            </w:r>
          </w:p>
        </w:tc>
        <w:tc>
          <w:tcPr>
            <w:tcW w:w="1746" w:type="dxa"/>
            <w:shd w:val="clear" w:color="auto" w:fill="auto"/>
            <w:vAlign w:val="bottom"/>
          </w:tcPr>
          <w:p w:rsidR="0072239D" w:rsidRPr="00C65238" w:rsidRDefault="0072239D" w:rsidP="0072239D">
            <w:pPr>
              <w:tabs>
                <w:tab w:val="left" w:pos="662"/>
                <w:tab w:val="left" w:pos="1267"/>
                <w:tab w:val="left" w:pos="1987"/>
                <w:tab w:val="left" w:pos="2650"/>
              </w:tabs>
              <w:spacing w:before="40" w:after="40" w:line="240" w:lineRule="exact"/>
              <w:rPr>
                <w:sz w:val="16"/>
                <w:szCs w:val="24"/>
                <w:lang w:bidi="ar-EG"/>
              </w:rPr>
            </w:pPr>
            <w:r w:rsidRPr="00C65238">
              <w:rPr>
                <w:sz w:val="16"/>
                <w:szCs w:val="24"/>
                <w:rtl/>
                <w:lang w:bidi="ar-EG"/>
              </w:rPr>
              <w:t>669</w:t>
            </w:r>
          </w:p>
        </w:tc>
        <w:tc>
          <w:tcPr>
            <w:tcW w:w="1788" w:type="dxa"/>
            <w:shd w:val="clear" w:color="auto" w:fill="auto"/>
            <w:vAlign w:val="bottom"/>
          </w:tcPr>
          <w:p w:rsidR="0072239D" w:rsidRPr="00C65238" w:rsidRDefault="0072239D" w:rsidP="0072239D">
            <w:pPr>
              <w:tabs>
                <w:tab w:val="left" w:pos="662"/>
                <w:tab w:val="left" w:pos="1267"/>
                <w:tab w:val="left" w:pos="1987"/>
                <w:tab w:val="left" w:pos="2650"/>
              </w:tabs>
              <w:bidi w:val="0"/>
              <w:spacing w:before="40" w:after="40" w:line="240" w:lineRule="exact"/>
              <w:jc w:val="right"/>
              <w:rPr>
                <w:sz w:val="16"/>
                <w:szCs w:val="24"/>
                <w:lang w:bidi="ar-EG"/>
              </w:rPr>
            </w:pPr>
            <w:r w:rsidRPr="00C65238">
              <w:rPr>
                <w:sz w:val="16"/>
                <w:szCs w:val="24"/>
                <w:rtl/>
                <w:lang w:bidi="ar-EG"/>
              </w:rPr>
              <w:t>12</w:t>
            </w:r>
            <w:r w:rsidRPr="00C65238">
              <w:rPr>
                <w:sz w:val="16"/>
                <w:szCs w:val="24"/>
                <w:lang w:bidi="ar-EG"/>
              </w:rPr>
              <w:t>,</w:t>
            </w:r>
            <w:r w:rsidRPr="00C65238">
              <w:rPr>
                <w:sz w:val="16"/>
                <w:szCs w:val="24"/>
                <w:rtl/>
                <w:lang w:bidi="ar-EG"/>
              </w:rPr>
              <w:t>6</w:t>
            </w:r>
          </w:p>
        </w:tc>
      </w:tr>
      <w:tr w:rsidR="0072239D" w:rsidRPr="00FF4ADE" w:rsidTr="0072239D">
        <w:tblPrEx>
          <w:tblCellMar>
            <w:top w:w="0" w:type="dxa"/>
            <w:bottom w:w="0" w:type="dxa"/>
          </w:tblCellMar>
        </w:tblPrEx>
        <w:trPr>
          <w:cantSplit/>
        </w:trPr>
        <w:tc>
          <w:tcPr>
            <w:tcW w:w="3786" w:type="dxa"/>
            <w:shd w:val="clear" w:color="auto" w:fill="auto"/>
            <w:vAlign w:val="bottom"/>
          </w:tcPr>
          <w:p w:rsidR="0072239D" w:rsidRPr="00FF4ADE" w:rsidRDefault="0072239D" w:rsidP="0072239D">
            <w:pPr>
              <w:tabs>
                <w:tab w:val="left" w:pos="662"/>
                <w:tab w:val="left" w:pos="1267"/>
                <w:tab w:val="left" w:pos="1987"/>
                <w:tab w:val="left" w:pos="2650"/>
              </w:tabs>
              <w:spacing w:before="40" w:after="40" w:line="240" w:lineRule="exact"/>
              <w:rPr>
                <w:rFonts w:hint="cs"/>
                <w:sz w:val="16"/>
                <w:szCs w:val="24"/>
                <w:rtl/>
                <w:lang w:bidi="ar-EG"/>
              </w:rPr>
            </w:pPr>
            <w:r w:rsidRPr="00FF4ADE">
              <w:rPr>
                <w:rFonts w:hint="cs"/>
                <w:sz w:val="16"/>
                <w:szCs w:val="24"/>
                <w:rtl/>
                <w:lang w:bidi="ar-EG"/>
              </w:rPr>
              <w:t>ثانوية</w:t>
            </w:r>
          </w:p>
        </w:tc>
        <w:tc>
          <w:tcPr>
            <w:tcW w:w="1746" w:type="dxa"/>
            <w:shd w:val="clear" w:color="auto" w:fill="auto"/>
            <w:vAlign w:val="bottom"/>
          </w:tcPr>
          <w:p w:rsidR="0072239D" w:rsidRPr="00C65238" w:rsidRDefault="0072239D" w:rsidP="0072239D">
            <w:pPr>
              <w:tabs>
                <w:tab w:val="left" w:pos="662"/>
                <w:tab w:val="left" w:pos="1267"/>
                <w:tab w:val="left" w:pos="1987"/>
                <w:tab w:val="left" w:pos="2650"/>
              </w:tabs>
              <w:spacing w:before="40" w:after="40" w:line="240" w:lineRule="exact"/>
              <w:rPr>
                <w:sz w:val="16"/>
                <w:szCs w:val="24"/>
                <w:lang w:bidi="ar-EG"/>
              </w:rPr>
            </w:pPr>
            <w:r w:rsidRPr="00C65238">
              <w:rPr>
                <w:sz w:val="16"/>
                <w:szCs w:val="24"/>
                <w:rtl/>
                <w:lang w:bidi="ar-EG"/>
              </w:rPr>
              <w:t>982</w:t>
            </w:r>
          </w:p>
        </w:tc>
        <w:tc>
          <w:tcPr>
            <w:tcW w:w="1788" w:type="dxa"/>
            <w:shd w:val="clear" w:color="auto" w:fill="auto"/>
            <w:vAlign w:val="bottom"/>
          </w:tcPr>
          <w:p w:rsidR="0072239D" w:rsidRPr="00C65238" w:rsidRDefault="0072239D" w:rsidP="0072239D">
            <w:pPr>
              <w:tabs>
                <w:tab w:val="left" w:pos="662"/>
                <w:tab w:val="left" w:pos="1267"/>
                <w:tab w:val="left" w:pos="1987"/>
                <w:tab w:val="left" w:pos="2650"/>
              </w:tabs>
              <w:bidi w:val="0"/>
              <w:spacing w:before="40" w:after="40" w:line="240" w:lineRule="exact"/>
              <w:jc w:val="right"/>
              <w:rPr>
                <w:sz w:val="16"/>
                <w:szCs w:val="24"/>
                <w:lang w:bidi="ar-EG"/>
              </w:rPr>
            </w:pPr>
            <w:r w:rsidRPr="00C65238">
              <w:rPr>
                <w:sz w:val="16"/>
                <w:szCs w:val="24"/>
                <w:rtl/>
                <w:lang w:bidi="ar-EG"/>
              </w:rPr>
              <w:t>18</w:t>
            </w:r>
            <w:r w:rsidRPr="00C65238">
              <w:rPr>
                <w:sz w:val="16"/>
                <w:szCs w:val="24"/>
                <w:lang w:bidi="ar-EG"/>
              </w:rPr>
              <w:t>,</w:t>
            </w:r>
            <w:r w:rsidRPr="00C65238">
              <w:rPr>
                <w:sz w:val="16"/>
                <w:szCs w:val="24"/>
                <w:rtl/>
                <w:lang w:bidi="ar-EG"/>
              </w:rPr>
              <w:t>5</w:t>
            </w:r>
          </w:p>
        </w:tc>
      </w:tr>
      <w:tr w:rsidR="0072239D" w:rsidRPr="00FF4ADE" w:rsidTr="0072239D">
        <w:tblPrEx>
          <w:tblCellMar>
            <w:top w:w="0" w:type="dxa"/>
            <w:bottom w:w="0" w:type="dxa"/>
          </w:tblCellMar>
        </w:tblPrEx>
        <w:trPr>
          <w:cantSplit/>
        </w:trPr>
        <w:tc>
          <w:tcPr>
            <w:tcW w:w="3786" w:type="dxa"/>
            <w:tcBorders>
              <w:bottom w:val="single" w:sz="4" w:space="0" w:color="auto"/>
            </w:tcBorders>
            <w:shd w:val="clear" w:color="auto" w:fill="auto"/>
            <w:vAlign w:val="bottom"/>
          </w:tcPr>
          <w:p w:rsidR="0072239D" w:rsidRPr="00FF4ADE" w:rsidRDefault="0072239D" w:rsidP="0072239D">
            <w:pPr>
              <w:tabs>
                <w:tab w:val="left" w:pos="662"/>
                <w:tab w:val="left" w:pos="1267"/>
                <w:tab w:val="left" w:pos="1987"/>
                <w:tab w:val="left" w:pos="2650"/>
              </w:tabs>
              <w:spacing w:before="40" w:after="40" w:line="240" w:lineRule="exact"/>
              <w:rPr>
                <w:rFonts w:hint="cs"/>
                <w:sz w:val="16"/>
                <w:szCs w:val="24"/>
                <w:rtl/>
                <w:lang w:bidi="ar-EG"/>
              </w:rPr>
            </w:pPr>
            <w:r w:rsidRPr="00FF4ADE">
              <w:rPr>
                <w:rFonts w:hint="cs"/>
                <w:sz w:val="16"/>
                <w:szCs w:val="24"/>
                <w:rtl/>
                <w:lang w:bidi="ar-EG"/>
              </w:rPr>
              <w:t>مدرسة تعليم خاص</w:t>
            </w:r>
          </w:p>
        </w:tc>
        <w:tc>
          <w:tcPr>
            <w:tcW w:w="1746" w:type="dxa"/>
            <w:tcBorders>
              <w:bottom w:val="single" w:sz="4" w:space="0" w:color="auto"/>
            </w:tcBorders>
            <w:shd w:val="clear" w:color="auto" w:fill="auto"/>
            <w:vAlign w:val="bottom"/>
          </w:tcPr>
          <w:p w:rsidR="0072239D" w:rsidRPr="00C65238" w:rsidRDefault="0072239D" w:rsidP="0072239D">
            <w:pPr>
              <w:tabs>
                <w:tab w:val="left" w:pos="662"/>
                <w:tab w:val="left" w:pos="1267"/>
                <w:tab w:val="left" w:pos="1987"/>
                <w:tab w:val="left" w:pos="2650"/>
              </w:tabs>
              <w:spacing w:before="40" w:after="40" w:line="240" w:lineRule="exact"/>
              <w:rPr>
                <w:sz w:val="16"/>
                <w:szCs w:val="24"/>
                <w:lang w:bidi="ar-EG"/>
              </w:rPr>
            </w:pPr>
            <w:r w:rsidRPr="00C65238">
              <w:rPr>
                <w:sz w:val="16"/>
                <w:szCs w:val="24"/>
                <w:rtl/>
                <w:lang w:bidi="ar-EG"/>
              </w:rPr>
              <w:t>91</w:t>
            </w:r>
          </w:p>
        </w:tc>
        <w:tc>
          <w:tcPr>
            <w:tcW w:w="1788" w:type="dxa"/>
            <w:tcBorders>
              <w:bottom w:val="single" w:sz="4" w:space="0" w:color="auto"/>
            </w:tcBorders>
            <w:shd w:val="clear" w:color="auto" w:fill="auto"/>
            <w:vAlign w:val="bottom"/>
          </w:tcPr>
          <w:p w:rsidR="0072239D" w:rsidRPr="00C65238" w:rsidRDefault="0072239D" w:rsidP="0072239D">
            <w:pPr>
              <w:tabs>
                <w:tab w:val="left" w:pos="662"/>
                <w:tab w:val="left" w:pos="1267"/>
                <w:tab w:val="left" w:pos="1987"/>
                <w:tab w:val="left" w:pos="2650"/>
              </w:tabs>
              <w:bidi w:val="0"/>
              <w:spacing w:before="40" w:after="40" w:line="240" w:lineRule="exact"/>
              <w:jc w:val="right"/>
              <w:rPr>
                <w:sz w:val="16"/>
                <w:szCs w:val="24"/>
                <w:lang w:bidi="ar-EG"/>
              </w:rPr>
            </w:pPr>
            <w:r w:rsidRPr="00C65238">
              <w:rPr>
                <w:sz w:val="16"/>
                <w:szCs w:val="24"/>
                <w:rtl/>
                <w:lang w:bidi="ar-EG"/>
              </w:rPr>
              <w:t>1</w:t>
            </w:r>
            <w:r w:rsidRPr="00C65238">
              <w:rPr>
                <w:sz w:val="16"/>
                <w:szCs w:val="24"/>
                <w:lang w:bidi="ar-EG"/>
              </w:rPr>
              <w:t>,</w:t>
            </w:r>
            <w:r w:rsidRPr="00C65238">
              <w:rPr>
                <w:sz w:val="16"/>
                <w:szCs w:val="24"/>
                <w:rtl/>
                <w:lang w:bidi="ar-EG"/>
              </w:rPr>
              <w:t>7</w:t>
            </w:r>
          </w:p>
        </w:tc>
      </w:tr>
      <w:tr w:rsidR="0072239D" w:rsidRPr="00C65238" w:rsidTr="0072239D">
        <w:tblPrEx>
          <w:tblCellMar>
            <w:top w:w="0" w:type="dxa"/>
            <w:bottom w:w="0" w:type="dxa"/>
          </w:tblCellMar>
        </w:tblPrEx>
        <w:trPr>
          <w:cantSplit/>
        </w:trPr>
        <w:tc>
          <w:tcPr>
            <w:tcW w:w="3786" w:type="dxa"/>
            <w:tcBorders>
              <w:top w:val="single" w:sz="4" w:space="0" w:color="auto"/>
              <w:bottom w:val="single" w:sz="12" w:space="0" w:color="auto"/>
            </w:tcBorders>
            <w:shd w:val="clear" w:color="auto" w:fill="auto"/>
            <w:vAlign w:val="bottom"/>
          </w:tcPr>
          <w:p w:rsidR="0072239D" w:rsidRPr="00C65238" w:rsidRDefault="0072239D" w:rsidP="0072239D">
            <w:pPr>
              <w:tabs>
                <w:tab w:val="left" w:pos="240"/>
                <w:tab w:val="left" w:pos="1267"/>
                <w:tab w:val="left" w:pos="1987"/>
                <w:tab w:val="left" w:pos="2650"/>
              </w:tabs>
              <w:spacing w:before="40" w:after="40" w:line="240" w:lineRule="exact"/>
              <w:rPr>
                <w:rFonts w:hint="cs"/>
                <w:b/>
                <w:bCs/>
                <w:sz w:val="16"/>
                <w:szCs w:val="24"/>
                <w:rtl/>
                <w:lang w:bidi="ar-EG"/>
              </w:rPr>
            </w:pPr>
            <w:r w:rsidRPr="00C65238">
              <w:rPr>
                <w:b/>
                <w:bCs/>
                <w:sz w:val="16"/>
                <w:szCs w:val="24"/>
                <w:rtl/>
                <w:lang w:bidi="ar-EG"/>
              </w:rPr>
              <w:tab/>
            </w:r>
            <w:r w:rsidRPr="00C65238">
              <w:rPr>
                <w:rFonts w:hint="cs"/>
                <w:b/>
                <w:bCs/>
                <w:sz w:val="16"/>
                <w:szCs w:val="24"/>
                <w:rtl/>
                <w:lang w:bidi="ar-EG"/>
              </w:rPr>
              <w:t>المجموع</w:t>
            </w:r>
          </w:p>
        </w:tc>
        <w:tc>
          <w:tcPr>
            <w:tcW w:w="1746" w:type="dxa"/>
            <w:tcBorders>
              <w:top w:val="single" w:sz="4" w:space="0" w:color="auto"/>
              <w:bottom w:val="single" w:sz="12" w:space="0" w:color="auto"/>
            </w:tcBorders>
            <w:shd w:val="clear" w:color="auto" w:fill="auto"/>
            <w:vAlign w:val="bottom"/>
          </w:tcPr>
          <w:p w:rsidR="0072239D" w:rsidRPr="00C65238" w:rsidRDefault="0072239D" w:rsidP="0072239D">
            <w:pPr>
              <w:tabs>
                <w:tab w:val="left" w:pos="662"/>
                <w:tab w:val="left" w:pos="1267"/>
                <w:tab w:val="left" w:pos="1987"/>
                <w:tab w:val="left" w:pos="2650"/>
              </w:tabs>
              <w:spacing w:before="40" w:after="40" w:line="240" w:lineRule="exact"/>
              <w:rPr>
                <w:rFonts w:hint="cs"/>
                <w:b/>
                <w:bCs/>
                <w:sz w:val="16"/>
                <w:szCs w:val="24"/>
                <w:lang w:bidi="ar-EG"/>
              </w:rPr>
            </w:pPr>
            <w:r w:rsidRPr="00C65238">
              <w:rPr>
                <w:rFonts w:hint="cs"/>
                <w:b/>
                <w:bCs/>
                <w:sz w:val="16"/>
                <w:szCs w:val="24"/>
                <w:rtl/>
                <w:lang w:bidi="ar-EG"/>
              </w:rPr>
              <w:t>149 4</w:t>
            </w:r>
          </w:p>
        </w:tc>
        <w:tc>
          <w:tcPr>
            <w:tcW w:w="1788" w:type="dxa"/>
            <w:tcBorders>
              <w:top w:val="single" w:sz="4" w:space="0" w:color="auto"/>
              <w:bottom w:val="single" w:sz="12" w:space="0" w:color="auto"/>
            </w:tcBorders>
            <w:shd w:val="clear" w:color="auto" w:fill="auto"/>
            <w:vAlign w:val="bottom"/>
          </w:tcPr>
          <w:p w:rsidR="0072239D" w:rsidRPr="00C65238" w:rsidRDefault="0072239D" w:rsidP="0072239D">
            <w:pPr>
              <w:tabs>
                <w:tab w:val="left" w:pos="662"/>
                <w:tab w:val="left" w:pos="1267"/>
                <w:tab w:val="left" w:pos="1987"/>
                <w:tab w:val="left" w:pos="2650"/>
              </w:tabs>
              <w:bidi w:val="0"/>
              <w:spacing w:before="40" w:after="40" w:line="240" w:lineRule="exact"/>
              <w:jc w:val="right"/>
              <w:rPr>
                <w:b/>
                <w:bCs/>
                <w:sz w:val="16"/>
                <w:szCs w:val="24"/>
                <w:lang w:bidi="ar-EG"/>
              </w:rPr>
            </w:pPr>
            <w:r w:rsidRPr="00C65238">
              <w:rPr>
                <w:b/>
                <w:bCs/>
                <w:sz w:val="16"/>
                <w:szCs w:val="24"/>
                <w:rtl/>
                <w:lang w:bidi="ar-EG"/>
              </w:rPr>
              <w:t>78</w:t>
            </w:r>
            <w:r w:rsidRPr="00C65238">
              <w:rPr>
                <w:b/>
                <w:bCs/>
                <w:sz w:val="16"/>
                <w:szCs w:val="24"/>
                <w:lang w:bidi="ar-EG"/>
              </w:rPr>
              <w:t>,</w:t>
            </w:r>
            <w:r w:rsidRPr="00C65238">
              <w:rPr>
                <w:b/>
                <w:bCs/>
                <w:sz w:val="16"/>
                <w:szCs w:val="24"/>
                <w:rtl/>
                <w:lang w:bidi="ar-EG"/>
              </w:rPr>
              <w:t>2</w:t>
            </w:r>
          </w:p>
        </w:tc>
      </w:tr>
    </w:tbl>
    <w:p w:rsidR="0072239D" w:rsidRPr="0072239D" w:rsidRDefault="0072239D" w:rsidP="0072239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72239D" w:rsidRPr="0072239D" w:rsidRDefault="0072239D" w:rsidP="0072239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72239D" w:rsidRDefault="0072239D" w:rsidP="007223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توزيع المعلمات في جزر البهاما حسب نوع المدرسة</w:t>
      </w:r>
    </w:p>
    <w:p w:rsidR="0072239D" w:rsidRDefault="0072239D" w:rsidP="007223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noProof/>
          <w:w w:val="100"/>
        </w:rPr>
        <w:pict>
          <v:group id="_x0000_s1026" style="position:absolute;left:0;text-align:left;margin-left:65.9pt;margin-top:24.3pt;width:368.3pt;height:213pt;z-index:1" coordorigin="2469,2654" coordsize="7366,4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469;top:2654;width:7366;height:4260">
              <v:imagedata r:id="rId13" o:title=""/>
            </v:shape>
            <v:rect id="_x0000_s1028" style="position:absolute;left:3564;top:6400;width:5974;height:180" stroked="f"/>
            <w10:wrap anchorx="page"/>
          </v:group>
        </w:pict>
      </w:r>
      <w:r>
        <w:rPr>
          <w:rFonts w:hint="cs"/>
          <w:rtl/>
        </w:rPr>
        <w:tab/>
      </w:r>
      <w:r>
        <w:rPr>
          <w:rFonts w:hint="cs"/>
          <w:rtl/>
        </w:rPr>
        <w:tab/>
      </w:r>
      <w:r>
        <w:rPr>
          <w:rtl/>
        </w:rPr>
        <w:t>الرسم البياني ذو الأعمدة 1</w:t>
      </w:r>
    </w:p>
    <w:p w:rsidR="0072239D" w:rsidRDefault="0072239D" w:rsidP="0072239D">
      <w:pPr>
        <w:pStyle w:val="SingleTxt"/>
        <w:rPr>
          <w:rFonts w:hint="cs"/>
          <w:rtl/>
        </w:rPr>
      </w:pPr>
    </w:p>
    <w:p w:rsidR="0072239D" w:rsidRDefault="0072239D" w:rsidP="0072239D">
      <w:pPr>
        <w:pStyle w:val="SingleTxt"/>
        <w:rPr>
          <w:rFonts w:hint="cs"/>
          <w:rtl/>
        </w:rPr>
      </w:pPr>
    </w:p>
    <w:p w:rsidR="0072239D" w:rsidRDefault="0072239D" w:rsidP="0072239D">
      <w:pPr>
        <w:pStyle w:val="SingleTxt"/>
        <w:rPr>
          <w:rFonts w:hint="cs"/>
          <w:rtl/>
        </w:rPr>
      </w:pPr>
    </w:p>
    <w:p w:rsidR="0072239D" w:rsidRDefault="0072239D" w:rsidP="0072239D">
      <w:pPr>
        <w:pStyle w:val="SingleTxt"/>
        <w:rPr>
          <w:rFonts w:hint="cs"/>
          <w:rtl/>
        </w:rPr>
      </w:pPr>
    </w:p>
    <w:p w:rsidR="0072239D" w:rsidRDefault="0072239D" w:rsidP="0072239D">
      <w:pPr>
        <w:pStyle w:val="SingleTxt"/>
        <w:rPr>
          <w:rFonts w:hint="cs"/>
          <w:rtl/>
        </w:rPr>
      </w:pPr>
    </w:p>
    <w:p w:rsidR="0072239D" w:rsidRDefault="0072239D" w:rsidP="0072239D">
      <w:pPr>
        <w:pStyle w:val="SingleTxt"/>
        <w:rPr>
          <w:rFonts w:hint="cs"/>
          <w:rtl/>
        </w:rPr>
      </w:pPr>
    </w:p>
    <w:p w:rsidR="0072239D" w:rsidRDefault="0072239D" w:rsidP="0072239D">
      <w:pPr>
        <w:pStyle w:val="SingleTxt"/>
        <w:rPr>
          <w:rFonts w:hint="cs"/>
          <w:rtl/>
        </w:rPr>
      </w:pPr>
      <w:r>
        <w:rPr>
          <w:noProof/>
          <w:w w:val="100"/>
        </w:rPr>
        <w:pict>
          <v:group id="_x0000_s1029" style="position:absolute;left:0;text-align:left;margin-left:118.45pt;margin-top:17.85pt;width:295.2pt;height:29.75pt;z-index:2" coordorigin="3520,6165" coordsize="5904,595">
            <v:shapetype id="_x0000_t202" coordsize="21600,21600" o:spt="202" path="m,l,21600r21600,l21600,xe">
              <v:stroke joinstyle="miter"/>
              <v:path gradientshapeok="t" o:connecttype="rect"/>
            </v:shapetype>
            <v:shape id="_x0000_s1030" type="#_x0000_t202" style="position:absolute;left:3520;top:6165;width:618;height:540" filled="f" stroked="f">
              <v:textbox style="mso-next-textbox:#_x0000_s1030" inset="0,0,0,0">
                <w:txbxContent>
                  <w:p w:rsidR="00F22E7D" w:rsidRPr="003510AC" w:rsidRDefault="00F22E7D" w:rsidP="0072239D">
                    <w:pPr>
                      <w:jc w:val="center"/>
                      <w:rPr>
                        <w:rFonts w:hint="cs"/>
                        <w:szCs w:val="20"/>
                      </w:rPr>
                    </w:pPr>
                    <w:r>
                      <w:rPr>
                        <w:rFonts w:hint="cs"/>
                        <w:szCs w:val="20"/>
                        <w:rtl/>
                      </w:rPr>
                      <w:t>حضانة</w:t>
                    </w:r>
                  </w:p>
                </w:txbxContent>
              </v:textbox>
            </v:shape>
            <v:shape id="_x0000_s1031" type="#_x0000_t202" style="position:absolute;left:4583;top:6165;width:618;height:540" filled="f" stroked="f">
              <v:textbox style="mso-next-textbox:#_x0000_s1031" inset="0,0,0,0">
                <w:txbxContent>
                  <w:p w:rsidR="00F22E7D" w:rsidRPr="003510AC" w:rsidRDefault="00F22E7D" w:rsidP="0072239D">
                    <w:pPr>
                      <w:jc w:val="center"/>
                      <w:rPr>
                        <w:rFonts w:hint="cs"/>
                        <w:szCs w:val="20"/>
                      </w:rPr>
                    </w:pPr>
                    <w:r>
                      <w:rPr>
                        <w:rFonts w:hint="cs"/>
                        <w:szCs w:val="20"/>
                        <w:rtl/>
                      </w:rPr>
                      <w:t>ابتدائية</w:t>
                    </w:r>
                  </w:p>
                </w:txbxContent>
              </v:textbox>
            </v:shape>
            <v:shape id="_x0000_s1032" type="#_x0000_t202" style="position:absolute;left:5418;top:6220;width:1030;height:540" filled="f" stroked="f">
              <v:textbox style="mso-next-textbox:#_x0000_s1032" inset="0,0,0,0">
                <w:txbxContent>
                  <w:p w:rsidR="00F22E7D" w:rsidRPr="003510AC" w:rsidRDefault="00F22E7D" w:rsidP="0072239D">
                    <w:pPr>
                      <w:spacing w:line="240" w:lineRule="exact"/>
                      <w:jc w:val="center"/>
                      <w:rPr>
                        <w:rFonts w:hint="cs"/>
                        <w:szCs w:val="20"/>
                      </w:rPr>
                    </w:pPr>
                    <w:r>
                      <w:rPr>
                        <w:rFonts w:hint="cs"/>
                        <w:szCs w:val="20"/>
                        <w:rtl/>
                      </w:rPr>
                      <w:t>المرحلة الأولى من التعليم الثانوي</w:t>
                    </w:r>
                  </w:p>
                </w:txbxContent>
              </v:textbox>
            </v:shape>
            <v:shape id="_x0000_s1033" type="#_x0000_t202" style="position:absolute;left:6503;top:6220;width:1030;height:540" filled="f" stroked="f">
              <v:textbox style="mso-next-textbox:#_x0000_s1033" inset="0,0,0,0">
                <w:txbxContent>
                  <w:p w:rsidR="00F22E7D" w:rsidRPr="003510AC" w:rsidRDefault="00F22E7D" w:rsidP="0072239D">
                    <w:pPr>
                      <w:spacing w:line="240" w:lineRule="exact"/>
                      <w:jc w:val="center"/>
                      <w:rPr>
                        <w:rFonts w:hint="cs"/>
                        <w:szCs w:val="20"/>
                      </w:rPr>
                    </w:pPr>
                    <w:r>
                      <w:rPr>
                        <w:rFonts w:hint="cs"/>
                        <w:szCs w:val="20"/>
                        <w:rtl/>
                      </w:rPr>
                      <w:t>المرحلة الثانية من التعليم الثانوي</w:t>
                    </w:r>
                  </w:p>
                </w:txbxContent>
              </v:textbox>
            </v:shape>
            <v:shape id="_x0000_s1034" type="#_x0000_t202" style="position:absolute;left:7728;top:6165;width:618;height:540" filled="f" stroked="f">
              <v:textbox style="mso-next-textbox:#_x0000_s1034" inset="0,0,0,0">
                <w:txbxContent>
                  <w:p w:rsidR="00F22E7D" w:rsidRPr="003510AC" w:rsidRDefault="00F22E7D" w:rsidP="0072239D">
                    <w:pPr>
                      <w:jc w:val="center"/>
                      <w:rPr>
                        <w:rFonts w:hint="cs"/>
                        <w:szCs w:val="20"/>
                      </w:rPr>
                    </w:pPr>
                    <w:r>
                      <w:rPr>
                        <w:rFonts w:hint="cs"/>
                        <w:szCs w:val="20"/>
                        <w:rtl/>
                      </w:rPr>
                      <w:t>ثانوية</w:t>
                    </w:r>
                  </w:p>
                </w:txbxContent>
              </v:textbox>
            </v:shape>
            <v:shape id="_x0000_s1035" type="#_x0000_t202" style="position:absolute;left:8806;top:6220;width:618;height:540" filled="f" stroked="f">
              <v:textbox style="mso-next-textbox:#_x0000_s1035" inset="0,0,0,0">
                <w:txbxContent>
                  <w:p w:rsidR="00F22E7D" w:rsidRPr="003510AC" w:rsidRDefault="00F22E7D" w:rsidP="0072239D">
                    <w:pPr>
                      <w:spacing w:line="240" w:lineRule="exact"/>
                      <w:jc w:val="center"/>
                      <w:rPr>
                        <w:rFonts w:hint="cs"/>
                        <w:szCs w:val="20"/>
                      </w:rPr>
                    </w:pPr>
                    <w:r>
                      <w:rPr>
                        <w:rFonts w:hint="cs"/>
                        <w:szCs w:val="20"/>
                        <w:rtl/>
                      </w:rPr>
                      <w:t>مدرسة تعليم خاص</w:t>
                    </w:r>
                  </w:p>
                </w:txbxContent>
              </v:textbox>
            </v:shape>
            <w10:wrap anchorx="page"/>
          </v:group>
        </w:pict>
      </w:r>
    </w:p>
    <w:p w:rsidR="0072239D" w:rsidRDefault="0072239D" w:rsidP="0072239D">
      <w:pPr>
        <w:pStyle w:val="SingleTxt"/>
        <w:rPr>
          <w:rFonts w:hint="cs"/>
          <w:rtl/>
        </w:rPr>
      </w:pPr>
    </w:p>
    <w:p w:rsidR="0072239D" w:rsidRPr="003510AC" w:rsidRDefault="0072239D" w:rsidP="0072239D">
      <w:pPr>
        <w:pStyle w:val="SingleTxt"/>
        <w:spacing w:after="0" w:line="120" w:lineRule="exact"/>
        <w:rPr>
          <w:rFonts w:hint="cs"/>
          <w:sz w:val="10"/>
          <w:rtl/>
        </w:rPr>
      </w:pPr>
    </w:p>
    <w:p w:rsidR="0072239D" w:rsidRDefault="0072239D" w:rsidP="0072239D">
      <w:pPr>
        <w:pStyle w:val="SingleTxt"/>
        <w:spacing w:after="0" w:line="120" w:lineRule="exact"/>
        <w:rPr>
          <w:rFonts w:hint="cs"/>
          <w:sz w:val="10"/>
          <w:rtl/>
        </w:rPr>
      </w:pPr>
    </w:p>
    <w:p w:rsidR="0072239D" w:rsidRPr="003510AC" w:rsidRDefault="0072239D" w:rsidP="0072239D">
      <w:pPr>
        <w:pStyle w:val="SingleTxt"/>
        <w:spacing w:after="0" w:line="120" w:lineRule="exact"/>
        <w:rPr>
          <w:rFonts w:hint="cs"/>
          <w:sz w:val="10"/>
          <w:rtl/>
        </w:rPr>
      </w:pPr>
    </w:p>
    <w:p w:rsidR="0072239D" w:rsidRDefault="0072239D" w:rsidP="007223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النسبة المئوية للإناث بين المعلمين</w:t>
      </w:r>
    </w:p>
    <w:p w:rsidR="0072239D" w:rsidRDefault="0072239D" w:rsidP="007223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الرسم البياني الدائري 1</w:t>
      </w:r>
    </w:p>
    <w:p w:rsidR="0072239D" w:rsidRDefault="0072239D" w:rsidP="0072239D">
      <w:pPr>
        <w:pStyle w:val="SingleTxt"/>
        <w:rPr>
          <w:rFonts w:hint="cs"/>
          <w:szCs w:val="20"/>
          <w:rtl/>
        </w:rPr>
      </w:pPr>
      <w:r w:rsidRPr="004A2317">
        <w:pict>
          <v:shape id="_x0000_s1036" type="#_x0000_t75" style="position:absolute;left:0;text-align:left;margin-left:63.7pt;margin-top:0;width:368.3pt;height:213pt;z-index:3">
            <v:imagedata r:id="rId14" o:title=""/>
          </v:shape>
        </w:pict>
      </w:r>
    </w:p>
    <w:p w:rsidR="0072239D" w:rsidRDefault="0072239D" w:rsidP="0072239D">
      <w:pPr>
        <w:pStyle w:val="SingleTxt"/>
        <w:rPr>
          <w:rFonts w:hint="cs"/>
          <w:szCs w:val="20"/>
          <w:rtl/>
        </w:rPr>
      </w:pPr>
    </w:p>
    <w:p w:rsidR="0072239D" w:rsidRDefault="0072239D" w:rsidP="0072239D">
      <w:pPr>
        <w:pStyle w:val="SingleTxt"/>
        <w:rPr>
          <w:rFonts w:hint="cs"/>
          <w:szCs w:val="20"/>
          <w:rtl/>
        </w:rPr>
      </w:pPr>
    </w:p>
    <w:p w:rsidR="0072239D" w:rsidRDefault="0072239D" w:rsidP="0072239D">
      <w:pPr>
        <w:pStyle w:val="SingleTxt"/>
        <w:rPr>
          <w:rFonts w:hint="cs"/>
          <w:szCs w:val="20"/>
          <w:rtl/>
        </w:rPr>
      </w:pPr>
    </w:p>
    <w:p w:rsidR="0072239D" w:rsidRDefault="0072239D" w:rsidP="0072239D">
      <w:pPr>
        <w:pStyle w:val="SingleTxt"/>
        <w:rPr>
          <w:rFonts w:hint="cs"/>
          <w:szCs w:val="20"/>
          <w:rtl/>
        </w:rPr>
      </w:pPr>
    </w:p>
    <w:p w:rsidR="0072239D" w:rsidRDefault="0072239D" w:rsidP="0072239D">
      <w:pPr>
        <w:pStyle w:val="SingleTxt"/>
        <w:rPr>
          <w:rFonts w:hint="cs"/>
          <w:szCs w:val="20"/>
          <w:rtl/>
        </w:rPr>
      </w:pPr>
    </w:p>
    <w:p w:rsidR="0072239D" w:rsidRDefault="0072239D" w:rsidP="0072239D">
      <w:pPr>
        <w:pStyle w:val="SingleTxt"/>
        <w:rPr>
          <w:rFonts w:hint="cs"/>
          <w:szCs w:val="20"/>
          <w:rtl/>
        </w:rPr>
      </w:pPr>
    </w:p>
    <w:p w:rsidR="0072239D" w:rsidRDefault="0072239D" w:rsidP="0072239D">
      <w:pPr>
        <w:pStyle w:val="SingleTxt"/>
        <w:rPr>
          <w:rFonts w:hint="cs"/>
          <w:szCs w:val="20"/>
          <w:rtl/>
        </w:rPr>
      </w:pPr>
    </w:p>
    <w:p w:rsidR="0072239D" w:rsidRPr="004A2317" w:rsidRDefault="0072239D" w:rsidP="0072239D">
      <w:pPr>
        <w:pStyle w:val="SingleTxt"/>
        <w:rPr>
          <w:rFonts w:hint="cs"/>
          <w:szCs w:val="20"/>
          <w:rtl/>
        </w:rPr>
      </w:pPr>
    </w:p>
    <w:p w:rsidR="0072239D" w:rsidRDefault="0072239D" w:rsidP="007223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t>نظّار</w:t>
      </w:r>
      <w:r>
        <w:rPr>
          <w:rtl/>
        </w:rPr>
        <w:t xml:space="preserve"> المدارس ورؤساء الإدارات من الإناث</w:t>
      </w:r>
    </w:p>
    <w:p w:rsidR="0072239D" w:rsidRDefault="0072239D" w:rsidP="0072239D">
      <w:pPr>
        <w:pStyle w:val="SingleTxt"/>
        <w:rPr>
          <w:rtl/>
        </w:rPr>
      </w:pPr>
      <w:r>
        <w:rPr>
          <w:rtl/>
        </w:rPr>
        <w:t>98 -</w:t>
      </w:r>
      <w:r>
        <w:rPr>
          <w:rtl/>
        </w:rPr>
        <w:tab/>
        <w:t>يوجد ما مجموعه 605 مديري مدرسة في جزر البهاما. ومدير المدرسة في جزر البهاما قد يكون ناظرا أو نائب ناظر أو كبير معلمين أو كبيرة معلمات. ويشمل هذا العدد 383 من الإناث. وهذا يعني أن 63.3 في المائة من قوة العمل تتكوَّن من مدراء المدارس من الإناث. ومن حيث تقسيم المديرات، يبين الجدول والرسمان البيانيان التوزيع.</w:t>
      </w:r>
    </w:p>
    <w:p w:rsidR="0072239D" w:rsidRPr="00884CD5" w:rsidRDefault="0072239D" w:rsidP="0072239D">
      <w:pPr>
        <w:pStyle w:val="SingleTxt"/>
        <w:spacing w:after="0" w:line="120" w:lineRule="exact"/>
        <w:rPr>
          <w:sz w:val="10"/>
          <w:rtl/>
        </w:rPr>
      </w:pPr>
    </w:p>
    <w:p w:rsidR="0072239D" w:rsidRDefault="0072239D" w:rsidP="007223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br w:type="page"/>
      </w:r>
      <w:r>
        <w:rPr>
          <w:rFonts w:hint="cs"/>
          <w:rtl/>
        </w:rPr>
        <w:tab/>
      </w:r>
      <w:r>
        <w:rPr>
          <w:rFonts w:hint="cs"/>
          <w:rtl/>
        </w:rPr>
        <w:tab/>
      </w:r>
      <w:r>
        <w:rPr>
          <w:rtl/>
        </w:rPr>
        <w:t>توزيع مدراء المدارس من الإناث في جزر البهاما حسب نوع المدرسة</w:t>
      </w:r>
    </w:p>
    <w:p w:rsidR="0072239D" w:rsidRDefault="0072239D" w:rsidP="007223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84CD5">
        <w:pict>
          <v:shape id="_x0000_s1037" type="#_x0000_t75" style="position:absolute;left:0;text-align:left;margin-left:86.9pt;margin-top:26pt;width:345.1pt;height:199.6pt;z-index:4">
            <v:imagedata r:id="rId15" o:title=""/>
          </v:shape>
        </w:pict>
      </w:r>
      <w:r>
        <w:rPr>
          <w:rFonts w:hint="cs"/>
          <w:rtl/>
        </w:rPr>
        <w:tab/>
      </w:r>
      <w:r>
        <w:rPr>
          <w:rFonts w:hint="cs"/>
          <w:rtl/>
        </w:rPr>
        <w:tab/>
      </w:r>
      <w:r>
        <w:rPr>
          <w:rtl/>
        </w:rPr>
        <w:t>الرسم البياني ذو الأعمدة 2</w:t>
      </w:r>
    </w:p>
    <w:p w:rsidR="0072239D" w:rsidRDefault="0072239D" w:rsidP="0072239D">
      <w:pPr>
        <w:pStyle w:val="SingleTxt"/>
        <w:rPr>
          <w:rFonts w:hint="cs"/>
          <w:szCs w:val="20"/>
          <w:rtl/>
        </w:rPr>
      </w:pPr>
    </w:p>
    <w:p w:rsidR="0072239D" w:rsidRDefault="0072239D" w:rsidP="0072239D">
      <w:pPr>
        <w:pStyle w:val="SingleTxt"/>
        <w:rPr>
          <w:rFonts w:hint="cs"/>
          <w:szCs w:val="20"/>
          <w:rtl/>
        </w:rPr>
      </w:pPr>
    </w:p>
    <w:p w:rsidR="0072239D" w:rsidRDefault="0072239D" w:rsidP="0072239D">
      <w:pPr>
        <w:pStyle w:val="SingleTxt"/>
        <w:rPr>
          <w:rFonts w:hint="cs"/>
          <w:szCs w:val="20"/>
          <w:rtl/>
        </w:rPr>
      </w:pPr>
    </w:p>
    <w:p w:rsidR="0072239D" w:rsidRDefault="0072239D" w:rsidP="0072239D">
      <w:pPr>
        <w:pStyle w:val="SingleTxt"/>
        <w:rPr>
          <w:rFonts w:hint="cs"/>
          <w:szCs w:val="20"/>
          <w:rtl/>
        </w:rPr>
      </w:pPr>
    </w:p>
    <w:p w:rsidR="0072239D" w:rsidRDefault="0072239D" w:rsidP="0072239D">
      <w:pPr>
        <w:pStyle w:val="SingleTxt"/>
        <w:rPr>
          <w:rFonts w:hint="cs"/>
          <w:szCs w:val="20"/>
          <w:rtl/>
        </w:rPr>
      </w:pPr>
    </w:p>
    <w:p w:rsidR="0072239D" w:rsidRDefault="0072239D" w:rsidP="0072239D">
      <w:pPr>
        <w:pStyle w:val="SingleTxt"/>
        <w:rPr>
          <w:rFonts w:hint="cs"/>
          <w:szCs w:val="20"/>
          <w:rtl/>
        </w:rPr>
      </w:pPr>
    </w:p>
    <w:p w:rsidR="0072239D" w:rsidRDefault="0072239D" w:rsidP="0072239D">
      <w:pPr>
        <w:pStyle w:val="SingleTxt"/>
        <w:rPr>
          <w:rFonts w:hint="cs"/>
          <w:szCs w:val="20"/>
          <w:rtl/>
        </w:rPr>
      </w:pPr>
    </w:p>
    <w:p w:rsidR="0072239D" w:rsidRDefault="0072239D" w:rsidP="0072239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p>
    <w:p w:rsidR="0072239D" w:rsidRDefault="0072239D" w:rsidP="0072239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p>
    <w:p w:rsidR="0072239D" w:rsidRPr="00884CD5" w:rsidRDefault="0072239D" w:rsidP="0072239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Pr="00884CD5">
        <w:rPr>
          <w:rtl/>
        </w:rPr>
        <w:t>النسبة المئوية لنظّار/مدراء المدارس من الإناث</w:t>
      </w:r>
    </w:p>
    <w:p w:rsidR="0072239D" w:rsidRPr="00884CD5" w:rsidRDefault="0072239D" w:rsidP="007223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84CD5">
        <w:pict>
          <v:shape id="_x0000_s1038" type="#_x0000_t75" style="position:absolute;left:0;text-align:left;margin-left:87.55pt;margin-top:22.4pt;width:345.1pt;height:199.6pt;z-index:5">
            <v:imagedata r:id="rId16" o:title=""/>
          </v:shape>
        </w:pict>
      </w:r>
      <w:r>
        <w:rPr>
          <w:rFonts w:hint="cs"/>
          <w:rtl/>
        </w:rPr>
        <w:tab/>
      </w:r>
      <w:r>
        <w:rPr>
          <w:rFonts w:hint="cs"/>
          <w:rtl/>
        </w:rPr>
        <w:tab/>
      </w:r>
      <w:r w:rsidRPr="00884CD5">
        <w:rPr>
          <w:rtl/>
        </w:rPr>
        <w:t>الرسم البياني الدائري 2</w:t>
      </w:r>
    </w:p>
    <w:p w:rsidR="0072239D" w:rsidRDefault="0072239D" w:rsidP="0072239D">
      <w:pPr>
        <w:pStyle w:val="SingleTxt"/>
        <w:rPr>
          <w:rFonts w:hint="cs"/>
          <w:szCs w:val="20"/>
          <w:rtl/>
        </w:rPr>
      </w:pPr>
    </w:p>
    <w:p w:rsidR="0072239D" w:rsidRPr="00884CD5" w:rsidRDefault="0072239D" w:rsidP="0072239D">
      <w:pPr>
        <w:pStyle w:val="SingleTxt"/>
        <w:rPr>
          <w:rFonts w:hint="cs"/>
          <w:szCs w:val="20"/>
          <w:rtl/>
        </w:rPr>
      </w:pPr>
    </w:p>
    <w:p w:rsidR="0072239D" w:rsidRDefault="0072239D" w:rsidP="002A5F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br w:type="page"/>
      </w:r>
      <w:r>
        <w:rPr>
          <w:rFonts w:hint="cs"/>
          <w:rtl/>
        </w:rPr>
        <w:tab/>
      </w:r>
      <w:r>
        <w:rPr>
          <w:rFonts w:hint="cs"/>
          <w:rtl/>
        </w:rPr>
        <w:tab/>
      </w:r>
      <w:r>
        <w:rPr>
          <w:rtl/>
        </w:rPr>
        <w:t xml:space="preserve">المساواة بين الجنسين في </w:t>
      </w:r>
      <w:r w:rsidR="002A5F13">
        <w:rPr>
          <w:rFonts w:hint="cs"/>
          <w:rtl/>
        </w:rPr>
        <w:t>التمتع</w:t>
      </w:r>
      <w:r>
        <w:rPr>
          <w:rtl/>
        </w:rPr>
        <w:t xml:space="preserve"> </w:t>
      </w:r>
      <w:r w:rsidR="002A5F13">
        <w:rPr>
          <w:rFonts w:hint="cs"/>
          <w:rtl/>
        </w:rPr>
        <w:t>ب</w:t>
      </w:r>
      <w:r>
        <w:rPr>
          <w:rtl/>
        </w:rPr>
        <w:t xml:space="preserve">الصحة والحياة الأسرية </w:t>
      </w:r>
    </w:p>
    <w:p w:rsidR="0072239D" w:rsidRDefault="0072239D" w:rsidP="0072239D">
      <w:pPr>
        <w:pStyle w:val="SingleTxt"/>
        <w:rPr>
          <w:rtl/>
        </w:rPr>
      </w:pPr>
      <w:r>
        <w:rPr>
          <w:rtl/>
        </w:rPr>
        <w:t>99 -</w:t>
      </w:r>
      <w:r>
        <w:rPr>
          <w:rtl/>
        </w:rPr>
        <w:tab/>
        <w:t>ينصب التركيز الرئيسي للتعليم المتعلق بالصحة والحياة الأسرية على تمكين الأطفال والمراهقين من اتخاذ خيارات تحسين حياتهم؛ والمساعدة في مكافحة الآثار السلبية على صحتهم ورفاهيتهم. ولذا، فإن التعليم المتعلق بالصحة والحياة الأسرية يُدرَّس للذكور والإناث على السواء في مدارس جزر البهاما. وفي فصول التعليم في مجال الصحة والحياة الأسرية، يتم التركيز على اكتساب المهارات الحياتية والقيم والمواقف اللازمة للنماء الكامل والمشاركة الفاعلة في حياة المجتمع. وبينما لا يُقدَّم تنظيم الأسرة كموضوع منفصل في المستوى الابتدائي، فإنه يتم تدريس المفاهيم المتعلقة بنمو التلاميذ - دورة الحياة البشرية، والبلوغ، والتناسل.</w:t>
      </w:r>
    </w:p>
    <w:p w:rsidR="0072239D" w:rsidRDefault="0072239D" w:rsidP="0072239D">
      <w:pPr>
        <w:pStyle w:val="SingleTxt"/>
        <w:rPr>
          <w:rtl/>
        </w:rPr>
      </w:pPr>
      <w:r>
        <w:rPr>
          <w:rtl/>
        </w:rPr>
        <w:t xml:space="preserve">100 - ويستند منهاج التعليم المتعلق بالصحة والحياة الأسرية في المرحلة الابتدائية على ”الإطار الإقليمي للتعليم المتعلق بالصحة والحياة الأسرية في الجماعة الكاريبية“، وينقسم إلى أربعة موضوعات، هي: العلاقات الذاتية وفيما بين الأشخاص، </w:t>
      </w:r>
      <w:r w:rsidR="002A5F13">
        <w:rPr>
          <w:rFonts w:hint="cs"/>
          <w:rtl/>
        </w:rPr>
        <w:t>و</w:t>
      </w:r>
      <w:r>
        <w:rPr>
          <w:rtl/>
        </w:rPr>
        <w:t>الحياة الجنسية والصحة الجنسية، والتغذية والنشاط البدني، وإدارة البيئة.</w:t>
      </w:r>
    </w:p>
    <w:p w:rsidR="0072239D" w:rsidRDefault="0072239D" w:rsidP="0072239D">
      <w:pPr>
        <w:pStyle w:val="SingleTxt"/>
        <w:rPr>
          <w:rtl/>
        </w:rPr>
      </w:pPr>
      <w:r>
        <w:rPr>
          <w:rtl/>
        </w:rPr>
        <w:t>101 - وسيجري تمكين التلاميذ من اتخاذ خيارات تحسين حياتهم عن طريق اكتساب المعرفة والم</w:t>
      </w:r>
      <w:r>
        <w:rPr>
          <w:rFonts w:hint="cs"/>
          <w:rtl/>
        </w:rPr>
        <w:t>ه</w:t>
      </w:r>
      <w:r>
        <w:rPr>
          <w:rtl/>
        </w:rPr>
        <w:t>ارات الحياتية والقيم الإيجابية والخدمات اللازمة للنماء الكامل والمشاركة الفاعلة في حياة المجتمع. وعند إتمام الموضوعات، سيكون التلاميذ قادرين على ما يلي:</w:t>
      </w:r>
    </w:p>
    <w:p w:rsidR="0072239D" w:rsidRDefault="0072239D" w:rsidP="007223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اختبار سمات الفرد والأسرة والمدرسة والمجتمع المحلي بغية بناء علاقات صحية قوية وتحسين الخيارات المتعلقة بأسلوب الحياة</w:t>
      </w:r>
    </w:p>
    <w:p w:rsidR="0072239D" w:rsidRDefault="0072239D" w:rsidP="007223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t>•</w:t>
      </w:r>
      <w:r>
        <w:rPr>
          <w:rtl/>
        </w:rPr>
        <w:tab/>
        <w:t>تنمية قدرات العمل على الحد من احتمالات السلوكات المنطوية على أخطار،</w:t>
      </w:r>
      <w:r>
        <w:rPr>
          <w:rFonts w:hint="cs"/>
          <w:rtl/>
        </w:rPr>
        <w:br/>
      </w:r>
      <w:r>
        <w:rPr>
          <w:rtl/>
        </w:rPr>
        <w:t>بما في ذلك الأمراض المنقولة بالاتصال الجنسي وفيروس نقص المناعة البشرية ومرض الإيدز (بتكييف من المعيار الإقليمي الرابع للتعليم المتعلق بالصحة والحياة الأسرية في الجماعة الكاريبية، 2005)</w:t>
      </w:r>
    </w:p>
    <w:p w:rsidR="0072239D" w:rsidRDefault="0072239D" w:rsidP="007223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البرهنة على خيارات غذائية صحية والاشتراك في النشاط البدني المنتظم</w:t>
      </w:r>
    </w:p>
    <w:p w:rsidR="0072239D" w:rsidRDefault="0072239D" w:rsidP="007223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البرهنة على خيارات تتصل بأسلوب الحياة تتواءم مع البيئة</w:t>
      </w:r>
    </w:p>
    <w:p w:rsidR="0072239D" w:rsidRDefault="0072239D" w:rsidP="0072239D">
      <w:pPr>
        <w:pStyle w:val="SingleTxt"/>
        <w:rPr>
          <w:rtl/>
        </w:rPr>
      </w:pPr>
      <w:r>
        <w:rPr>
          <w:rtl/>
        </w:rPr>
        <w:t>102 - وتشمل القضايا والمضامين المعالَجة في إطار الموضوعات الأربعة ما يلي: حمل المراهقات، والأمراض المنقولة بالاتصال الجنسي، وفيروس نقص المناعة البشرية، ومرض الإيدز، وإساءة معاملة الأطفال وهتك عرضهم، والجنس غير الآمن/غير المحمي، والحياة الجنسية، وأعضاء الجسم، والتناسل لدى الذكور والإناث، والمساواة بين الجنسين (أوجه التشابه والاختلاف بين الإناث والذكور)، والأمراض المزمنة (مثل السكري والسمنة)، وإساءة استعمال المواد وتجارة المخدرات، والجريمة والعنف، والثقافات الفرعية السلبية، وتغيير</w:t>
      </w:r>
      <w:r>
        <w:rPr>
          <w:rFonts w:hint="cs"/>
          <w:rtl/>
        </w:rPr>
        <w:t> </w:t>
      </w:r>
      <w:r>
        <w:rPr>
          <w:rtl/>
        </w:rPr>
        <w:t>القيم.</w:t>
      </w:r>
    </w:p>
    <w:p w:rsidR="0072239D" w:rsidRPr="00FF4ADE" w:rsidRDefault="0072239D" w:rsidP="0072239D">
      <w:pPr>
        <w:pStyle w:val="SingleTxt"/>
        <w:rPr>
          <w:rFonts w:hint="cs"/>
          <w:rtl/>
        </w:rPr>
      </w:pPr>
      <w:r>
        <w:rPr>
          <w:rtl/>
        </w:rPr>
        <w:t>103 - والمنهاج مصمَّم أيضا لتيسير نهج في التدريس أكثر تركيزا على الطفل، يجمع بين بناء الشخصية والنهج المشتركة بين التخصصات.</w:t>
      </w:r>
    </w:p>
    <w:p w:rsidR="00C2372B" w:rsidRPr="00C2372B" w:rsidRDefault="00C2372B" w:rsidP="00C2372B">
      <w:pPr>
        <w:pStyle w:val="SingleTxt"/>
        <w:spacing w:after="0" w:line="120" w:lineRule="exact"/>
        <w:rPr>
          <w:rFonts w:hint="cs"/>
          <w:sz w:val="10"/>
          <w:rtl/>
        </w:rPr>
      </w:pPr>
    </w:p>
    <w:p w:rsidR="00C2372B" w:rsidRDefault="00C2372B" w:rsidP="00C23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tl/>
          <w:lang w:bidi="ar-EG"/>
        </w:rPr>
        <w:tab/>
      </w:r>
      <w:r>
        <w:rPr>
          <w:rtl/>
          <w:lang w:bidi="ar-EG"/>
        </w:rPr>
        <w:tab/>
        <w:t xml:space="preserve">الفتيات في الألعاب الرياضية والتربية البدنية </w:t>
      </w:r>
    </w:p>
    <w:p w:rsidR="00C2372B" w:rsidRDefault="00C2372B" w:rsidP="00C2372B">
      <w:pPr>
        <w:pStyle w:val="SingleTxt"/>
        <w:rPr>
          <w:rtl/>
          <w:lang w:bidi="ar-EG"/>
        </w:rPr>
      </w:pPr>
      <w:r>
        <w:rPr>
          <w:rtl/>
          <w:lang w:bidi="ar-EG"/>
        </w:rPr>
        <w:t>104 -</w:t>
      </w:r>
      <w:r>
        <w:rPr>
          <w:rFonts w:hint="cs"/>
          <w:rtl/>
          <w:lang w:bidi="ar-EG"/>
        </w:rPr>
        <w:t xml:space="preserve"> </w:t>
      </w:r>
      <w:r>
        <w:rPr>
          <w:rtl/>
          <w:lang w:bidi="ar-EG"/>
        </w:rPr>
        <w:t>تت</w:t>
      </w:r>
      <w:r>
        <w:rPr>
          <w:rFonts w:hint="cs"/>
          <w:rtl/>
          <w:lang w:bidi="ar-EG"/>
        </w:rPr>
        <w:t>اح</w:t>
      </w:r>
      <w:r>
        <w:rPr>
          <w:rtl/>
          <w:lang w:bidi="ar-EG"/>
        </w:rPr>
        <w:t xml:space="preserve"> </w:t>
      </w:r>
      <w:r>
        <w:rPr>
          <w:rFonts w:hint="cs"/>
          <w:rtl/>
          <w:lang w:bidi="ar-EG"/>
        </w:rPr>
        <w:t>ل</w:t>
      </w:r>
      <w:r>
        <w:rPr>
          <w:rtl/>
          <w:lang w:bidi="ar-EG"/>
        </w:rPr>
        <w:t xml:space="preserve">لفتيات </w:t>
      </w:r>
      <w:r>
        <w:rPr>
          <w:rFonts w:hint="cs"/>
          <w:rtl/>
          <w:lang w:bidi="ar-EG"/>
        </w:rPr>
        <w:t>نفس الف</w:t>
      </w:r>
      <w:r>
        <w:rPr>
          <w:rtl/>
          <w:lang w:bidi="ar-EG"/>
        </w:rPr>
        <w:t xml:space="preserve">رص </w:t>
      </w:r>
      <w:r>
        <w:rPr>
          <w:rFonts w:hint="cs"/>
          <w:rtl/>
          <w:lang w:bidi="ar-EG"/>
        </w:rPr>
        <w:t xml:space="preserve">المتاحة للفتيان للمشاركة </w:t>
      </w:r>
      <w:r>
        <w:rPr>
          <w:rtl/>
          <w:lang w:bidi="ar-EG"/>
        </w:rPr>
        <w:t xml:space="preserve">في الألعاب الرياضية والتربية البدنية في المدارس. غير أن الفتيات يمارسن رياضة السوفتبول </w:t>
      </w:r>
      <w:r>
        <w:rPr>
          <w:rFonts w:hint="cs"/>
          <w:rtl/>
          <w:lang w:bidi="ar-EG"/>
        </w:rPr>
        <w:t xml:space="preserve">(الكرة اللينة) </w:t>
      </w:r>
      <w:r>
        <w:rPr>
          <w:rtl/>
          <w:lang w:bidi="ar-EG"/>
        </w:rPr>
        <w:t>في المدارس الابتدائية في حين يمارس الفتيان رياضة البيسبول. ولا توجد أنظمة تمنع مشاركة النساء والفتيات في الرياضة والتربية البدنية.</w:t>
      </w:r>
    </w:p>
    <w:p w:rsidR="00C2372B" w:rsidRDefault="00C2372B" w:rsidP="00C2372B">
      <w:pPr>
        <w:pStyle w:val="SingleTxt"/>
        <w:rPr>
          <w:rtl/>
          <w:lang w:bidi="ar-EG"/>
        </w:rPr>
      </w:pPr>
      <w:r>
        <w:rPr>
          <w:rtl/>
          <w:lang w:bidi="ar-EG"/>
        </w:rPr>
        <w:t>105 -</w:t>
      </w:r>
      <w:r>
        <w:rPr>
          <w:rFonts w:hint="cs"/>
          <w:rtl/>
          <w:lang w:bidi="ar-EG"/>
        </w:rPr>
        <w:t xml:space="preserve"> </w:t>
      </w:r>
      <w:r>
        <w:rPr>
          <w:rtl/>
          <w:lang w:bidi="ar-EG"/>
        </w:rPr>
        <w:t>ويختار بعض التلاميذ ملابسهم وفقاً لانتماءاتهم الدينية. وفي المدارس الثانوية، يرتدي التلاميذ المنتمون إلى جماعات الراستاس سراويل قصيرة أطول أو سراويل طويلة أثناء در</w:t>
      </w:r>
      <w:r>
        <w:rPr>
          <w:rFonts w:hint="cs"/>
          <w:rtl/>
          <w:lang w:bidi="ar-EG"/>
        </w:rPr>
        <w:t>و</w:t>
      </w:r>
      <w:r>
        <w:rPr>
          <w:rtl/>
          <w:lang w:bidi="ar-EG"/>
        </w:rPr>
        <w:t>س التربية البدنية.</w:t>
      </w:r>
    </w:p>
    <w:p w:rsidR="00C2372B" w:rsidRDefault="00C2372B" w:rsidP="00C2372B">
      <w:pPr>
        <w:pStyle w:val="SingleTxt"/>
        <w:rPr>
          <w:rtl/>
          <w:lang w:bidi="ar-EG"/>
        </w:rPr>
      </w:pPr>
      <w:r>
        <w:rPr>
          <w:rtl/>
          <w:lang w:bidi="ar-EG"/>
        </w:rPr>
        <w:t>106 -</w:t>
      </w:r>
      <w:r>
        <w:rPr>
          <w:rFonts w:hint="cs"/>
          <w:rtl/>
          <w:lang w:bidi="ar-EG"/>
        </w:rPr>
        <w:t xml:space="preserve"> </w:t>
      </w:r>
      <w:r>
        <w:rPr>
          <w:rtl/>
          <w:lang w:bidi="ar-EG"/>
        </w:rPr>
        <w:t xml:space="preserve">والمرافق الرياضية متاحة للرجال والنساء أينما وجدت؛ وتضم بعض الجزر مرافق أكثر </w:t>
      </w:r>
      <w:r>
        <w:rPr>
          <w:rFonts w:hint="cs"/>
          <w:rtl/>
          <w:lang w:bidi="ar-EG"/>
        </w:rPr>
        <w:t xml:space="preserve">من </w:t>
      </w:r>
      <w:r>
        <w:rPr>
          <w:rtl/>
          <w:lang w:bidi="ar-EG"/>
        </w:rPr>
        <w:t>غيرها.</w:t>
      </w:r>
    </w:p>
    <w:p w:rsidR="00C2372B" w:rsidRDefault="00C2372B" w:rsidP="00C2372B">
      <w:pPr>
        <w:pStyle w:val="SingleTxt"/>
        <w:rPr>
          <w:rtl/>
          <w:lang w:bidi="ar-EG"/>
        </w:rPr>
      </w:pPr>
      <w:r>
        <w:rPr>
          <w:rtl/>
          <w:lang w:bidi="ar-EG"/>
        </w:rPr>
        <w:t>107 -</w:t>
      </w:r>
      <w:r>
        <w:rPr>
          <w:rtl/>
          <w:lang w:bidi="ar-EG"/>
        </w:rPr>
        <w:tab/>
      </w:r>
      <w:r>
        <w:rPr>
          <w:rFonts w:hint="cs"/>
          <w:rtl/>
          <w:lang w:bidi="ar-EG"/>
        </w:rPr>
        <w:t xml:space="preserve"> </w:t>
      </w:r>
      <w:r>
        <w:rPr>
          <w:rtl/>
          <w:lang w:bidi="ar-EG"/>
        </w:rPr>
        <w:t xml:space="preserve">وفي جزر البهاما، ليس هناك اعتراض </w:t>
      </w:r>
      <w:r>
        <w:rPr>
          <w:rFonts w:hint="cs"/>
          <w:rtl/>
          <w:lang w:bidi="ar-EG"/>
        </w:rPr>
        <w:t xml:space="preserve">لاعتبارات </w:t>
      </w:r>
      <w:r>
        <w:rPr>
          <w:rtl/>
          <w:lang w:bidi="ar-EG"/>
        </w:rPr>
        <w:t>ثقافي</w:t>
      </w:r>
      <w:r>
        <w:rPr>
          <w:rFonts w:hint="cs"/>
          <w:rtl/>
          <w:lang w:bidi="ar-EG"/>
        </w:rPr>
        <w:t>ة</w:t>
      </w:r>
      <w:r>
        <w:rPr>
          <w:rtl/>
          <w:lang w:bidi="ar-EG"/>
        </w:rPr>
        <w:t xml:space="preserve"> على مشاركة النساء في الرياضة. وبعض هذه المرافق هي: </w:t>
      </w:r>
    </w:p>
    <w:p w:rsidR="00C2372B" w:rsidRDefault="00C2372B" w:rsidP="00C237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Pr>
          <w:rtl/>
          <w:lang w:bidi="ar-EG"/>
        </w:rPr>
        <w:t>•</w:t>
      </w:r>
      <w:r>
        <w:rPr>
          <w:rtl/>
          <w:lang w:bidi="ar-EG"/>
        </w:rPr>
        <w:tab/>
        <w:t>ملاعب الكرة اللينة والبيسبول</w:t>
      </w:r>
    </w:p>
    <w:p w:rsidR="00C2372B" w:rsidRDefault="00C2372B" w:rsidP="00C237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Pr>
          <w:rtl/>
          <w:lang w:bidi="ar-EG"/>
        </w:rPr>
        <w:t>•</w:t>
      </w:r>
      <w:r>
        <w:rPr>
          <w:rtl/>
          <w:lang w:bidi="ar-EG"/>
        </w:rPr>
        <w:tab/>
        <w:t>ملاعب سباقات المضمار</w:t>
      </w:r>
    </w:p>
    <w:p w:rsidR="00C2372B" w:rsidRDefault="00C2372B" w:rsidP="00C237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Pr>
          <w:rtl/>
          <w:lang w:bidi="ar-EG"/>
        </w:rPr>
        <w:t>•</w:t>
      </w:r>
      <w:r>
        <w:rPr>
          <w:rtl/>
          <w:lang w:bidi="ar-EG"/>
        </w:rPr>
        <w:tab/>
        <w:t>ملاعب كرة السلة</w:t>
      </w:r>
    </w:p>
    <w:p w:rsidR="00C2372B" w:rsidRDefault="00C2372B" w:rsidP="00C237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Pr>
          <w:rtl/>
          <w:lang w:bidi="ar-EG"/>
        </w:rPr>
        <w:t>•</w:t>
      </w:r>
      <w:r>
        <w:rPr>
          <w:rtl/>
          <w:lang w:bidi="ar-EG"/>
        </w:rPr>
        <w:tab/>
        <w:t>مراكز مجتمعية</w:t>
      </w:r>
    </w:p>
    <w:p w:rsidR="00C2372B" w:rsidRDefault="00C2372B" w:rsidP="00C237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Pr>
          <w:rtl/>
          <w:lang w:bidi="ar-EG"/>
        </w:rPr>
        <w:t>•</w:t>
      </w:r>
      <w:r>
        <w:rPr>
          <w:rtl/>
          <w:lang w:bidi="ar-EG"/>
        </w:rPr>
        <w:tab/>
        <w:t>ملاعب كرة القدم</w:t>
      </w:r>
    </w:p>
    <w:p w:rsidR="00C2372B" w:rsidRDefault="00C2372B" w:rsidP="00C237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Pr>
          <w:rtl/>
          <w:lang w:bidi="ar-EG"/>
        </w:rPr>
        <w:t>•</w:t>
      </w:r>
      <w:r>
        <w:rPr>
          <w:rtl/>
          <w:lang w:bidi="ar-EG"/>
        </w:rPr>
        <w:tab/>
        <w:t>مجمعات السباحة</w:t>
      </w:r>
    </w:p>
    <w:p w:rsidR="00C2372B" w:rsidRDefault="00C2372B" w:rsidP="00C2372B">
      <w:pPr>
        <w:pStyle w:val="SingleTxt"/>
        <w:rPr>
          <w:rtl/>
          <w:lang w:bidi="ar-EG"/>
        </w:rPr>
      </w:pPr>
      <w:r>
        <w:rPr>
          <w:rtl/>
          <w:lang w:bidi="ar-EG"/>
        </w:rPr>
        <w:t xml:space="preserve">ويمارس الفتيان رياضة البيسبول لأنها تتيح الحصول لهم على منح دراسية. </w:t>
      </w:r>
    </w:p>
    <w:p w:rsidR="00C2372B" w:rsidRPr="00AA1E2E" w:rsidRDefault="00C2372B" w:rsidP="00C2372B">
      <w:pPr>
        <w:pStyle w:val="SingleTxt"/>
        <w:spacing w:after="0" w:line="120" w:lineRule="exact"/>
        <w:rPr>
          <w:sz w:val="10"/>
          <w:rtl/>
          <w:lang w:bidi="ar-EG"/>
        </w:rPr>
      </w:pPr>
    </w:p>
    <w:p w:rsidR="00C2372B" w:rsidRDefault="00C2372B" w:rsidP="00C23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tl/>
          <w:lang w:bidi="ar-EG"/>
        </w:rPr>
        <w:tab/>
      </w:r>
      <w:r>
        <w:rPr>
          <w:rtl/>
          <w:lang w:bidi="ar-EG"/>
        </w:rPr>
        <w:tab/>
        <w:t>التنميط الجنسي للمرأة</w:t>
      </w:r>
    </w:p>
    <w:p w:rsidR="00C2372B" w:rsidRDefault="00C2372B" w:rsidP="00C2372B">
      <w:pPr>
        <w:pStyle w:val="SingleTxt"/>
        <w:rPr>
          <w:rtl/>
          <w:lang w:bidi="ar-EG"/>
        </w:rPr>
      </w:pPr>
      <w:r>
        <w:rPr>
          <w:rtl/>
          <w:lang w:bidi="ar-EG"/>
        </w:rPr>
        <w:t>108 - نظراً لأن معظم الكتب</w:t>
      </w:r>
      <w:r>
        <w:rPr>
          <w:rFonts w:hint="cs"/>
          <w:rtl/>
          <w:lang w:bidi="ar-EG"/>
        </w:rPr>
        <w:t xml:space="preserve"> الدراسية</w:t>
      </w:r>
      <w:r>
        <w:rPr>
          <w:rtl/>
          <w:lang w:bidi="ar-EG"/>
        </w:rPr>
        <w:t xml:space="preserve"> (كتب التاريخ) تميل إلى التقليل من أهمية دور المرأة في العديد من الأحداث التاريخية الكبرى، أشارت وحدة الدراسات الاجتماعية على المعلمين بإجراء بحوث إضافية للتحقق من الدور الذي اضطلعت به النساء في هذه الأحداث. </w:t>
      </w:r>
    </w:p>
    <w:p w:rsidR="001C52FE" w:rsidRPr="001C52FE" w:rsidRDefault="001C52FE" w:rsidP="001C52F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lang w:bidi="ar-EG"/>
        </w:rPr>
      </w:pPr>
    </w:p>
    <w:p w:rsidR="00C2372B" w:rsidRDefault="00C2372B" w:rsidP="00C23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tl/>
          <w:lang w:bidi="ar-EG"/>
        </w:rPr>
        <w:tab/>
      </w:r>
      <w:r>
        <w:rPr>
          <w:rtl/>
          <w:lang w:bidi="ar-EG"/>
        </w:rPr>
        <w:tab/>
        <w:t xml:space="preserve">الإرشاد </w:t>
      </w:r>
      <w:r>
        <w:rPr>
          <w:rFonts w:hint="cs"/>
          <w:rtl/>
          <w:lang w:bidi="ar-EG"/>
        </w:rPr>
        <w:t>الوظيفي و</w:t>
      </w:r>
      <w:r>
        <w:rPr>
          <w:rtl/>
          <w:lang w:bidi="ar-EG"/>
        </w:rPr>
        <w:t>المهني للنساء</w:t>
      </w:r>
    </w:p>
    <w:p w:rsidR="00C2372B" w:rsidRDefault="00C2372B" w:rsidP="00C2372B">
      <w:pPr>
        <w:pStyle w:val="SingleTxt"/>
        <w:rPr>
          <w:rtl/>
          <w:lang w:bidi="ar-EG"/>
        </w:rPr>
      </w:pPr>
      <w:r>
        <w:rPr>
          <w:rtl/>
          <w:lang w:bidi="ar-EG"/>
        </w:rPr>
        <w:t>109 -</w:t>
      </w:r>
      <w:r>
        <w:rPr>
          <w:rFonts w:hint="cs"/>
          <w:rtl/>
          <w:lang w:bidi="ar-EG"/>
        </w:rPr>
        <w:t xml:space="preserve"> </w:t>
      </w:r>
      <w:r>
        <w:rPr>
          <w:rtl/>
          <w:lang w:bidi="ar-EG"/>
        </w:rPr>
        <w:t>يشكل التثقيف المهني عنصراً رئيسياً في مناهج الإرشاد التوجيهي ابتداء من مرحلة التعليم التمهيدي وحتى الصف الثاني عشر لجميع التلاميذ في النظام المدرسي. ويطّلع التلاميذ على معلومات مهنية من خلال الوسائل التالية:</w:t>
      </w:r>
    </w:p>
    <w:p w:rsidR="00C2372B" w:rsidRDefault="00C2372B" w:rsidP="00C2372B">
      <w:pPr>
        <w:pStyle w:val="SingleTxt"/>
        <w:rPr>
          <w:rtl/>
          <w:lang w:bidi="ar-EG"/>
        </w:rPr>
      </w:pPr>
      <w:r>
        <w:rPr>
          <w:rFonts w:hint="cs"/>
          <w:rtl/>
          <w:lang w:bidi="ar-EG"/>
        </w:rPr>
        <w:tab/>
      </w:r>
      <w:r>
        <w:rPr>
          <w:rtl/>
          <w:lang w:bidi="ar-EG"/>
        </w:rPr>
        <w:t>1 -</w:t>
      </w:r>
      <w:r>
        <w:rPr>
          <w:rtl/>
          <w:lang w:bidi="ar-EG"/>
        </w:rPr>
        <w:tab/>
        <w:t xml:space="preserve">الإرشاد في الصف </w:t>
      </w:r>
    </w:p>
    <w:p w:rsidR="00C2372B" w:rsidRDefault="00C2372B" w:rsidP="00C2372B">
      <w:pPr>
        <w:pStyle w:val="SingleTxt"/>
        <w:rPr>
          <w:rtl/>
          <w:lang w:bidi="ar-EG"/>
        </w:rPr>
      </w:pPr>
      <w:r>
        <w:rPr>
          <w:rFonts w:hint="cs"/>
          <w:rtl/>
          <w:lang w:bidi="ar-EG"/>
        </w:rPr>
        <w:tab/>
      </w:r>
      <w:r>
        <w:rPr>
          <w:rtl/>
          <w:lang w:bidi="ar-EG"/>
        </w:rPr>
        <w:t>2 -</w:t>
      </w:r>
      <w:r>
        <w:rPr>
          <w:rtl/>
          <w:lang w:bidi="ar-EG"/>
        </w:rPr>
        <w:tab/>
        <w:t>معارض فرص العمل</w:t>
      </w:r>
    </w:p>
    <w:p w:rsidR="00C2372B" w:rsidRDefault="00C2372B" w:rsidP="00C2372B">
      <w:pPr>
        <w:pStyle w:val="SingleTxt"/>
        <w:rPr>
          <w:rtl/>
          <w:lang w:bidi="ar-EG"/>
        </w:rPr>
      </w:pPr>
      <w:r>
        <w:rPr>
          <w:rFonts w:hint="cs"/>
          <w:rtl/>
          <w:lang w:bidi="ar-EG"/>
        </w:rPr>
        <w:tab/>
      </w:r>
      <w:r>
        <w:rPr>
          <w:rtl/>
          <w:lang w:bidi="ar-EG"/>
        </w:rPr>
        <w:t>3 -</w:t>
      </w:r>
      <w:r>
        <w:rPr>
          <w:rtl/>
          <w:lang w:bidi="ar-EG"/>
        </w:rPr>
        <w:tab/>
        <w:t xml:space="preserve">برامج التدريب </w:t>
      </w:r>
    </w:p>
    <w:p w:rsidR="00C2372B" w:rsidRDefault="00C2372B" w:rsidP="00C2372B">
      <w:pPr>
        <w:pStyle w:val="SingleTxt"/>
        <w:rPr>
          <w:rtl/>
          <w:lang w:bidi="ar-EG"/>
        </w:rPr>
      </w:pPr>
      <w:r>
        <w:rPr>
          <w:rFonts w:hint="cs"/>
          <w:rtl/>
          <w:lang w:bidi="ar-EG"/>
        </w:rPr>
        <w:tab/>
      </w:r>
      <w:r>
        <w:rPr>
          <w:rtl/>
          <w:lang w:bidi="ar-EG"/>
        </w:rPr>
        <w:t>4 -</w:t>
      </w:r>
      <w:r>
        <w:rPr>
          <w:rtl/>
          <w:lang w:bidi="ar-EG"/>
        </w:rPr>
        <w:tab/>
        <w:t>برامج خبرة العمل</w:t>
      </w:r>
    </w:p>
    <w:p w:rsidR="00C2372B" w:rsidRDefault="00C2372B" w:rsidP="00C2372B">
      <w:pPr>
        <w:pStyle w:val="SingleTxt"/>
        <w:rPr>
          <w:rtl/>
          <w:lang w:bidi="ar-EG"/>
        </w:rPr>
      </w:pPr>
      <w:r>
        <w:rPr>
          <w:rFonts w:hint="cs"/>
          <w:rtl/>
          <w:lang w:bidi="ar-EG"/>
        </w:rPr>
        <w:tab/>
      </w:r>
      <w:r>
        <w:rPr>
          <w:rtl/>
          <w:lang w:bidi="ar-EG"/>
        </w:rPr>
        <w:t>5 -</w:t>
      </w:r>
      <w:r>
        <w:rPr>
          <w:rtl/>
          <w:lang w:bidi="ar-EG"/>
        </w:rPr>
        <w:tab/>
        <w:t>خدمة المجتمع</w:t>
      </w:r>
    </w:p>
    <w:p w:rsidR="00C2372B" w:rsidRDefault="00C2372B" w:rsidP="00C2372B">
      <w:pPr>
        <w:pStyle w:val="SingleTxt"/>
        <w:rPr>
          <w:rtl/>
          <w:lang w:bidi="ar-EG"/>
        </w:rPr>
      </w:pPr>
      <w:r>
        <w:rPr>
          <w:rFonts w:hint="cs"/>
          <w:rtl/>
          <w:lang w:bidi="ar-EG"/>
        </w:rPr>
        <w:tab/>
      </w:r>
      <w:r>
        <w:rPr>
          <w:rtl/>
          <w:lang w:bidi="ar-EG"/>
        </w:rPr>
        <w:t>6 -</w:t>
      </w:r>
      <w:r>
        <w:rPr>
          <w:rtl/>
          <w:lang w:bidi="ar-EG"/>
        </w:rPr>
        <w:tab/>
        <w:t>ضيوف متحدثون من مختلف المهن وممثلو الكليات</w:t>
      </w:r>
    </w:p>
    <w:p w:rsidR="00C2372B" w:rsidRDefault="00C2372B" w:rsidP="00C2372B">
      <w:pPr>
        <w:pStyle w:val="SingleTxt"/>
        <w:rPr>
          <w:rtl/>
          <w:lang w:bidi="ar-EG"/>
        </w:rPr>
      </w:pPr>
      <w:r>
        <w:rPr>
          <w:rFonts w:hint="cs"/>
          <w:rtl/>
          <w:lang w:bidi="ar-EG"/>
        </w:rPr>
        <w:tab/>
      </w:r>
      <w:r>
        <w:rPr>
          <w:rtl/>
          <w:lang w:bidi="ar-EG"/>
        </w:rPr>
        <w:t>7 -</w:t>
      </w:r>
      <w:r>
        <w:rPr>
          <w:rtl/>
          <w:lang w:bidi="ar-EG"/>
        </w:rPr>
        <w:tab/>
        <w:t>بحوث الإنترنت</w:t>
      </w:r>
    </w:p>
    <w:p w:rsidR="00C2372B" w:rsidRDefault="00C2372B" w:rsidP="00C2372B">
      <w:pPr>
        <w:pStyle w:val="SingleTxt"/>
        <w:rPr>
          <w:rtl/>
          <w:lang w:bidi="ar-EG"/>
        </w:rPr>
      </w:pPr>
      <w:r>
        <w:rPr>
          <w:rFonts w:hint="cs"/>
          <w:rtl/>
          <w:lang w:bidi="ar-EG"/>
        </w:rPr>
        <w:tab/>
      </w:r>
      <w:r>
        <w:rPr>
          <w:rtl/>
          <w:lang w:bidi="ar-EG"/>
        </w:rPr>
        <w:t>8 -</w:t>
      </w:r>
      <w:r>
        <w:rPr>
          <w:rtl/>
          <w:lang w:bidi="ar-EG"/>
        </w:rPr>
        <w:tab/>
        <w:t>ملازمة الموظفين المتمرسين</w:t>
      </w:r>
    </w:p>
    <w:p w:rsidR="00C2372B" w:rsidRDefault="00C2372B" w:rsidP="00C2372B">
      <w:pPr>
        <w:pStyle w:val="SingleTxt"/>
        <w:rPr>
          <w:rtl/>
          <w:lang w:bidi="ar-EG"/>
        </w:rPr>
      </w:pPr>
      <w:r>
        <w:rPr>
          <w:rFonts w:hint="cs"/>
          <w:rtl/>
          <w:lang w:bidi="ar-EG"/>
        </w:rPr>
        <w:tab/>
      </w:r>
      <w:r>
        <w:rPr>
          <w:rtl/>
          <w:lang w:bidi="ar-EG"/>
        </w:rPr>
        <w:t>9 -</w:t>
      </w:r>
      <w:r>
        <w:rPr>
          <w:rtl/>
          <w:lang w:bidi="ar-EG"/>
        </w:rPr>
        <w:tab/>
        <w:t xml:space="preserve">معارض الكليات </w:t>
      </w:r>
    </w:p>
    <w:p w:rsidR="00C2372B" w:rsidRDefault="00C2372B" w:rsidP="00C2372B">
      <w:pPr>
        <w:pStyle w:val="SingleTxt"/>
        <w:rPr>
          <w:rtl/>
          <w:lang w:bidi="ar-EG"/>
        </w:rPr>
      </w:pPr>
      <w:r>
        <w:rPr>
          <w:rFonts w:hint="cs"/>
          <w:rtl/>
          <w:lang w:bidi="ar-EG"/>
        </w:rPr>
        <w:tab/>
      </w:r>
      <w:r>
        <w:rPr>
          <w:rtl/>
          <w:lang w:bidi="ar-EG"/>
        </w:rPr>
        <w:t>10 - ندوات عن المنح الدراسية</w:t>
      </w:r>
    </w:p>
    <w:p w:rsidR="00C2372B" w:rsidRPr="00AA1E2E" w:rsidRDefault="00C2372B" w:rsidP="00C2372B">
      <w:pPr>
        <w:pStyle w:val="SingleTxt"/>
        <w:spacing w:after="0" w:line="120" w:lineRule="exact"/>
        <w:rPr>
          <w:sz w:val="10"/>
          <w:rtl/>
          <w:lang w:bidi="ar-EG"/>
        </w:rPr>
      </w:pPr>
    </w:p>
    <w:p w:rsidR="00C2372B" w:rsidRDefault="00C2372B" w:rsidP="00C23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tl/>
          <w:lang w:bidi="ar-EG"/>
        </w:rPr>
        <w:tab/>
      </w:r>
      <w:r>
        <w:rPr>
          <w:rtl/>
          <w:lang w:bidi="ar-EG"/>
        </w:rPr>
        <w:tab/>
        <w:t>الحاجة إلى تشجيع خاص</w:t>
      </w:r>
    </w:p>
    <w:p w:rsidR="00C2372B" w:rsidRDefault="00C2372B" w:rsidP="00C2372B">
      <w:pPr>
        <w:pStyle w:val="SingleTxt"/>
        <w:rPr>
          <w:rtl/>
          <w:lang w:bidi="ar-EG"/>
        </w:rPr>
      </w:pPr>
      <w:r>
        <w:rPr>
          <w:rtl/>
          <w:lang w:bidi="ar-EG"/>
        </w:rPr>
        <w:t>110 -</w:t>
      </w:r>
      <w:r>
        <w:rPr>
          <w:rFonts w:hint="cs"/>
          <w:rtl/>
          <w:lang w:bidi="ar-EG"/>
        </w:rPr>
        <w:t xml:space="preserve"> </w:t>
      </w:r>
      <w:r>
        <w:rPr>
          <w:rtl/>
          <w:lang w:bidi="ar-EG"/>
        </w:rPr>
        <w:t>في الوقت الحاضر، يتم تشجيع الفتيات (على غرار الفتيان) في جزر البهاما على الاستفادة من جميع الفرص المهنية المتاحة.</w:t>
      </w:r>
    </w:p>
    <w:p w:rsidR="00C2372B" w:rsidRDefault="00C2372B" w:rsidP="00C2372B">
      <w:pPr>
        <w:pStyle w:val="SingleTxt"/>
        <w:rPr>
          <w:rtl/>
          <w:lang w:bidi="ar-EG"/>
        </w:rPr>
      </w:pPr>
      <w:r>
        <w:rPr>
          <w:rtl/>
          <w:lang w:bidi="ar-EG"/>
        </w:rPr>
        <w:t>111 -</w:t>
      </w:r>
      <w:r>
        <w:rPr>
          <w:rFonts w:hint="cs"/>
          <w:rtl/>
          <w:lang w:bidi="ar-EG"/>
        </w:rPr>
        <w:t xml:space="preserve"> </w:t>
      </w:r>
      <w:r>
        <w:rPr>
          <w:rtl/>
          <w:lang w:bidi="ar-EG"/>
        </w:rPr>
        <w:t>وتشمل أنواع التشجيع ما يلي:</w:t>
      </w:r>
    </w:p>
    <w:p w:rsidR="00C2372B" w:rsidRDefault="00C2372B" w:rsidP="00CE3840">
      <w:pPr>
        <w:pStyle w:val="SingleTxt"/>
        <w:ind w:left="2592" w:hanging="1325"/>
        <w:rPr>
          <w:rtl/>
          <w:lang w:bidi="ar-EG"/>
        </w:rPr>
      </w:pPr>
      <w:r>
        <w:rPr>
          <w:rFonts w:hint="cs"/>
          <w:rtl/>
          <w:lang w:bidi="ar-EG"/>
        </w:rPr>
        <w:tab/>
      </w:r>
      <w:r>
        <w:rPr>
          <w:rtl/>
          <w:lang w:bidi="ar-EG"/>
        </w:rPr>
        <w:t>1 -</w:t>
      </w:r>
      <w:r>
        <w:rPr>
          <w:rtl/>
          <w:lang w:bidi="ar-EG"/>
        </w:rPr>
        <w:tab/>
        <w:t>تشجيع التلاميذ على استكشاف طائفة واسعة من المهن التقليدية وغير</w:t>
      </w:r>
      <w:r>
        <w:rPr>
          <w:rFonts w:hint="cs"/>
          <w:rtl/>
          <w:lang w:bidi="ar-EG"/>
        </w:rPr>
        <w:t> </w:t>
      </w:r>
      <w:r>
        <w:rPr>
          <w:rtl/>
          <w:lang w:bidi="ar-EG"/>
        </w:rPr>
        <w:t>التقليدية</w:t>
      </w:r>
    </w:p>
    <w:p w:rsidR="00C2372B" w:rsidRDefault="00C2372B" w:rsidP="00C2372B">
      <w:pPr>
        <w:pStyle w:val="SingleTxt"/>
        <w:rPr>
          <w:rtl/>
          <w:lang w:bidi="ar-EG"/>
        </w:rPr>
      </w:pPr>
      <w:r>
        <w:rPr>
          <w:rFonts w:hint="cs"/>
          <w:rtl/>
          <w:lang w:bidi="ar-EG"/>
        </w:rPr>
        <w:tab/>
      </w:r>
      <w:r>
        <w:rPr>
          <w:rtl/>
          <w:lang w:bidi="ar-EG"/>
        </w:rPr>
        <w:t>2 -</w:t>
      </w:r>
      <w:r>
        <w:rPr>
          <w:rtl/>
          <w:lang w:bidi="ar-EG"/>
        </w:rPr>
        <w:tab/>
        <w:t>الخضوع لاختبار تقييم الاهتمامات المهنية</w:t>
      </w:r>
    </w:p>
    <w:p w:rsidR="00C2372B" w:rsidRDefault="00C2372B" w:rsidP="00C2372B">
      <w:pPr>
        <w:pStyle w:val="SingleTxt"/>
        <w:rPr>
          <w:rtl/>
          <w:lang w:bidi="ar-EG"/>
        </w:rPr>
      </w:pPr>
      <w:r>
        <w:rPr>
          <w:rFonts w:hint="cs"/>
          <w:rtl/>
          <w:lang w:bidi="ar-EG"/>
        </w:rPr>
        <w:tab/>
      </w:r>
      <w:r>
        <w:rPr>
          <w:rtl/>
          <w:lang w:bidi="ar-EG"/>
        </w:rPr>
        <w:t>3 -</w:t>
      </w:r>
      <w:r>
        <w:rPr>
          <w:rtl/>
          <w:lang w:bidi="ar-EG"/>
        </w:rPr>
        <w:tab/>
        <w:t>استكشاف مواهبهم وتنميتها</w:t>
      </w:r>
    </w:p>
    <w:p w:rsidR="00C2372B" w:rsidRDefault="00C2372B" w:rsidP="00CE3840">
      <w:pPr>
        <w:pStyle w:val="SingleTxt"/>
        <w:ind w:left="2592" w:hanging="1325"/>
        <w:rPr>
          <w:rtl/>
          <w:lang w:bidi="ar-EG"/>
        </w:rPr>
      </w:pPr>
      <w:r>
        <w:rPr>
          <w:rFonts w:hint="cs"/>
          <w:rtl/>
          <w:lang w:bidi="ar-EG"/>
        </w:rPr>
        <w:tab/>
      </w:r>
      <w:r>
        <w:rPr>
          <w:rtl/>
          <w:lang w:bidi="ar-EG"/>
        </w:rPr>
        <w:t>4 -</w:t>
      </w:r>
      <w:r>
        <w:rPr>
          <w:rtl/>
          <w:lang w:bidi="ar-EG"/>
        </w:rPr>
        <w:tab/>
        <w:t>إرسالهم إلى مواقع العمل ذات الصلة ليقضوا ساعات في خدمة مجتمعاتهم وليكتسبوا خبرة في العمل.</w:t>
      </w:r>
    </w:p>
    <w:p w:rsidR="00C2372B" w:rsidRDefault="00C2372B" w:rsidP="00C2372B">
      <w:pPr>
        <w:pStyle w:val="SingleTxt"/>
        <w:rPr>
          <w:rtl/>
          <w:lang w:bidi="ar-EG"/>
        </w:rPr>
      </w:pPr>
      <w:r>
        <w:rPr>
          <w:rtl/>
          <w:lang w:bidi="ar-EG"/>
        </w:rPr>
        <w:t>112 -</w:t>
      </w:r>
      <w:r>
        <w:rPr>
          <w:rFonts w:hint="cs"/>
          <w:rtl/>
          <w:lang w:bidi="ar-EG"/>
        </w:rPr>
        <w:t xml:space="preserve"> </w:t>
      </w:r>
      <w:r>
        <w:rPr>
          <w:rtl/>
          <w:lang w:bidi="ar-EG"/>
        </w:rPr>
        <w:t>وتشمل العقبات ما يلي:</w:t>
      </w:r>
    </w:p>
    <w:p w:rsidR="00C2372B" w:rsidRDefault="00C2372B" w:rsidP="00CE3840">
      <w:pPr>
        <w:pStyle w:val="SingleTxt"/>
        <w:ind w:left="2592" w:hanging="1325"/>
        <w:rPr>
          <w:rtl/>
          <w:lang w:bidi="ar-EG"/>
        </w:rPr>
      </w:pPr>
      <w:r>
        <w:rPr>
          <w:rFonts w:hint="cs"/>
          <w:rtl/>
          <w:lang w:bidi="ar-EG"/>
        </w:rPr>
        <w:tab/>
      </w:r>
      <w:r>
        <w:rPr>
          <w:rtl/>
          <w:lang w:bidi="ar-EG"/>
        </w:rPr>
        <w:t>1 -</w:t>
      </w:r>
      <w:r>
        <w:rPr>
          <w:rtl/>
          <w:lang w:bidi="ar-EG"/>
        </w:rPr>
        <w:tab/>
        <w:t>يمكن أن يشكل التمويل عقبة رئيسية أمام متابعة الجنسين لاهتماماتهم المهنية الجامعية/الأكاديمية</w:t>
      </w:r>
    </w:p>
    <w:p w:rsidR="00C2372B" w:rsidRDefault="00C2372B" w:rsidP="00C2372B">
      <w:pPr>
        <w:pStyle w:val="SingleTxt"/>
        <w:rPr>
          <w:rtl/>
          <w:lang w:bidi="ar-EG"/>
        </w:rPr>
      </w:pPr>
      <w:r>
        <w:rPr>
          <w:rFonts w:hint="cs"/>
          <w:rtl/>
          <w:lang w:bidi="ar-EG"/>
        </w:rPr>
        <w:tab/>
      </w:r>
      <w:r>
        <w:rPr>
          <w:rtl/>
          <w:lang w:bidi="ar-EG"/>
        </w:rPr>
        <w:t>2 -</w:t>
      </w:r>
      <w:r>
        <w:rPr>
          <w:rtl/>
          <w:lang w:bidi="ar-EG"/>
        </w:rPr>
        <w:tab/>
        <w:t>الاستعداد الأكاديمي والاستعداد الجامعي/الوظيفي</w:t>
      </w:r>
    </w:p>
    <w:p w:rsidR="00C2372B" w:rsidRDefault="00C2372B" w:rsidP="00C2372B">
      <w:pPr>
        <w:pStyle w:val="SingleTxt"/>
        <w:rPr>
          <w:rtl/>
          <w:lang w:bidi="ar-EG"/>
        </w:rPr>
      </w:pPr>
      <w:r>
        <w:rPr>
          <w:rtl/>
          <w:lang w:bidi="ar-EG"/>
        </w:rPr>
        <w:t>113 - وتشمل التدابير المتبعة لاستغلال الفرص ما يلي:</w:t>
      </w:r>
    </w:p>
    <w:p w:rsidR="00C2372B" w:rsidRDefault="00C2372B" w:rsidP="00CE3840">
      <w:pPr>
        <w:pStyle w:val="SingleTxt"/>
        <w:ind w:left="2592" w:hanging="1325"/>
        <w:rPr>
          <w:rtl/>
          <w:lang w:bidi="ar-EG"/>
        </w:rPr>
      </w:pPr>
      <w:r>
        <w:rPr>
          <w:rFonts w:hint="cs"/>
          <w:rtl/>
          <w:lang w:bidi="ar-EG"/>
        </w:rPr>
        <w:tab/>
      </w:r>
      <w:r>
        <w:rPr>
          <w:rtl/>
          <w:lang w:bidi="ar-EG"/>
        </w:rPr>
        <w:t>1 -</w:t>
      </w:r>
      <w:r>
        <w:rPr>
          <w:rtl/>
          <w:lang w:bidi="ar-EG"/>
        </w:rPr>
        <w:tab/>
        <w:t>تنفيذ برامج التطو</w:t>
      </w:r>
      <w:r>
        <w:rPr>
          <w:rFonts w:hint="cs"/>
          <w:rtl/>
          <w:lang w:bidi="ar-EG"/>
        </w:rPr>
        <w:t>ي</w:t>
      </w:r>
      <w:r>
        <w:rPr>
          <w:rtl/>
          <w:lang w:bidi="ar-EG"/>
        </w:rPr>
        <w:t>ر المهني/إعادة التدريب للمرشدين والمعلمين في مجال التطوير الوظيفي</w:t>
      </w:r>
    </w:p>
    <w:p w:rsidR="00C2372B" w:rsidRDefault="00C2372B" w:rsidP="00C2372B">
      <w:pPr>
        <w:pStyle w:val="SingleTxt"/>
        <w:rPr>
          <w:rtl/>
          <w:lang w:bidi="ar-EG"/>
        </w:rPr>
      </w:pPr>
      <w:r>
        <w:rPr>
          <w:rFonts w:hint="cs"/>
          <w:rtl/>
          <w:lang w:bidi="ar-EG"/>
        </w:rPr>
        <w:tab/>
      </w:r>
      <w:r>
        <w:rPr>
          <w:rtl/>
          <w:lang w:bidi="ar-EG"/>
        </w:rPr>
        <w:t>2 -</w:t>
      </w:r>
      <w:r>
        <w:rPr>
          <w:rtl/>
          <w:lang w:bidi="ar-EG"/>
        </w:rPr>
        <w:tab/>
        <w:t xml:space="preserve">عقد </w:t>
      </w:r>
      <w:r>
        <w:rPr>
          <w:rFonts w:hint="cs"/>
          <w:rtl/>
          <w:lang w:bidi="ar-EG"/>
        </w:rPr>
        <w:t xml:space="preserve">حلقات </w:t>
      </w:r>
      <w:r>
        <w:rPr>
          <w:rtl/>
          <w:lang w:bidi="ar-EG"/>
        </w:rPr>
        <w:t>عمل في مجال مهارات الأبوة والأمومة</w:t>
      </w:r>
    </w:p>
    <w:p w:rsidR="00C2372B" w:rsidRDefault="00C2372B" w:rsidP="00CE3840">
      <w:pPr>
        <w:pStyle w:val="SingleTxt"/>
        <w:ind w:left="2592" w:hanging="1325"/>
        <w:rPr>
          <w:rtl/>
          <w:lang w:bidi="ar-EG"/>
        </w:rPr>
      </w:pPr>
      <w:r>
        <w:rPr>
          <w:rFonts w:hint="cs"/>
          <w:rtl/>
          <w:lang w:bidi="ar-EG"/>
        </w:rPr>
        <w:tab/>
      </w:r>
      <w:r>
        <w:rPr>
          <w:rtl/>
          <w:lang w:bidi="ar-EG"/>
        </w:rPr>
        <w:t>3 -</w:t>
      </w:r>
      <w:r>
        <w:rPr>
          <w:rtl/>
          <w:lang w:bidi="ar-EG"/>
        </w:rPr>
        <w:tab/>
        <w:t>الجمع بين القدرات الأكاديمية والرياضية أو الموسيقية للحصول على منح للدراسة الجامعية.</w:t>
      </w:r>
    </w:p>
    <w:p w:rsidR="00C2372B" w:rsidRPr="00AA1E2E" w:rsidRDefault="00C2372B" w:rsidP="00C2372B">
      <w:pPr>
        <w:pStyle w:val="SingleTxt"/>
        <w:spacing w:after="0" w:line="120" w:lineRule="exact"/>
        <w:rPr>
          <w:sz w:val="10"/>
          <w:rtl/>
          <w:lang w:bidi="ar-EG"/>
        </w:rPr>
      </w:pPr>
    </w:p>
    <w:p w:rsidR="00C2372B" w:rsidRDefault="00C2372B" w:rsidP="00C237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tab/>
      </w:r>
      <w:r>
        <w:rPr>
          <w:rtl/>
          <w:lang w:bidi="ar-EG"/>
        </w:rPr>
        <w:tab/>
        <w:t>المادة 11: التوظيف</w:t>
      </w:r>
    </w:p>
    <w:p w:rsidR="00C2372B" w:rsidRDefault="00C2372B" w:rsidP="00C2372B">
      <w:pPr>
        <w:pStyle w:val="SingleTxt"/>
        <w:rPr>
          <w:rtl/>
          <w:lang w:bidi="ar-EG"/>
        </w:rPr>
      </w:pPr>
      <w:r>
        <w:rPr>
          <w:rtl/>
          <w:lang w:bidi="ar-EG"/>
        </w:rPr>
        <w:t>114 -</w:t>
      </w:r>
      <w:r>
        <w:rPr>
          <w:rFonts w:hint="cs"/>
          <w:rtl/>
          <w:lang w:bidi="ar-EG"/>
        </w:rPr>
        <w:t xml:space="preserve"> </w:t>
      </w:r>
      <w:r>
        <w:rPr>
          <w:rtl/>
          <w:lang w:bidi="ar-EG"/>
        </w:rPr>
        <w:t>يندرج التوظيف وت</w:t>
      </w:r>
      <w:r>
        <w:rPr>
          <w:rFonts w:hint="cs"/>
          <w:rtl/>
          <w:lang w:bidi="ar-EG"/>
        </w:rPr>
        <w:t xml:space="preserve">سيير </w:t>
      </w:r>
      <w:r>
        <w:rPr>
          <w:rtl/>
          <w:lang w:bidi="ar-EG"/>
        </w:rPr>
        <w:t xml:space="preserve">نقابات العمال ضمن قانون العلاقات </w:t>
      </w:r>
      <w:r>
        <w:rPr>
          <w:rFonts w:hint="cs"/>
          <w:rtl/>
          <w:lang w:bidi="ar-EG"/>
        </w:rPr>
        <w:t>بين أرباب العمل</w:t>
      </w:r>
      <w:r>
        <w:rPr>
          <w:rFonts w:hint="eastAsia"/>
          <w:rtl/>
          <w:lang w:bidi="ar-EG"/>
        </w:rPr>
        <w:t> </w:t>
      </w:r>
      <w:r>
        <w:rPr>
          <w:rFonts w:hint="cs"/>
          <w:rtl/>
          <w:lang w:bidi="ar-EG"/>
        </w:rPr>
        <w:t xml:space="preserve">والعمال </w:t>
      </w:r>
      <w:r>
        <w:rPr>
          <w:rtl/>
          <w:lang w:bidi="ar-EG"/>
        </w:rPr>
        <w:t>(بصيغته المعدلة في الفصل 321، القانون التشريعي لجزر البهاما، 1</w:t>
      </w:r>
      <w:r>
        <w:rPr>
          <w:rFonts w:hint="cs"/>
          <w:rtl/>
          <w:lang w:bidi="ar-EG"/>
        </w:rPr>
        <w:t> </w:t>
      </w:r>
      <w:r>
        <w:rPr>
          <w:rtl/>
          <w:lang w:bidi="ar-EG"/>
        </w:rPr>
        <w:t xml:space="preserve">آذار/مارس 1971). </w:t>
      </w:r>
    </w:p>
    <w:p w:rsidR="00C2372B" w:rsidRPr="00AA1E2E" w:rsidRDefault="00C2372B" w:rsidP="00C2372B">
      <w:pPr>
        <w:pStyle w:val="SingleTxt"/>
        <w:spacing w:after="0" w:line="120" w:lineRule="exact"/>
        <w:rPr>
          <w:sz w:val="10"/>
          <w:rtl/>
          <w:lang w:bidi="ar-EG"/>
        </w:rPr>
      </w:pPr>
    </w:p>
    <w:p w:rsidR="00C2372B" w:rsidRDefault="00C2372B" w:rsidP="00C23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tl/>
          <w:lang w:bidi="ar-EG"/>
        </w:rPr>
        <w:tab/>
      </w:r>
      <w:r>
        <w:rPr>
          <w:rtl/>
          <w:lang w:bidi="ar-EG"/>
        </w:rPr>
        <w:tab/>
        <w:t>ممارسات التعيين والتوظيف</w:t>
      </w:r>
    </w:p>
    <w:p w:rsidR="00C2372B" w:rsidRDefault="00C2372B" w:rsidP="00C2372B">
      <w:pPr>
        <w:pStyle w:val="SingleTxt"/>
        <w:rPr>
          <w:rtl/>
          <w:lang w:bidi="ar-EG"/>
        </w:rPr>
      </w:pPr>
      <w:r>
        <w:rPr>
          <w:rtl/>
          <w:lang w:bidi="ar-EG"/>
        </w:rPr>
        <w:t>115 -</w:t>
      </w:r>
      <w:r>
        <w:rPr>
          <w:rFonts w:hint="cs"/>
          <w:rtl/>
          <w:lang w:bidi="ar-EG"/>
        </w:rPr>
        <w:t xml:space="preserve"> </w:t>
      </w:r>
      <w:r>
        <w:rPr>
          <w:rtl/>
          <w:lang w:bidi="ar-EG"/>
        </w:rPr>
        <w:t xml:space="preserve">لا يوجد أي تمييز بين الرجال والنساء في ممارسات التعيين والتوظيف في جزر البهاما. وتنص أحكام قانون العمل لعام 2001 (بصيغته المعدلة) على أنه من غير القانوني لأي </w:t>
      </w:r>
      <w:r>
        <w:rPr>
          <w:rFonts w:hint="cs"/>
          <w:rtl/>
          <w:lang w:bidi="ar-EG"/>
        </w:rPr>
        <w:t xml:space="preserve">رب </w:t>
      </w:r>
      <w:r>
        <w:rPr>
          <w:rtl/>
          <w:lang w:bidi="ar-EG"/>
        </w:rPr>
        <w:t>عمل التمييز في ممارسات التعيين والتوظيف بين الرجال والنساء. وبالتالي، يتمتع الرجال والنساء بالفرص نفسها في مجال التوظيف، ويشمل ذلك تطبيق معايير الاختيار نفسها في شؤون التوظيف.</w:t>
      </w:r>
    </w:p>
    <w:p w:rsidR="00C2372B" w:rsidRPr="00AA1E2E" w:rsidRDefault="00C2372B" w:rsidP="00C2372B">
      <w:pPr>
        <w:pStyle w:val="SingleTxt"/>
        <w:spacing w:after="0" w:line="120" w:lineRule="exact"/>
        <w:rPr>
          <w:sz w:val="10"/>
          <w:rtl/>
          <w:lang w:bidi="ar-EG"/>
        </w:rPr>
      </w:pPr>
    </w:p>
    <w:p w:rsidR="00C2372B" w:rsidRDefault="00C2372B" w:rsidP="00C23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tl/>
          <w:lang w:bidi="ar-EG"/>
        </w:rPr>
        <w:tab/>
      </w:r>
      <w:r>
        <w:rPr>
          <w:rtl/>
          <w:lang w:bidi="ar-EG"/>
        </w:rPr>
        <w:tab/>
        <w:t xml:space="preserve">التشريعات الرامية إلى القضاء على التمييز في التوظيف والأجور </w:t>
      </w:r>
    </w:p>
    <w:p w:rsidR="00C2372B" w:rsidRDefault="00C2372B" w:rsidP="002A5F13">
      <w:pPr>
        <w:pStyle w:val="SingleTxt"/>
        <w:rPr>
          <w:rFonts w:hint="cs"/>
          <w:rtl/>
          <w:lang w:bidi="ar-EG"/>
        </w:rPr>
      </w:pPr>
      <w:r>
        <w:rPr>
          <w:rtl/>
          <w:lang w:bidi="ar-EG"/>
        </w:rPr>
        <w:t>116 -</w:t>
      </w:r>
      <w:r>
        <w:rPr>
          <w:rFonts w:hint="cs"/>
          <w:rtl/>
          <w:lang w:bidi="ar-EG"/>
        </w:rPr>
        <w:t xml:space="preserve"> </w:t>
      </w:r>
      <w:r>
        <w:rPr>
          <w:rtl/>
          <w:lang w:bidi="ar-EG"/>
        </w:rPr>
        <w:t>كما هو مبين في التقرير السابق، تم بالفعل سن تشريعات تنص على عدم الت</w:t>
      </w:r>
      <w:r>
        <w:rPr>
          <w:rFonts w:hint="cs"/>
          <w:rtl/>
          <w:lang w:bidi="ar-EG"/>
        </w:rPr>
        <w:t>م</w:t>
      </w:r>
      <w:r>
        <w:rPr>
          <w:rtl/>
          <w:lang w:bidi="ar-EG"/>
        </w:rPr>
        <w:t>ييز ضد النساء على وجه الخصوص</w:t>
      </w:r>
      <w:r w:rsidR="002A5F13">
        <w:rPr>
          <w:rFonts w:hint="cs"/>
          <w:rtl/>
          <w:lang w:bidi="ar-EG"/>
        </w:rPr>
        <w:t>، فو</w:t>
      </w:r>
      <w:r w:rsidR="002A5F13">
        <w:rPr>
          <w:rtl/>
          <w:lang w:bidi="ar-EG"/>
        </w:rPr>
        <w:t>فقا للمادة 6 من قانون العمل لعام 2011</w:t>
      </w:r>
      <w:r w:rsidR="002A5F13">
        <w:rPr>
          <w:rFonts w:hint="cs"/>
          <w:rtl/>
          <w:lang w:bidi="ar-EG"/>
        </w:rPr>
        <w:t>.</w:t>
      </w:r>
    </w:p>
    <w:p w:rsidR="00C2372B" w:rsidRDefault="00C2372B" w:rsidP="002A5F13">
      <w:pPr>
        <w:pStyle w:val="SingleTxt"/>
        <w:ind w:left="2592" w:hanging="1325"/>
        <w:rPr>
          <w:rtl/>
          <w:lang w:bidi="ar-EG"/>
        </w:rPr>
      </w:pPr>
      <w:r>
        <w:rPr>
          <w:rFonts w:hint="cs"/>
          <w:rtl/>
          <w:lang w:bidi="ar-EG"/>
        </w:rPr>
        <w:tab/>
      </w:r>
      <w:r>
        <w:rPr>
          <w:rtl/>
          <w:lang w:bidi="ar-EG"/>
        </w:rPr>
        <w:t>’4‘</w:t>
      </w:r>
      <w:r>
        <w:rPr>
          <w:rFonts w:hint="cs"/>
          <w:rtl/>
          <w:lang w:bidi="ar-EG"/>
        </w:rPr>
        <w:tab/>
      </w:r>
      <w:r>
        <w:rPr>
          <w:rtl/>
          <w:lang w:bidi="ar-EG"/>
        </w:rPr>
        <w:t>”لا يميز أي رب عمل أو</w:t>
      </w:r>
      <w:r>
        <w:rPr>
          <w:rFonts w:hint="cs"/>
          <w:rtl/>
          <w:lang w:bidi="ar-EG"/>
        </w:rPr>
        <w:t> </w:t>
      </w:r>
      <w:r>
        <w:rPr>
          <w:rtl/>
          <w:lang w:bidi="ar-EG"/>
        </w:rPr>
        <w:t xml:space="preserve">أي شخص يتصرف باسم رب عمل ضد أي </w:t>
      </w:r>
      <w:r>
        <w:rPr>
          <w:rFonts w:hint="cs"/>
          <w:rtl/>
          <w:lang w:bidi="ar-EG"/>
        </w:rPr>
        <w:t xml:space="preserve">عامل أو طالب عمل على أساس العرق أو العقيدة </w:t>
      </w:r>
      <w:r>
        <w:rPr>
          <w:rtl/>
          <w:lang w:bidi="ar-EG"/>
        </w:rPr>
        <w:t>أو الجنس أو الحالة الزوجية أو الرأي السياسي أو</w:t>
      </w:r>
      <w:r>
        <w:rPr>
          <w:rFonts w:hint="cs"/>
          <w:rtl/>
          <w:lang w:bidi="ar-EG"/>
        </w:rPr>
        <w:t> </w:t>
      </w:r>
      <w:r>
        <w:rPr>
          <w:rtl/>
          <w:lang w:bidi="ar-EG"/>
        </w:rPr>
        <w:t>السن أو الإصابة بفيروس نقص المناعة البشرية/الإيدز</w:t>
      </w:r>
      <w:r>
        <w:rPr>
          <w:rFonts w:hint="cs"/>
          <w:rtl/>
          <w:lang w:bidi="ar-EG"/>
        </w:rPr>
        <w:t>“</w:t>
      </w:r>
      <w:r>
        <w:rPr>
          <w:rtl/>
          <w:lang w:bidi="ar-EG"/>
        </w:rPr>
        <w:t>.</w:t>
      </w:r>
    </w:p>
    <w:p w:rsidR="00C2372B" w:rsidRDefault="00C2372B" w:rsidP="00C2372B">
      <w:pPr>
        <w:pStyle w:val="SingleTxt"/>
        <w:rPr>
          <w:rtl/>
          <w:lang w:bidi="ar-EG"/>
        </w:rPr>
      </w:pPr>
      <w:r>
        <w:rPr>
          <w:rtl/>
          <w:lang w:bidi="ar-EG"/>
        </w:rPr>
        <w:t xml:space="preserve">117 - وبموجب هذا القانون، لا يمكن أن يُمارس تمييز ضد المرأة فيما يتعلق بما يلي: فرص العمل، والحق في الترقية، والحق في الحصول على تدريب، والأمن الوظيفي وجميع مزايا وشروط الخدمة، والحق في الضمان الاجتماعي، والحق في المساواة في الأجر، والحق في الأمن الوظيفي للأفراد المصابين بفيروس نقص المناعة البشرية/الإيدز، والحق في حماية المرأة أثناء فترة الحمل من أنواع العمل المؤذية، والحق في استحقاقات الأمومة وغيرها من استحقاقات الضمان الاجتماعي في حالات التقاعد والبطالة والمرض والإجازات المدفوعة الأجر، والحق في عدم الفصل التعسفي بسبب الحمل أو الحالة الاجتماعية. </w:t>
      </w:r>
    </w:p>
    <w:p w:rsidR="00C2372B" w:rsidRPr="00AA1E2E" w:rsidRDefault="00C2372B" w:rsidP="00C2372B">
      <w:pPr>
        <w:pStyle w:val="SingleTxt"/>
        <w:spacing w:after="0" w:line="120" w:lineRule="exact"/>
        <w:rPr>
          <w:sz w:val="10"/>
          <w:rtl/>
          <w:lang w:bidi="ar-EG"/>
        </w:rPr>
      </w:pPr>
    </w:p>
    <w:p w:rsidR="00C2372B" w:rsidRDefault="00C2372B" w:rsidP="00C23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tl/>
          <w:lang w:bidi="ar-EG"/>
        </w:rPr>
        <w:tab/>
      </w:r>
      <w:r>
        <w:rPr>
          <w:rtl/>
          <w:lang w:bidi="ar-EG"/>
        </w:rPr>
        <w:tab/>
        <w:t>النسبة المئوية للنساء من مجموع القوة العاملة المدفوعة الأجر</w:t>
      </w:r>
    </w:p>
    <w:p w:rsidR="00C2372B" w:rsidRDefault="00C2372B" w:rsidP="00C2372B">
      <w:pPr>
        <w:pStyle w:val="SingleTxt"/>
        <w:rPr>
          <w:rtl/>
          <w:lang w:bidi="ar-EG"/>
        </w:rPr>
      </w:pPr>
      <w:r>
        <w:rPr>
          <w:rtl/>
          <w:lang w:bidi="ar-EG"/>
        </w:rPr>
        <w:t>118 -</w:t>
      </w:r>
      <w:r>
        <w:rPr>
          <w:rFonts w:hint="cs"/>
          <w:rtl/>
          <w:lang w:bidi="ar-EG"/>
        </w:rPr>
        <w:t xml:space="preserve"> </w:t>
      </w:r>
      <w:r>
        <w:rPr>
          <w:rtl/>
          <w:lang w:bidi="ar-EG"/>
        </w:rPr>
        <w:t xml:space="preserve">أظهرت الإحصاءات التي أجرتها </w:t>
      </w:r>
      <w:r>
        <w:rPr>
          <w:rFonts w:hint="cs"/>
          <w:rtl/>
          <w:lang w:bidi="ar-EG"/>
        </w:rPr>
        <w:t xml:space="preserve">إدارة </w:t>
      </w:r>
      <w:r>
        <w:rPr>
          <w:rtl/>
          <w:lang w:bidi="ar-EG"/>
        </w:rPr>
        <w:t xml:space="preserve">الإحصاءات أن النساء شكلن في عام 2009 حوالي </w:t>
      </w:r>
      <w:r>
        <w:rPr>
          <w:rFonts w:hint="cs"/>
          <w:rtl/>
          <w:lang w:bidi="ar-EG"/>
        </w:rPr>
        <w:t>48.9</w:t>
      </w:r>
      <w:r>
        <w:rPr>
          <w:rtl/>
          <w:lang w:bidi="ar-EG"/>
        </w:rPr>
        <w:t xml:space="preserve"> في المائة من إجمالي القوة العاملة وبلغ معدل مشاركة المرأة في القوة العاملة نحو 69.1 في المائة. </w:t>
      </w:r>
    </w:p>
    <w:p w:rsidR="00C2372B" w:rsidRPr="00AA1E2E" w:rsidRDefault="00C2372B" w:rsidP="00C2372B">
      <w:pPr>
        <w:pStyle w:val="SingleTxt"/>
        <w:spacing w:after="0" w:line="120" w:lineRule="exact"/>
        <w:rPr>
          <w:sz w:val="10"/>
          <w:rtl/>
          <w:lang w:bidi="ar-EG"/>
        </w:rPr>
      </w:pPr>
    </w:p>
    <w:p w:rsidR="00C2372B" w:rsidRDefault="00C2372B" w:rsidP="00C23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tl/>
          <w:lang w:bidi="ar-EG"/>
        </w:rPr>
        <w:tab/>
      </w:r>
      <w:r>
        <w:rPr>
          <w:rtl/>
          <w:lang w:bidi="ar-EG"/>
        </w:rPr>
        <w:tab/>
        <w:t xml:space="preserve">المهن التي تسيطر عليها النساء أو الرجال </w:t>
      </w:r>
    </w:p>
    <w:p w:rsidR="00C2372B" w:rsidRDefault="00C2372B" w:rsidP="00C2372B">
      <w:pPr>
        <w:pStyle w:val="SingleTxt"/>
        <w:rPr>
          <w:rtl/>
          <w:lang w:bidi="ar-EG"/>
        </w:rPr>
      </w:pPr>
      <w:r>
        <w:rPr>
          <w:rtl/>
          <w:lang w:bidi="ar-EG"/>
        </w:rPr>
        <w:t>119 - إن المهنت</w:t>
      </w:r>
      <w:r>
        <w:rPr>
          <w:rFonts w:hint="cs"/>
          <w:rtl/>
          <w:lang w:bidi="ar-EG"/>
        </w:rPr>
        <w:t>ي</w:t>
      </w:r>
      <w:r>
        <w:rPr>
          <w:rtl/>
          <w:lang w:bidi="ar-EG"/>
        </w:rPr>
        <w:t>ن اللت</w:t>
      </w:r>
      <w:r>
        <w:rPr>
          <w:rFonts w:hint="cs"/>
          <w:rtl/>
          <w:lang w:bidi="ar-EG"/>
        </w:rPr>
        <w:t>ي</w:t>
      </w:r>
      <w:r>
        <w:rPr>
          <w:rtl/>
          <w:lang w:bidi="ar-EG"/>
        </w:rPr>
        <w:t xml:space="preserve">ن لا تزال المرأة تسيطر عليهما هما التدريس والتمريض، بالإضافة إلى مجالات أخرى وردت في التقرير الدوري السابق. </w:t>
      </w:r>
    </w:p>
    <w:p w:rsidR="00C2372B" w:rsidRPr="00AA1E2E" w:rsidRDefault="00C2372B" w:rsidP="00C2372B">
      <w:pPr>
        <w:pStyle w:val="SingleTxt"/>
        <w:spacing w:after="0" w:line="120" w:lineRule="exact"/>
        <w:rPr>
          <w:sz w:val="10"/>
          <w:rtl/>
          <w:lang w:bidi="ar-EG"/>
        </w:rPr>
      </w:pPr>
    </w:p>
    <w:p w:rsidR="00C2372B" w:rsidRDefault="00C2372B" w:rsidP="00C23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tab/>
      </w:r>
      <w:r>
        <w:rPr>
          <w:rtl/>
          <w:lang w:bidi="ar-EG"/>
        </w:rPr>
        <w:tab/>
        <w:t>التلمذة الصناعية</w:t>
      </w:r>
    </w:p>
    <w:p w:rsidR="00C2372B" w:rsidRDefault="00C2372B" w:rsidP="002A5F13">
      <w:pPr>
        <w:pStyle w:val="SingleTxt"/>
        <w:rPr>
          <w:rFonts w:hint="cs"/>
          <w:rtl/>
          <w:lang w:bidi="ar-EG"/>
        </w:rPr>
      </w:pPr>
      <w:r>
        <w:rPr>
          <w:rtl/>
          <w:lang w:bidi="ar-EG"/>
        </w:rPr>
        <w:t>120 -</w:t>
      </w:r>
      <w:r>
        <w:rPr>
          <w:rFonts w:hint="cs"/>
          <w:rtl/>
          <w:lang w:bidi="ar-EG"/>
        </w:rPr>
        <w:t xml:space="preserve"> </w:t>
      </w:r>
      <w:r>
        <w:rPr>
          <w:rtl/>
          <w:lang w:bidi="ar-EG"/>
        </w:rPr>
        <w:t xml:space="preserve">للنساء حرية اختيار مهنهنّ. ويتم توفير التدريب في معهد جزر البهاما الفني والمهني في مختلف المجالات الفنية ويحق للنساء التسجيل والمشاركة في جميع المواد الدراسية </w:t>
      </w:r>
      <w:r w:rsidR="002A5F13">
        <w:rPr>
          <w:rFonts w:hint="cs"/>
          <w:rtl/>
          <w:lang w:bidi="ar-EG"/>
        </w:rPr>
        <w:t>المتاحة</w:t>
      </w:r>
      <w:r>
        <w:rPr>
          <w:rtl/>
          <w:lang w:bidi="ar-EG"/>
        </w:rPr>
        <w:t xml:space="preserve"> </w:t>
      </w:r>
      <w:r w:rsidR="002A5F13">
        <w:rPr>
          <w:rFonts w:hint="cs"/>
          <w:rtl/>
          <w:lang w:bidi="ar-EG"/>
        </w:rPr>
        <w:t>ل</w:t>
      </w:r>
      <w:r>
        <w:rPr>
          <w:rtl/>
          <w:lang w:bidi="ar-EG"/>
        </w:rPr>
        <w:t>نظرائهن الذكور. وثمة مستشارون متاحون لمساعدة جميع الطلاب المحتملين في مختلف مراحل هذه العملية.</w:t>
      </w:r>
    </w:p>
    <w:p w:rsidR="00C2372B" w:rsidRPr="00AA1E2E" w:rsidRDefault="00C2372B" w:rsidP="00C2372B">
      <w:pPr>
        <w:pStyle w:val="SingleTxt"/>
        <w:spacing w:after="0" w:line="120" w:lineRule="exact"/>
        <w:rPr>
          <w:sz w:val="10"/>
          <w:rtl/>
          <w:lang w:bidi="ar-EG"/>
        </w:rPr>
      </w:pPr>
    </w:p>
    <w:p w:rsidR="00C2372B" w:rsidRDefault="00C2372B" w:rsidP="00C23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tl/>
          <w:lang w:bidi="ar-EG"/>
        </w:rPr>
        <w:tab/>
      </w:r>
      <w:r>
        <w:rPr>
          <w:rtl/>
          <w:lang w:bidi="ar-EG"/>
        </w:rPr>
        <w:tab/>
        <w:t>التشريعات بشأن المساواة في الأجور</w:t>
      </w:r>
    </w:p>
    <w:p w:rsidR="00C2372B" w:rsidRDefault="00C2372B" w:rsidP="00C2372B">
      <w:pPr>
        <w:pStyle w:val="SingleTxt"/>
        <w:rPr>
          <w:rFonts w:hint="cs"/>
          <w:rtl/>
          <w:lang w:bidi="ar-EG"/>
        </w:rPr>
      </w:pPr>
      <w:r>
        <w:rPr>
          <w:rtl/>
          <w:lang w:bidi="ar-EG"/>
        </w:rPr>
        <w:t>121 -</w:t>
      </w:r>
      <w:r>
        <w:rPr>
          <w:rFonts w:hint="cs"/>
          <w:rtl/>
          <w:lang w:bidi="ar-EG"/>
        </w:rPr>
        <w:t xml:space="preserve"> </w:t>
      </w:r>
      <w:r>
        <w:rPr>
          <w:rtl/>
          <w:lang w:bidi="ar-EG"/>
        </w:rPr>
        <w:t>هذا الحق مكفول بموجب قانون العمل لعام 2001.</w:t>
      </w:r>
    </w:p>
    <w:p w:rsidR="00C2372B" w:rsidRPr="00AA1E2E" w:rsidRDefault="00C2372B" w:rsidP="00C2372B">
      <w:pPr>
        <w:pStyle w:val="SingleTxt"/>
        <w:spacing w:after="0" w:line="120" w:lineRule="exact"/>
        <w:rPr>
          <w:sz w:val="10"/>
          <w:rtl/>
          <w:lang w:bidi="ar-EG"/>
        </w:rPr>
      </w:pPr>
    </w:p>
    <w:p w:rsidR="00C2372B" w:rsidRDefault="00C2372B" w:rsidP="00C23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tab/>
      </w:r>
      <w:r>
        <w:rPr>
          <w:rtl/>
          <w:lang w:bidi="ar-EG"/>
        </w:rPr>
        <w:tab/>
        <w:t>الاستحقاقات المتصلة بالعمل</w:t>
      </w:r>
    </w:p>
    <w:p w:rsidR="00C2372B" w:rsidRDefault="00C2372B" w:rsidP="00C2372B">
      <w:pPr>
        <w:pStyle w:val="SingleTxt"/>
        <w:rPr>
          <w:rFonts w:hint="cs"/>
          <w:rtl/>
          <w:lang w:bidi="ar-EG"/>
        </w:rPr>
      </w:pPr>
      <w:r>
        <w:rPr>
          <w:rtl/>
          <w:lang w:bidi="ar-EG"/>
        </w:rPr>
        <w:t>122 -</w:t>
      </w:r>
      <w:r>
        <w:rPr>
          <w:rFonts w:hint="cs"/>
          <w:rtl/>
          <w:lang w:bidi="ar-EG"/>
        </w:rPr>
        <w:t xml:space="preserve"> </w:t>
      </w:r>
      <w:r>
        <w:rPr>
          <w:rtl/>
          <w:lang w:bidi="ar-EG"/>
        </w:rPr>
        <w:t>ينظم قانون التأمين الوطني الاستحقاقات المتصلة بالعمل حسبما ورد في التقرير السابق.</w:t>
      </w:r>
    </w:p>
    <w:p w:rsidR="00C2372B" w:rsidRDefault="00C2372B" w:rsidP="00C23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tab/>
      </w:r>
      <w:r>
        <w:rPr>
          <w:rtl/>
          <w:lang w:bidi="ar-EG"/>
        </w:rPr>
        <w:tab/>
        <w:t>إجازة الأمومة والأمن الوظيفي</w:t>
      </w:r>
    </w:p>
    <w:p w:rsidR="00C2372B" w:rsidRDefault="00C2372B" w:rsidP="00C2372B">
      <w:pPr>
        <w:pStyle w:val="SingleTxt"/>
        <w:rPr>
          <w:rtl/>
          <w:lang w:bidi="ar-EG"/>
        </w:rPr>
      </w:pPr>
      <w:r>
        <w:rPr>
          <w:rtl/>
          <w:lang w:bidi="ar-EG"/>
        </w:rPr>
        <w:t>123 - بموجب قانون إجازة الأمومة، لا يهدّد الحملُ الأمنَ الوظيفي.</w:t>
      </w:r>
    </w:p>
    <w:p w:rsidR="00C2372B" w:rsidRPr="00AA1E2E" w:rsidRDefault="00C2372B" w:rsidP="00C2372B">
      <w:pPr>
        <w:pStyle w:val="SingleTxt"/>
        <w:spacing w:after="0" w:line="120" w:lineRule="exact"/>
        <w:rPr>
          <w:sz w:val="10"/>
          <w:rtl/>
          <w:lang w:bidi="ar-EG"/>
        </w:rPr>
      </w:pPr>
    </w:p>
    <w:p w:rsidR="00C2372B" w:rsidRDefault="00C2372B" w:rsidP="00C23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tab/>
      </w:r>
      <w:r>
        <w:rPr>
          <w:rtl/>
          <w:lang w:bidi="ar-EG"/>
        </w:rPr>
        <w:tab/>
        <w:t>أحكام إجازة الأمومة</w:t>
      </w:r>
    </w:p>
    <w:p w:rsidR="00C2372B" w:rsidRDefault="00C2372B" w:rsidP="00C2372B">
      <w:pPr>
        <w:pStyle w:val="SingleTxt"/>
        <w:rPr>
          <w:rFonts w:hint="cs"/>
          <w:rtl/>
          <w:lang w:bidi="ar-EG"/>
        </w:rPr>
      </w:pPr>
      <w:r>
        <w:rPr>
          <w:rtl/>
          <w:lang w:bidi="ar-EG"/>
        </w:rPr>
        <w:t>124 - منذ التقرير الدوري ا</w:t>
      </w:r>
      <w:r>
        <w:rPr>
          <w:rFonts w:hint="cs"/>
          <w:rtl/>
          <w:lang w:bidi="ar-EG"/>
        </w:rPr>
        <w:t>لسابق</w:t>
      </w:r>
      <w:r>
        <w:rPr>
          <w:rtl/>
          <w:lang w:bidi="ar-EG"/>
        </w:rPr>
        <w:t>، لم تتغير المعلومات ذات الصلة بما يلي: إجازات الأمومة والأبوة، وفصل المرأة من العمل بسبب الحمل، والإجازات المدفوعة الأجر، والمرونة في أنماط العمل، والحالة الاجتماعية والأمن الوظيفي، وقوانين الصحة والسلامة، وفرض قيود على عمل المرأة، ومرافق رعاية الأطفال، والتدابير القانونية التي تنظم تشغيل مرافق رعاية الطفولة المبكرة، والنسبة المئوية لأرباب العمل الذين يوفرون رعاية للأطفال، وتوفير الرعاية بعد المدرسة، وسياسة الرضاعة الطبيعية في مكان العمل.</w:t>
      </w:r>
    </w:p>
    <w:p w:rsidR="00C2372B" w:rsidRPr="00AA1E2E" w:rsidRDefault="00C2372B" w:rsidP="00C2372B">
      <w:pPr>
        <w:pStyle w:val="SingleTxt"/>
        <w:spacing w:after="0" w:line="120" w:lineRule="exact"/>
        <w:rPr>
          <w:sz w:val="10"/>
          <w:rtl/>
          <w:lang w:bidi="ar-EG"/>
        </w:rPr>
      </w:pPr>
    </w:p>
    <w:p w:rsidR="00C2372B" w:rsidRDefault="00C2372B" w:rsidP="00C2372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tab/>
      </w:r>
      <w:r>
        <w:rPr>
          <w:rtl/>
          <w:lang w:bidi="ar-EG"/>
        </w:rPr>
        <w:tab/>
        <w:t>المادة 12: المساواة في الحصول على الرعاية الصحية</w:t>
      </w:r>
    </w:p>
    <w:p w:rsidR="00C2372B" w:rsidRDefault="00C2372B" w:rsidP="00C23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tab/>
      </w:r>
      <w:r>
        <w:rPr>
          <w:rtl/>
          <w:lang w:bidi="ar-EG"/>
        </w:rPr>
        <w:tab/>
        <w:t xml:space="preserve">تدابير للقضاء على التمييز ضد المرأة في </w:t>
      </w:r>
      <w:r>
        <w:rPr>
          <w:rFonts w:hint="cs"/>
          <w:rtl/>
          <w:lang w:bidi="ar-EG"/>
        </w:rPr>
        <w:t xml:space="preserve">مجال </w:t>
      </w:r>
      <w:r>
        <w:rPr>
          <w:rtl/>
          <w:lang w:bidi="ar-EG"/>
        </w:rPr>
        <w:t>الرعاية الصحية</w:t>
      </w:r>
    </w:p>
    <w:p w:rsidR="00C2372B" w:rsidRDefault="00C2372B" w:rsidP="00C2372B">
      <w:pPr>
        <w:pStyle w:val="SingleTxt"/>
        <w:rPr>
          <w:rtl/>
          <w:lang w:bidi="ar-EG"/>
        </w:rPr>
      </w:pPr>
      <w:r>
        <w:rPr>
          <w:rtl/>
          <w:lang w:bidi="ar-EG"/>
        </w:rPr>
        <w:t>125 -</w:t>
      </w:r>
      <w:r>
        <w:rPr>
          <w:rFonts w:hint="cs"/>
          <w:rtl/>
          <w:lang w:bidi="ar-EG"/>
        </w:rPr>
        <w:t xml:space="preserve"> </w:t>
      </w:r>
      <w:r>
        <w:rPr>
          <w:rtl/>
          <w:lang w:bidi="ar-EG"/>
        </w:rPr>
        <w:t>تحظى صحة المرأة باهتمام خاص</w:t>
      </w:r>
      <w:r>
        <w:rPr>
          <w:rFonts w:hint="cs"/>
          <w:rtl/>
          <w:lang w:bidi="ar-EG"/>
        </w:rPr>
        <w:t>،</w:t>
      </w:r>
      <w:r>
        <w:rPr>
          <w:rtl/>
          <w:lang w:bidi="ar-EG"/>
        </w:rPr>
        <w:t xml:space="preserve"> ولا سيما في مجال خدمات الصحة الإنجابية التي تُعد خدمات شاملة تماماً. وهذا يشمل معلومات عن الصحة الإنجابية وكذلك عن دور الرجل في هذه العملية. وقد أدرجت الحكومة أيضا منهاج الحياة الأسرية والتعليم الصحي في جميع الصفوف من الصف الأول حتى الثاني عشر.</w:t>
      </w:r>
    </w:p>
    <w:p w:rsidR="00C2372B" w:rsidRPr="00AA1E2E" w:rsidRDefault="00C2372B" w:rsidP="00C2372B">
      <w:pPr>
        <w:pStyle w:val="SingleTxt"/>
        <w:spacing w:after="0" w:line="120" w:lineRule="exact"/>
        <w:rPr>
          <w:sz w:val="10"/>
          <w:rtl/>
          <w:lang w:bidi="ar-EG"/>
        </w:rPr>
      </w:pPr>
    </w:p>
    <w:p w:rsidR="00C2372B" w:rsidRDefault="00C2372B" w:rsidP="00C23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tl/>
          <w:lang w:bidi="ar-EG"/>
        </w:rPr>
        <w:tab/>
      </w:r>
      <w:r>
        <w:rPr>
          <w:rtl/>
          <w:lang w:bidi="ar-EG"/>
        </w:rPr>
        <w:tab/>
        <w:t xml:space="preserve">الجهود الرامية إلى كفالة المساواة في وصول المرأة إلى خدمات الرعاية الصحية </w:t>
      </w:r>
    </w:p>
    <w:p w:rsidR="00C2372B" w:rsidRDefault="00C2372B" w:rsidP="00C2372B">
      <w:pPr>
        <w:pStyle w:val="SingleTxt"/>
        <w:rPr>
          <w:rtl/>
          <w:lang w:bidi="ar-EG"/>
        </w:rPr>
      </w:pPr>
      <w:r>
        <w:rPr>
          <w:rtl/>
          <w:lang w:bidi="ar-EG"/>
        </w:rPr>
        <w:t>126 -</w:t>
      </w:r>
      <w:r>
        <w:rPr>
          <w:rFonts w:hint="cs"/>
          <w:rtl/>
          <w:lang w:bidi="ar-EG"/>
        </w:rPr>
        <w:t xml:space="preserve"> </w:t>
      </w:r>
      <w:r>
        <w:rPr>
          <w:rtl/>
          <w:lang w:bidi="ar-EG"/>
        </w:rPr>
        <w:t>يتمتع النساء والرجال بفرص متساوية في الحصول على الرعاية الصحية في جزر البهاما. وتتساوى فرص المرأة والرجل في الحصول على التطعيم والتحصين والعقاقير الصيدلانية. غير أن النساء لا يحظين بخدمات كافية في مجال الحصول على وسائل منع الحمل التداركية مثل الحبوب التي تؤخذ بعد 72 ساعة، وعلى العناية الولادية أثناء حالات الإجهاض وبعدها. كما أن الخدمات المتاحة للنساء قبل وعند بلوغهن سن انقطاع الطمث غير كافية.</w:t>
      </w:r>
    </w:p>
    <w:p w:rsidR="00C2372B" w:rsidRDefault="00C2372B" w:rsidP="00C2372B">
      <w:pPr>
        <w:pStyle w:val="SingleTxt"/>
        <w:rPr>
          <w:rtl/>
          <w:lang w:bidi="ar-EG"/>
        </w:rPr>
      </w:pPr>
      <w:r>
        <w:rPr>
          <w:rtl/>
          <w:lang w:bidi="ar-EG"/>
        </w:rPr>
        <w:t>127 -</w:t>
      </w:r>
      <w:r>
        <w:rPr>
          <w:rFonts w:hint="cs"/>
          <w:rtl/>
          <w:lang w:bidi="ar-EG"/>
        </w:rPr>
        <w:t xml:space="preserve"> </w:t>
      </w:r>
      <w:r>
        <w:rPr>
          <w:rtl/>
          <w:lang w:bidi="ar-EG"/>
        </w:rPr>
        <w:t xml:space="preserve">وفي عدد قليل جداً من المجتمعات المحلية في </w:t>
      </w:r>
      <w:r>
        <w:rPr>
          <w:rFonts w:hint="cs"/>
          <w:rtl/>
          <w:lang w:bidi="ar-EG"/>
        </w:rPr>
        <w:t>الجزر</w:t>
      </w:r>
      <w:r>
        <w:rPr>
          <w:rtl/>
          <w:lang w:bidi="ar-EG"/>
        </w:rPr>
        <w:t xml:space="preserve"> الأسر</w:t>
      </w:r>
      <w:r>
        <w:rPr>
          <w:rFonts w:hint="cs"/>
          <w:rtl/>
          <w:lang w:bidi="ar-EG"/>
        </w:rPr>
        <w:t>ية</w:t>
      </w:r>
      <w:r>
        <w:rPr>
          <w:rtl/>
          <w:lang w:bidi="ar-EG"/>
        </w:rPr>
        <w:t xml:space="preserve"> التي لا يقطنها إلا عدد قليل للغاية من السكان، تُعد خدمات </w:t>
      </w:r>
      <w:r>
        <w:rPr>
          <w:rFonts w:hint="cs"/>
          <w:rtl/>
          <w:lang w:bidi="ar-EG"/>
        </w:rPr>
        <w:t xml:space="preserve">الرعاية </w:t>
      </w:r>
      <w:r>
        <w:rPr>
          <w:rtl/>
          <w:lang w:bidi="ar-EG"/>
        </w:rPr>
        <w:t xml:space="preserve">الصحية المتخصصة محدودة. ومع ذلك، يمكن للمواطنين/السكان في جميع </w:t>
      </w:r>
      <w:r>
        <w:rPr>
          <w:rFonts w:hint="cs"/>
          <w:rtl/>
          <w:lang w:bidi="ar-EG"/>
        </w:rPr>
        <w:t>ال</w:t>
      </w:r>
      <w:r>
        <w:rPr>
          <w:rtl/>
          <w:lang w:bidi="ar-EG"/>
        </w:rPr>
        <w:t>جزر الأسر</w:t>
      </w:r>
      <w:r>
        <w:rPr>
          <w:rFonts w:hint="cs"/>
          <w:rtl/>
          <w:lang w:bidi="ar-EG"/>
        </w:rPr>
        <w:t>ية</w:t>
      </w:r>
      <w:r>
        <w:rPr>
          <w:rtl/>
          <w:lang w:bidi="ar-EG"/>
        </w:rPr>
        <w:t xml:space="preserve"> الحصول على الرعاية الصحية الأولية من خلال العيادات الصحية. وبالإضافة إلى ذلك، بدأ في عام 2010 تطبيق التطبيب من بُعد في </w:t>
      </w:r>
      <w:r>
        <w:rPr>
          <w:rFonts w:hint="cs"/>
          <w:rtl/>
          <w:lang w:bidi="ar-EG"/>
        </w:rPr>
        <w:t>الج</w:t>
      </w:r>
      <w:r>
        <w:rPr>
          <w:rtl/>
          <w:lang w:bidi="ar-EG"/>
        </w:rPr>
        <w:t>زر الأسر</w:t>
      </w:r>
      <w:r>
        <w:rPr>
          <w:rFonts w:hint="cs"/>
          <w:rtl/>
          <w:lang w:bidi="ar-EG"/>
        </w:rPr>
        <w:t>ية</w:t>
      </w:r>
      <w:r>
        <w:rPr>
          <w:rtl/>
          <w:lang w:bidi="ar-EG"/>
        </w:rPr>
        <w:t xml:space="preserve"> التي زادت فيها فرص الحصول على الخدمات المتخصصة. </w:t>
      </w:r>
    </w:p>
    <w:p w:rsidR="00C2372B" w:rsidRDefault="00C2372B" w:rsidP="00C23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tl/>
          <w:lang w:bidi="ar-EG"/>
        </w:rPr>
        <w:tab/>
      </w:r>
      <w:r>
        <w:rPr>
          <w:rtl/>
          <w:lang w:bidi="ar-EG"/>
        </w:rPr>
        <w:tab/>
        <w:t>الرعاية الصحية قبل الولادة</w:t>
      </w:r>
    </w:p>
    <w:p w:rsidR="00C2372B" w:rsidRDefault="00C2372B" w:rsidP="00C2372B">
      <w:pPr>
        <w:pStyle w:val="SingleTxt"/>
        <w:rPr>
          <w:rFonts w:hint="cs"/>
          <w:rtl/>
          <w:lang w:bidi="ar-EG"/>
        </w:rPr>
      </w:pPr>
      <w:r>
        <w:rPr>
          <w:rtl/>
          <w:lang w:bidi="ar-EG"/>
        </w:rPr>
        <w:t>128 -</w:t>
      </w:r>
      <w:r>
        <w:rPr>
          <w:rFonts w:hint="cs"/>
          <w:rtl/>
          <w:lang w:bidi="ar-EG"/>
        </w:rPr>
        <w:t xml:space="preserve"> </w:t>
      </w:r>
      <w:r>
        <w:rPr>
          <w:rtl/>
          <w:lang w:bidi="ar-EG"/>
        </w:rPr>
        <w:t>ظلت نسبة النساء اللواتي يحصلن على الرعاية السابقة للولادة عالية خلال الفترة قيد الاستعراض، وذلك نتيجة لسياسة الصحة الإنجابية التي تنص على تقديم خدمات مجانية وإنشاء مرافق للرعاية الصحية في مواقع استراتيجية. و</w:t>
      </w:r>
      <w:r>
        <w:rPr>
          <w:rFonts w:hint="cs"/>
          <w:rtl/>
          <w:lang w:bidi="ar-EG"/>
        </w:rPr>
        <w:t>تكشف</w:t>
      </w:r>
      <w:r w:rsidR="00E764C4">
        <w:rPr>
          <w:rtl/>
          <w:lang w:bidi="ar-EG"/>
        </w:rPr>
        <w:t xml:space="preserve"> إحصاءات وزارة الصحة أن</w:t>
      </w:r>
      <w:r w:rsidR="00E764C4">
        <w:rPr>
          <w:rFonts w:hint="cs"/>
          <w:rtl/>
          <w:lang w:bidi="ar-EG"/>
        </w:rPr>
        <w:t> </w:t>
      </w:r>
      <w:r>
        <w:rPr>
          <w:rtl/>
          <w:lang w:bidi="ar-EG"/>
        </w:rPr>
        <w:t xml:space="preserve">متوسط عدد الزيارات السابقة للولادة التي قامت بها الحوامل إلى </w:t>
      </w:r>
      <w:r>
        <w:rPr>
          <w:rFonts w:hint="cs"/>
          <w:rtl/>
          <w:lang w:bidi="ar-EG"/>
        </w:rPr>
        <w:t>ال</w:t>
      </w:r>
      <w:r>
        <w:rPr>
          <w:rtl/>
          <w:lang w:bidi="ar-EG"/>
        </w:rPr>
        <w:t>عيادات الصح</w:t>
      </w:r>
      <w:r>
        <w:rPr>
          <w:rFonts w:hint="cs"/>
          <w:rtl/>
          <w:lang w:bidi="ar-EG"/>
        </w:rPr>
        <w:t>ي</w:t>
      </w:r>
      <w:r>
        <w:rPr>
          <w:rtl/>
          <w:lang w:bidi="ar-EG"/>
        </w:rPr>
        <w:t>ة ال</w:t>
      </w:r>
      <w:r>
        <w:rPr>
          <w:rFonts w:hint="cs"/>
          <w:rtl/>
          <w:lang w:bidi="ar-EG"/>
        </w:rPr>
        <w:t>عامة</w:t>
      </w:r>
      <w:r>
        <w:rPr>
          <w:rtl/>
          <w:lang w:bidi="ar-EG"/>
        </w:rPr>
        <w:t xml:space="preserve"> بلغ 8.1 زيارة لكل امرأة حامل في عام 2010 مقارنة بـ 7.6 زيارات في عام 2009، وبلغت نسبة الحوامل اللواتي زرن هذه العيادات بعد 16 أسبوعاً من الحمل 53.5 في المائة في عام 2010 مقارنة بنسبة 44.7 في المائة في عام 2009.</w:t>
      </w:r>
    </w:p>
    <w:p w:rsidR="00C2372B" w:rsidRPr="00AA1E2E" w:rsidRDefault="00C2372B" w:rsidP="00C2372B">
      <w:pPr>
        <w:pStyle w:val="SingleTxt"/>
        <w:spacing w:after="0" w:line="120" w:lineRule="exact"/>
        <w:rPr>
          <w:sz w:val="10"/>
          <w:rtl/>
          <w:lang w:bidi="ar-EG"/>
        </w:rPr>
      </w:pPr>
    </w:p>
    <w:p w:rsidR="00C2372B" w:rsidRDefault="00C2372B" w:rsidP="00C23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tab/>
      </w:r>
      <w:r>
        <w:rPr>
          <w:rtl/>
          <w:lang w:bidi="ar-EG"/>
        </w:rPr>
        <w:tab/>
        <w:t>خدمات الصحة الإنجابية قبل الولادة وبعدها</w:t>
      </w:r>
    </w:p>
    <w:p w:rsidR="00C2372B" w:rsidRDefault="00C2372B" w:rsidP="00C2372B">
      <w:pPr>
        <w:pStyle w:val="SingleTxt"/>
        <w:rPr>
          <w:rtl/>
          <w:lang w:bidi="ar-EG"/>
        </w:rPr>
      </w:pPr>
      <w:r>
        <w:rPr>
          <w:rtl/>
          <w:lang w:bidi="ar-EG"/>
        </w:rPr>
        <w:t>129 -</w:t>
      </w:r>
      <w:r>
        <w:rPr>
          <w:rFonts w:hint="cs"/>
          <w:rtl/>
          <w:lang w:bidi="ar-EG"/>
        </w:rPr>
        <w:t xml:space="preserve"> </w:t>
      </w:r>
      <w:r>
        <w:rPr>
          <w:rtl/>
          <w:lang w:bidi="ar-EG"/>
        </w:rPr>
        <w:t xml:space="preserve">هذه الخدمات متاحة مجاناً في جميع العيادات الحكومية. كما تقدم العيادات خدمات إجراء الفحوص الطبية بما في ذلك الكشف عن سرطان عنق الرحم والكشف عن الالتهابات المنقولة بالاتصال الجنسي وفحوص الثديين، بالإضافة إلى مجموعة من وسائل </w:t>
      </w:r>
      <w:r>
        <w:rPr>
          <w:rFonts w:hint="cs"/>
          <w:rtl/>
          <w:lang w:bidi="ar-EG"/>
        </w:rPr>
        <w:t xml:space="preserve">تنظيم </w:t>
      </w:r>
      <w:r>
        <w:rPr>
          <w:rtl/>
          <w:lang w:bidi="ar-EG"/>
        </w:rPr>
        <w:t xml:space="preserve">الأسرة. وقد بُذلت أيضاً جهود لزيادة فرص الحصول على خدمات الصحة الإنجابية الأخرى. وهناك الآن منسق متفرغ يشرف على خدمات </w:t>
      </w:r>
      <w:r>
        <w:rPr>
          <w:rFonts w:hint="cs"/>
          <w:rtl/>
          <w:lang w:bidi="ar-EG"/>
        </w:rPr>
        <w:t xml:space="preserve">تنظيم </w:t>
      </w:r>
      <w:r>
        <w:rPr>
          <w:rtl/>
          <w:lang w:bidi="ar-EG"/>
        </w:rPr>
        <w:t xml:space="preserve">الأسرة في جميع العيادات الحكومية في أنحاء جزر البهاما. وقد زيدت ساعات العمل في العيادات لتتمكن من استيعاب الأشخاص الذين يحتاجون إلى الحصول على تلك الخدمات في المساء. وقد أُنشئت مبادرة صحة الذكور في إطار وحدة صحة الأم والطفل في وزارة الصحة لمعالجة شواغل الرجال. ويهدف البرنامج أيضا إلى تشجيع الرجال على تولي المسؤولية عن صحتهم التناسلية، وعلى دعم شريكاتهم والاضطلاع بدور نشط في العناية بصحة أطفالهم. </w:t>
      </w:r>
    </w:p>
    <w:p w:rsidR="00C2372B" w:rsidRDefault="00C2372B" w:rsidP="00C2372B">
      <w:pPr>
        <w:pStyle w:val="SingleTxt"/>
        <w:rPr>
          <w:rtl/>
          <w:lang w:bidi="ar-EG"/>
        </w:rPr>
      </w:pPr>
      <w:r>
        <w:rPr>
          <w:rtl/>
          <w:lang w:bidi="ar-EG"/>
        </w:rPr>
        <w:t>130 -</w:t>
      </w:r>
      <w:r>
        <w:rPr>
          <w:rFonts w:hint="cs"/>
          <w:rtl/>
          <w:lang w:bidi="ar-EG"/>
        </w:rPr>
        <w:t xml:space="preserve"> </w:t>
      </w:r>
      <w:r>
        <w:rPr>
          <w:rtl/>
          <w:lang w:bidi="ar-EG"/>
        </w:rPr>
        <w:t>ويتركز التعاون بين جمعية ت</w:t>
      </w:r>
      <w:r>
        <w:rPr>
          <w:rFonts w:hint="cs"/>
          <w:rtl/>
          <w:lang w:bidi="ar-EG"/>
        </w:rPr>
        <w:t xml:space="preserve">نظيم </w:t>
      </w:r>
      <w:r>
        <w:rPr>
          <w:rtl/>
          <w:lang w:bidi="ar-EG"/>
        </w:rPr>
        <w:t xml:space="preserve">الأسرة في جزر البهاما والحكومة على تنفيذ برنامج الصحة التناسلية للمراهقين لخفض حالات الحمل في سن المراهقة والأمراض المنقولة عن طريق الاتصال الجنسي </w:t>
      </w:r>
      <w:r>
        <w:rPr>
          <w:rFonts w:hint="cs"/>
          <w:rtl/>
          <w:lang w:bidi="ar-EG"/>
        </w:rPr>
        <w:t xml:space="preserve">لدى </w:t>
      </w:r>
      <w:r>
        <w:rPr>
          <w:rtl/>
          <w:lang w:bidi="ar-EG"/>
        </w:rPr>
        <w:t>المراهقين. وتشمل بعض المبادرات ما يلي: تدريب العاملين في ميدان الرعاية الصحية في مجال تنظيم الأسرة، والإحالة للحصول على المشورة، وشراء وسائل منع الحمل من الجمعية.</w:t>
      </w:r>
    </w:p>
    <w:p w:rsidR="00C2372B" w:rsidRPr="00AA1E2E" w:rsidRDefault="00C2372B" w:rsidP="00C2372B">
      <w:pPr>
        <w:pStyle w:val="SingleTxt"/>
        <w:spacing w:after="0" w:line="120" w:lineRule="exact"/>
        <w:rPr>
          <w:sz w:val="10"/>
          <w:rtl/>
          <w:lang w:bidi="ar-EG"/>
        </w:rPr>
      </w:pPr>
    </w:p>
    <w:p w:rsidR="00C2372B" w:rsidRDefault="00C2372B" w:rsidP="00C23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tl/>
          <w:lang w:bidi="ar-EG"/>
        </w:rPr>
        <w:tab/>
      </w:r>
      <w:r>
        <w:rPr>
          <w:rtl/>
          <w:lang w:bidi="ar-EG"/>
        </w:rPr>
        <w:tab/>
        <w:t xml:space="preserve">تقديم الدعم الغذائي للحوامل والمرضعات </w:t>
      </w:r>
    </w:p>
    <w:p w:rsidR="00C2372B" w:rsidRDefault="00C2372B" w:rsidP="00C2372B">
      <w:pPr>
        <w:pStyle w:val="SingleTxt"/>
        <w:rPr>
          <w:rtl/>
          <w:lang w:bidi="ar-EG"/>
        </w:rPr>
      </w:pPr>
      <w:r>
        <w:rPr>
          <w:rtl/>
          <w:lang w:bidi="ar-EG"/>
        </w:rPr>
        <w:t>131 - أثناء الحمل، تتاح للنساء فرص الحصول على خدمات شاملة في فترة ما حول الولادة تشمل تزويدهن بشكل روتيني بالحديد وحمض الفو</w:t>
      </w:r>
      <w:r w:rsidR="00065241">
        <w:rPr>
          <w:rtl/>
          <w:lang w:bidi="ar-EG"/>
        </w:rPr>
        <w:t>ليك والمكملات الغذائية المتعددة</w:t>
      </w:r>
      <w:r w:rsidR="00065241">
        <w:rPr>
          <w:rFonts w:hint="cs"/>
          <w:rtl/>
          <w:lang w:bidi="ar-EG"/>
        </w:rPr>
        <w:t> </w:t>
      </w:r>
      <w:r>
        <w:rPr>
          <w:rtl/>
          <w:lang w:bidi="ar-EG"/>
        </w:rPr>
        <w:t>الفيتامينات. وتقدم هذه الخدمات مجانا للحوامل في جزر البهاما في المرافق الصح</w:t>
      </w:r>
      <w:r w:rsidR="00065241">
        <w:rPr>
          <w:rtl/>
          <w:lang w:bidi="ar-EG"/>
        </w:rPr>
        <w:t>ية</w:t>
      </w:r>
      <w:r w:rsidR="00065241">
        <w:rPr>
          <w:rFonts w:hint="cs"/>
          <w:rtl/>
          <w:lang w:bidi="ar-EG"/>
        </w:rPr>
        <w:t> </w:t>
      </w:r>
      <w:r>
        <w:rPr>
          <w:rtl/>
          <w:lang w:bidi="ar-EG"/>
        </w:rPr>
        <w:t xml:space="preserve">العامة. وتتوافر أيضاً مرافق خاصة للراغبين في ذلك. وقد ازدادت نسبة الأمهات اللواتي كنّ يعتمدن بشكل حصري على الرضاعة الطبيعية عند خروجهن من المستشفى من 38.0 إلى 83.8 في المائة. ويمكن أن تعزى هذه الزيادة إلى الترويج لمبادرات التشجيع على الرضاعة الطبيعية، وهي مبادرات تُنفذ عن طريق وسائط الإعلام والمنتديات المجتمعية وجلسات الرضاعة الطبيعية، وتستهدف النساء قبل مرحلة الحمل وأثناءها. واستناداً إلى البيانات </w:t>
      </w:r>
      <w:r>
        <w:rPr>
          <w:rFonts w:hint="cs"/>
          <w:rtl/>
          <w:lang w:bidi="ar-EG"/>
        </w:rPr>
        <w:t xml:space="preserve">المستمدة </w:t>
      </w:r>
      <w:r>
        <w:rPr>
          <w:rtl/>
          <w:lang w:bidi="ar-EG"/>
        </w:rPr>
        <w:t xml:space="preserve">من التقارير الشهرية المتعلقة بالصحة </w:t>
      </w:r>
      <w:r w:rsidR="00065241">
        <w:rPr>
          <w:rtl/>
          <w:lang w:bidi="ar-EG"/>
        </w:rPr>
        <w:t>العامة للرضع الذين تم عرضهم على</w:t>
      </w:r>
      <w:r w:rsidR="00065241">
        <w:rPr>
          <w:rFonts w:hint="cs"/>
          <w:rtl/>
          <w:lang w:bidi="ar-EG"/>
        </w:rPr>
        <w:t> </w:t>
      </w:r>
      <w:r>
        <w:rPr>
          <w:rtl/>
          <w:lang w:bidi="ar-EG"/>
        </w:rPr>
        <w:t>متخصصين في مجال الرعاية الصحية عندما كانوا يب</w:t>
      </w:r>
      <w:r w:rsidR="00065241">
        <w:rPr>
          <w:rtl/>
          <w:lang w:bidi="ar-EG"/>
        </w:rPr>
        <w:t>لغون شهراً واحداً من العمر، فإن</w:t>
      </w:r>
      <w:r w:rsidR="00065241">
        <w:rPr>
          <w:rFonts w:hint="cs"/>
          <w:rtl/>
          <w:lang w:bidi="ar-EG"/>
        </w:rPr>
        <w:t> </w:t>
      </w:r>
      <w:r>
        <w:rPr>
          <w:rtl/>
          <w:lang w:bidi="ar-EG"/>
        </w:rPr>
        <w:t>31 في المائة من هؤلاء الرضع اعتمدوا بشكل حصري على الرضاعة الطبيعية لمدة أربعة أسابيع. ويتواصل بذل الجهود لتشجيع الاعتماد بشكل حصري على الرضاعة الطبيعية خلال الأشهر الستة الأولى من العمر.</w:t>
      </w:r>
    </w:p>
    <w:p w:rsidR="00C2372B" w:rsidRDefault="00C2372B" w:rsidP="00C2372B">
      <w:pPr>
        <w:pStyle w:val="SingleTxt"/>
        <w:rPr>
          <w:rFonts w:hint="cs"/>
          <w:rtl/>
          <w:lang w:bidi="ar-EG"/>
        </w:rPr>
      </w:pPr>
      <w:r>
        <w:rPr>
          <w:rtl/>
          <w:lang w:bidi="ar-EG"/>
        </w:rPr>
        <w:t>132 -</w:t>
      </w:r>
      <w:r>
        <w:rPr>
          <w:rFonts w:hint="cs"/>
          <w:rtl/>
          <w:lang w:bidi="ar-EG"/>
        </w:rPr>
        <w:t xml:space="preserve"> </w:t>
      </w:r>
      <w:r>
        <w:rPr>
          <w:rtl/>
          <w:lang w:bidi="ar-EG"/>
        </w:rPr>
        <w:t>وتُظهر البيانات التي تم جمعها في عام 2005 من الدراسة الاستقصائية التي أجرتها وزارة الصحة بشأن انتشار الأمراض المزمنة غير المعدية وعوامل الخطر أن المشكلتين الصحيتين الرئيسيتين المرتبطتين بالتغذية ال</w:t>
      </w:r>
      <w:r>
        <w:rPr>
          <w:rFonts w:hint="cs"/>
          <w:rtl/>
          <w:lang w:bidi="ar-EG"/>
        </w:rPr>
        <w:t>ل</w:t>
      </w:r>
      <w:r>
        <w:rPr>
          <w:rtl/>
          <w:lang w:bidi="ar-EG"/>
        </w:rPr>
        <w:t>ت</w:t>
      </w:r>
      <w:r>
        <w:rPr>
          <w:rFonts w:hint="cs"/>
          <w:rtl/>
          <w:lang w:bidi="ar-EG"/>
        </w:rPr>
        <w:t>ين تعاني</w:t>
      </w:r>
      <w:r>
        <w:rPr>
          <w:rtl/>
          <w:lang w:bidi="ar-EG"/>
        </w:rPr>
        <w:t xml:space="preserve"> منهما الفئة العمرية من 15 إلى 64 سنة هما ارتفاع ضغط الدم (26 في المائة) وزيادة الوزن أو السمنة (70 في المائة).</w:t>
      </w:r>
    </w:p>
    <w:p w:rsidR="003D4E00" w:rsidRPr="003D4E00" w:rsidRDefault="003D4E00" w:rsidP="003D4E00">
      <w:pPr>
        <w:pStyle w:val="SingleTxt"/>
        <w:spacing w:after="0" w:line="120" w:lineRule="exact"/>
        <w:rPr>
          <w:rFonts w:hint="cs"/>
          <w:sz w:val="10"/>
          <w:rtl/>
          <w:lang w:bidi="ar-EG"/>
        </w:rPr>
      </w:pPr>
    </w:p>
    <w:p w:rsidR="003D4E00" w:rsidRDefault="003D4E00" w:rsidP="003D4E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 xml:space="preserve">البنى التحتية: التنظيم والمرافق </w:t>
      </w:r>
    </w:p>
    <w:p w:rsidR="003D4E00" w:rsidRDefault="003D4E00" w:rsidP="003D4E00">
      <w:pPr>
        <w:pStyle w:val="SingleTxt"/>
        <w:rPr>
          <w:rtl/>
        </w:rPr>
      </w:pPr>
      <w:r>
        <w:rPr>
          <w:rtl/>
        </w:rPr>
        <w:t>133 -</w:t>
      </w:r>
      <w:r>
        <w:rPr>
          <w:rFonts w:hint="cs"/>
          <w:rtl/>
        </w:rPr>
        <w:t xml:space="preserve"> </w:t>
      </w:r>
      <w:r>
        <w:rPr>
          <w:rtl/>
        </w:rPr>
        <w:t>تواجه جزر البهاما، نظرا لكونها أرخبيلا بعض التحدّيات على صعيد البنى التحتية، حيث يتعيّن على الحكومة أن تكرّر إقامة البنى التحتية وتوفير الخدمات في الجزيرة تلو الأخرى. ومع ذلك، فقد وُضعت سياسات وإجراءات لمواجهة هذا التحدي. وتواصل الحكومات المتعاقبة في جزر البهاما تطبيق سياسات الإدارة الصحية الفعّالة وتحسين المرافق المادية والاجتماعية</w:t>
      </w:r>
      <w:r>
        <w:rPr>
          <w:rFonts w:hint="cs"/>
          <w:rtl/>
        </w:rPr>
        <w:t xml:space="preserve"> </w:t>
      </w:r>
      <w:r>
        <w:rPr>
          <w:rtl/>
        </w:rPr>
        <w:t>-</w:t>
      </w:r>
      <w:r>
        <w:rPr>
          <w:rFonts w:hint="cs"/>
          <w:rtl/>
        </w:rPr>
        <w:t xml:space="preserve"> </w:t>
      </w:r>
      <w:r>
        <w:rPr>
          <w:rtl/>
        </w:rPr>
        <w:t xml:space="preserve">الاقتصادية لكفالة استفادة جميع المواطنين/المقيمين في جميع الجزر من خدمات الرعاية الصحية - وذلك حتى في الجزر الأقل تعدادا. </w:t>
      </w:r>
    </w:p>
    <w:p w:rsidR="003D4E00" w:rsidRDefault="003D4E00" w:rsidP="003D4E00">
      <w:pPr>
        <w:pStyle w:val="SingleTxt"/>
        <w:rPr>
          <w:rtl/>
        </w:rPr>
      </w:pPr>
      <w:r>
        <w:rPr>
          <w:rtl/>
        </w:rPr>
        <w:t>134 -</w:t>
      </w:r>
      <w:r>
        <w:rPr>
          <w:rFonts w:hint="cs"/>
          <w:rtl/>
        </w:rPr>
        <w:t xml:space="preserve"> </w:t>
      </w:r>
      <w:r>
        <w:rPr>
          <w:rtl/>
        </w:rPr>
        <w:t xml:space="preserve">وقد </w:t>
      </w:r>
      <w:r>
        <w:rPr>
          <w:rFonts w:hint="cs"/>
          <w:rtl/>
        </w:rPr>
        <w:t>تعززت</w:t>
      </w:r>
      <w:r>
        <w:rPr>
          <w:rtl/>
        </w:rPr>
        <w:t xml:space="preserve"> البنى التحتية الصحّية خلال الفترة المشمولة بالاستعراض. وتفيد إحصاءات وزارة الصحة أنه</w:t>
      </w:r>
      <w:r>
        <w:rPr>
          <w:rFonts w:hint="cs"/>
          <w:rtl/>
        </w:rPr>
        <w:t>،</w:t>
      </w:r>
      <w:r>
        <w:rPr>
          <w:rtl/>
        </w:rPr>
        <w:t xml:space="preserve"> في عام 2010، كان هناك أربعة مستشفيات رئيسية (ثلاثة مستشفيات عامة ومستشفى خاص واحد) بسعة 054 1 سريرا، </w:t>
      </w:r>
      <w:r>
        <w:rPr>
          <w:rFonts w:hint="cs"/>
          <w:rtl/>
        </w:rPr>
        <w:t>و</w:t>
      </w:r>
      <w:r>
        <w:rPr>
          <w:rtl/>
        </w:rPr>
        <w:t xml:space="preserve">بذا تكون نسبة الأسرّة إلى الســـــــــكان 30.4 سريرا لكل 000 10 نسمة. وكان هناك 61 مستوصفا وعيادة رئيسية في نيو بروفيدنس (10) وغراند بهاما (8) </w:t>
      </w:r>
      <w:r>
        <w:rPr>
          <w:rFonts w:hint="cs"/>
          <w:rtl/>
        </w:rPr>
        <w:t>والجزر الأسرية</w:t>
      </w:r>
      <w:r>
        <w:rPr>
          <w:rtl/>
        </w:rPr>
        <w:t xml:space="preserve"> (43). ويبلغ العدد الإجمالي للعيادات الفرعية في جميع جزر البهاما 34</w:t>
      </w:r>
      <w:r>
        <w:rPr>
          <w:rFonts w:hint="cs"/>
          <w:rtl/>
        </w:rPr>
        <w:t xml:space="preserve"> عيادة</w:t>
      </w:r>
      <w:r>
        <w:rPr>
          <w:rtl/>
        </w:rPr>
        <w:t>. وقد أُغلق بعض العيادات الفرعية بسبب التحوّلات السكّانية، حيث انتفت الحاجة إليها في مناطق معيّنة. وكان نصيب</w:t>
      </w:r>
      <w:r>
        <w:rPr>
          <w:rFonts w:hint="cs"/>
          <w:rtl/>
        </w:rPr>
        <w:t xml:space="preserve"> قطاع</w:t>
      </w:r>
      <w:r>
        <w:rPr>
          <w:rtl/>
        </w:rPr>
        <w:t xml:space="preserve"> الصحّة من ميزانية الحكومة (2009/2010) يكافئ 14.37 في المائة. وكان نصيب الفرد من الإنفاق على الرعاية الصحية 620.48 دولارا. </w:t>
      </w:r>
    </w:p>
    <w:p w:rsidR="003D4E00" w:rsidRDefault="003D4E00" w:rsidP="003D4E00">
      <w:pPr>
        <w:pStyle w:val="SingleTxt"/>
        <w:rPr>
          <w:rtl/>
        </w:rPr>
      </w:pPr>
      <w:r>
        <w:rPr>
          <w:rtl/>
        </w:rPr>
        <w:t>135 -</w:t>
      </w:r>
      <w:r>
        <w:rPr>
          <w:rFonts w:hint="cs"/>
          <w:rtl/>
        </w:rPr>
        <w:t xml:space="preserve"> </w:t>
      </w:r>
      <w:r>
        <w:rPr>
          <w:rtl/>
        </w:rPr>
        <w:t>وقد حدثت زيادة في عدد المستوصفات، وكذا في بناء وتجديد وتوسعة أنواع أخرى من مرافق الرعاية الصحّية. وهذا يشمل مستشفى الأمراض العقلية ومستشفى لأمراض الشيخوخة في نيو بروفيدنس ومستشفى عام</w:t>
      </w:r>
      <w:r>
        <w:rPr>
          <w:rFonts w:hint="cs"/>
          <w:rtl/>
        </w:rPr>
        <w:t>ا</w:t>
      </w:r>
      <w:r>
        <w:rPr>
          <w:rtl/>
        </w:rPr>
        <w:t xml:space="preserve"> لديه القدرة على تقديم الرعاية التوليدية الأساسية الشاملة في</w:t>
      </w:r>
      <w:r>
        <w:rPr>
          <w:rFonts w:hint="cs"/>
          <w:rtl/>
        </w:rPr>
        <w:t xml:space="preserve"> جزيرة</w:t>
      </w:r>
      <w:r>
        <w:rPr>
          <w:rtl/>
        </w:rPr>
        <w:t xml:space="preserve"> غراند بهاما. ومع زيادة حجم المستوصفات وعيادات صحّة الأم والطفل والعيادات الفرعية الموزّعة على مواقع استراتيجية في مختلف أنحاء الجزر، تحسّنت</w:t>
      </w:r>
      <w:r>
        <w:rPr>
          <w:rFonts w:hint="cs"/>
          <w:rtl/>
        </w:rPr>
        <w:t xml:space="preserve"> أكثر</w:t>
      </w:r>
      <w:r>
        <w:rPr>
          <w:rtl/>
        </w:rPr>
        <w:t xml:space="preserve"> فرص الاستفادة من خدمات الرعاية الصحية. </w:t>
      </w:r>
    </w:p>
    <w:p w:rsidR="003D4E00" w:rsidRDefault="003D4E00" w:rsidP="003D4E00">
      <w:pPr>
        <w:pStyle w:val="SingleTxt"/>
        <w:rPr>
          <w:rFonts w:hint="cs"/>
          <w:rtl/>
        </w:rPr>
      </w:pPr>
      <w:r>
        <w:rPr>
          <w:rtl/>
        </w:rPr>
        <w:t>136 -</w:t>
      </w:r>
      <w:r>
        <w:rPr>
          <w:rFonts w:hint="cs"/>
          <w:rtl/>
        </w:rPr>
        <w:t xml:space="preserve"> </w:t>
      </w:r>
      <w:r>
        <w:rPr>
          <w:rtl/>
        </w:rPr>
        <w:t xml:space="preserve">ويتألف موظفو القطاع الصحي القائمون بمهمّة تقديم الخدمات الصحية من أطباء وطواقم تمريض. وهناك 830 طبيبا يعملون في القطاعين العام والخاص، وبذا تكون نسبة الأطباء إلى السكّان 24 طبيبا لكل 000 10 نسمة. وفي القطاع العام وحده، كان هناك 964 </w:t>
      </w:r>
      <w:r>
        <w:rPr>
          <w:rFonts w:hint="cs"/>
          <w:rtl/>
        </w:rPr>
        <w:t>ممرضاً وممرضة</w:t>
      </w:r>
      <w:r>
        <w:rPr>
          <w:rtl/>
        </w:rPr>
        <w:t xml:space="preserve"> مسجّلين (28 لكل 000 10 نسمة) و 451 ممرّض</w:t>
      </w:r>
      <w:r>
        <w:rPr>
          <w:rFonts w:hint="cs"/>
          <w:rtl/>
        </w:rPr>
        <w:t>ا وممرضة</w:t>
      </w:r>
      <w:r>
        <w:rPr>
          <w:rtl/>
        </w:rPr>
        <w:t xml:space="preserve"> مدرّبين على التمريض الســــــريري (13 لكل 000 10 نسمة).</w:t>
      </w:r>
    </w:p>
    <w:p w:rsidR="003D4E00" w:rsidRDefault="003D4E00" w:rsidP="003D4E00">
      <w:pPr>
        <w:pStyle w:val="SingleTxt"/>
        <w:rPr>
          <w:rtl/>
        </w:rPr>
      </w:pPr>
      <w:r>
        <w:rPr>
          <w:rtl/>
        </w:rPr>
        <w:t>137 -</w:t>
      </w:r>
      <w:r>
        <w:rPr>
          <w:rFonts w:hint="cs"/>
          <w:rtl/>
        </w:rPr>
        <w:t xml:space="preserve"> وتوجه</w:t>
      </w:r>
      <w:r>
        <w:rPr>
          <w:rtl/>
        </w:rPr>
        <w:t xml:space="preserve"> برامج الصحّة العامة </w:t>
      </w:r>
      <w:r>
        <w:rPr>
          <w:rFonts w:hint="cs"/>
          <w:rtl/>
        </w:rPr>
        <w:t>إلى تحسين</w:t>
      </w:r>
      <w:r>
        <w:rPr>
          <w:rtl/>
        </w:rPr>
        <w:t xml:space="preserve"> صحة النساء والأطفال والمسنّين وتشمل الرعاية الطبية الوقائية إلى جانب الرعاية الطبية </w:t>
      </w:r>
      <w:r>
        <w:rPr>
          <w:rFonts w:hint="cs"/>
          <w:rtl/>
        </w:rPr>
        <w:t>الاعتيادية</w:t>
      </w:r>
      <w:r>
        <w:rPr>
          <w:rtl/>
        </w:rPr>
        <w:t>. وتتمثل المبادرات الرئيسية في</w:t>
      </w:r>
      <w:r>
        <w:rPr>
          <w:rFonts w:hint="cs"/>
          <w:rtl/>
        </w:rPr>
        <w:t>ما</w:t>
      </w:r>
      <w:r>
        <w:rPr>
          <w:rFonts w:hint="eastAsia"/>
          <w:rtl/>
        </w:rPr>
        <w:t> </w:t>
      </w:r>
      <w:r>
        <w:rPr>
          <w:rFonts w:hint="cs"/>
          <w:rtl/>
        </w:rPr>
        <w:t>يلي</w:t>
      </w:r>
      <w:r>
        <w:rPr>
          <w:rtl/>
        </w:rPr>
        <w:t>:</w:t>
      </w:r>
    </w:p>
    <w:p w:rsidR="003D4E00" w:rsidRDefault="003D4E00" w:rsidP="003D4E00">
      <w:pPr>
        <w:pStyle w:val="SingleTxt"/>
        <w:rPr>
          <w:rtl/>
        </w:rPr>
      </w:pPr>
      <w:r>
        <w:rPr>
          <w:rFonts w:hint="cs"/>
          <w:rtl/>
        </w:rPr>
        <w:tab/>
      </w:r>
      <w:r>
        <w:rPr>
          <w:rtl/>
        </w:rPr>
        <w:t>(أ)</w:t>
      </w:r>
      <w:r>
        <w:rPr>
          <w:rtl/>
        </w:rPr>
        <w:tab/>
        <w:t xml:space="preserve">برنامج صحة الأم والطفل الذي يشمل الصحة الإنجابية، وصحة الطفل، وبرنامج رعاية الرضّع المعرّضين لدرجة خطورة عالية، والصحة المدرسية، والتعامل مع المسائل المتصلة بالرضاعة الطبيعية، والمراهقين، وحالات الاشتباه في إساءة المعاملة والإهمال، وبرامج التغذية؛ </w:t>
      </w:r>
    </w:p>
    <w:p w:rsidR="003D4E00" w:rsidRDefault="003D4E00" w:rsidP="003D4E00">
      <w:pPr>
        <w:pStyle w:val="SingleTxt"/>
        <w:rPr>
          <w:rtl/>
        </w:rPr>
      </w:pPr>
      <w:r>
        <w:rPr>
          <w:rFonts w:hint="cs"/>
          <w:rtl/>
        </w:rPr>
        <w:tab/>
      </w:r>
      <w:r>
        <w:rPr>
          <w:rtl/>
        </w:rPr>
        <w:t>(ب)</w:t>
      </w:r>
      <w:r>
        <w:rPr>
          <w:rFonts w:hint="cs"/>
          <w:rtl/>
        </w:rPr>
        <w:tab/>
      </w:r>
      <w:r>
        <w:rPr>
          <w:rtl/>
        </w:rPr>
        <w:t xml:space="preserve">برنامج التحصين الموسّع (الذي يشمل تحصين النساء من أمراض الكزاز والحميراء والالتهاب الكبدي باء)؛ </w:t>
      </w:r>
    </w:p>
    <w:p w:rsidR="003D4E00" w:rsidRDefault="003D4E00" w:rsidP="003D4E00">
      <w:pPr>
        <w:pStyle w:val="SingleTxt"/>
        <w:rPr>
          <w:rFonts w:hint="cs"/>
          <w:rtl/>
        </w:rPr>
      </w:pPr>
      <w:r>
        <w:rPr>
          <w:rFonts w:hint="cs"/>
          <w:rtl/>
        </w:rPr>
        <w:tab/>
      </w:r>
      <w:r>
        <w:rPr>
          <w:rtl/>
        </w:rPr>
        <w:t>(ج)</w:t>
      </w:r>
      <w:r>
        <w:rPr>
          <w:rFonts w:hint="cs"/>
          <w:rtl/>
        </w:rPr>
        <w:tab/>
      </w:r>
      <w:r>
        <w:rPr>
          <w:rtl/>
        </w:rPr>
        <w:t>برنامج مكافحة الأمراض المعدية وبرنامج مكافحة الأمراض المزمنة غير</w:t>
      </w:r>
      <w:r>
        <w:rPr>
          <w:rFonts w:hint="cs"/>
          <w:rtl/>
        </w:rPr>
        <w:t> </w:t>
      </w:r>
      <w:r>
        <w:rPr>
          <w:rtl/>
        </w:rPr>
        <w:t>المعدية.</w:t>
      </w:r>
    </w:p>
    <w:p w:rsidR="003D4E00" w:rsidRPr="001174CB" w:rsidRDefault="003D4E00" w:rsidP="003D4E00">
      <w:pPr>
        <w:pStyle w:val="SingleTxt"/>
        <w:spacing w:after="0" w:line="120" w:lineRule="exact"/>
        <w:rPr>
          <w:sz w:val="10"/>
          <w:rtl/>
        </w:rPr>
      </w:pPr>
    </w:p>
    <w:p w:rsidR="003D4E00" w:rsidRDefault="003D4E00" w:rsidP="003D4E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وفيات النساء</w:t>
      </w:r>
      <w:r>
        <w:rPr>
          <w:rFonts w:hint="cs"/>
          <w:rtl/>
        </w:rPr>
        <w:t xml:space="preserve"> واعتلالهن</w:t>
      </w:r>
    </w:p>
    <w:p w:rsidR="003D4E00" w:rsidRDefault="003D4E00" w:rsidP="003D4E00">
      <w:pPr>
        <w:pStyle w:val="SingleTxt"/>
        <w:rPr>
          <w:rFonts w:hint="cs"/>
          <w:rtl/>
        </w:rPr>
      </w:pPr>
      <w:r>
        <w:rPr>
          <w:rtl/>
        </w:rPr>
        <w:t>138 -</w:t>
      </w:r>
      <w:r>
        <w:rPr>
          <w:rFonts w:hint="cs"/>
          <w:rtl/>
        </w:rPr>
        <w:t xml:space="preserve"> </w:t>
      </w:r>
      <w:r>
        <w:rPr>
          <w:rtl/>
        </w:rPr>
        <w:t>تفيد بيانات وزارة الصحة (2008) أن الأسباب الرئيسية الخمسة لوفيات النساء (مقاسةً بعدد الحالات لكل 000 100 نسمة) هي: أمراض القلب الإقفارية (47.8)، وأمراض ارتفاع ضغط الدم (47.3)؛ والأمراض الدماغية الوعائية (40.3)؛ والسكري (29.4)؛ وسرطان الثدي (25.4). أمّا بالنسبة إلى الرجال، فتتمثل أسباب الوفاة الرئيسية (لكل 000 100 نسمة) في: أمراض القلب الإقفارية (49.2)؛ وأمراض فيروس نقص المناعة البشرية (الإيدز) (47.9)؛ والأمراض الدماغية الوعائية (47.3)؛ وأمراض ارتفاع ضغط الدم (46.1)؛ وحالات الاعتداء (جرائم القتل) (41.9).</w:t>
      </w:r>
    </w:p>
    <w:p w:rsidR="003D4E00" w:rsidRDefault="003D4E00" w:rsidP="003D4E00">
      <w:pPr>
        <w:pStyle w:val="SingleTxt"/>
        <w:rPr>
          <w:rFonts w:hint="cs"/>
          <w:rtl/>
        </w:rPr>
      </w:pPr>
      <w:r w:rsidRPr="001174CB">
        <w:rPr>
          <w:rtl/>
        </w:rPr>
        <w:t>139 -</w:t>
      </w:r>
      <w:r>
        <w:rPr>
          <w:rFonts w:hint="cs"/>
          <w:rtl/>
        </w:rPr>
        <w:t xml:space="preserve"> </w:t>
      </w:r>
      <w:r w:rsidRPr="001174CB">
        <w:rPr>
          <w:rtl/>
        </w:rPr>
        <w:t xml:space="preserve">ويعدّ ارتفاع ضغط الدم والسمنة من الأسباب الرئيسية لاعتلال النساء. ولما كانت أمراض القلب والأوعية الدموية هي الأمراض التي تمثل العبء الأكبر من حيث وفيات </w:t>
      </w:r>
      <w:r>
        <w:rPr>
          <w:rFonts w:hint="cs"/>
          <w:rtl/>
        </w:rPr>
        <w:t>حالات اعتلال</w:t>
      </w:r>
      <w:r w:rsidRPr="001174CB">
        <w:rPr>
          <w:rtl/>
        </w:rPr>
        <w:t xml:space="preserve"> المرأة والرجل، أنشأت الحكومة برنامج الأمراض المزمنة غير المعدية الذي يتألّف من أربع وحدات وظيفية ينصبّ تركيزها على: الوقاية الأولية والثانوية وإدارة ومراقبة أمراض القلب والأوعية الدموية والسكري والسرطان والربو. وينصبّ تركيز برنامج نمط الحياة الصحّي على الاكتشاف المبكّر للأمراض المزمنة غير المعدية وعلى عوامل الخطر المتصلة بهذه الأمراض.</w:t>
      </w:r>
    </w:p>
    <w:p w:rsidR="003D4E00" w:rsidRPr="001174CB" w:rsidRDefault="003D4E00" w:rsidP="003D4E00">
      <w:pPr>
        <w:pStyle w:val="SingleTxt"/>
        <w:spacing w:after="0" w:line="120" w:lineRule="exact"/>
        <w:rPr>
          <w:rFonts w:hint="cs"/>
          <w:sz w:val="10"/>
          <w:rtl/>
        </w:rPr>
      </w:pPr>
    </w:p>
    <w:p w:rsidR="003D4E00" w:rsidRDefault="003D4E00" w:rsidP="003D4E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الوفيات النفاسية</w:t>
      </w:r>
    </w:p>
    <w:p w:rsidR="003D4E00" w:rsidRDefault="003D4E00" w:rsidP="003D4E00">
      <w:pPr>
        <w:pStyle w:val="SingleTxt"/>
        <w:rPr>
          <w:rFonts w:hint="cs"/>
          <w:rtl/>
        </w:rPr>
      </w:pPr>
      <w:r>
        <w:rPr>
          <w:rtl/>
        </w:rPr>
        <w:t>140 -</w:t>
      </w:r>
      <w:r>
        <w:rPr>
          <w:rFonts w:hint="cs"/>
          <w:rtl/>
        </w:rPr>
        <w:t xml:space="preserve"> </w:t>
      </w:r>
      <w:r>
        <w:rPr>
          <w:rtl/>
        </w:rPr>
        <w:t>بلغ معدّل الوفيات النفاسية المعدّل 55 حالة لكل 000 100 مولود حيّ (3</w:t>
      </w:r>
      <w:r>
        <w:rPr>
          <w:rFonts w:hint="cs"/>
          <w:rtl/>
        </w:rPr>
        <w:t> </w:t>
      </w:r>
      <w:r>
        <w:rPr>
          <w:rtl/>
        </w:rPr>
        <w:t>وفيات) في عام 2008. ولئن حدثت استثناءات في بعض الأعوام، فإن عدد حالات الوفيات النفاسية في جزر البهاما يتراوح عادة بين حالة وأربع حالات في العام. ووفقا لتقرير منظّمة الصحة العالمية (2006)، تشهد أعداد الوفيات النفاسية انخفاضا مطّردا، ومن المتوقّع أن يحقّق البلد الغايات المتصلة بهذا الأمر في الأهداف الإنمائية للألفية بحلول عام 2015. وقد</w:t>
      </w:r>
      <w:r>
        <w:rPr>
          <w:rFonts w:hint="cs"/>
          <w:rtl/>
        </w:rPr>
        <w:t> </w:t>
      </w:r>
      <w:r>
        <w:rPr>
          <w:rtl/>
        </w:rPr>
        <w:t>كان تركيز الجهود المبذولة في سبيل منع وفيات الأمهات والحفاظ على المكاسب المتحققة منصبّا على صحّة الحوامل، وحالات ترافُق الحمل والأمراض المزمنة غير المعدية، والتدخّل المبكّر في حالات الحمل المنطوية على خطورة شديدة.</w:t>
      </w:r>
    </w:p>
    <w:p w:rsidR="003D4E00" w:rsidRDefault="003D4E00" w:rsidP="003D4E00">
      <w:pPr>
        <w:pStyle w:val="SingleTxt"/>
        <w:spacing w:after="0" w:line="120" w:lineRule="exact"/>
        <w:rPr>
          <w:rFonts w:hint="cs"/>
          <w:sz w:val="10"/>
          <w:rtl/>
        </w:rPr>
      </w:pPr>
    </w:p>
    <w:p w:rsidR="003D4E00" w:rsidRDefault="003D4E00" w:rsidP="003D4E00">
      <w:pPr>
        <w:pStyle w:val="SingleTxt"/>
        <w:spacing w:after="0" w:line="120" w:lineRule="exact"/>
        <w:rPr>
          <w:rFonts w:hint="cs"/>
          <w:sz w:val="10"/>
          <w:rtl/>
        </w:rPr>
      </w:pPr>
    </w:p>
    <w:p w:rsidR="003D4E00" w:rsidRDefault="00065241" w:rsidP="003D4E00">
      <w:pPr>
        <w:pStyle w:val="SingleTxt"/>
        <w:spacing w:after="0"/>
        <w:rPr>
          <w:rFonts w:hint="cs"/>
          <w:rtl/>
        </w:rPr>
      </w:pPr>
      <w:r>
        <w:rPr>
          <w:rtl/>
        </w:rPr>
        <w:br w:type="page"/>
      </w:r>
      <w:r w:rsidR="003D4E00">
        <w:rPr>
          <w:rFonts w:hint="cs"/>
          <w:rtl/>
        </w:rPr>
        <w:t>الجدول 15</w:t>
      </w:r>
    </w:p>
    <w:p w:rsidR="003D4E00" w:rsidRPr="007F2DD8" w:rsidRDefault="003D4E00" w:rsidP="003D4E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إحصاءات الوفيات النفاسية في جزر البهاما </w:t>
      </w:r>
    </w:p>
    <w:tbl>
      <w:tblPr>
        <w:bidiVisual/>
        <w:tblW w:w="0" w:type="auto"/>
        <w:tblInd w:w="1267" w:type="dxa"/>
        <w:tblLayout w:type="fixed"/>
        <w:tblCellMar>
          <w:left w:w="0" w:type="dxa"/>
          <w:right w:w="0" w:type="dxa"/>
        </w:tblCellMar>
        <w:tblLook w:val="0000" w:firstRow="0" w:lastRow="0" w:firstColumn="0" w:lastColumn="0" w:noHBand="0" w:noVBand="0"/>
      </w:tblPr>
      <w:tblGrid>
        <w:gridCol w:w="942"/>
        <w:gridCol w:w="2718"/>
        <w:gridCol w:w="2016"/>
        <w:gridCol w:w="1644"/>
      </w:tblGrid>
      <w:tr w:rsidR="003D4E00" w:rsidRPr="00A37D77" w:rsidTr="003D4E00">
        <w:tblPrEx>
          <w:tblCellMar>
            <w:top w:w="0" w:type="dxa"/>
            <w:bottom w:w="0" w:type="dxa"/>
          </w:tblCellMar>
        </w:tblPrEx>
        <w:trPr>
          <w:cantSplit/>
          <w:tblHeader/>
        </w:trPr>
        <w:tc>
          <w:tcPr>
            <w:tcW w:w="942" w:type="dxa"/>
            <w:tcBorders>
              <w:top w:val="single" w:sz="4" w:space="0" w:color="auto"/>
              <w:bottom w:val="single" w:sz="12" w:space="0" w:color="auto"/>
            </w:tcBorders>
            <w:shd w:val="clear" w:color="auto" w:fill="auto"/>
            <w:vAlign w:val="bottom"/>
          </w:tcPr>
          <w:p w:rsidR="003D4E00" w:rsidRPr="00A37D77" w:rsidRDefault="003D4E00" w:rsidP="003D4E00">
            <w:pPr>
              <w:tabs>
                <w:tab w:val="left" w:pos="288"/>
                <w:tab w:val="left" w:pos="576"/>
                <w:tab w:val="left" w:pos="864"/>
                <w:tab w:val="left" w:pos="1152"/>
              </w:tabs>
              <w:spacing w:before="80" w:after="80" w:line="240" w:lineRule="exact"/>
              <w:ind w:right="40"/>
              <w:rPr>
                <w:rFonts w:hint="cs"/>
                <w:i/>
                <w:iCs/>
                <w:sz w:val="16"/>
                <w:szCs w:val="24"/>
                <w:rtl/>
              </w:rPr>
            </w:pPr>
            <w:r w:rsidRPr="00A37D77">
              <w:rPr>
                <w:i/>
                <w:iCs/>
                <w:sz w:val="16"/>
                <w:szCs w:val="24"/>
                <w:rtl/>
              </w:rPr>
              <w:t>السنة</w:t>
            </w:r>
          </w:p>
        </w:tc>
        <w:tc>
          <w:tcPr>
            <w:tcW w:w="2718" w:type="dxa"/>
            <w:tcBorders>
              <w:top w:val="single" w:sz="4" w:space="0" w:color="auto"/>
              <w:bottom w:val="single" w:sz="12" w:space="0" w:color="auto"/>
            </w:tcBorders>
            <w:shd w:val="clear" w:color="auto" w:fill="auto"/>
            <w:vAlign w:val="bottom"/>
          </w:tcPr>
          <w:p w:rsidR="003D4E00" w:rsidRPr="00A37D77" w:rsidRDefault="003D4E00" w:rsidP="003D4E00">
            <w:pPr>
              <w:tabs>
                <w:tab w:val="left" w:pos="288"/>
                <w:tab w:val="left" w:pos="576"/>
                <w:tab w:val="left" w:pos="864"/>
                <w:tab w:val="left" w:pos="1152"/>
              </w:tabs>
              <w:spacing w:before="80" w:after="80" w:line="240" w:lineRule="exact"/>
              <w:ind w:right="144"/>
              <w:rPr>
                <w:rFonts w:hint="cs"/>
                <w:i/>
                <w:iCs/>
                <w:sz w:val="16"/>
                <w:szCs w:val="24"/>
                <w:rtl/>
              </w:rPr>
            </w:pPr>
            <w:r w:rsidRPr="00A37D77">
              <w:rPr>
                <w:i/>
                <w:iCs/>
                <w:sz w:val="16"/>
                <w:szCs w:val="24"/>
                <w:rtl/>
              </w:rPr>
              <w:t>معدل الوفيات النفاسية (عدد الحالات والمعدّل مقاسا بعدد الحالات لكل</w:t>
            </w:r>
            <w:r>
              <w:rPr>
                <w:rFonts w:hint="cs"/>
                <w:i/>
                <w:iCs/>
                <w:sz w:val="16"/>
                <w:szCs w:val="24"/>
                <w:rtl/>
              </w:rPr>
              <w:br/>
            </w:r>
            <w:r w:rsidRPr="00A37D77">
              <w:rPr>
                <w:i/>
                <w:iCs/>
                <w:sz w:val="16"/>
                <w:szCs w:val="24"/>
                <w:rtl/>
              </w:rPr>
              <w:t>000 100 مولود حيّ)</w:t>
            </w:r>
          </w:p>
        </w:tc>
        <w:tc>
          <w:tcPr>
            <w:tcW w:w="2016" w:type="dxa"/>
            <w:tcBorders>
              <w:top w:val="single" w:sz="4" w:space="0" w:color="auto"/>
              <w:bottom w:val="single" w:sz="12" w:space="0" w:color="auto"/>
            </w:tcBorders>
            <w:shd w:val="clear" w:color="auto" w:fill="auto"/>
            <w:vAlign w:val="bottom"/>
          </w:tcPr>
          <w:p w:rsidR="003D4E00" w:rsidRPr="00A37D77" w:rsidRDefault="003D4E00" w:rsidP="003D4E00">
            <w:pPr>
              <w:tabs>
                <w:tab w:val="left" w:pos="288"/>
                <w:tab w:val="left" w:pos="576"/>
                <w:tab w:val="left" w:pos="864"/>
                <w:tab w:val="left" w:pos="1152"/>
              </w:tabs>
              <w:spacing w:before="80" w:after="80" w:line="240" w:lineRule="exact"/>
              <w:ind w:right="144"/>
              <w:rPr>
                <w:rFonts w:hint="cs"/>
                <w:i/>
                <w:iCs/>
                <w:sz w:val="16"/>
                <w:szCs w:val="24"/>
                <w:rtl/>
              </w:rPr>
            </w:pPr>
            <w:r w:rsidRPr="00A37D77">
              <w:rPr>
                <w:i/>
                <w:iCs/>
                <w:sz w:val="16"/>
                <w:szCs w:val="24"/>
                <w:rtl/>
              </w:rPr>
              <w:t>الولادات التي تتمّ تحت إشراف أخصائيين صحّيين مهرة (النسبة المئوية)</w:t>
            </w:r>
          </w:p>
        </w:tc>
        <w:tc>
          <w:tcPr>
            <w:tcW w:w="1644" w:type="dxa"/>
            <w:tcBorders>
              <w:top w:val="single" w:sz="4" w:space="0" w:color="auto"/>
              <w:bottom w:val="single" w:sz="12" w:space="0" w:color="auto"/>
            </w:tcBorders>
            <w:shd w:val="clear" w:color="auto" w:fill="auto"/>
            <w:vAlign w:val="bottom"/>
          </w:tcPr>
          <w:p w:rsidR="003D4E00" w:rsidRPr="00A37D77" w:rsidRDefault="003D4E00" w:rsidP="003D4E00">
            <w:pPr>
              <w:tabs>
                <w:tab w:val="left" w:pos="288"/>
                <w:tab w:val="left" w:pos="576"/>
                <w:tab w:val="left" w:pos="864"/>
                <w:tab w:val="left" w:pos="1152"/>
              </w:tabs>
              <w:spacing w:before="80" w:after="80" w:line="240" w:lineRule="exact"/>
              <w:ind w:right="144"/>
              <w:rPr>
                <w:rFonts w:hint="cs"/>
                <w:i/>
                <w:iCs/>
                <w:sz w:val="16"/>
                <w:szCs w:val="24"/>
                <w:rtl/>
              </w:rPr>
            </w:pPr>
            <w:r w:rsidRPr="00A37D77">
              <w:rPr>
                <w:i/>
                <w:iCs/>
                <w:sz w:val="16"/>
                <w:szCs w:val="24"/>
                <w:rtl/>
              </w:rPr>
              <w:t>معدل الوفيات الأولي</w:t>
            </w:r>
          </w:p>
        </w:tc>
      </w:tr>
      <w:tr w:rsidR="003D4E00" w:rsidRPr="00A37D77" w:rsidTr="003D4E00">
        <w:tblPrEx>
          <w:tblCellMar>
            <w:top w:w="0" w:type="dxa"/>
            <w:bottom w:w="0" w:type="dxa"/>
          </w:tblCellMar>
        </w:tblPrEx>
        <w:trPr>
          <w:cantSplit/>
          <w:trHeight w:hRule="exact" w:val="115"/>
          <w:tblHeader/>
        </w:trPr>
        <w:tc>
          <w:tcPr>
            <w:tcW w:w="942" w:type="dxa"/>
            <w:tcBorders>
              <w:top w:val="single" w:sz="12" w:space="0" w:color="auto"/>
            </w:tcBorders>
            <w:shd w:val="clear" w:color="auto" w:fill="auto"/>
            <w:vAlign w:val="bottom"/>
          </w:tcPr>
          <w:p w:rsidR="003D4E00" w:rsidRPr="00A37D77" w:rsidRDefault="003D4E00" w:rsidP="003D4E00">
            <w:pPr>
              <w:tabs>
                <w:tab w:val="left" w:pos="288"/>
                <w:tab w:val="left" w:pos="576"/>
                <w:tab w:val="left" w:pos="864"/>
                <w:tab w:val="left" w:pos="1152"/>
              </w:tabs>
              <w:spacing w:before="40" w:after="80" w:line="240" w:lineRule="exact"/>
              <w:ind w:right="40"/>
              <w:rPr>
                <w:rFonts w:hint="cs"/>
                <w:sz w:val="16"/>
                <w:szCs w:val="24"/>
                <w:rtl/>
              </w:rPr>
            </w:pPr>
          </w:p>
        </w:tc>
        <w:tc>
          <w:tcPr>
            <w:tcW w:w="2718" w:type="dxa"/>
            <w:tcBorders>
              <w:top w:val="single" w:sz="12" w:space="0" w:color="auto"/>
            </w:tcBorders>
            <w:shd w:val="clear" w:color="auto" w:fill="auto"/>
            <w:vAlign w:val="bottom"/>
          </w:tcPr>
          <w:p w:rsidR="003D4E00" w:rsidRPr="00A37D77" w:rsidRDefault="003D4E00" w:rsidP="003D4E00">
            <w:pPr>
              <w:tabs>
                <w:tab w:val="left" w:pos="288"/>
                <w:tab w:val="left" w:pos="576"/>
                <w:tab w:val="left" w:pos="864"/>
                <w:tab w:val="left" w:pos="1152"/>
              </w:tabs>
              <w:spacing w:before="40" w:after="80" w:line="240" w:lineRule="exact"/>
              <w:ind w:right="144"/>
              <w:rPr>
                <w:rFonts w:hint="cs"/>
                <w:sz w:val="16"/>
                <w:szCs w:val="24"/>
                <w:rtl/>
              </w:rPr>
            </w:pPr>
          </w:p>
        </w:tc>
        <w:tc>
          <w:tcPr>
            <w:tcW w:w="2016" w:type="dxa"/>
            <w:tcBorders>
              <w:top w:val="single" w:sz="12" w:space="0" w:color="auto"/>
            </w:tcBorders>
            <w:shd w:val="clear" w:color="auto" w:fill="auto"/>
            <w:vAlign w:val="bottom"/>
          </w:tcPr>
          <w:p w:rsidR="003D4E00" w:rsidRPr="00A37D77" w:rsidRDefault="003D4E00" w:rsidP="003D4E00">
            <w:pPr>
              <w:tabs>
                <w:tab w:val="left" w:pos="288"/>
                <w:tab w:val="left" w:pos="576"/>
                <w:tab w:val="left" w:pos="864"/>
                <w:tab w:val="left" w:pos="1152"/>
              </w:tabs>
              <w:spacing w:before="40" w:after="80" w:line="240" w:lineRule="exact"/>
              <w:ind w:right="144"/>
              <w:rPr>
                <w:rFonts w:hint="cs"/>
                <w:sz w:val="16"/>
                <w:szCs w:val="24"/>
                <w:rtl/>
              </w:rPr>
            </w:pPr>
          </w:p>
        </w:tc>
        <w:tc>
          <w:tcPr>
            <w:tcW w:w="1644" w:type="dxa"/>
            <w:tcBorders>
              <w:top w:val="single" w:sz="12" w:space="0" w:color="auto"/>
            </w:tcBorders>
            <w:shd w:val="clear" w:color="auto" w:fill="auto"/>
            <w:vAlign w:val="bottom"/>
          </w:tcPr>
          <w:p w:rsidR="003D4E00" w:rsidRPr="00A37D77" w:rsidRDefault="003D4E00" w:rsidP="003D4E00">
            <w:pPr>
              <w:tabs>
                <w:tab w:val="left" w:pos="288"/>
                <w:tab w:val="left" w:pos="576"/>
                <w:tab w:val="left" w:pos="864"/>
                <w:tab w:val="left" w:pos="1152"/>
              </w:tabs>
              <w:spacing w:before="40" w:after="80" w:line="240" w:lineRule="exact"/>
              <w:ind w:right="144"/>
              <w:rPr>
                <w:rFonts w:hint="cs"/>
                <w:sz w:val="16"/>
                <w:szCs w:val="24"/>
                <w:rtl/>
              </w:rPr>
            </w:pPr>
          </w:p>
        </w:tc>
      </w:tr>
      <w:tr w:rsidR="003D4E00" w:rsidRPr="00A37D77" w:rsidTr="003D4E00">
        <w:tblPrEx>
          <w:tblCellMar>
            <w:top w:w="0" w:type="dxa"/>
            <w:bottom w:w="0" w:type="dxa"/>
          </w:tblCellMar>
        </w:tblPrEx>
        <w:trPr>
          <w:cantSplit/>
        </w:trPr>
        <w:tc>
          <w:tcPr>
            <w:tcW w:w="942" w:type="dxa"/>
            <w:shd w:val="clear" w:color="auto" w:fill="auto"/>
          </w:tcPr>
          <w:p w:rsidR="003D4E00" w:rsidRPr="00034C4E" w:rsidRDefault="003D4E00" w:rsidP="003D4E00">
            <w:pPr>
              <w:spacing w:before="40" w:after="40" w:line="220" w:lineRule="exact"/>
              <w:rPr>
                <w:sz w:val="22"/>
                <w:szCs w:val="22"/>
              </w:rPr>
            </w:pPr>
            <w:r w:rsidRPr="00034C4E">
              <w:rPr>
                <w:sz w:val="22"/>
                <w:szCs w:val="22"/>
                <w:rtl/>
              </w:rPr>
              <w:t>1990</w:t>
            </w:r>
          </w:p>
        </w:tc>
        <w:tc>
          <w:tcPr>
            <w:tcW w:w="2718" w:type="dxa"/>
            <w:shd w:val="clear" w:color="auto" w:fill="auto"/>
            <w:vAlign w:val="bottom"/>
          </w:tcPr>
          <w:p w:rsidR="003D4E00" w:rsidRPr="000E568A" w:rsidRDefault="003D4E00" w:rsidP="003D4E00">
            <w:pPr>
              <w:bidi w:val="0"/>
              <w:spacing w:before="40" w:after="40" w:line="220" w:lineRule="exact"/>
              <w:ind w:left="113"/>
              <w:jc w:val="right"/>
              <w:rPr>
                <w:rFonts w:hint="cs"/>
                <w:sz w:val="22"/>
                <w:szCs w:val="22"/>
                <w:rtl/>
              </w:rPr>
            </w:pPr>
            <w:r>
              <w:rPr>
                <w:rFonts w:hint="cs"/>
                <w:sz w:val="22"/>
                <w:szCs w:val="22"/>
                <w:rtl/>
              </w:rPr>
              <w:t>1 (16.3)</w:t>
            </w:r>
          </w:p>
        </w:tc>
        <w:tc>
          <w:tcPr>
            <w:tcW w:w="2016"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99</w:t>
            </w:r>
          </w:p>
        </w:tc>
        <w:tc>
          <w:tcPr>
            <w:tcW w:w="1644"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5</w:t>
            </w:r>
            <w:r w:rsidRPr="00034C4E">
              <w:rPr>
                <w:sz w:val="22"/>
                <w:szCs w:val="22"/>
              </w:rPr>
              <w:t>,</w:t>
            </w:r>
            <w:r w:rsidRPr="00034C4E">
              <w:rPr>
                <w:sz w:val="22"/>
                <w:szCs w:val="22"/>
                <w:rtl/>
              </w:rPr>
              <w:t>3</w:t>
            </w:r>
          </w:p>
        </w:tc>
      </w:tr>
      <w:tr w:rsidR="003D4E00" w:rsidRPr="00A37D77" w:rsidTr="003D4E00">
        <w:tblPrEx>
          <w:tblCellMar>
            <w:top w:w="0" w:type="dxa"/>
            <w:bottom w:w="0" w:type="dxa"/>
          </w:tblCellMar>
        </w:tblPrEx>
        <w:trPr>
          <w:cantSplit/>
        </w:trPr>
        <w:tc>
          <w:tcPr>
            <w:tcW w:w="942" w:type="dxa"/>
            <w:shd w:val="clear" w:color="auto" w:fill="auto"/>
          </w:tcPr>
          <w:p w:rsidR="003D4E00" w:rsidRPr="00034C4E" w:rsidRDefault="003D4E00" w:rsidP="003D4E00">
            <w:pPr>
              <w:spacing w:before="40" w:after="40" w:line="220" w:lineRule="exact"/>
              <w:rPr>
                <w:sz w:val="22"/>
                <w:szCs w:val="22"/>
              </w:rPr>
            </w:pPr>
            <w:r w:rsidRPr="00034C4E">
              <w:rPr>
                <w:sz w:val="22"/>
                <w:szCs w:val="22"/>
                <w:rtl/>
              </w:rPr>
              <w:t>1994</w:t>
            </w:r>
          </w:p>
        </w:tc>
        <w:tc>
          <w:tcPr>
            <w:tcW w:w="2718" w:type="dxa"/>
            <w:shd w:val="clear" w:color="auto" w:fill="auto"/>
            <w:vAlign w:val="bottom"/>
          </w:tcPr>
          <w:p w:rsidR="003D4E00" w:rsidRPr="00034C4E" w:rsidRDefault="003D4E00" w:rsidP="003D4E00">
            <w:pPr>
              <w:bidi w:val="0"/>
              <w:spacing w:before="40" w:after="40" w:line="220" w:lineRule="exact"/>
              <w:ind w:left="113"/>
              <w:jc w:val="right"/>
              <w:rPr>
                <w:rFonts w:hint="cs"/>
                <w:sz w:val="22"/>
                <w:szCs w:val="22"/>
              </w:rPr>
            </w:pPr>
            <w:r>
              <w:rPr>
                <w:rFonts w:hint="cs"/>
                <w:sz w:val="22"/>
                <w:szCs w:val="22"/>
                <w:rtl/>
              </w:rPr>
              <w:t>1 (16)</w:t>
            </w:r>
          </w:p>
        </w:tc>
        <w:tc>
          <w:tcPr>
            <w:tcW w:w="2016"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99</w:t>
            </w:r>
          </w:p>
        </w:tc>
        <w:tc>
          <w:tcPr>
            <w:tcW w:w="1644"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Pr>
              <w:t> </w:t>
            </w:r>
            <w:r w:rsidRPr="00034C4E">
              <w:rPr>
                <w:sz w:val="22"/>
                <w:szCs w:val="22"/>
                <w:rtl/>
              </w:rPr>
              <w:t>5</w:t>
            </w:r>
            <w:r w:rsidRPr="00034C4E">
              <w:rPr>
                <w:sz w:val="22"/>
                <w:szCs w:val="22"/>
              </w:rPr>
              <w:t>,</w:t>
            </w:r>
            <w:r w:rsidRPr="00034C4E">
              <w:rPr>
                <w:sz w:val="22"/>
                <w:szCs w:val="22"/>
                <w:rtl/>
              </w:rPr>
              <w:t>6</w:t>
            </w:r>
          </w:p>
        </w:tc>
      </w:tr>
      <w:tr w:rsidR="003D4E00" w:rsidRPr="00A37D77" w:rsidTr="003D4E00">
        <w:tblPrEx>
          <w:tblCellMar>
            <w:top w:w="0" w:type="dxa"/>
            <w:bottom w:w="0" w:type="dxa"/>
          </w:tblCellMar>
        </w:tblPrEx>
        <w:trPr>
          <w:cantSplit/>
        </w:trPr>
        <w:tc>
          <w:tcPr>
            <w:tcW w:w="942" w:type="dxa"/>
            <w:shd w:val="clear" w:color="auto" w:fill="auto"/>
          </w:tcPr>
          <w:p w:rsidR="003D4E00" w:rsidRPr="00034C4E" w:rsidRDefault="003D4E00" w:rsidP="003D4E00">
            <w:pPr>
              <w:spacing w:before="40" w:after="40" w:line="220" w:lineRule="exact"/>
              <w:rPr>
                <w:sz w:val="22"/>
                <w:szCs w:val="22"/>
              </w:rPr>
            </w:pPr>
            <w:r w:rsidRPr="00034C4E">
              <w:rPr>
                <w:sz w:val="22"/>
                <w:szCs w:val="22"/>
                <w:rtl/>
              </w:rPr>
              <w:t>1995</w:t>
            </w:r>
          </w:p>
        </w:tc>
        <w:tc>
          <w:tcPr>
            <w:tcW w:w="2718" w:type="dxa"/>
            <w:shd w:val="clear" w:color="auto" w:fill="auto"/>
            <w:vAlign w:val="bottom"/>
          </w:tcPr>
          <w:p w:rsidR="003D4E00" w:rsidRPr="00034C4E" w:rsidRDefault="003D4E00" w:rsidP="003D4E00">
            <w:pPr>
              <w:bidi w:val="0"/>
              <w:spacing w:before="40" w:after="40" w:line="220" w:lineRule="exact"/>
              <w:ind w:left="113"/>
              <w:jc w:val="right"/>
              <w:rPr>
                <w:rFonts w:hint="cs"/>
                <w:sz w:val="22"/>
                <w:szCs w:val="22"/>
              </w:rPr>
            </w:pPr>
            <w:r>
              <w:rPr>
                <w:rFonts w:hint="cs"/>
                <w:sz w:val="22"/>
                <w:szCs w:val="22"/>
                <w:rtl/>
              </w:rPr>
              <w:t>4 (64)</w:t>
            </w:r>
          </w:p>
        </w:tc>
        <w:tc>
          <w:tcPr>
            <w:tcW w:w="2016"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99</w:t>
            </w:r>
          </w:p>
        </w:tc>
        <w:tc>
          <w:tcPr>
            <w:tcW w:w="1644"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5</w:t>
            </w:r>
            <w:r w:rsidRPr="00034C4E">
              <w:rPr>
                <w:sz w:val="22"/>
                <w:szCs w:val="22"/>
              </w:rPr>
              <w:t>,</w:t>
            </w:r>
            <w:r w:rsidRPr="00034C4E">
              <w:rPr>
                <w:sz w:val="22"/>
                <w:szCs w:val="22"/>
                <w:rtl/>
              </w:rPr>
              <w:t>9</w:t>
            </w:r>
          </w:p>
        </w:tc>
      </w:tr>
      <w:tr w:rsidR="003D4E00" w:rsidRPr="00A37D77" w:rsidTr="003D4E00">
        <w:tblPrEx>
          <w:tblCellMar>
            <w:top w:w="0" w:type="dxa"/>
            <w:bottom w:w="0" w:type="dxa"/>
          </w:tblCellMar>
        </w:tblPrEx>
        <w:trPr>
          <w:cantSplit/>
        </w:trPr>
        <w:tc>
          <w:tcPr>
            <w:tcW w:w="942" w:type="dxa"/>
            <w:shd w:val="clear" w:color="auto" w:fill="auto"/>
          </w:tcPr>
          <w:p w:rsidR="003D4E00" w:rsidRPr="00034C4E" w:rsidRDefault="003D4E00" w:rsidP="003D4E00">
            <w:pPr>
              <w:spacing w:before="40" w:after="40" w:line="220" w:lineRule="exact"/>
              <w:rPr>
                <w:sz w:val="22"/>
                <w:szCs w:val="22"/>
              </w:rPr>
            </w:pPr>
            <w:r w:rsidRPr="00034C4E">
              <w:rPr>
                <w:sz w:val="22"/>
                <w:szCs w:val="22"/>
                <w:rtl/>
              </w:rPr>
              <w:t>1996</w:t>
            </w:r>
          </w:p>
        </w:tc>
        <w:tc>
          <w:tcPr>
            <w:tcW w:w="2718" w:type="dxa"/>
            <w:shd w:val="clear" w:color="auto" w:fill="auto"/>
            <w:vAlign w:val="bottom"/>
          </w:tcPr>
          <w:p w:rsidR="003D4E00" w:rsidRPr="00034C4E" w:rsidRDefault="003D4E00" w:rsidP="003D4E00">
            <w:pPr>
              <w:bidi w:val="0"/>
              <w:spacing w:before="40" w:after="40" w:line="220" w:lineRule="exact"/>
              <w:ind w:left="113"/>
              <w:jc w:val="right"/>
              <w:rPr>
                <w:rFonts w:hint="cs"/>
                <w:sz w:val="22"/>
                <w:szCs w:val="22"/>
              </w:rPr>
            </w:pPr>
            <w:r>
              <w:rPr>
                <w:rFonts w:hint="cs"/>
                <w:sz w:val="22"/>
                <w:szCs w:val="22"/>
                <w:rtl/>
              </w:rPr>
              <w:t>صفر (0)</w:t>
            </w:r>
          </w:p>
        </w:tc>
        <w:tc>
          <w:tcPr>
            <w:tcW w:w="2016"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99</w:t>
            </w:r>
          </w:p>
        </w:tc>
        <w:tc>
          <w:tcPr>
            <w:tcW w:w="1644"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Pr>
              <w:t> </w:t>
            </w:r>
            <w:r w:rsidRPr="00034C4E">
              <w:rPr>
                <w:sz w:val="22"/>
                <w:szCs w:val="22"/>
                <w:rtl/>
              </w:rPr>
              <w:t>5</w:t>
            </w:r>
            <w:r w:rsidRPr="00034C4E">
              <w:rPr>
                <w:sz w:val="22"/>
                <w:szCs w:val="22"/>
              </w:rPr>
              <w:t>,</w:t>
            </w:r>
            <w:r w:rsidRPr="00034C4E">
              <w:rPr>
                <w:sz w:val="22"/>
                <w:szCs w:val="22"/>
                <w:rtl/>
              </w:rPr>
              <w:t>4</w:t>
            </w:r>
          </w:p>
        </w:tc>
      </w:tr>
      <w:tr w:rsidR="003D4E00" w:rsidRPr="00A37D77" w:rsidTr="003D4E00">
        <w:tblPrEx>
          <w:tblCellMar>
            <w:top w:w="0" w:type="dxa"/>
            <w:bottom w:w="0" w:type="dxa"/>
          </w:tblCellMar>
        </w:tblPrEx>
        <w:trPr>
          <w:cantSplit/>
        </w:trPr>
        <w:tc>
          <w:tcPr>
            <w:tcW w:w="942" w:type="dxa"/>
            <w:shd w:val="clear" w:color="auto" w:fill="auto"/>
          </w:tcPr>
          <w:p w:rsidR="003D4E00" w:rsidRPr="00034C4E" w:rsidRDefault="003D4E00" w:rsidP="003D4E00">
            <w:pPr>
              <w:spacing w:before="40" w:after="40" w:line="220" w:lineRule="exact"/>
              <w:rPr>
                <w:sz w:val="22"/>
                <w:szCs w:val="22"/>
              </w:rPr>
            </w:pPr>
            <w:r w:rsidRPr="00034C4E">
              <w:rPr>
                <w:sz w:val="22"/>
                <w:szCs w:val="22"/>
                <w:rtl/>
              </w:rPr>
              <w:t>1997</w:t>
            </w:r>
          </w:p>
        </w:tc>
        <w:tc>
          <w:tcPr>
            <w:tcW w:w="2718"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Pr>
                <w:rFonts w:hint="cs"/>
                <w:sz w:val="22"/>
                <w:szCs w:val="22"/>
                <w:rtl/>
              </w:rPr>
              <w:t>صفر (0)</w:t>
            </w:r>
          </w:p>
        </w:tc>
        <w:tc>
          <w:tcPr>
            <w:tcW w:w="2016"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99</w:t>
            </w:r>
          </w:p>
        </w:tc>
        <w:tc>
          <w:tcPr>
            <w:tcW w:w="1644"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Pr>
              <w:t> </w:t>
            </w:r>
            <w:r w:rsidRPr="00034C4E">
              <w:rPr>
                <w:sz w:val="22"/>
                <w:szCs w:val="22"/>
                <w:rtl/>
              </w:rPr>
              <w:t>5</w:t>
            </w:r>
            <w:r w:rsidRPr="00034C4E">
              <w:rPr>
                <w:sz w:val="22"/>
                <w:szCs w:val="22"/>
              </w:rPr>
              <w:t>,</w:t>
            </w:r>
            <w:r w:rsidRPr="00034C4E">
              <w:rPr>
                <w:sz w:val="22"/>
                <w:szCs w:val="22"/>
                <w:rtl/>
              </w:rPr>
              <w:t>9</w:t>
            </w:r>
          </w:p>
        </w:tc>
      </w:tr>
      <w:tr w:rsidR="003D4E00" w:rsidRPr="00A37D77" w:rsidTr="003D4E00">
        <w:tblPrEx>
          <w:tblCellMar>
            <w:top w:w="0" w:type="dxa"/>
            <w:bottom w:w="0" w:type="dxa"/>
          </w:tblCellMar>
        </w:tblPrEx>
        <w:trPr>
          <w:cantSplit/>
        </w:trPr>
        <w:tc>
          <w:tcPr>
            <w:tcW w:w="942" w:type="dxa"/>
            <w:shd w:val="clear" w:color="auto" w:fill="auto"/>
          </w:tcPr>
          <w:p w:rsidR="003D4E00" w:rsidRPr="00034C4E" w:rsidRDefault="003D4E00" w:rsidP="003D4E00">
            <w:pPr>
              <w:spacing w:before="40" w:after="40" w:line="220" w:lineRule="exact"/>
              <w:rPr>
                <w:sz w:val="22"/>
                <w:szCs w:val="22"/>
              </w:rPr>
            </w:pPr>
            <w:r w:rsidRPr="00034C4E">
              <w:rPr>
                <w:sz w:val="22"/>
                <w:szCs w:val="22"/>
                <w:rtl/>
              </w:rPr>
              <w:t>1998</w:t>
            </w:r>
          </w:p>
        </w:tc>
        <w:tc>
          <w:tcPr>
            <w:tcW w:w="2718" w:type="dxa"/>
            <w:shd w:val="clear" w:color="auto" w:fill="auto"/>
            <w:vAlign w:val="bottom"/>
          </w:tcPr>
          <w:p w:rsidR="003D4E00" w:rsidRPr="00034C4E" w:rsidRDefault="003D4E00" w:rsidP="003D4E00">
            <w:pPr>
              <w:bidi w:val="0"/>
              <w:spacing w:before="40" w:after="40" w:line="220" w:lineRule="exact"/>
              <w:ind w:left="113"/>
              <w:jc w:val="right"/>
              <w:rPr>
                <w:rFonts w:hint="cs"/>
                <w:sz w:val="22"/>
                <w:szCs w:val="22"/>
              </w:rPr>
            </w:pPr>
            <w:r>
              <w:rPr>
                <w:rFonts w:hint="cs"/>
                <w:sz w:val="22"/>
                <w:szCs w:val="22"/>
                <w:rtl/>
              </w:rPr>
              <w:t>1 (17)</w:t>
            </w:r>
          </w:p>
        </w:tc>
        <w:tc>
          <w:tcPr>
            <w:tcW w:w="2016"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99</w:t>
            </w:r>
          </w:p>
        </w:tc>
        <w:tc>
          <w:tcPr>
            <w:tcW w:w="1644"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Pr>
              <w:t> </w:t>
            </w:r>
            <w:r w:rsidRPr="00034C4E">
              <w:rPr>
                <w:sz w:val="22"/>
                <w:szCs w:val="22"/>
                <w:rtl/>
              </w:rPr>
              <w:t>6</w:t>
            </w:r>
            <w:r w:rsidRPr="00034C4E">
              <w:rPr>
                <w:sz w:val="22"/>
                <w:szCs w:val="22"/>
              </w:rPr>
              <w:t>,</w:t>
            </w:r>
            <w:r w:rsidRPr="00034C4E">
              <w:rPr>
                <w:sz w:val="22"/>
                <w:szCs w:val="22"/>
                <w:rtl/>
              </w:rPr>
              <w:t>1</w:t>
            </w:r>
          </w:p>
        </w:tc>
      </w:tr>
      <w:tr w:rsidR="003D4E00" w:rsidRPr="00A37D77" w:rsidTr="003D4E00">
        <w:tblPrEx>
          <w:tblCellMar>
            <w:top w:w="0" w:type="dxa"/>
            <w:bottom w:w="0" w:type="dxa"/>
          </w:tblCellMar>
        </w:tblPrEx>
        <w:trPr>
          <w:cantSplit/>
        </w:trPr>
        <w:tc>
          <w:tcPr>
            <w:tcW w:w="942" w:type="dxa"/>
            <w:shd w:val="clear" w:color="auto" w:fill="auto"/>
          </w:tcPr>
          <w:p w:rsidR="003D4E00" w:rsidRPr="00034C4E" w:rsidRDefault="003D4E00" w:rsidP="003D4E00">
            <w:pPr>
              <w:spacing w:before="40" w:after="40" w:line="220" w:lineRule="exact"/>
              <w:rPr>
                <w:sz w:val="22"/>
                <w:szCs w:val="22"/>
              </w:rPr>
            </w:pPr>
            <w:r w:rsidRPr="00034C4E">
              <w:rPr>
                <w:sz w:val="22"/>
                <w:szCs w:val="22"/>
                <w:rtl/>
              </w:rPr>
              <w:t>1999</w:t>
            </w:r>
          </w:p>
        </w:tc>
        <w:tc>
          <w:tcPr>
            <w:tcW w:w="2718" w:type="dxa"/>
            <w:shd w:val="clear" w:color="auto" w:fill="auto"/>
            <w:vAlign w:val="bottom"/>
          </w:tcPr>
          <w:p w:rsidR="003D4E00" w:rsidRPr="00034C4E" w:rsidRDefault="003D4E00" w:rsidP="003D4E00">
            <w:pPr>
              <w:bidi w:val="0"/>
              <w:spacing w:before="40" w:after="40" w:line="220" w:lineRule="exact"/>
              <w:ind w:left="113"/>
              <w:jc w:val="right"/>
              <w:rPr>
                <w:rFonts w:hint="cs"/>
                <w:sz w:val="22"/>
                <w:szCs w:val="22"/>
              </w:rPr>
            </w:pPr>
            <w:r>
              <w:rPr>
                <w:rFonts w:hint="cs"/>
                <w:sz w:val="22"/>
                <w:szCs w:val="22"/>
                <w:rtl/>
              </w:rPr>
              <w:t>1 (19)</w:t>
            </w:r>
          </w:p>
        </w:tc>
        <w:tc>
          <w:tcPr>
            <w:tcW w:w="2016"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99</w:t>
            </w:r>
          </w:p>
        </w:tc>
        <w:tc>
          <w:tcPr>
            <w:tcW w:w="1644"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5</w:t>
            </w:r>
            <w:r w:rsidRPr="00034C4E">
              <w:rPr>
                <w:sz w:val="22"/>
                <w:szCs w:val="22"/>
              </w:rPr>
              <w:t>,</w:t>
            </w:r>
            <w:r w:rsidRPr="00034C4E">
              <w:rPr>
                <w:sz w:val="22"/>
                <w:szCs w:val="22"/>
                <w:rtl/>
              </w:rPr>
              <w:t>5</w:t>
            </w:r>
          </w:p>
        </w:tc>
      </w:tr>
      <w:tr w:rsidR="003D4E00" w:rsidRPr="00A37D77" w:rsidTr="003D4E00">
        <w:tblPrEx>
          <w:tblCellMar>
            <w:top w:w="0" w:type="dxa"/>
            <w:bottom w:w="0" w:type="dxa"/>
          </w:tblCellMar>
        </w:tblPrEx>
        <w:trPr>
          <w:cantSplit/>
        </w:trPr>
        <w:tc>
          <w:tcPr>
            <w:tcW w:w="942" w:type="dxa"/>
            <w:shd w:val="clear" w:color="auto" w:fill="auto"/>
          </w:tcPr>
          <w:p w:rsidR="003D4E00" w:rsidRPr="00034C4E" w:rsidRDefault="003D4E00" w:rsidP="003D4E00">
            <w:pPr>
              <w:spacing w:before="40" w:after="40" w:line="220" w:lineRule="exact"/>
              <w:rPr>
                <w:sz w:val="22"/>
                <w:szCs w:val="22"/>
              </w:rPr>
            </w:pPr>
            <w:r w:rsidRPr="00034C4E">
              <w:rPr>
                <w:sz w:val="22"/>
                <w:szCs w:val="22"/>
                <w:rtl/>
              </w:rPr>
              <w:t>2000</w:t>
            </w:r>
          </w:p>
        </w:tc>
        <w:tc>
          <w:tcPr>
            <w:tcW w:w="2718" w:type="dxa"/>
            <w:shd w:val="clear" w:color="auto" w:fill="auto"/>
            <w:vAlign w:val="bottom"/>
          </w:tcPr>
          <w:p w:rsidR="003D4E00" w:rsidRPr="00034C4E" w:rsidRDefault="003D4E00" w:rsidP="003D4E00">
            <w:pPr>
              <w:bidi w:val="0"/>
              <w:spacing w:before="40" w:after="40" w:line="220" w:lineRule="exact"/>
              <w:ind w:left="113"/>
              <w:jc w:val="right"/>
              <w:rPr>
                <w:rFonts w:hint="cs"/>
                <w:sz w:val="22"/>
                <w:szCs w:val="22"/>
              </w:rPr>
            </w:pPr>
            <w:r>
              <w:rPr>
                <w:rFonts w:hint="cs"/>
                <w:sz w:val="22"/>
                <w:szCs w:val="22"/>
                <w:rtl/>
              </w:rPr>
              <w:t>2 (37.8)</w:t>
            </w:r>
          </w:p>
        </w:tc>
        <w:tc>
          <w:tcPr>
            <w:tcW w:w="2016"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99</w:t>
            </w:r>
          </w:p>
        </w:tc>
        <w:tc>
          <w:tcPr>
            <w:tcW w:w="1644"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5</w:t>
            </w:r>
            <w:r w:rsidRPr="00034C4E">
              <w:rPr>
                <w:sz w:val="22"/>
                <w:szCs w:val="22"/>
              </w:rPr>
              <w:t>,</w:t>
            </w:r>
            <w:r w:rsidRPr="00034C4E">
              <w:rPr>
                <w:sz w:val="22"/>
                <w:szCs w:val="22"/>
                <w:rtl/>
              </w:rPr>
              <w:t>4</w:t>
            </w:r>
          </w:p>
        </w:tc>
      </w:tr>
      <w:tr w:rsidR="003D4E00" w:rsidRPr="00A37D77" w:rsidTr="003D4E00">
        <w:tblPrEx>
          <w:tblCellMar>
            <w:top w:w="0" w:type="dxa"/>
            <w:bottom w:w="0" w:type="dxa"/>
          </w:tblCellMar>
        </w:tblPrEx>
        <w:trPr>
          <w:cantSplit/>
        </w:trPr>
        <w:tc>
          <w:tcPr>
            <w:tcW w:w="942" w:type="dxa"/>
            <w:shd w:val="clear" w:color="auto" w:fill="auto"/>
          </w:tcPr>
          <w:p w:rsidR="003D4E00" w:rsidRPr="00034C4E" w:rsidRDefault="003D4E00" w:rsidP="003D4E00">
            <w:pPr>
              <w:spacing w:before="40" w:after="40" w:line="220" w:lineRule="exact"/>
              <w:rPr>
                <w:rFonts w:hint="cs"/>
                <w:sz w:val="22"/>
                <w:szCs w:val="22"/>
                <w:rtl/>
              </w:rPr>
            </w:pPr>
            <w:r w:rsidRPr="00034C4E">
              <w:rPr>
                <w:sz w:val="22"/>
                <w:szCs w:val="22"/>
                <w:rtl/>
              </w:rPr>
              <w:t>2001</w:t>
            </w:r>
          </w:p>
        </w:tc>
        <w:tc>
          <w:tcPr>
            <w:tcW w:w="2718" w:type="dxa"/>
            <w:shd w:val="clear" w:color="auto" w:fill="auto"/>
            <w:vAlign w:val="bottom"/>
          </w:tcPr>
          <w:p w:rsidR="003D4E00" w:rsidRPr="00034C4E" w:rsidRDefault="003D4E00" w:rsidP="003D4E00">
            <w:pPr>
              <w:bidi w:val="0"/>
              <w:spacing w:before="40" w:after="40" w:line="220" w:lineRule="exact"/>
              <w:ind w:left="113"/>
              <w:jc w:val="right"/>
              <w:rPr>
                <w:rFonts w:hint="cs"/>
                <w:sz w:val="22"/>
                <w:szCs w:val="22"/>
              </w:rPr>
            </w:pPr>
            <w:r>
              <w:rPr>
                <w:rFonts w:hint="cs"/>
                <w:sz w:val="22"/>
                <w:szCs w:val="22"/>
                <w:rtl/>
              </w:rPr>
              <w:t>10 (18.7)</w:t>
            </w:r>
          </w:p>
        </w:tc>
        <w:tc>
          <w:tcPr>
            <w:tcW w:w="2016"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99</w:t>
            </w:r>
          </w:p>
        </w:tc>
        <w:tc>
          <w:tcPr>
            <w:tcW w:w="1644"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5</w:t>
            </w:r>
            <w:r w:rsidRPr="00034C4E">
              <w:rPr>
                <w:sz w:val="22"/>
                <w:szCs w:val="22"/>
              </w:rPr>
              <w:t>,</w:t>
            </w:r>
            <w:r w:rsidRPr="00034C4E">
              <w:rPr>
                <w:sz w:val="22"/>
                <w:szCs w:val="22"/>
                <w:rtl/>
              </w:rPr>
              <w:t>7</w:t>
            </w:r>
          </w:p>
        </w:tc>
      </w:tr>
      <w:tr w:rsidR="003D4E00" w:rsidRPr="00A37D77" w:rsidTr="003D4E00">
        <w:tblPrEx>
          <w:tblCellMar>
            <w:top w:w="0" w:type="dxa"/>
            <w:bottom w:w="0" w:type="dxa"/>
          </w:tblCellMar>
        </w:tblPrEx>
        <w:trPr>
          <w:cantSplit/>
        </w:trPr>
        <w:tc>
          <w:tcPr>
            <w:tcW w:w="942" w:type="dxa"/>
            <w:shd w:val="clear" w:color="auto" w:fill="auto"/>
          </w:tcPr>
          <w:p w:rsidR="003D4E00" w:rsidRPr="00034C4E" w:rsidRDefault="003D4E00" w:rsidP="003D4E00">
            <w:pPr>
              <w:spacing w:before="40" w:after="40" w:line="220" w:lineRule="exact"/>
              <w:rPr>
                <w:sz w:val="22"/>
                <w:szCs w:val="22"/>
              </w:rPr>
            </w:pPr>
            <w:r w:rsidRPr="00034C4E">
              <w:rPr>
                <w:sz w:val="22"/>
                <w:szCs w:val="22"/>
                <w:rtl/>
              </w:rPr>
              <w:t>2003</w:t>
            </w:r>
          </w:p>
        </w:tc>
        <w:tc>
          <w:tcPr>
            <w:tcW w:w="2718" w:type="dxa"/>
            <w:shd w:val="clear" w:color="auto" w:fill="auto"/>
            <w:vAlign w:val="bottom"/>
          </w:tcPr>
          <w:p w:rsidR="003D4E00" w:rsidRPr="00034C4E" w:rsidRDefault="003D4E00" w:rsidP="003D4E00">
            <w:pPr>
              <w:bidi w:val="0"/>
              <w:spacing w:before="40" w:after="40" w:line="220" w:lineRule="exact"/>
              <w:ind w:left="113"/>
              <w:jc w:val="right"/>
              <w:rPr>
                <w:rFonts w:hint="cs"/>
                <w:sz w:val="22"/>
                <w:szCs w:val="22"/>
              </w:rPr>
            </w:pPr>
            <w:r>
              <w:rPr>
                <w:rFonts w:hint="cs"/>
                <w:sz w:val="22"/>
                <w:szCs w:val="22"/>
                <w:rtl/>
              </w:rPr>
              <w:t>2 (39.6)</w:t>
            </w:r>
          </w:p>
        </w:tc>
        <w:tc>
          <w:tcPr>
            <w:tcW w:w="2016"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99</w:t>
            </w:r>
          </w:p>
        </w:tc>
        <w:tc>
          <w:tcPr>
            <w:tcW w:w="1644"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5</w:t>
            </w:r>
            <w:r w:rsidRPr="00034C4E">
              <w:rPr>
                <w:sz w:val="22"/>
                <w:szCs w:val="22"/>
              </w:rPr>
              <w:t>,</w:t>
            </w:r>
            <w:r w:rsidRPr="00034C4E">
              <w:rPr>
                <w:sz w:val="22"/>
                <w:szCs w:val="22"/>
                <w:rtl/>
              </w:rPr>
              <w:t>3</w:t>
            </w:r>
          </w:p>
        </w:tc>
      </w:tr>
      <w:tr w:rsidR="003D4E00" w:rsidRPr="00A37D77" w:rsidTr="003D4E00">
        <w:tblPrEx>
          <w:tblCellMar>
            <w:top w:w="0" w:type="dxa"/>
            <w:bottom w:w="0" w:type="dxa"/>
          </w:tblCellMar>
        </w:tblPrEx>
        <w:trPr>
          <w:cantSplit/>
        </w:trPr>
        <w:tc>
          <w:tcPr>
            <w:tcW w:w="942" w:type="dxa"/>
            <w:shd w:val="clear" w:color="auto" w:fill="auto"/>
          </w:tcPr>
          <w:p w:rsidR="003D4E00" w:rsidRPr="00034C4E" w:rsidRDefault="003D4E00" w:rsidP="003D4E00">
            <w:pPr>
              <w:spacing w:before="40" w:after="40" w:line="220" w:lineRule="exact"/>
              <w:rPr>
                <w:sz w:val="22"/>
                <w:szCs w:val="22"/>
              </w:rPr>
            </w:pPr>
            <w:r w:rsidRPr="00034C4E">
              <w:rPr>
                <w:sz w:val="22"/>
                <w:szCs w:val="22"/>
                <w:rtl/>
              </w:rPr>
              <w:t>2004</w:t>
            </w:r>
          </w:p>
        </w:tc>
        <w:tc>
          <w:tcPr>
            <w:tcW w:w="2718" w:type="dxa"/>
            <w:shd w:val="clear" w:color="auto" w:fill="auto"/>
            <w:vAlign w:val="bottom"/>
          </w:tcPr>
          <w:p w:rsidR="003D4E00" w:rsidRPr="00034C4E" w:rsidRDefault="003D4E00" w:rsidP="003D4E00">
            <w:pPr>
              <w:bidi w:val="0"/>
              <w:spacing w:before="40" w:after="40" w:line="220" w:lineRule="exact"/>
              <w:ind w:left="113"/>
              <w:jc w:val="right"/>
              <w:rPr>
                <w:rFonts w:hint="cs"/>
                <w:sz w:val="22"/>
                <w:szCs w:val="22"/>
              </w:rPr>
            </w:pPr>
            <w:r>
              <w:rPr>
                <w:rFonts w:hint="cs"/>
                <w:sz w:val="22"/>
                <w:szCs w:val="22"/>
                <w:rtl/>
              </w:rPr>
              <w:t>2 (39)</w:t>
            </w:r>
          </w:p>
        </w:tc>
        <w:tc>
          <w:tcPr>
            <w:tcW w:w="2016"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99</w:t>
            </w:r>
          </w:p>
        </w:tc>
        <w:tc>
          <w:tcPr>
            <w:tcW w:w="1644"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5</w:t>
            </w:r>
            <w:r w:rsidRPr="00034C4E">
              <w:rPr>
                <w:sz w:val="22"/>
                <w:szCs w:val="22"/>
              </w:rPr>
              <w:t>,</w:t>
            </w:r>
            <w:r w:rsidRPr="00034C4E">
              <w:rPr>
                <w:sz w:val="22"/>
                <w:szCs w:val="22"/>
                <w:rtl/>
              </w:rPr>
              <w:t>4</w:t>
            </w:r>
          </w:p>
        </w:tc>
      </w:tr>
      <w:tr w:rsidR="003D4E00" w:rsidRPr="00A37D77" w:rsidTr="003D4E00">
        <w:tblPrEx>
          <w:tblCellMar>
            <w:top w:w="0" w:type="dxa"/>
            <w:bottom w:w="0" w:type="dxa"/>
          </w:tblCellMar>
        </w:tblPrEx>
        <w:trPr>
          <w:cantSplit/>
        </w:trPr>
        <w:tc>
          <w:tcPr>
            <w:tcW w:w="942" w:type="dxa"/>
            <w:shd w:val="clear" w:color="auto" w:fill="auto"/>
          </w:tcPr>
          <w:p w:rsidR="003D4E00" w:rsidRPr="00034C4E" w:rsidRDefault="003D4E00" w:rsidP="003D4E00">
            <w:pPr>
              <w:spacing w:before="40" w:after="40" w:line="220" w:lineRule="exact"/>
              <w:rPr>
                <w:sz w:val="22"/>
                <w:szCs w:val="22"/>
              </w:rPr>
            </w:pPr>
            <w:r w:rsidRPr="00034C4E">
              <w:rPr>
                <w:sz w:val="22"/>
                <w:szCs w:val="22"/>
                <w:rtl/>
              </w:rPr>
              <w:t>2005</w:t>
            </w:r>
          </w:p>
        </w:tc>
        <w:tc>
          <w:tcPr>
            <w:tcW w:w="2718" w:type="dxa"/>
            <w:shd w:val="clear" w:color="auto" w:fill="auto"/>
            <w:vAlign w:val="bottom"/>
          </w:tcPr>
          <w:p w:rsidR="003D4E00" w:rsidRPr="00034C4E" w:rsidRDefault="003D4E00" w:rsidP="003D4E00">
            <w:pPr>
              <w:bidi w:val="0"/>
              <w:spacing w:before="40" w:after="40" w:line="220" w:lineRule="exact"/>
              <w:ind w:left="113"/>
              <w:jc w:val="right"/>
              <w:rPr>
                <w:rFonts w:hint="cs"/>
                <w:sz w:val="22"/>
                <w:szCs w:val="22"/>
              </w:rPr>
            </w:pPr>
            <w:r>
              <w:rPr>
                <w:rFonts w:hint="cs"/>
                <w:sz w:val="22"/>
                <w:szCs w:val="22"/>
                <w:rtl/>
              </w:rPr>
              <w:t>5 (90)</w:t>
            </w:r>
          </w:p>
        </w:tc>
        <w:tc>
          <w:tcPr>
            <w:tcW w:w="2016"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99</w:t>
            </w:r>
          </w:p>
        </w:tc>
        <w:tc>
          <w:tcPr>
            <w:tcW w:w="1644"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5</w:t>
            </w:r>
            <w:r w:rsidRPr="00034C4E">
              <w:rPr>
                <w:sz w:val="22"/>
                <w:szCs w:val="22"/>
              </w:rPr>
              <w:t>,</w:t>
            </w:r>
            <w:r w:rsidRPr="00034C4E">
              <w:rPr>
                <w:sz w:val="22"/>
                <w:szCs w:val="22"/>
                <w:rtl/>
              </w:rPr>
              <w:t>6</w:t>
            </w:r>
          </w:p>
        </w:tc>
      </w:tr>
      <w:tr w:rsidR="003D4E00" w:rsidRPr="00A37D77" w:rsidTr="003D4E00">
        <w:tblPrEx>
          <w:tblCellMar>
            <w:top w:w="0" w:type="dxa"/>
            <w:bottom w:w="0" w:type="dxa"/>
          </w:tblCellMar>
        </w:tblPrEx>
        <w:trPr>
          <w:cantSplit/>
        </w:trPr>
        <w:tc>
          <w:tcPr>
            <w:tcW w:w="942" w:type="dxa"/>
            <w:shd w:val="clear" w:color="auto" w:fill="auto"/>
          </w:tcPr>
          <w:p w:rsidR="003D4E00" w:rsidRPr="00034C4E" w:rsidRDefault="003D4E00" w:rsidP="003D4E00">
            <w:pPr>
              <w:spacing w:before="40" w:after="40" w:line="220" w:lineRule="exact"/>
              <w:rPr>
                <w:sz w:val="22"/>
                <w:szCs w:val="22"/>
              </w:rPr>
            </w:pPr>
            <w:r w:rsidRPr="00034C4E">
              <w:rPr>
                <w:sz w:val="22"/>
                <w:szCs w:val="22"/>
                <w:rtl/>
              </w:rPr>
              <w:t>2006</w:t>
            </w:r>
          </w:p>
        </w:tc>
        <w:tc>
          <w:tcPr>
            <w:tcW w:w="2718"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Pr>
                <w:rFonts w:hint="cs"/>
                <w:sz w:val="22"/>
                <w:szCs w:val="22"/>
                <w:rtl/>
              </w:rPr>
              <w:t>صفر (0)</w:t>
            </w:r>
          </w:p>
        </w:tc>
        <w:tc>
          <w:tcPr>
            <w:tcW w:w="2016"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99</w:t>
            </w:r>
          </w:p>
        </w:tc>
        <w:tc>
          <w:tcPr>
            <w:tcW w:w="1644"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5</w:t>
            </w:r>
            <w:r w:rsidRPr="00034C4E">
              <w:rPr>
                <w:sz w:val="22"/>
                <w:szCs w:val="22"/>
              </w:rPr>
              <w:t>,</w:t>
            </w:r>
            <w:r w:rsidRPr="00034C4E">
              <w:rPr>
                <w:sz w:val="22"/>
                <w:szCs w:val="22"/>
                <w:rtl/>
              </w:rPr>
              <w:t>2</w:t>
            </w:r>
          </w:p>
        </w:tc>
      </w:tr>
      <w:tr w:rsidR="003D4E00" w:rsidRPr="00A37D77" w:rsidTr="003D4E00">
        <w:tblPrEx>
          <w:tblCellMar>
            <w:top w:w="0" w:type="dxa"/>
            <w:bottom w:w="0" w:type="dxa"/>
          </w:tblCellMar>
        </w:tblPrEx>
        <w:trPr>
          <w:cantSplit/>
        </w:trPr>
        <w:tc>
          <w:tcPr>
            <w:tcW w:w="942" w:type="dxa"/>
            <w:shd w:val="clear" w:color="auto" w:fill="auto"/>
          </w:tcPr>
          <w:p w:rsidR="003D4E00" w:rsidRPr="00034C4E" w:rsidRDefault="003D4E00" w:rsidP="003D4E00">
            <w:pPr>
              <w:spacing w:before="40" w:after="40" w:line="220" w:lineRule="exact"/>
              <w:rPr>
                <w:sz w:val="22"/>
                <w:szCs w:val="22"/>
              </w:rPr>
            </w:pPr>
            <w:r w:rsidRPr="00034C4E">
              <w:rPr>
                <w:sz w:val="22"/>
                <w:szCs w:val="22"/>
                <w:rtl/>
              </w:rPr>
              <w:t>2007</w:t>
            </w:r>
          </w:p>
        </w:tc>
        <w:tc>
          <w:tcPr>
            <w:tcW w:w="2718" w:type="dxa"/>
            <w:shd w:val="clear" w:color="auto" w:fill="auto"/>
            <w:vAlign w:val="bottom"/>
          </w:tcPr>
          <w:p w:rsidR="003D4E00" w:rsidRPr="00034C4E" w:rsidRDefault="003D4E00" w:rsidP="003D4E00">
            <w:pPr>
              <w:bidi w:val="0"/>
              <w:spacing w:before="40" w:after="40" w:line="220" w:lineRule="exact"/>
              <w:ind w:left="113"/>
              <w:jc w:val="right"/>
              <w:rPr>
                <w:rFonts w:hint="cs"/>
                <w:sz w:val="22"/>
                <w:szCs w:val="22"/>
              </w:rPr>
            </w:pPr>
            <w:r>
              <w:rPr>
                <w:rFonts w:hint="cs"/>
                <w:sz w:val="22"/>
                <w:szCs w:val="22"/>
                <w:rtl/>
              </w:rPr>
              <w:t>4 (68)</w:t>
            </w:r>
          </w:p>
        </w:tc>
        <w:tc>
          <w:tcPr>
            <w:tcW w:w="2016"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99</w:t>
            </w:r>
          </w:p>
        </w:tc>
        <w:tc>
          <w:tcPr>
            <w:tcW w:w="1644"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5</w:t>
            </w:r>
            <w:r w:rsidRPr="00034C4E">
              <w:rPr>
                <w:sz w:val="22"/>
                <w:szCs w:val="22"/>
              </w:rPr>
              <w:t>,</w:t>
            </w:r>
            <w:r w:rsidRPr="00034C4E">
              <w:rPr>
                <w:sz w:val="22"/>
                <w:szCs w:val="22"/>
                <w:rtl/>
              </w:rPr>
              <w:t>4</w:t>
            </w:r>
          </w:p>
        </w:tc>
      </w:tr>
      <w:tr w:rsidR="003D4E00" w:rsidRPr="00A37D77" w:rsidTr="003D4E00">
        <w:tblPrEx>
          <w:tblCellMar>
            <w:top w:w="0" w:type="dxa"/>
            <w:bottom w:w="0" w:type="dxa"/>
          </w:tblCellMar>
        </w:tblPrEx>
        <w:trPr>
          <w:cantSplit/>
        </w:trPr>
        <w:tc>
          <w:tcPr>
            <w:tcW w:w="942" w:type="dxa"/>
            <w:tcBorders>
              <w:bottom w:val="single" w:sz="12" w:space="0" w:color="auto"/>
            </w:tcBorders>
            <w:shd w:val="clear" w:color="auto" w:fill="auto"/>
          </w:tcPr>
          <w:p w:rsidR="003D4E00" w:rsidRPr="00034C4E" w:rsidRDefault="003D4E00" w:rsidP="003D4E00">
            <w:pPr>
              <w:spacing w:before="40" w:after="40" w:line="220" w:lineRule="exact"/>
              <w:rPr>
                <w:sz w:val="22"/>
                <w:szCs w:val="22"/>
              </w:rPr>
            </w:pPr>
            <w:r w:rsidRPr="00034C4E">
              <w:rPr>
                <w:sz w:val="22"/>
                <w:szCs w:val="22"/>
                <w:rtl/>
              </w:rPr>
              <w:t>2008</w:t>
            </w:r>
          </w:p>
        </w:tc>
        <w:tc>
          <w:tcPr>
            <w:tcW w:w="2718" w:type="dxa"/>
            <w:tcBorders>
              <w:bottom w:val="single" w:sz="12" w:space="0" w:color="auto"/>
            </w:tcBorders>
            <w:shd w:val="clear" w:color="auto" w:fill="auto"/>
            <w:vAlign w:val="bottom"/>
          </w:tcPr>
          <w:p w:rsidR="003D4E00" w:rsidRPr="00034C4E" w:rsidRDefault="003D4E00" w:rsidP="003D4E00">
            <w:pPr>
              <w:bidi w:val="0"/>
              <w:spacing w:before="40" w:after="40" w:line="220" w:lineRule="exact"/>
              <w:ind w:left="113"/>
              <w:jc w:val="right"/>
              <w:rPr>
                <w:rFonts w:hint="cs"/>
                <w:sz w:val="22"/>
                <w:szCs w:val="22"/>
              </w:rPr>
            </w:pPr>
            <w:r>
              <w:rPr>
                <w:rFonts w:hint="cs"/>
                <w:sz w:val="22"/>
                <w:szCs w:val="22"/>
                <w:rtl/>
              </w:rPr>
              <w:t>3 (55)</w:t>
            </w:r>
          </w:p>
        </w:tc>
        <w:tc>
          <w:tcPr>
            <w:tcW w:w="2016" w:type="dxa"/>
            <w:tcBorders>
              <w:bottom w:val="single" w:sz="12" w:space="0" w:color="auto"/>
            </w:tcBorders>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99</w:t>
            </w:r>
          </w:p>
        </w:tc>
        <w:tc>
          <w:tcPr>
            <w:tcW w:w="1644" w:type="dxa"/>
            <w:tcBorders>
              <w:bottom w:val="single" w:sz="12" w:space="0" w:color="auto"/>
            </w:tcBorders>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5</w:t>
            </w:r>
            <w:r w:rsidRPr="00034C4E">
              <w:rPr>
                <w:sz w:val="22"/>
                <w:szCs w:val="22"/>
              </w:rPr>
              <w:t>,</w:t>
            </w:r>
            <w:r w:rsidRPr="00034C4E">
              <w:rPr>
                <w:sz w:val="22"/>
                <w:szCs w:val="22"/>
                <w:rtl/>
              </w:rPr>
              <w:t>5</w:t>
            </w:r>
          </w:p>
        </w:tc>
      </w:tr>
    </w:tbl>
    <w:p w:rsidR="003D4E00" w:rsidRPr="007F2DD8" w:rsidRDefault="003D4E00" w:rsidP="003D4E00">
      <w:pPr>
        <w:pStyle w:val="SingleTxt"/>
        <w:spacing w:after="0" w:line="120" w:lineRule="exact"/>
        <w:rPr>
          <w:rFonts w:hint="cs"/>
          <w:sz w:val="10"/>
          <w:rtl/>
        </w:rPr>
      </w:pPr>
    </w:p>
    <w:p w:rsidR="003D4E00" w:rsidRDefault="003D4E00" w:rsidP="003D4E0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7F2DD8">
        <w:rPr>
          <w:i/>
          <w:iCs/>
          <w:rtl/>
        </w:rPr>
        <w:t>المصدران</w:t>
      </w:r>
      <w:r>
        <w:rPr>
          <w:rtl/>
        </w:rPr>
        <w:t>:</w:t>
      </w:r>
      <w:r>
        <w:rPr>
          <w:rFonts w:hint="cs"/>
          <w:rtl/>
        </w:rPr>
        <w:tab/>
      </w:r>
      <w:r w:rsidRPr="007F2DD8">
        <w:rPr>
          <w:rtl/>
        </w:rPr>
        <w:t xml:space="preserve">نظام معلومات فترة </w:t>
      </w:r>
      <w:r>
        <w:rPr>
          <w:rFonts w:hint="cs"/>
          <w:rtl/>
        </w:rPr>
        <w:t>ما حول الولادة</w:t>
      </w:r>
      <w:r w:rsidRPr="007F2DD8">
        <w:rPr>
          <w:rtl/>
        </w:rPr>
        <w:t>، هيئة المستشفيات العامة</w:t>
      </w:r>
      <w:r>
        <w:rPr>
          <w:rFonts w:hint="cs"/>
          <w:rtl/>
        </w:rPr>
        <w:t xml:space="preserve">؛ </w:t>
      </w:r>
      <w:r w:rsidRPr="007F2DD8">
        <w:rPr>
          <w:rtl/>
        </w:rPr>
        <w:t>وحالات الوفاة المسجّلة، إ</w:t>
      </w:r>
      <w:r>
        <w:rPr>
          <w:rtl/>
        </w:rPr>
        <w:t>دارة</w:t>
      </w:r>
      <w:r>
        <w:rPr>
          <w:rFonts w:hint="cs"/>
          <w:rtl/>
        </w:rPr>
        <w:t> </w:t>
      </w:r>
      <w:r w:rsidRPr="007F2DD8">
        <w:rPr>
          <w:rtl/>
        </w:rPr>
        <w:t>الإحصاء</w:t>
      </w:r>
      <w:r>
        <w:rPr>
          <w:rFonts w:hint="cs"/>
          <w:rtl/>
        </w:rPr>
        <w:t>ات</w:t>
      </w:r>
      <w:r w:rsidRPr="007F2DD8">
        <w:rPr>
          <w:rtl/>
        </w:rPr>
        <w:t>.</w:t>
      </w:r>
    </w:p>
    <w:p w:rsidR="00065241" w:rsidRPr="00065241" w:rsidRDefault="00065241" w:rsidP="0006524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065241" w:rsidRPr="00065241" w:rsidRDefault="00065241" w:rsidP="0006524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3D4E00" w:rsidRDefault="003D4E00" w:rsidP="003D4E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معدل وفيات الرضّع والأطفال</w:t>
      </w:r>
    </w:p>
    <w:p w:rsidR="003D4E00" w:rsidRDefault="003D4E00" w:rsidP="003D4E00">
      <w:pPr>
        <w:pStyle w:val="SingleTxt"/>
        <w:rPr>
          <w:rtl/>
        </w:rPr>
      </w:pPr>
      <w:r>
        <w:rPr>
          <w:rtl/>
        </w:rPr>
        <w:t xml:space="preserve">141 - يُقصد بوفيّات الرضّع حالات </w:t>
      </w:r>
      <w:r>
        <w:rPr>
          <w:rFonts w:hint="cs"/>
          <w:rtl/>
        </w:rPr>
        <w:t xml:space="preserve">وفيات الأطفال </w:t>
      </w:r>
      <w:r>
        <w:rPr>
          <w:rtl/>
        </w:rPr>
        <w:t xml:space="preserve">قبل </w:t>
      </w:r>
      <w:r>
        <w:rPr>
          <w:rFonts w:hint="cs"/>
          <w:rtl/>
        </w:rPr>
        <w:t xml:space="preserve">متم سنتهم </w:t>
      </w:r>
      <w:r>
        <w:rPr>
          <w:rtl/>
        </w:rPr>
        <w:t xml:space="preserve">الأولى. وبلغ معدّل وفيات الرضّع في جزر البهاما 20 حالة لكل 000 1 مولود حي في عام 2010. وتكثّف وزارة الصحّة جهودها الرامية إلى تقليص أعداد وفيات الرضّع من خلال الفريق الاستشاري التقني المعني بصحة الأم والطفل. </w:t>
      </w:r>
    </w:p>
    <w:p w:rsidR="003D4E00" w:rsidRPr="007F2DD8" w:rsidRDefault="003D4E00" w:rsidP="003D4E00">
      <w:pPr>
        <w:pStyle w:val="FootnoteText"/>
        <w:tabs>
          <w:tab w:val="right" w:pos="1915"/>
          <w:tab w:val="left" w:pos="2016"/>
          <w:tab w:val="left" w:pos="2491"/>
          <w:tab w:val="left" w:pos="2966"/>
          <w:tab w:val="left" w:pos="3442"/>
          <w:tab w:val="left" w:pos="3917"/>
        </w:tabs>
        <w:spacing w:line="120" w:lineRule="exact"/>
        <w:ind w:left="2030" w:right="1267" w:hanging="763"/>
        <w:rPr>
          <w:sz w:val="10"/>
          <w:rtl/>
        </w:rPr>
      </w:pPr>
    </w:p>
    <w:p w:rsidR="003D4E00" w:rsidRDefault="003D4E00" w:rsidP="003D4E00">
      <w:pPr>
        <w:tabs>
          <w:tab w:val="left" w:pos="662"/>
          <w:tab w:val="left" w:pos="1267"/>
          <w:tab w:val="left" w:pos="1987"/>
          <w:tab w:val="left" w:pos="2650"/>
        </w:tabs>
        <w:rPr>
          <w:rFonts w:hint="cs"/>
          <w:rtl/>
        </w:rPr>
      </w:pPr>
      <w:r>
        <w:rPr>
          <w:rFonts w:hint="cs"/>
          <w:rtl/>
        </w:rPr>
        <w:tab/>
      </w:r>
      <w:r>
        <w:rPr>
          <w:rFonts w:hint="cs"/>
          <w:rtl/>
        </w:rPr>
        <w:tab/>
      </w:r>
      <w:r>
        <w:rPr>
          <w:rtl/>
        </w:rPr>
        <w:t>الجدول 16</w:t>
      </w:r>
    </w:p>
    <w:p w:rsidR="003D4E00" w:rsidRDefault="003D4E00" w:rsidP="003D4E0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Pr>
          <w:rtl/>
        </w:rPr>
        <w:t>إحصاءات وفيات الرضّع في جزر البهاما</w:t>
      </w:r>
    </w:p>
    <w:p w:rsidR="003D4E00" w:rsidRPr="007F2DD8" w:rsidRDefault="003D4E00" w:rsidP="003D4E00">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3D4E00" w:rsidRPr="00A37D77" w:rsidTr="003D4E00">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3D4E00" w:rsidRPr="00A37D77" w:rsidRDefault="003D4E00" w:rsidP="003D4E00">
            <w:pPr>
              <w:tabs>
                <w:tab w:val="left" w:pos="288"/>
                <w:tab w:val="left" w:pos="576"/>
                <w:tab w:val="left" w:pos="864"/>
                <w:tab w:val="left" w:pos="1152"/>
              </w:tabs>
              <w:spacing w:before="80" w:after="80" w:line="240" w:lineRule="exact"/>
              <w:ind w:right="40"/>
              <w:rPr>
                <w:rFonts w:hint="cs"/>
                <w:i/>
                <w:iCs/>
                <w:sz w:val="16"/>
                <w:szCs w:val="24"/>
                <w:rtl/>
              </w:rPr>
            </w:pPr>
            <w:r w:rsidRPr="00A37D77">
              <w:rPr>
                <w:rFonts w:hint="cs"/>
                <w:i/>
                <w:iCs/>
                <w:sz w:val="16"/>
                <w:szCs w:val="24"/>
                <w:rtl/>
              </w:rPr>
              <w:t xml:space="preserve">السنة </w:t>
            </w:r>
          </w:p>
        </w:tc>
        <w:tc>
          <w:tcPr>
            <w:tcW w:w="2440" w:type="dxa"/>
            <w:tcBorders>
              <w:top w:val="single" w:sz="4" w:space="0" w:color="auto"/>
              <w:bottom w:val="single" w:sz="12" w:space="0" w:color="auto"/>
            </w:tcBorders>
            <w:shd w:val="clear" w:color="auto" w:fill="auto"/>
            <w:vAlign w:val="bottom"/>
          </w:tcPr>
          <w:p w:rsidR="003D4E00" w:rsidRPr="00A37D77" w:rsidRDefault="003D4E00" w:rsidP="003D4E00">
            <w:pPr>
              <w:tabs>
                <w:tab w:val="left" w:pos="288"/>
                <w:tab w:val="left" w:pos="576"/>
                <w:tab w:val="left" w:pos="864"/>
                <w:tab w:val="left" w:pos="1152"/>
              </w:tabs>
              <w:spacing w:before="80" w:after="80" w:line="240" w:lineRule="exact"/>
              <w:ind w:right="144"/>
              <w:rPr>
                <w:rFonts w:hint="cs"/>
                <w:i/>
                <w:iCs/>
                <w:sz w:val="16"/>
                <w:szCs w:val="24"/>
                <w:rtl/>
              </w:rPr>
            </w:pPr>
            <w:r w:rsidRPr="00A37D77">
              <w:rPr>
                <w:rFonts w:hint="cs"/>
                <w:i/>
                <w:iCs/>
                <w:sz w:val="16"/>
                <w:szCs w:val="24"/>
                <w:rtl/>
              </w:rPr>
              <w:t xml:space="preserve">معدل وفيات الرضع </w:t>
            </w:r>
          </w:p>
        </w:tc>
        <w:tc>
          <w:tcPr>
            <w:tcW w:w="2440" w:type="dxa"/>
            <w:tcBorders>
              <w:top w:val="single" w:sz="4" w:space="0" w:color="auto"/>
              <w:bottom w:val="single" w:sz="12" w:space="0" w:color="auto"/>
            </w:tcBorders>
            <w:shd w:val="clear" w:color="auto" w:fill="auto"/>
            <w:vAlign w:val="bottom"/>
          </w:tcPr>
          <w:p w:rsidR="003D4E00" w:rsidRPr="00A37D77" w:rsidRDefault="003D4E00" w:rsidP="003D4E00">
            <w:pPr>
              <w:tabs>
                <w:tab w:val="left" w:pos="288"/>
                <w:tab w:val="left" w:pos="576"/>
                <w:tab w:val="left" w:pos="864"/>
                <w:tab w:val="left" w:pos="1152"/>
              </w:tabs>
              <w:spacing w:before="80" w:after="80" w:line="240" w:lineRule="exact"/>
              <w:ind w:right="144"/>
              <w:rPr>
                <w:rFonts w:hint="cs"/>
                <w:i/>
                <w:iCs/>
                <w:sz w:val="16"/>
                <w:szCs w:val="24"/>
                <w:rtl/>
              </w:rPr>
            </w:pPr>
            <w:r w:rsidRPr="00A37D77">
              <w:rPr>
                <w:rFonts w:hint="cs"/>
                <w:i/>
                <w:iCs/>
                <w:sz w:val="16"/>
                <w:szCs w:val="24"/>
                <w:rtl/>
              </w:rPr>
              <w:t>معدل الوفيات</w:t>
            </w:r>
          </w:p>
        </w:tc>
      </w:tr>
      <w:tr w:rsidR="003D4E00" w:rsidRPr="00A37D77" w:rsidTr="003D4E00">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3D4E00" w:rsidRPr="00A37D77" w:rsidRDefault="003D4E00" w:rsidP="003D4E00">
            <w:pPr>
              <w:tabs>
                <w:tab w:val="left" w:pos="288"/>
                <w:tab w:val="left" w:pos="576"/>
                <w:tab w:val="left" w:pos="864"/>
                <w:tab w:val="left" w:pos="1152"/>
              </w:tabs>
              <w:spacing w:before="40" w:after="80" w:line="240" w:lineRule="exact"/>
              <w:ind w:right="40"/>
              <w:rPr>
                <w:rFonts w:hint="cs"/>
                <w:sz w:val="16"/>
                <w:szCs w:val="24"/>
                <w:rtl/>
              </w:rPr>
            </w:pPr>
          </w:p>
        </w:tc>
        <w:tc>
          <w:tcPr>
            <w:tcW w:w="2440" w:type="dxa"/>
            <w:tcBorders>
              <w:top w:val="single" w:sz="12" w:space="0" w:color="auto"/>
            </w:tcBorders>
            <w:shd w:val="clear" w:color="auto" w:fill="auto"/>
            <w:vAlign w:val="bottom"/>
          </w:tcPr>
          <w:p w:rsidR="003D4E00" w:rsidRPr="00A37D77" w:rsidRDefault="003D4E00" w:rsidP="003D4E00">
            <w:pPr>
              <w:tabs>
                <w:tab w:val="left" w:pos="288"/>
                <w:tab w:val="left" w:pos="576"/>
                <w:tab w:val="left" w:pos="864"/>
                <w:tab w:val="left" w:pos="1152"/>
              </w:tabs>
              <w:spacing w:before="40" w:after="80" w:line="240" w:lineRule="exact"/>
              <w:ind w:right="144"/>
              <w:rPr>
                <w:rFonts w:hint="cs"/>
                <w:sz w:val="16"/>
                <w:szCs w:val="24"/>
                <w:rtl/>
              </w:rPr>
            </w:pPr>
          </w:p>
        </w:tc>
        <w:tc>
          <w:tcPr>
            <w:tcW w:w="2440" w:type="dxa"/>
            <w:tcBorders>
              <w:top w:val="single" w:sz="12" w:space="0" w:color="auto"/>
            </w:tcBorders>
            <w:shd w:val="clear" w:color="auto" w:fill="auto"/>
            <w:vAlign w:val="bottom"/>
          </w:tcPr>
          <w:p w:rsidR="003D4E00" w:rsidRPr="00A37D77" w:rsidRDefault="003D4E00" w:rsidP="003D4E00">
            <w:pPr>
              <w:tabs>
                <w:tab w:val="left" w:pos="288"/>
                <w:tab w:val="left" w:pos="576"/>
                <w:tab w:val="left" w:pos="864"/>
                <w:tab w:val="left" w:pos="1152"/>
              </w:tabs>
              <w:spacing w:before="40" w:after="80" w:line="240" w:lineRule="exact"/>
              <w:ind w:right="144"/>
              <w:rPr>
                <w:rFonts w:hint="cs"/>
                <w:sz w:val="16"/>
                <w:szCs w:val="24"/>
                <w:rtl/>
              </w:rPr>
            </w:pPr>
          </w:p>
        </w:tc>
      </w:tr>
      <w:tr w:rsidR="003D4E00" w:rsidRPr="00A37D77" w:rsidTr="003D4E00">
        <w:tblPrEx>
          <w:tblCellMar>
            <w:top w:w="0" w:type="dxa"/>
            <w:bottom w:w="0" w:type="dxa"/>
          </w:tblCellMar>
        </w:tblPrEx>
        <w:trPr>
          <w:cantSplit/>
        </w:trPr>
        <w:tc>
          <w:tcPr>
            <w:tcW w:w="2440" w:type="dxa"/>
            <w:shd w:val="clear" w:color="auto" w:fill="auto"/>
          </w:tcPr>
          <w:p w:rsidR="003D4E00" w:rsidRPr="00034C4E" w:rsidRDefault="003D4E00" w:rsidP="003D4E00">
            <w:pPr>
              <w:bidi w:val="0"/>
              <w:spacing w:before="40" w:after="40" w:line="220" w:lineRule="exact"/>
              <w:jc w:val="right"/>
              <w:rPr>
                <w:sz w:val="22"/>
                <w:szCs w:val="22"/>
              </w:rPr>
            </w:pPr>
            <w:r w:rsidRPr="00034C4E">
              <w:rPr>
                <w:sz w:val="22"/>
                <w:szCs w:val="22"/>
                <w:rtl/>
              </w:rPr>
              <w:t>1990</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24</w:t>
            </w:r>
            <w:r w:rsidRPr="00034C4E">
              <w:rPr>
                <w:sz w:val="22"/>
                <w:szCs w:val="22"/>
              </w:rPr>
              <w:t>,</w:t>
            </w:r>
            <w:r w:rsidRPr="00034C4E">
              <w:rPr>
                <w:sz w:val="22"/>
                <w:szCs w:val="22"/>
                <w:rtl/>
              </w:rPr>
              <w:t>4</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5</w:t>
            </w:r>
            <w:r w:rsidRPr="00034C4E">
              <w:rPr>
                <w:sz w:val="22"/>
                <w:szCs w:val="22"/>
              </w:rPr>
              <w:t>,</w:t>
            </w:r>
            <w:r w:rsidRPr="00034C4E">
              <w:rPr>
                <w:sz w:val="22"/>
                <w:szCs w:val="22"/>
                <w:rtl/>
              </w:rPr>
              <w:t>3</w:t>
            </w:r>
          </w:p>
        </w:tc>
      </w:tr>
      <w:tr w:rsidR="003D4E00" w:rsidRPr="00A37D77" w:rsidTr="003D4E00">
        <w:tblPrEx>
          <w:tblCellMar>
            <w:top w:w="0" w:type="dxa"/>
            <w:bottom w:w="0" w:type="dxa"/>
          </w:tblCellMar>
        </w:tblPrEx>
        <w:trPr>
          <w:cantSplit/>
        </w:trPr>
        <w:tc>
          <w:tcPr>
            <w:tcW w:w="2440" w:type="dxa"/>
            <w:shd w:val="clear" w:color="auto" w:fill="auto"/>
          </w:tcPr>
          <w:p w:rsidR="003D4E00" w:rsidRPr="00034C4E" w:rsidRDefault="003D4E00" w:rsidP="003D4E00">
            <w:pPr>
              <w:bidi w:val="0"/>
              <w:spacing w:before="40" w:after="40" w:line="220" w:lineRule="exact"/>
              <w:jc w:val="right"/>
              <w:rPr>
                <w:sz w:val="22"/>
                <w:szCs w:val="22"/>
              </w:rPr>
            </w:pPr>
            <w:r w:rsidRPr="00034C4E">
              <w:rPr>
                <w:sz w:val="22"/>
                <w:szCs w:val="22"/>
                <w:rtl/>
              </w:rPr>
              <w:t>1994</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19</w:t>
            </w:r>
            <w:r w:rsidRPr="00034C4E">
              <w:rPr>
                <w:sz w:val="22"/>
                <w:szCs w:val="22"/>
              </w:rPr>
              <w:t>,</w:t>
            </w:r>
            <w:r w:rsidRPr="00034C4E">
              <w:rPr>
                <w:sz w:val="22"/>
                <w:szCs w:val="22"/>
                <w:rtl/>
              </w:rPr>
              <w:t>7</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Pr>
              <w:t> </w:t>
            </w:r>
            <w:r w:rsidRPr="00034C4E">
              <w:rPr>
                <w:sz w:val="22"/>
                <w:szCs w:val="22"/>
                <w:rtl/>
              </w:rPr>
              <w:t>5</w:t>
            </w:r>
            <w:r w:rsidRPr="00034C4E">
              <w:rPr>
                <w:sz w:val="22"/>
                <w:szCs w:val="22"/>
              </w:rPr>
              <w:t>,</w:t>
            </w:r>
            <w:r w:rsidRPr="00034C4E">
              <w:rPr>
                <w:sz w:val="22"/>
                <w:szCs w:val="22"/>
                <w:rtl/>
              </w:rPr>
              <w:t>6</w:t>
            </w:r>
          </w:p>
        </w:tc>
      </w:tr>
      <w:tr w:rsidR="003D4E00" w:rsidRPr="00A37D77" w:rsidTr="003D4E00">
        <w:tblPrEx>
          <w:tblCellMar>
            <w:top w:w="0" w:type="dxa"/>
            <w:bottom w:w="0" w:type="dxa"/>
          </w:tblCellMar>
        </w:tblPrEx>
        <w:trPr>
          <w:cantSplit/>
        </w:trPr>
        <w:tc>
          <w:tcPr>
            <w:tcW w:w="2440" w:type="dxa"/>
            <w:shd w:val="clear" w:color="auto" w:fill="auto"/>
          </w:tcPr>
          <w:p w:rsidR="003D4E00" w:rsidRPr="00034C4E" w:rsidRDefault="003D4E00" w:rsidP="003D4E00">
            <w:pPr>
              <w:bidi w:val="0"/>
              <w:spacing w:before="40" w:after="40" w:line="220" w:lineRule="exact"/>
              <w:jc w:val="right"/>
              <w:rPr>
                <w:sz w:val="22"/>
                <w:szCs w:val="22"/>
              </w:rPr>
            </w:pPr>
            <w:r w:rsidRPr="00034C4E">
              <w:rPr>
                <w:sz w:val="22"/>
                <w:szCs w:val="22"/>
                <w:rtl/>
              </w:rPr>
              <w:t>1995</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19</w:t>
            </w:r>
            <w:r w:rsidRPr="00034C4E">
              <w:rPr>
                <w:sz w:val="22"/>
                <w:szCs w:val="22"/>
              </w:rPr>
              <w:t>,</w:t>
            </w:r>
            <w:r w:rsidRPr="00034C4E">
              <w:rPr>
                <w:sz w:val="22"/>
                <w:szCs w:val="22"/>
                <w:rtl/>
              </w:rPr>
              <w:t>0</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5</w:t>
            </w:r>
            <w:r w:rsidRPr="00034C4E">
              <w:rPr>
                <w:sz w:val="22"/>
                <w:szCs w:val="22"/>
              </w:rPr>
              <w:t>,</w:t>
            </w:r>
            <w:r w:rsidRPr="00034C4E">
              <w:rPr>
                <w:sz w:val="22"/>
                <w:szCs w:val="22"/>
                <w:rtl/>
              </w:rPr>
              <w:t>9</w:t>
            </w:r>
          </w:p>
        </w:tc>
      </w:tr>
      <w:tr w:rsidR="003D4E00" w:rsidRPr="00A37D77" w:rsidTr="003D4E00">
        <w:tblPrEx>
          <w:tblCellMar>
            <w:top w:w="0" w:type="dxa"/>
            <w:bottom w:w="0" w:type="dxa"/>
          </w:tblCellMar>
        </w:tblPrEx>
        <w:trPr>
          <w:cantSplit/>
        </w:trPr>
        <w:tc>
          <w:tcPr>
            <w:tcW w:w="2440" w:type="dxa"/>
            <w:shd w:val="clear" w:color="auto" w:fill="auto"/>
          </w:tcPr>
          <w:p w:rsidR="003D4E00" w:rsidRPr="00034C4E" w:rsidRDefault="003D4E00" w:rsidP="003D4E00">
            <w:pPr>
              <w:bidi w:val="0"/>
              <w:spacing w:before="40" w:after="40" w:line="220" w:lineRule="exact"/>
              <w:jc w:val="right"/>
              <w:rPr>
                <w:sz w:val="22"/>
                <w:szCs w:val="22"/>
              </w:rPr>
            </w:pPr>
            <w:r w:rsidRPr="00034C4E">
              <w:rPr>
                <w:sz w:val="22"/>
                <w:szCs w:val="22"/>
                <w:rtl/>
              </w:rPr>
              <w:t>1996</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18</w:t>
            </w:r>
            <w:r w:rsidRPr="00034C4E">
              <w:rPr>
                <w:sz w:val="22"/>
                <w:szCs w:val="22"/>
              </w:rPr>
              <w:t>,</w:t>
            </w:r>
            <w:r w:rsidRPr="00034C4E">
              <w:rPr>
                <w:sz w:val="22"/>
                <w:szCs w:val="22"/>
                <w:rtl/>
              </w:rPr>
              <w:t>4</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5</w:t>
            </w:r>
            <w:r w:rsidRPr="00034C4E">
              <w:rPr>
                <w:sz w:val="22"/>
                <w:szCs w:val="22"/>
              </w:rPr>
              <w:t>,</w:t>
            </w:r>
            <w:r w:rsidRPr="00034C4E">
              <w:rPr>
                <w:sz w:val="22"/>
                <w:szCs w:val="22"/>
                <w:rtl/>
              </w:rPr>
              <w:t>4</w:t>
            </w:r>
            <w:r w:rsidRPr="00034C4E">
              <w:rPr>
                <w:sz w:val="22"/>
                <w:szCs w:val="22"/>
              </w:rPr>
              <w:t> </w:t>
            </w:r>
          </w:p>
        </w:tc>
      </w:tr>
      <w:tr w:rsidR="003D4E00" w:rsidRPr="00A37D77" w:rsidTr="003D4E00">
        <w:tblPrEx>
          <w:tblCellMar>
            <w:top w:w="0" w:type="dxa"/>
            <w:bottom w:w="0" w:type="dxa"/>
          </w:tblCellMar>
        </w:tblPrEx>
        <w:trPr>
          <w:cantSplit/>
        </w:trPr>
        <w:tc>
          <w:tcPr>
            <w:tcW w:w="2440" w:type="dxa"/>
            <w:shd w:val="clear" w:color="auto" w:fill="auto"/>
          </w:tcPr>
          <w:p w:rsidR="003D4E00" w:rsidRPr="00034C4E" w:rsidRDefault="003D4E00" w:rsidP="003D4E00">
            <w:pPr>
              <w:bidi w:val="0"/>
              <w:spacing w:before="40" w:after="40" w:line="220" w:lineRule="exact"/>
              <w:jc w:val="right"/>
              <w:rPr>
                <w:sz w:val="22"/>
                <w:szCs w:val="22"/>
              </w:rPr>
            </w:pPr>
            <w:r w:rsidRPr="00034C4E">
              <w:rPr>
                <w:sz w:val="22"/>
                <w:szCs w:val="22"/>
                <w:rtl/>
              </w:rPr>
              <w:t>1997</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16</w:t>
            </w:r>
            <w:r w:rsidRPr="00034C4E">
              <w:rPr>
                <w:sz w:val="22"/>
                <w:szCs w:val="22"/>
              </w:rPr>
              <w:t>,</w:t>
            </w:r>
            <w:r w:rsidRPr="00034C4E">
              <w:rPr>
                <w:sz w:val="22"/>
                <w:szCs w:val="22"/>
                <w:rtl/>
              </w:rPr>
              <w:t>4</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Pr>
              <w:t> </w:t>
            </w:r>
            <w:r w:rsidRPr="00034C4E">
              <w:rPr>
                <w:sz w:val="22"/>
                <w:szCs w:val="22"/>
                <w:rtl/>
              </w:rPr>
              <w:t>5</w:t>
            </w:r>
            <w:r w:rsidRPr="00034C4E">
              <w:rPr>
                <w:sz w:val="22"/>
                <w:szCs w:val="22"/>
              </w:rPr>
              <w:t>,</w:t>
            </w:r>
            <w:r w:rsidRPr="00034C4E">
              <w:rPr>
                <w:sz w:val="22"/>
                <w:szCs w:val="22"/>
                <w:rtl/>
              </w:rPr>
              <w:t>9</w:t>
            </w:r>
          </w:p>
        </w:tc>
      </w:tr>
      <w:tr w:rsidR="003D4E00" w:rsidRPr="00A37D77" w:rsidTr="003D4E00">
        <w:tblPrEx>
          <w:tblCellMar>
            <w:top w:w="0" w:type="dxa"/>
            <w:bottom w:w="0" w:type="dxa"/>
          </w:tblCellMar>
        </w:tblPrEx>
        <w:trPr>
          <w:cantSplit/>
        </w:trPr>
        <w:tc>
          <w:tcPr>
            <w:tcW w:w="2440" w:type="dxa"/>
            <w:shd w:val="clear" w:color="auto" w:fill="auto"/>
          </w:tcPr>
          <w:p w:rsidR="003D4E00" w:rsidRPr="00034C4E" w:rsidRDefault="003D4E00" w:rsidP="003D4E00">
            <w:pPr>
              <w:bidi w:val="0"/>
              <w:spacing w:before="40" w:after="40" w:line="220" w:lineRule="exact"/>
              <w:jc w:val="right"/>
              <w:rPr>
                <w:sz w:val="22"/>
                <w:szCs w:val="22"/>
              </w:rPr>
            </w:pPr>
            <w:r w:rsidRPr="00034C4E">
              <w:rPr>
                <w:sz w:val="22"/>
                <w:szCs w:val="22"/>
                <w:rtl/>
              </w:rPr>
              <w:t>1998</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14</w:t>
            </w:r>
            <w:r w:rsidRPr="00034C4E">
              <w:rPr>
                <w:sz w:val="22"/>
                <w:szCs w:val="22"/>
              </w:rPr>
              <w:t>,</w:t>
            </w:r>
            <w:r w:rsidRPr="00034C4E">
              <w:rPr>
                <w:sz w:val="22"/>
                <w:szCs w:val="22"/>
                <w:rtl/>
              </w:rPr>
              <w:t>0</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6</w:t>
            </w:r>
            <w:r w:rsidRPr="00034C4E">
              <w:rPr>
                <w:sz w:val="22"/>
                <w:szCs w:val="22"/>
              </w:rPr>
              <w:t>,</w:t>
            </w:r>
            <w:r w:rsidRPr="00034C4E">
              <w:rPr>
                <w:sz w:val="22"/>
                <w:szCs w:val="22"/>
                <w:rtl/>
              </w:rPr>
              <w:t>1</w:t>
            </w:r>
          </w:p>
        </w:tc>
      </w:tr>
      <w:tr w:rsidR="003D4E00" w:rsidRPr="00A37D77" w:rsidTr="003D4E00">
        <w:tblPrEx>
          <w:tblCellMar>
            <w:top w:w="0" w:type="dxa"/>
            <w:bottom w:w="0" w:type="dxa"/>
          </w:tblCellMar>
        </w:tblPrEx>
        <w:trPr>
          <w:cantSplit/>
        </w:trPr>
        <w:tc>
          <w:tcPr>
            <w:tcW w:w="2440" w:type="dxa"/>
            <w:shd w:val="clear" w:color="auto" w:fill="auto"/>
          </w:tcPr>
          <w:p w:rsidR="003D4E00" w:rsidRPr="00034C4E" w:rsidRDefault="003D4E00" w:rsidP="003D4E00">
            <w:pPr>
              <w:bidi w:val="0"/>
              <w:spacing w:before="40" w:after="40" w:line="220" w:lineRule="exact"/>
              <w:jc w:val="right"/>
              <w:rPr>
                <w:sz w:val="22"/>
                <w:szCs w:val="22"/>
              </w:rPr>
            </w:pPr>
            <w:r w:rsidRPr="00034C4E">
              <w:rPr>
                <w:sz w:val="22"/>
                <w:szCs w:val="22"/>
                <w:rtl/>
              </w:rPr>
              <w:t>1999</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15</w:t>
            </w:r>
            <w:r w:rsidRPr="00034C4E">
              <w:rPr>
                <w:sz w:val="22"/>
                <w:szCs w:val="22"/>
              </w:rPr>
              <w:t>,</w:t>
            </w:r>
            <w:r w:rsidRPr="00034C4E">
              <w:rPr>
                <w:sz w:val="22"/>
                <w:szCs w:val="22"/>
                <w:rtl/>
              </w:rPr>
              <w:t>8</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Pr>
              <w:t> </w:t>
            </w:r>
            <w:r w:rsidRPr="00034C4E">
              <w:rPr>
                <w:sz w:val="22"/>
                <w:szCs w:val="22"/>
                <w:rtl/>
              </w:rPr>
              <w:t>5</w:t>
            </w:r>
            <w:r w:rsidRPr="00034C4E">
              <w:rPr>
                <w:sz w:val="22"/>
                <w:szCs w:val="22"/>
              </w:rPr>
              <w:t>,</w:t>
            </w:r>
            <w:r w:rsidRPr="00034C4E">
              <w:rPr>
                <w:sz w:val="22"/>
                <w:szCs w:val="22"/>
                <w:rtl/>
              </w:rPr>
              <w:t>5</w:t>
            </w:r>
          </w:p>
        </w:tc>
      </w:tr>
      <w:tr w:rsidR="003D4E00" w:rsidRPr="00A37D77" w:rsidTr="003D4E00">
        <w:tblPrEx>
          <w:tblCellMar>
            <w:top w:w="0" w:type="dxa"/>
            <w:bottom w:w="0" w:type="dxa"/>
          </w:tblCellMar>
        </w:tblPrEx>
        <w:trPr>
          <w:cantSplit/>
        </w:trPr>
        <w:tc>
          <w:tcPr>
            <w:tcW w:w="2440" w:type="dxa"/>
            <w:shd w:val="clear" w:color="auto" w:fill="auto"/>
          </w:tcPr>
          <w:p w:rsidR="003D4E00" w:rsidRPr="00034C4E" w:rsidRDefault="003D4E00" w:rsidP="003D4E00">
            <w:pPr>
              <w:bidi w:val="0"/>
              <w:spacing w:before="40" w:after="40" w:line="220" w:lineRule="exact"/>
              <w:jc w:val="right"/>
              <w:rPr>
                <w:sz w:val="22"/>
                <w:szCs w:val="22"/>
              </w:rPr>
            </w:pPr>
            <w:r w:rsidRPr="00034C4E">
              <w:rPr>
                <w:sz w:val="22"/>
                <w:szCs w:val="22"/>
                <w:rtl/>
              </w:rPr>
              <w:t>2000</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14</w:t>
            </w:r>
            <w:r w:rsidRPr="00034C4E">
              <w:rPr>
                <w:sz w:val="22"/>
                <w:szCs w:val="22"/>
              </w:rPr>
              <w:t>,</w:t>
            </w:r>
            <w:r w:rsidRPr="00034C4E">
              <w:rPr>
                <w:sz w:val="22"/>
                <w:szCs w:val="22"/>
                <w:rtl/>
              </w:rPr>
              <w:t>8</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5</w:t>
            </w:r>
            <w:r w:rsidRPr="00034C4E">
              <w:rPr>
                <w:sz w:val="22"/>
                <w:szCs w:val="22"/>
              </w:rPr>
              <w:t>,</w:t>
            </w:r>
            <w:r w:rsidRPr="00034C4E">
              <w:rPr>
                <w:sz w:val="22"/>
                <w:szCs w:val="22"/>
                <w:rtl/>
              </w:rPr>
              <w:t>4</w:t>
            </w:r>
          </w:p>
        </w:tc>
      </w:tr>
      <w:tr w:rsidR="003D4E00" w:rsidRPr="00A37D77" w:rsidTr="003D4E00">
        <w:tblPrEx>
          <w:tblCellMar>
            <w:top w:w="0" w:type="dxa"/>
            <w:bottom w:w="0" w:type="dxa"/>
          </w:tblCellMar>
        </w:tblPrEx>
        <w:trPr>
          <w:cantSplit/>
        </w:trPr>
        <w:tc>
          <w:tcPr>
            <w:tcW w:w="2440" w:type="dxa"/>
            <w:shd w:val="clear" w:color="auto" w:fill="auto"/>
          </w:tcPr>
          <w:p w:rsidR="003D4E00" w:rsidRPr="00034C4E" w:rsidRDefault="003D4E00" w:rsidP="003D4E00">
            <w:pPr>
              <w:bidi w:val="0"/>
              <w:spacing w:before="40" w:after="40" w:line="220" w:lineRule="exact"/>
              <w:jc w:val="right"/>
              <w:rPr>
                <w:sz w:val="22"/>
                <w:szCs w:val="22"/>
              </w:rPr>
            </w:pPr>
            <w:r w:rsidRPr="00034C4E">
              <w:rPr>
                <w:sz w:val="22"/>
                <w:szCs w:val="22"/>
                <w:rtl/>
              </w:rPr>
              <w:t>2001</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12</w:t>
            </w:r>
            <w:r w:rsidRPr="00034C4E">
              <w:rPr>
                <w:sz w:val="22"/>
                <w:szCs w:val="22"/>
              </w:rPr>
              <w:t>,</w:t>
            </w:r>
            <w:r w:rsidRPr="00034C4E">
              <w:rPr>
                <w:sz w:val="22"/>
                <w:szCs w:val="22"/>
                <w:rtl/>
              </w:rPr>
              <w:t>7</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5</w:t>
            </w:r>
            <w:r w:rsidRPr="00034C4E">
              <w:rPr>
                <w:sz w:val="22"/>
                <w:szCs w:val="22"/>
              </w:rPr>
              <w:t>,</w:t>
            </w:r>
            <w:r w:rsidRPr="00034C4E">
              <w:rPr>
                <w:sz w:val="22"/>
                <w:szCs w:val="22"/>
                <w:rtl/>
              </w:rPr>
              <w:t>7</w:t>
            </w:r>
          </w:p>
        </w:tc>
      </w:tr>
      <w:tr w:rsidR="003D4E00" w:rsidRPr="00A37D77" w:rsidTr="003D4E00">
        <w:tblPrEx>
          <w:tblCellMar>
            <w:top w:w="0" w:type="dxa"/>
            <w:bottom w:w="0" w:type="dxa"/>
          </w:tblCellMar>
        </w:tblPrEx>
        <w:trPr>
          <w:cantSplit/>
        </w:trPr>
        <w:tc>
          <w:tcPr>
            <w:tcW w:w="2440" w:type="dxa"/>
            <w:shd w:val="clear" w:color="auto" w:fill="auto"/>
          </w:tcPr>
          <w:p w:rsidR="003D4E00" w:rsidRPr="00034C4E" w:rsidRDefault="003D4E00" w:rsidP="003D4E00">
            <w:pPr>
              <w:bidi w:val="0"/>
              <w:spacing w:before="40" w:after="40" w:line="220" w:lineRule="exact"/>
              <w:jc w:val="right"/>
              <w:rPr>
                <w:sz w:val="22"/>
                <w:szCs w:val="22"/>
              </w:rPr>
            </w:pPr>
            <w:r w:rsidRPr="00034C4E">
              <w:rPr>
                <w:sz w:val="22"/>
                <w:szCs w:val="22"/>
                <w:rtl/>
              </w:rPr>
              <w:t>2002</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16</w:t>
            </w:r>
            <w:r w:rsidRPr="00034C4E">
              <w:rPr>
                <w:sz w:val="22"/>
                <w:szCs w:val="22"/>
              </w:rPr>
              <w:t>,</w:t>
            </w:r>
            <w:r w:rsidRPr="00034C4E">
              <w:rPr>
                <w:sz w:val="22"/>
                <w:szCs w:val="22"/>
                <w:rtl/>
              </w:rPr>
              <w:t>7</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5</w:t>
            </w:r>
            <w:r w:rsidRPr="00034C4E">
              <w:rPr>
                <w:sz w:val="22"/>
                <w:szCs w:val="22"/>
              </w:rPr>
              <w:t>,</w:t>
            </w:r>
            <w:r w:rsidRPr="00034C4E">
              <w:rPr>
                <w:sz w:val="22"/>
                <w:szCs w:val="22"/>
                <w:rtl/>
              </w:rPr>
              <w:t>9</w:t>
            </w:r>
          </w:p>
        </w:tc>
      </w:tr>
      <w:tr w:rsidR="003D4E00" w:rsidRPr="00A37D77" w:rsidTr="003D4E00">
        <w:tblPrEx>
          <w:tblCellMar>
            <w:top w:w="0" w:type="dxa"/>
            <w:bottom w:w="0" w:type="dxa"/>
          </w:tblCellMar>
        </w:tblPrEx>
        <w:trPr>
          <w:cantSplit/>
        </w:trPr>
        <w:tc>
          <w:tcPr>
            <w:tcW w:w="2440" w:type="dxa"/>
            <w:shd w:val="clear" w:color="auto" w:fill="auto"/>
          </w:tcPr>
          <w:p w:rsidR="003D4E00" w:rsidRPr="00034C4E" w:rsidRDefault="003D4E00" w:rsidP="003D4E00">
            <w:pPr>
              <w:bidi w:val="0"/>
              <w:spacing w:before="40" w:after="40" w:line="220" w:lineRule="exact"/>
              <w:jc w:val="right"/>
              <w:rPr>
                <w:sz w:val="22"/>
                <w:szCs w:val="22"/>
              </w:rPr>
            </w:pPr>
            <w:r w:rsidRPr="00034C4E">
              <w:rPr>
                <w:sz w:val="22"/>
                <w:szCs w:val="22"/>
                <w:rtl/>
              </w:rPr>
              <w:t>2003</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17</w:t>
            </w:r>
            <w:r w:rsidRPr="00034C4E">
              <w:rPr>
                <w:sz w:val="22"/>
                <w:szCs w:val="22"/>
              </w:rPr>
              <w:t>,</w:t>
            </w:r>
            <w:r w:rsidRPr="00034C4E">
              <w:rPr>
                <w:sz w:val="22"/>
                <w:szCs w:val="22"/>
                <w:rtl/>
              </w:rPr>
              <w:t>2</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5</w:t>
            </w:r>
            <w:r w:rsidRPr="00034C4E">
              <w:rPr>
                <w:sz w:val="22"/>
                <w:szCs w:val="22"/>
              </w:rPr>
              <w:t>,</w:t>
            </w:r>
            <w:r w:rsidRPr="00034C4E">
              <w:rPr>
                <w:sz w:val="22"/>
                <w:szCs w:val="22"/>
                <w:rtl/>
              </w:rPr>
              <w:t>3</w:t>
            </w:r>
          </w:p>
        </w:tc>
      </w:tr>
      <w:tr w:rsidR="003D4E00" w:rsidRPr="00A37D77" w:rsidTr="003D4E00">
        <w:tblPrEx>
          <w:tblCellMar>
            <w:top w:w="0" w:type="dxa"/>
            <w:bottom w:w="0" w:type="dxa"/>
          </w:tblCellMar>
        </w:tblPrEx>
        <w:trPr>
          <w:cantSplit/>
        </w:trPr>
        <w:tc>
          <w:tcPr>
            <w:tcW w:w="2440" w:type="dxa"/>
            <w:shd w:val="clear" w:color="auto" w:fill="auto"/>
          </w:tcPr>
          <w:p w:rsidR="003D4E00" w:rsidRPr="00034C4E" w:rsidRDefault="003D4E00" w:rsidP="003D4E00">
            <w:pPr>
              <w:bidi w:val="0"/>
              <w:spacing w:before="40" w:after="40" w:line="220" w:lineRule="exact"/>
              <w:jc w:val="right"/>
              <w:rPr>
                <w:sz w:val="22"/>
                <w:szCs w:val="22"/>
              </w:rPr>
            </w:pPr>
            <w:r w:rsidRPr="00034C4E">
              <w:rPr>
                <w:sz w:val="22"/>
                <w:szCs w:val="22"/>
                <w:rtl/>
              </w:rPr>
              <w:t>2004</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17</w:t>
            </w:r>
            <w:r w:rsidRPr="00034C4E">
              <w:rPr>
                <w:sz w:val="22"/>
                <w:szCs w:val="22"/>
              </w:rPr>
              <w:t>,</w:t>
            </w:r>
            <w:r w:rsidRPr="00034C4E">
              <w:rPr>
                <w:sz w:val="22"/>
                <w:szCs w:val="22"/>
                <w:rtl/>
              </w:rPr>
              <w:t>3</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5</w:t>
            </w:r>
            <w:r w:rsidRPr="00034C4E">
              <w:rPr>
                <w:sz w:val="22"/>
                <w:szCs w:val="22"/>
              </w:rPr>
              <w:t>,</w:t>
            </w:r>
            <w:r w:rsidRPr="00034C4E">
              <w:rPr>
                <w:sz w:val="22"/>
                <w:szCs w:val="22"/>
                <w:rtl/>
              </w:rPr>
              <w:t>4</w:t>
            </w:r>
          </w:p>
        </w:tc>
      </w:tr>
      <w:tr w:rsidR="003D4E00" w:rsidRPr="00A37D77" w:rsidTr="003D4E00">
        <w:tblPrEx>
          <w:tblCellMar>
            <w:top w:w="0" w:type="dxa"/>
            <w:bottom w:w="0" w:type="dxa"/>
          </w:tblCellMar>
        </w:tblPrEx>
        <w:trPr>
          <w:cantSplit/>
        </w:trPr>
        <w:tc>
          <w:tcPr>
            <w:tcW w:w="2440" w:type="dxa"/>
            <w:shd w:val="clear" w:color="auto" w:fill="auto"/>
          </w:tcPr>
          <w:p w:rsidR="003D4E00" w:rsidRPr="00034C4E" w:rsidRDefault="003D4E00" w:rsidP="003D4E00">
            <w:pPr>
              <w:bidi w:val="0"/>
              <w:spacing w:before="40" w:after="40" w:line="220" w:lineRule="exact"/>
              <w:jc w:val="right"/>
              <w:rPr>
                <w:sz w:val="22"/>
                <w:szCs w:val="22"/>
              </w:rPr>
            </w:pPr>
            <w:r w:rsidRPr="00034C4E">
              <w:rPr>
                <w:sz w:val="22"/>
                <w:szCs w:val="22"/>
                <w:rtl/>
              </w:rPr>
              <w:t>2005</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19</w:t>
            </w:r>
            <w:r w:rsidRPr="00034C4E">
              <w:rPr>
                <w:sz w:val="22"/>
                <w:szCs w:val="22"/>
              </w:rPr>
              <w:t>,</w:t>
            </w:r>
            <w:r w:rsidRPr="00034C4E">
              <w:rPr>
                <w:sz w:val="22"/>
                <w:szCs w:val="22"/>
                <w:rtl/>
              </w:rPr>
              <w:t>6</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5</w:t>
            </w:r>
            <w:r w:rsidRPr="00034C4E">
              <w:rPr>
                <w:sz w:val="22"/>
                <w:szCs w:val="22"/>
              </w:rPr>
              <w:t>,</w:t>
            </w:r>
            <w:r w:rsidRPr="00034C4E">
              <w:rPr>
                <w:sz w:val="22"/>
                <w:szCs w:val="22"/>
                <w:rtl/>
              </w:rPr>
              <w:t>6</w:t>
            </w:r>
          </w:p>
        </w:tc>
      </w:tr>
      <w:tr w:rsidR="003D4E00" w:rsidRPr="00A37D77" w:rsidTr="003D4E00">
        <w:tblPrEx>
          <w:tblCellMar>
            <w:top w:w="0" w:type="dxa"/>
            <w:bottom w:w="0" w:type="dxa"/>
          </w:tblCellMar>
        </w:tblPrEx>
        <w:trPr>
          <w:cantSplit/>
        </w:trPr>
        <w:tc>
          <w:tcPr>
            <w:tcW w:w="2440" w:type="dxa"/>
            <w:shd w:val="clear" w:color="auto" w:fill="auto"/>
          </w:tcPr>
          <w:p w:rsidR="003D4E00" w:rsidRPr="00034C4E" w:rsidRDefault="003D4E00" w:rsidP="003D4E00">
            <w:pPr>
              <w:bidi w:val="0"/>
              <w:spacing w:before="40" w:after="40" w:line="220" w:lineRule="exact"/>
              <w:jc w:val="right"/>
              <w:rPr>
                <w:sz w:val="22"/>
                <w:szCs w:val="22"/>
              </w:rPr>
            </w:pPr>
            <w:r w:rsidRPr="00034C4E">
              <w:rPr>
                <w:sz w:val="22"/>
                <w:szCs w:val="22"/>
                <w:rtl/>
              </w:rPr>
              <w:t>2006</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18</w:t>
            </w:r>
            <w:r w:rsidRPr="00034C4E">
              <w:rPr>
                <w:sz w:val="22"/>
                <w:szCs w:val="22"/>
              </w:rPr>
              <w:t>,</w:t>
            </w:r>
            <w:r w:rsidRPr="00034C4E">
              <w:rPr>
                <w:sz w:val="22"/>
                <w:szCs w:val="22"/>
                <w:rtl/>
              </w:rPr>
              <w:t>1</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5</w:t>
            </w:r>
            <w:r w:rsidRPr="00034C4E">
              <w:rPr>
                <w:sz w:val="22"/>
                <w:szCs w:val="22"/>
              </w:rPr>
              <w:t>,</w:t>
            </w:r>
            <w:r w:rsidRPr="00034C4E">
              <w:rPr>
                <w:sz w:val="22"/>
                <w:szCs w:val="22"/>
                <w:rtl/>
              </w:rPr>
              <w:t>2</w:t>
            </w:r>
          </w:p>
        </w:tc>
      </w:tr>
      <w:tr w:rsidR="003D4E00" w:rsidRPr="00A37D77" w:rsidTr="003D4E00">
        <w:tblPrEx>
          <w:tblCellMar>
            <w:top w:w="0" w:type="dxa"/>
            <w:bottom w:w="0" w:type="dxa"/>
          </w:tblCellMar>
        </w:tblPrEx>
        <w:trPr>
          <w:cantSplit/>
        </w:trPr>
        <w:tc>
          <w:tcPr>
            <w:tcW w:w="2440" w:type="dxa"/>
            <w:shd w:val="clear" w:color="auto" w:fill="auto"/>
          </w:tcPr>
          <w:p w:rsidR="003D4E00" w:rsidRPr="00034C4E" w:rsidRDefault="003D4E00" w:rsidP="003D4E00">
            <w:pPr>
              <w:bidi w:val="0"/>
              <w:spacing w:before="40" w:after="40" w:line="220" w:lineRule="exact"/>
              <w:jc w:val="right"/>
              <w:rPr>
                <w:sz w:val="22"/>
                <w:szCs w:val="22"/>
              </w:rPr>
            </w:pPr>
            <w:r w:rsidRPr="00034C4E">
              <w:rPr>
                <w:sz w:val="22"/>
                <w:szCs w:val="22"/>
                <w:rtl/>
              </w:rPr>
              <w:t>2007</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17</w:t>
            </w:r>
            <w:r w:rsidRPr="00034C4E">
              <w:rPr>
                <w:sz w:val="22"/>
                <w:szCs w:val="22"/>
              </w:rPr>
              <w:t>,</w:t>
            </w:r>
            <w:r w:rsidRPr="00034C4E">
              <w:rPr>
                <w:sz w:val="22"/>
                <w:szCs w:val="22"/>
                <w:rtl/>
              </w:rPr>
              <w:t>6</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5</w:t>
            </w:r>
            <w:r w:rsidRPr="00034C4E">
              <w:rPr>
                <w:sz w:val="22"/>
                <w:szCs w:val="22"/>
              </w:rPr>
              <w:t>,</w:t>
            </w:r>
            <w:r w:rsidRPr="00034C4E">
              <w:rPr>
                <w:sz w:val="22"/>
                <w:szCs w:val="22"/>
                <w:rtl/>
              </w:rPr>
              <w:t>4</w:t>
            </w:r>
          </w:p>
        </w:tc>
      </w:tr>
      <w:tr w:rsidR="003D4E00" w:rsidRPr="00A37D77" w:rsidTr="003D4E00">
        <w:tblPrEx>
          <w:tblCellMar>
            <w:top w:w="0" w:type="dxa"/>
            <w:bottom w:w="0" w:type="dxa"/>
          </w:tblCellMar>
        </w:tblPrEx>
        <w:trPr>
          <w:cantSplit/>
        </w:trPr>
        <w:tc>
          <w:tcPr>
            <w:tcW w:w="2440" w:type="dxa"/>
            <w:shd w:val="clear" w:color="auto" w:fill="auto"/>
          </w:tcPr>
          <w:p w:rsidR="003D4E00" w:rsidRPr="00034C4E" w:rsidRDefault="003D4E00" w:rsidP="003D4E00">
            <w:pPr>
              <w:bidi w:val="0"/>
              <w:spacing w:before="40" w:after="40" w:line="220" w:lineRule="exact"/>
              <w:jc w:val="right"/>
              <w:rPr>
                <w:sz w:val="22"/>
                <w:szCs w:val="22"/>
              </w:rPr>
            </w:pPr>
            <w:r w:rsidRPr="00034C4E">
              <w:rPr>
                <w:sz w:val="22"/>
                <w:szCs w:val="22"/>
                <w:rtl/>
              </w:rPr>
              <w:t>2008</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17</w:t>
            </w:r>
            <w:r w:rsidRPr="00034C4E">
              <w:rPr>
                <w:sz w:val="22"/>
                <w:szCs w:val="22"/>
              </w:rPr>
              <w:t>,</w:t>
            </w:r>
            <w:r w:rsidRPr="00034C4E">
              <w:rPr>
                <w:sz w:val="22"/>
                <w:szCs w:val="22"/>
                <w:rtl/>
              </w:rPr>
              <w:t>9</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5</w:t>
            </w:r>
            <w:r w:rsidRPr="00034C4E">
              <w:rPr>
                <w:sz w:val="22"/>
                <w:szCs w:val="22"/>
              </w:rPr>
              <w:t>,</w:t>
            </w:r>
            <w:r w:rsidRPr="00034C4E">
              <w:rPr>
                <w:sz w:val="22"/>
                <w:szCs w:val="22"/>
                <w:rtl/>
              </w:rPr>
              <w:t>5</w:t>
            </w:r>
          </w:p>
        </w:tc>
      </w:tr>
      <w:tr w:rsidR="003D4E00" w:rsidRPr="00A37D77" w:rsidTr="003D4E00">
        <w:tblPrEx>
          <w:tblCellMar>
            <w:top w:w="0" w:type="dxa"/>
            <w:bottom w:w="0" w:type="dxa"/>
          </w:tblCellMar>
        </w:tblPrEx>
        <w:trPr>
          <w:cantSplit/>
        </w:trPr>
        <w:tc>
          <w:tcPr>
            <w:tcW w:w="2440" w:type="dxa"/>
            <w:shd w:val="clear" w:color="auto" w:fill="auto"/>
          </w:tcPr>
          <w:p w:rsidR="003D4E00" w:rsidRPr="00034C4E" w:rsidRDefault="003D4E00" w:rsidP="003D4E00">
            <w:pPr>
              <w:bidi w:val="0"/>
              <w:spacing w:before="40" w:after="40" w:line="220" w:lineRule="exact"/>
              <w:jc w:val="right"/>
              <w:rPr>
                <w:sz w:val="22"/>
                <w:szCs w:val="22"/>
              </w:rPr>
            </w:pPr>
            <w:r w:rsidRPr="00034C4E">
              <w:rPr>
                <w:sz w:val="22"/>
                <w:szCs w:val="22"/>
                <w:rtl/>
              </w:rPr>
              <w:t>2009</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21</w:t>
            </w:r>
            <w:r w:rsidRPr="00034C4E">
              <w:rPr>
                <w:sz w:val="22"/>
                <w:szCs w:val="22"/>
              </w:rPr>
              <w:t>,</w:t>
            </w:r>
            <w:r w:rsidRPr="00034C4E">
              <w:rPr>
                <w:sz w:val="22"/>
                <w:szCs w:val="22"/>
                <w:rtl/>
              </w:rPr>
              <w:t>1</w:t>
            </w:r>
          </w:p>
        </w:tc>
        <w:tc>
          <w:tcPr>
            <w:tcW w:w="2440" w:type="dxa"/>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Pr>
              <w:t>-</w:t>
            </w:r>
          </w:p>
        </w:tc>
      </w:tr>
      <w:tr w:rsidR="003D4E00" w:rsidRPr="00A37D77" w:rsidTr="003D4E00">
        <w:tblPrEx>
          <w:tblCellMar>
            <w:top w:w="0" w:type="dxa"/>
            <w:bottom w:w="0" w:type="dxa"/>
          </w:tblCellMar>
        </w:tblPrEx>
        <w:trPr>
          <w:cantSplit/>
        </w:trPr>
        <w:tc>
          <w:tcPr>
            <w:tcW w:w="2440" w:type="dxa"/>
            <w:tcBorders>
              <w:bottom w:val="single" w:sz="12" w:space="0" w:color="auto"/>
            </w:tcBorders>
            <w:shd w:val="clear" w:color="auto" w:fill="auto"/>
          </w:tcPr>
          <w:p w:rsidR="003D4E00" w:rsidRPr="00034C4E" w:rsidRDefault="003D4E00" w:rsidP="003D4E00">
            <w:pPr>
              <w:bidi w:val="0"/>
              <w:spacing w:before="40" w:after="40" w:line="220" w:lineRule="exact"/>
              <w:jc w:val="right"/>
              <w:rPr>
                <w:sz w:val="22"/>
                <w:szCs w:val="22"/>
              </w:rPr>
            </w:pPr>
            <w:r w:rsidRPr="00034C4E">
              <w:rPr>
                <w:sz w:val="22"/>
                <w:szCs w:val="22"/>
                <w:rtl/>
              </w:rPr>
              <w:t>2010</w:t>
            </w:r>
          </w:p>
        </w:tc>
        <w:tc>
          <w:tcPr>
            <w:tcW w:w="2440" w:type="dxa"/>
            <w:tcBorders>
              <w:bottom w:val="single" w:sz="12" w:space="0" w:color="auto"/>
            </w:tcBorders>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tl/>
              </w:rPr>
              <w:t>20</w:t>
            </w:r>
            <w:r w:rsidRPr="00034C4E">
              <w:rPr>
                <w:sz w:val="22"/>
                <w:szCs w:val="22"/>
              </w:rPr>
              <w:t>,</w:t>
            </w:r>
            <w:r w:rsidRPr="00034C4E">
              <w:rPr>
                <w:sz w:val="22"/>
                <w:szCs w:val="22"/>
                <w:rtl/>
              </w:rPr>
              <w:t>0</w:t>
            </w:r>
          </w:p>
        </w:tc>
        <w:tc>
          <w:tcPr>
            <w:tcW w:w="2440" w:type="dxa"/>
            <w:tcBorders>
              <w:bottom w:val="single" w:sz="12" w:space="0" w:color="auto"/>
            </w:tcBorders>
            <w:shd w:val="clear" w:color="auto" w:fill="auto"/>
            <w:vAlign w:val="bottom"/>
          </w:tcPr>
          <w:p w:rsidR="003D4E00" w:rsidRPr="00034C4E" w:rsidRDefault="003D4E00" w:rsidP="003D4E00">
            <w:pPr>
              <w:bidi w:val="0"/>
              <w:spacing w:before="40" w:after="40" w:line="220" w:lineRule="exact"/>
              <w:ind w:left="113"/>
              <w:jc w:val="right"/>
              <w:rPr>
                <w:sz w:val="22"/>
                <w:szCs w:val="22"/>
              </w:rPr>
            </w:pPr>
            <w:r w:rsidRPr="00034C4E">
              <w:rPr>
                <w:sz w:val="22"/>
                <w:szCs w:val="22"/>
              </w:rPr>
              <w:t xml:space="preserve">- </w:t>
            </w:r>
          </w:p>
        </w:tc>
      </w:tr>
    </w:tbl>
    <w:p w:rsidR="003D4E00" w:rsidRPr="007F2DD8" w:rsidRDefault="003D4E00" w:rsidP="003D4E00">
      <w:pPr>
        <w:pStyle w:val="SingleTxt"/>
        <w:spacing w:after="0" w:line="120" w:lineRule="exact"/>
        <w:rPr>
          <w:rFonts w:hint="cs"/>
          <w:sz w:val="10"/>
          <w:rtl/>
        </w:rPr>
      </w:pPr>
    </w:p>
    <w:p w:rsidR="003D4E00" w:rsidRDefault="003D4E00" w:rsidP="003D4E0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7F2DD8">
        <w:rPr>
          <w:i/>
          <w:iCs/>
          <w:rtl/>
        </w:rPr>
        <w:t>المصدران</w:t>
      </w:r>
      <w:r w:rsidRPr="007F2DD8">
        <w:rPr>
          <w:rtl/>
        </w:rPr>
        <w:t>: وحدة المعلومات والبحوث الصحّية، وزارة الصحّة؛ وإدارة الإحصاء</w:t>
      </w:r>
      <w:r>
        <w:rPr>
          <w:rFonts w:hint="cs"/>
          <w:rtl/>
        </w:rPr>
        <w:t>ات</w:t>
      </w:r>
      <w:r w:rsidRPr="007F2DD8">
        <w:rPr>
          <w:rtl/>
        </w:rPr>
        <w:t>.</w:t>
      </w:r>
    </w:p>
    <w:p w:rsidR="003D4E00" w:rsidRDefault="003D4E00" w:rsidP="003D4E0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0"/>
          <w:rtl/>
        </w:rPr>
      </w:pPr>
    </w:p>
    <w:p w:rsidR="003D4E00" w:rsidRPr="007F2DD8" w:rsidRDefault="003D4E00" w:rsidP="003D4E0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0"/>
          <w:rtl/>
        </w:rPr>
      </w:pPr>
    </w:p>
    <w:p w:rsidR="003D4E00" w:rsidRPr="002A2F4A" w:rsidRDefault="003D4E00" w:rsidP="003D4E00">
      <w:pPr>
        <w:pStyle w:val="SingleTxt"/>
        <w:rPr>
          <w:w w:val="100"/>
          <w:rtl/>
        </w:rPr>
      </w:pPr>
      <w:r w:rsidRPr="002A2F4A">
        <w:rPr>
          <w:w w:val="100"/>
          <w:rtl/>
        </w:rPr>
        <w:t>142 -</w:t>
      </w:r>
      <w:r w:rsidRPr="002A2F4A">
        <w:rPr>
          <w:rFonts w:hint="cs"/>
          <w:w w:val="100"/>
          <w:rtl/>
        </w:rPr>
        <w:t xml:space="preserve"> </w:t>
      </w:r>
      <w:r w:rsidRPr="002A2F4A">
        <w:rPr>
          <w:w w:val="100"/>
          <w:rtl/>
        </w:rPr>
        <w:t>ويُقصد بمعدّل وفيات الأطفال وفيات الأطفال من دون الخامسة (صفر-4</w:t>
      </w:r>
      <w:r w:rsidRPr="002A2F4A">
        <w:rPr>
          <w:rFonts w:hint="cs"/>
          <w:w w:val="100"/>
          <w:rtl/>
        </w:rPr>
        <w:t> </w:t>
      </w:r>
      <w:r w:rsidRPr="002A2F4A">
        <w:rPr>
          <w:w w:val="100"/>
          <w:rtl/>
        </w:rPr>
        <w:t>سنوات)، وهو أقلّ في صفوف البنات منه في صفوف الأولاد. وفي آخر عام تتوافر بيانات بشأنه</w:t>
      </w:r>
      <w:r>
        <w:rPr>
          <w:rFonts w:hint="cs"/>
          <w:w w:val="100"/>
          <w:rtl/>
        </w:rPr>
        <w:t> </w:t>
      </w:r>
      <w:r w:rsidRPr="002A2F4A">
        <w:rPr>
          <w:w w:val="100"/>
          <w:rtl/>
        </w:rPr>
        <w:t>(2008)، كان معدّل وفيات الأطفال لكل 000 1 مولود حيّ يساوي 12.4</w:t>
      </w:r>
      <w:r w:rsidRPr="002A2F4A">
        <w:rPr>
          <w:rFonts w:hint="cs"/>
          <w:w w:val="100"/>
          <w:rtl/>
        </w:rPr>
        <w:t> </w:t>
      </w:r>
      <w:r w:rsidRPr="002A2F4A">
        <w:rPr>
          <w:w w:val="100"/>
          <w:rtl/>
        </w:rPr>
        <w:t>للبنات و</w:t>
      </w:r>
      <w:r>
        <w:rPr>
          <w:rFonts w:hint="cs"/>
          <w:w w:val="100"/>
          <w:rtl/>
        </w:rPr>
        <w:t> </w:t>
      </w:r>
      <w:r w:rsidRPr="002A2F4A">
        <w:rPr>
          <w:w w:val="100"/>
          <w:rtl/>
        </w:rPr>
        <w:t xml:space="preserve">26.3 للأولاد. </w:t>
      </w:r>
    </w:p>
    <w:p w:rsidR="003D4E00" w:rsidRPr="00A37D77" w:rsidRDefault="003D4E00" w:rsidP="003D4E00">
      <w:pPr>
        <w:pStyle w:val="SingleTxt"/>
        <w:spacing w:after="0" w:line="120" w:lineRule="exact"/>
        <w:rPr>
          <w:sz w:val="10"/>
          <w:rtl/>
        </w:rPr>
      </w:pPr>
    </w:p>
    <w:p w:rsidR="003D4E00" w:rsidRDefault="003D4E00" w:rsidP="003D4E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العمر المتوقّع للمرأة</w:t>
      </w:r>
    </w:p>
    <w:p w:rsidR="003D4E00" w:rsidRDefault="003D4E00" w:rsidP="003D4E00">
      <w:pPr>
        <w:pStyle w:val="SingleTxt"/>
        <w:rPr>
          <w:rtl/>
        </w:rPr>
      </w:pPr>
      <w:r>
        <w:rPr>
          <w:rtl/>
        </w:rPr>
        <w:t xml:space="preserve">143 - تعيش المرأة في جزر البهاما عمرا أطول من عمر الرجل. وكان العمر المتوقّع عند الولادة يبلغ 69.5 سنة </w:t>
      </w:r>
      <w:r>
        <w:rPr>
          <w:rFonts w:hint="cs"/>
          <w:rtl/>
        </w:rPr>
        <w:t xml:space="preserve">بالنسبة </w:t>
      </w:r>
      <w:r>
        <w:rPr>
          <w:rtl/>
        </w:rPr>
        <w:t>للفترة 2000-2005. وفي عام 2005، كان يبلغ 74.5</w:t>
      </w:r>
      <w:r>
        <w:rPr>
          <w:rFonts w:hint="cs"/>
          <w:rtl/>
        </w:rPr>
        <w:t> </w:t>
      </w:r>
      <w:r>
        <w:rPr>
          <w:rtl/>
        </w:rPr>
        <w:t>سنة للإناث و 67.9 سنة للذكور. وكانت الفجوة بين الإناث والذكور تبلغ 6.3</w:t>
      </w:r>
      <w:r>
        <w:rPr>
          <w:rFonts w:hint="cs"/>
          <w:rtl/>
        </w:rPr>
        <w:t> </w:t>
      </w:r>
      <w:r>
        <w:rPr>
          <w:rtl/>
        </w:rPr>
        <w:t>سنوات</w:t>
      </w:r>
      <w:r>
        <w:rPr>
          <w:rFonts w:hint="cs"/>
          <w:rtl/>
        </w:rPr>
        <w:t xml:space="preserve"> بالنسبة</w:t>
      </w:r>
      <w:r>
        <w:rPr>
          <w:rtl/>
        </w:rPr>
        <w:t xml:space="preserve"> للفترة 2005-2010. وفي عام 2000، كان العمر المتوقع عند الولادة يبلغ</w:t>
      </w:r>
      <w:r>
        <w:rPr>
          <w:rFonts w:hint="cs"/>
          <w:rtl/>
        </w:rPr>
        <w:t> </w:t>
      </w:r>
      <w:r>
        <w:rPr>
          <w:rtl/>
        </w:rPr>
        <w:t>77.3 سنة للإناث و 70.7 سنة للذكور.</w:t>
      </w:r>
    </w:p>
    <w:p w:rsidR="003D4E00" w:rsidRPr="00A37D77" w:rsidRDefault="003D4E00" w:rsidP="003D4E00">
      <w:pPr>
        <w:pStyle w:val="SingleTxt"/>
        <w:spacing w:after="0" w:line="120" w:lineRule="exact"/>
        <w:rPr>
          <w:sz w:val="10"/>
          <w:rtl/>
        </w:rPr>
      </w:pPr>
    </w:p>
    <w:p w:rsidR="003D4E00" w:rsidRDefault="003D4E00" w:rsidP="003D4E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المعدّلات الأولية للمواليد والوفيات لكل من الرجال والنساء</w:t>
      </w:r>
    </w:p>
    <w:p w:rsidR="003D4E00" w:rsidRDefault="003D4E00" w:rsidP="003D4E00">
      <w:pPr>
        <w:pStyle w:val="SingleTxt"/>
        <w:rPr>
          <w:rtl/>
        </w:rPr>
      </w:pPr>
      <w:r>
        <w:rPr>
          <w:rtl/>
        </w:rPr>
        <w:t>144 - يفوق معدّل الوفيات الأولي للذكور معدّل الوفيات الأولي للإناث (لكل</w:t>
      </w:r>
      <w:r>
        <w:rPr>
          <w:rFonts w:hint="cs"/>
          <w:rtl/>
        </w:rPr>
        <w:br/>
      </w:r>
      <w:r>
        <w:rPr>
          <w:rtl/>
        </w:rPr>
        <w:t>000 1 نسمة). فقد بلغ 4.8 للإناث و 6.2 للذكور في عام 2008. وفي جزر البهاما، ظلّت معدّلات الوفيات مستقرّة نسبيا عند حوالي 5 إلى 6 حالات لكل 000 1 نسمة خلال الفترة ما بين عامي 2002 و 2008. وفي الأعوام 2005 إلى 2007، بلغت معدّلات الوفيات الأوليّة (لكل 000 1 نسمة) 4.9 و 4.7 و 4.6 على التوالي للإناث، و</w:t>
      </w:r>
      <w:r>
        <w:rPr>
          <w:rFonts w:hint="cs"/>
          <w:rtl/>
        </w:rPr>
        <w:t> </w:t>
      </w:r>
      <w:r>
        <w:rPr>
          <w:rtl/>
        </w:rPr>
        <w:t>6.4 و</w:t>
      </w:r>
      <w:r>
        <w:rPr>
          <w:rFonts w:hint="cs"/>
          <w:rtl/>
        </w:rPr>
        <w:t> </w:t>
      </w:r>
      <w:r>
        <w:rPr>
          <w:rtl/>
        </w:rPr>
        <w:t>5.9 و</w:t>
      </w:r>
      <w:r>
        <w:rPr>
          <w:rFonts w:hint="cs"/>
          <w:rtl/>
        </w:rPr>
        <w:t> </w:t>
      </w:r>
      <w:r>
        <w:rPr>
          <w:rtl/>
        </w:rPr>
        <w:t xml:space="preserve">6.2 على التوالي للذكور. </w:t>
      </w:r>
    </w:p>
    <w:p w:rsidR="003D4E00" w:rsidRPr="00A37D77" w:rsidRDefault="003D4E00" w:rsidP="003D4E00">
      <w:pPr>
        <w:pStyle w:val="SingleTxt"/>
        <w:spacing w:after="0" w:line="120" w:lineRule="exact"/>
        <w:rPr>
          <w:sz w:val="10"/>
          <w:rtl/>
        </w:rPr>
      </w:pPr>
    </w:p>
    <w:p w:rsidR="003D4E00" w:rsidRDefault="003D4E00" w:rsidP="003D4E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متوسط عدد المواليد الأحياء لكل امرأة</w:t>
      </w:r>
    </w:p>
    <w:p w:rsidR="003D4E00" w:rsidRDefault="003D4E00" w:rsidP="003D4E00">
      <w:pPr>
        <w:pStyle w:val="SingleTxt"/>
        <w:rPr>
          <w:rtl/>
        </w:rPr>
      </w:pPr>
      <w:r>
        <w:rPr>
          <w:rtl/>
        </w:rPr>
        <w:t>145 -</w:t>
      </w:r>
      <w:r>
        <w:rPr>
          <w:rFonts w:hint="cs"/>
          <w:rtl/>
        </w:rPr>
        <w:t xml:space="preserve"> </w:t>
      </w:r>
      <w:r>
        <w:rPr>
          <w:rtl/>
        </w:rPr>
        <w:t xml:space="preserve">بلغ معدّل الخصوبة الإجمالي 2.3 في عام 2007. </w:t>
      </w:r>
    </w:p>
    <w:p w:rsidR="003D4E00" w:rsidRPr="00A37D77" w:rsidRDefault="003D4E00" w:rsidP="003D4E00">
      <w:pPr>
        <w:pStyle w:val="SingleTxt"/>
        <w:spacing w:after="0" w:line="120" w:lineRule="exact"/>
        <w:rPr>
          <w:sz w:val="10"/>
          <w:rtl/>
        </w:rPr>
      </w:pPr>
    </w:p>
    <w:p w:rsidR="003D4E00" w:rsidRDefault="003D4E00" w:rsidP="003D4E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حجم الاحتياج غير الملبّى لوسائل منع الحمل</w:t>
      </w:r>
    </w:p>
    <w:p w:rsidR="003D4E00" w:rsidRDefault="003D4E00" w:rsidP="003D4E00">
      <w:pPr>
        <w:pStyle w:val="SingleTxt"/>
        <w:rPr>
          <w:rtl/>
        </w:rPr>
      </w:pPr>
      <w:r>
        <w:rPr>
          <w:rtl/>
        </w:rPr>
        <w:t>146 -</w:t>
      </w:r>
      <w:r>
        <w:rPr>
          <w:rFonts w:hint="cs"/>
          <w:rtl/>
        </w:rPr>
        <w:t xml:space="preserve"> </w:t>
      </w:r>
      <w:r>
        <w:rPr>
          <w:rtl/>
        </w:rPr>
        <w:t xml:space="preserve">لم تكن البيانات المتعلقة بالوضع الحالي متاحة. </w:t>
      </w:r>
    </w:p>
    <w:p w:rsidR="003D4E00" w:rsidRPr="00A37D77" w:rsidRDefault="003D4E00" w:rsidP="003D4E00">
      <w:pPr>
        <w:pStyle w:val="SingleTxt"/>
        <w:spacing w:after="0" w:line="120" w:lineRule="exact"/>
        <w:rPr>
          <w:sz w:val="10"/>
          <w:rtl/>
        </w:rPr>
      </w:pPr>
    </w:p>
    <w:p w:rsidR="003D4E00" w:rsidRDefault="003D4E00" w:rsidP="003D4E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 xml:space="preserve">انتشار استخدام وسائل منع الحمل </w:t>
      </w:r>
    </w:p>
    <w:p w:rsidR="003D4E00" w:rsidRDefault="003D4E00" w:rsidP="003D4E00">
      <w:pPr>
        <w:pStyle w:val="SingleTxt"/>
        <w:rPr>
          <w:rtl/>
        </w:rPr>
      </w:pPr>
      <w:r>
        <w:rPr>
          <w:rtl/>
        </w:rPr>
        <w:t>147 -</w:t>
      </w:r>
      <w:r>
        <w:rPr>
          <w:rFonts w:hint="cs"/>
          <w:rtl/>
        </w:rPr>
        <w:t xml:space="preserve"> </w:t>
      </w:r>
      <w:r>
        <w:rPr>
          <w:rtl/>
        </w:rPr>
        <w:t xml:space="preserve">تَبيّن من نتائج الدراسة الاستقصائية لأحوال المعيشة في جزر البهاما أن معدّل انتشار استخدام وسائل منع الحمل في صفوف النساء من أعمار 15 إلى 49 </w:t>
      </w:r>
      <w:r>
        <w:rPr>
          <w:rFonts w:hint="cs"/>
          <w:rtl/>
        </w:rPr>
        <w:t xml:space="preserve">سنة </w:t>
      </w:r>
      <w:r>
        <w:rPr>
          <w:rtl/>
        </w:rPr>
        <w:t xml:space="preserve">يبلغ 44.6 في المائة. ويلزم إجراء مزيد من البحوث </w:t>
      </w:r>
      <w:r>
        <w:rPr>
          <w:rFonts w:hint="cs"/>
          <w:rtl/>
        </w:rPr>
        <w:t xml:space="preserve">عن </w:t>
      </w:r>
      <w:r>
        <w:rPr>
          <w:rtl/>
        </w:rPr>
        <w:t xml:space="preserve">انتشار استخدام وسائل منع الحمل وحجم الاحتياج غير الملبّى لوسائل منع الحمل. </w:t>
      </w:r>
    </w:p>
    <w:p w:rsidR="003D4E00" w:rsidRPr="00A37D77" w:rsidRDefault="003D4E00" w:rsidP="003D4E00">
      <w:pPr>
        <w:pStyle w:val="SingleTxt"/>
        <w:spacing w:after="0" w:line="120" w:lineRule="exact"/>
        <w:rPr>
          <w:sz w:val="10"/>
          <w:rtl/>
        </w:rPr>
      </w:pPr>
    </w:p>
    <w:p w:rsidR="003D4E00" w:rsidRDefault="003D4E00" w:rsidP="003D4E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خدمات الصحة الإنجابية</w:t>
      </w:r>
    </w:p>
    <w:p w:rsidR="003D4E00" w:rsidRDefault="003D4E00" w:rsidP="003D4E00">
      <w:pPr>
        <w:pStyle w:val="SingleTxt"/>
        <w:rPr>
          <w:rtl/>
        </w:rPr>
      </w:pPr>
      <w:r>
        <w:rPr>
          <w:rtl/>
        </w:rPr>
        <w:t>148 -</w:t>
      </w:r>
      <w:r>
        <w:rPr>
          <w:rFonts w:hint="cs"/>
          <w:rtl/>
        </w:rPr>
        <w:t xml:space="preserve"> </w:t>
      </w:r>
      <w:r>
        <w:rPr>
          <w:rtl/>
        </w:rPr>
        <w:t xml:space="preserve">ليس ثمّة عقبات قانونية أو ثقافية تحول دون استفادة المرأة من خدمات الصحّة الإنجابية. وهناك برنامج حكومي مدعوم بالكامل يوفّر تشكيلة واسعة من خيارات وسائل منع الحمل: حبوب منع الحمل، والرفالات، ووسائل منع الحمل التي تؤخذ بالحقن أو التي توضع داخل الرحم. وتتاح للمرأة خدمات الفحص للكشف عن سرطان الثدي وسرطان عنق الرحم والأمراض المنقولة بالاتصال الجنسي، والتحصين ضد أمراض الكزاز والحميراء والالتهاب الكبدي باء. ويحقّ لكل امرأة، بغض النظر عن حالتها الاجتماعية، الاستفادة من خدمات تنظيم الأسرة دون اشتراط الحصول على إذن أي جهة أخرى. ولكن تُطلب في الممارسة العملية موافقة الزوج قبل خضوع المرأة لعمليات ربط الأنابيب أو التعقيم. وتوفّر وسائل منع الحمل بعد الولادة دون اشتراط موافقة الزوج. </w:t>
      </w:r>
    </w:p>
    <w:p w:rsidR="003D4E00" w:rsidRPr="00A37D77" w:rsidRDefault="003D4E00" w:rsidP="003D4E00">
      <w:pPr>
        <w:pStyle w:val="SingleTxt"/>
        <w:spacing w:after="0" w:line="120" w:lineRule="exact"/>
        <w:rPr>
          <w:sz w:val="10"/>
          <w:rtl/>
        </w:rPr>
      </w:pPr>
    </w:p>
    <w:p w:rsidR="003D4E00" w:rsidRDefault="003D4E00" w:rsidP="003D4E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tl/>
        </w:rPr>
        <w:tab/>
        <w:t xml:space="preserve">خدمات فترة </w:t>
      </w:r>
      <w:r>
        <w:rPr>
          <w:rFonts w:hint="cs"/>
          <w:rtl/>
        </w:rPr>
        <w:t>ما حول الولادة</w:t>
      </w:r>
    </w:p>
    <w:p w:rsidR="003D4E00" w:rsidRDefault="003D4E00" w:rsidP="003D4E00">
      <w:pPr>
        <w:pStyle w:val="SingleTxt"/>
        <w:rPr>
          <w:rtl/>
        </w:rPr>
      </w:pPr>
      <w:r>
        <w:rPr>
          <w:rtl/>
        </w:rPr>
        <w:t xml:space="preserve">149 - تقدّم خدمات شاملة في مرحلة ما قبل الولادة، حيث توفّر الجرعات التكميلية الروتينية من الحديد وحمض الفوليك ومجموعات الفيتامينات مجانا لمتلقّي الخدمة في الجزر عن طريق </w:t>
      </w:r>
      <w:r>
        <w:rPr>
          <w:rFonts w:hint="cs"/>
          <w:rtl/>
        </w:rPr>
        <w:t xml:space="preserve">المرافق </w:t>
      </w:r>
      <w:r>
        <w:rPr>
          <w:rtl/>
        </w:rPr>
        <w:t xml:space="preserve">الصحية العامة، وبمقابل مادي في </w:t>
      </w:r>
      <w:r>
        <w:rPr>
          <w:rFonts w:hint="cs"/>
          <w:rtl/>
        </w:rPr>
        <w:t xml:space="preserve">المرافق </w:t>
      </w:r>
      <w:r>
        <w:rPr>
          <w:rtl/>
        </w:rPr>
        <w:t>الخاصة. ويُفحص جميع طالبات الخدمة على أيدي قابلات مدرّبات وممارسين عامين، وعلى أيدي أخصائيي توليد إذا اقتضى الأمر. ويتمّ 99 في المائة من الولادات في المستوى الثالث. ويوجد برنامج شامل في مجال تربية الأطفال يقدّم للأمهات قبل وبعد الولادة ولشركائهن. وتُوفّر خدمات الأشعة التشخيصية</w:t>
      </w:r>
      <w:r>
        <w:rPr>
          <w:rFonts w:hint="cs"/>
          <w:rtl/>
        </w:rPr>
        <w:t xml:space="preserve"> المتقدمة وفحوصات</w:t>
      </w:r>
      <w:r>
        <w:rPr>
          <w:rtl/>
        </w:rPr>
        <w:t xml:space="preserve"> الدم بشكل ميسّر، ويُوفّر التدخل الجراحي عند اللزوم.</w:t>
      </w:r>
    </w:p>
    <w:p w:rsidR="003D4E00" w:rsidRPr="00A37D77" w:rsidRDefault="003D4E00" w:rsidP="003D4E00">
      <w:pPr>
        <w:pStyle w:val="SingleTxt"/>
        <w:spacing w:after="0" w:line="120" w:lineRule="exact"/>
        <w:rPr>
          <w:sz w:val="10"/>
          <w:rtl/>
        </w:rPr>
      </w:pPr>
    </w:p>
    <w:p w:rsidR="003D4E00" w:rsidRDefault="003D4E00" w:rsidP="003D4E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برنامج التعامل مع المسائل المتصلة بالرضاعة الطبيعية</w:t>
      </w:r>
    </w:p>
    <w:p w:rsidR="003D4E00" w:rsidRDefault="003D4E00" w:rsidP="003D4E00">
      <w:pPr>
        <w:pStyle w:val="SingleTxt"/>
        <w:rPr>
          <w:rtl/>
        </w:rPr>
      </w:pPr>
      <w:r>
        <w:rPr>
          <w:rtl/>
        </w:rPr>
        <w:t>150 - يشجّع هذا البرنامج على تهيئة بيئة م</w:t>
      </w:r>
      <w:r>
        <w:rPr>
          <w:rFonts w:hint="cs"/>
          <w:rtl/>
        </w:rPr>
        <w:t>و</w:t>
      </w:r>
      <w:r>
        <w:rPr>
          <w:rtl/>
        </w:rPr>
        <w:t>اتية للرضاعة الطبيعية في جميع أرجاء جزر البهاما. ويتمّ تشجيع الأم على تغذية طفلها بالرضاعة الطبيعية فقط خلال الأشهر الستة الأولى من عمره على الأقل. وفي عام 2002، تمّت زيادة ما تنصّ عليه التشريعات من أحكام تتعلّق بإجازات الأمومة، فبات يوفَّر 12 أسبوعا من إجازات الأمومة المدفوعة الأجر كل ثلاث سنوات، ممّا يسهّل على الأم تنمية الروابط بينها وبين طفلها. وتوفّر بصورة روتينية خدمات الزيارات المنزلية للأمهات وأطفالهن الرضّع خلال الأيام العشرة الأولى من الولادة، ويوفّر مرشدون في مجال الرضاعة الطبيعية لمساعدة الأمّهات المرضعات.</w:t>
      </w:r>
    </w:p>
    <w:p w:rsidR="003D4E00" w:rsidRPr="00A37D77" w:rsidRDefault="003D4E00" w:rsidP="003D4E00">
      <w:pPr>
        <w:pStyle w:val="SingleTxt"/>
        <w:spacing w:after="0" w:line="120" w:lineRule="exact"/>
        <w:rPr>
          <w:sz w:val="10"/>
          <w:rtl/>
        </w:rPr>
      </w:pPr>
    </w:p>
    <w:p w:rsidR="003D4E00" w:rsidRDefault="003D4E00" w:rsidP="003D4E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خدمات الصحة المدرسية</w:t>
      </w:r>
    </w:p>
    <w:p w:rsidR="003D4E00" w:rsidRDefault="003D4E00" w:rsidP="003D4E00">
      <w:pPr>
        <w:pStyle w:val="SingleTxt"/>
        <w:rPr>
          <w:rtl/>
        </w:rPr>
      </w:pPr>
      <w:r>
        <w:rPr>
          <w:rtl/>
        </w:rPr>
        <w:t xml:space="preserve">151 - تستفيد كل المدارس العامة من هذا البرنامج الذي يعمل على تحسين الحالة الصحّية للأطفال (تلاميذ المراحل من الابتدائي إلى الثانوي)، ويتمّ سنويا الكشف الطبي على تلاميذ الصفوف الأول والسادس والعاشر، وبذا يتمّ الحدّ إلى أدنى درجة ممكنة من اضطرار التلاميذ إلى التغيّب عن المدرسة للخضوع للكشف الطبي السنوي أو تلقّي جرعات التحصين. ويوفَّر التثقيف الصحّي وخدمات تحسين الصحة وصيانتها، وتقدَّم الرعاية في مجال متابعة حالات المصابين بالأمراض المزمنة غير المعدية. وتتم عند اللزوم إحالة الحالات التي تتطلّب رعاية علاجية أو مشورة إلى الوكالات المعنية. </w:t>
      </w:r>
    </w:p>
    <w:p w:rsidR="003D4E00" w:rsidRPr="00A37D77" w:rsidRDefault="003D4E00" w:rsidP="003D4E00">
      <w:pPr>
        <w:pStyle w:val="SingleTxt"/>
        <w:spacing w:after="0" w:line="120" w:lineRule="exact"/>
        <w:rPr>
          <w:sz w:val="10"/>
          <w:rtl/>
        </w:rPr>
      </w:pPr>
    </w:p>
    <w:p w:rsidR="003D4E00" w:rsidRDefault="003D4E00" w:rsidP="003D4E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الخدمات الصحية للمراهقين</w:t>
      </w:r>
    </w:p>
    <w:p w:rsidR="003D4E00" w:rsidRDefault="003D4E00" w:rsidP="003D4E00">
      <w:pPr>
        <w:pStyle w:val="SingleTxt"/>
        <w:rPr>
          <w:rtl/>
        </w:rPr>
      </w:pPr>
      <w:r>
        <w:rPr>
          <w:rtl/>
        </w:rPr>
        <w:t xml:space="preserve">152 - يوفّر برنامج صحة المراهقين خدمات الرعاية الصحية لما قبل الولادة وخدمات الصحة الإنجابية، وهو يستقطب المستفيدين من الذكور والإناث، وإن كان معظم المستفيدين من خدماته من الإناث. وتُشترط موافقة الوالدين لتقديم خدمات منع الحمل للمستفيدين من دون الثامنة عشرة. غير أن الرفالات </w:t>
      </w:r>
      <w:r>
        <w:rPr>
          <w:rFonts w:hint="cs"/>
          <w:rtl/>
        </w:rPr>
        <w:t>متاحة بسهولة</w:t>
      </w:r>
      <w:r>
        <w:rPr>
          <w:rtl/>
        </w:rPr>
        <w:t xml:space="preserve"> للجميع. وتُوفر بالمجان وسائل منع الحمل التي تركّب داخل الجسم لحالات مختارة لمراهقات </w:t>
      </w:r>
      <w:r>
        <w:rPr>
          <w:rFonts w:hint="cs"/>
          <w:rtl/>
        </w:rPr>
        <w:t xml:space="preserve">ممّن هن </w:t>
      </w:r>
      <w:r>
        <w:rPr>
          <w:rtl/>
        </w:rPr>
        <w:t xml:space="preserve">عرضة للخطر. وتقيم إدارة الصحة العامة علاقات وثيقة مع وزارة التعليم ومع تنظيمات المجتمع المحلي والمجموعات الدينية لتوفير خدمات شاملة. </w:t>
      </w:r>
    </w:p>
    <w:p w:rsidR="003D4E00" w:rsidRDefault="003D4E00" w:rsidP="003D4E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الخدمات المقدّمة لضحايا الاغتصاب</w:t>
      </w:r>
    </w:p>
    <w:p w:rsidR="003D4E00" w:rsidRDefault="003D4E00" w:rsidP="003D4E00">
      <w:pPr>
        <w:pStyle w:val="SingleTxt"/>
        <w:rPr>
          <w:rFonts w:hint="cs"/>
          <w:rtl/>
        </w:rPr>
      </w:pPr>
      <w:r>
        <w:rPr>
          <w:rtl/>
        </w:rPr>
        <w:t xml:space="preserve">153 - مع أن هذه الخدمة متاحة للجنسين، </w:t>
      </w:r>
      <w:r>
        <w:rPr>
          <w:rFonts w:hint="cs"/>
          <w:rtl/>
        </w:rPr>
        <w:t xml:space="preserve">فإن </w:t>
      </w:r>
      <w:r>
        <w:rPr>
          <w:rtl/>
        </w:rPr>
        <w:t>معظم المستفيدين من الإناث. وتقدّم هذه الخدمة على مستويين، أحدهما للأطفال والآخر للكبار. وقد أنشئت وحدة خاصة لمعالجة قضية الاغتصاب برمّتها. وتتعامل وحدة حالات الاشتباه في إساءة المعاملة والإهمال مع الأطفال، بينما تحال النساء من خلال إدارة الطوارئ ومركز الأزمات (وهو منظمة غير</w:t>
      </w:r>
      <w:r>
        <w:rPr>
          <w:rFonts w:hint="cs"/>
          <w:rtl/>
        </w:rPr>
        <w:t> </w:t>
      </w:r>
      <w:r>
        <w:rPr>
          <w:rtl/>
        </w:rPr>
        <w:t>حكومية) لتلقّي المشورة. وتراعى اعتبارات الخصوصية لدى التعامل مع الضحايا، فتُسدى المشورة إلى جميع الضحايا في غرف منعزلة، ويتم إرشادهم وفحصهم للكشف عن الأمراض المنقولة بالاتصال الجنسي (بما في ذلك فيروس نقص المناعة البشرية) والعلاجات المضادة للفيروسات العكوسة ووسائل منع الحمل</w:t>
      </w:r>
      <w:r>
        <w:rPr>
          <w:rFonts w:hint="cs"/>
          <w:rtl/>
        </w:rPr>
        <w:t xml:space="preserve"> التداركي</w:t>
      </w:r>
      <w:r>
        <w:rPr>
          <w:rtl/>
        </w:rPr>
        <w:t>.</w:t>
      </w:r>
    </w:p>
    <w:p w:rsidR="00C165BA" w:rsidRPr="00C165BA" w:rsidRDefault="00C165BA" w:rsidP="00C165BA">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C165BA" w:rsidRDefault="00C165BA" w:rsidP="00C165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 xml:space="preserve">النساء العاملات في القطاع الصحي </w:t>
      </w:r>
    </w:p>
    <w:p w:rsidR="00C165BA" w:rsidRDefault="00C165BA" w:rsidP="00C165BA">
      <w:pPr>
        <w:pStyle w:val="SingleTxt"/>
        <w:rPr>
          <w:rtl/>
        </w:rPr>
      </w:pPr>
      <w:r>
        <w:rPr>
          <w:rtl/>
        </w:rPr>
        <w:t>154 - إن أغلبية العاملين في القطاع الصحي من النساء، ومعظمهن يعمل</w:t>
      </w:r>
      <w:r>
        <w:rPr>
          <w:rFonts w:hint="cs"/>
          <w:rtl/>
        </w:rPr>
        <w:t>ن</w:t>
      </w:r>
      <w:r>
        <w:rPr>
          <w:rtl/>
        </w:rPr>
        <w:t xml:space="preserve"> ممرضات وتقنيات وطبيبات. ولم تكن البيانات المفصلة حسب نوع الجنس عن العاملين في القطاع الصحي متوافرة. ويضاف إلى ذلك أن حكومة جزر البهاما ليست </w:t>
      </w:r>
      <w:r>
        <w:rPr>
          <w:rFonts w:hint="cs"/>
          <w:rtl/>
        </w:rPr>
        <w:t xml:space="preserve">الجهة </w:t>
      </w:r>
      <w:r>
        <w:rPr>
          <w:rtl/>
        </w:rPr>
        <w:t>الوحيدة التي توفر خدمات الرعاية الصحية وإعادة التأهيل على المستويين الثاني والثالث.</w:t>
      </w:r>
      <w:r>
        <w:rPr>
          <w:rFonts w:hint="cs"/>
          <w:rtl/>
        </w:rPr>
        <w:t xml:space="preserve"> </w:t>
      </w:r>
      <w:r>
        <w:rPr>
          <w:rtl/>
        </w:rPr>
        <w:t xml:space="preserve">وتوجد في القطاع الخاص شبكة جامعة واسعة من </w:t>
      </w:r>
      <w:r>
        <w:rPr>
          <w:rFonts w:hint="cs"/>
          <w:rtl/>
        </w:rPr>
        <w:t xml:space="preserve">خدمات </w:t>
      </w:r>
      <w:r>
        <w:rPr>
          <w:rtl/>
        </w:rPr>
        <w:t>الرعاية الصحية يوفرها العديد من الأطباء العامين والمختصين وأطباء الأسنان إلى جانب المستشفيات والعيادات الخاصة.</w:t>
      </w:r>
    </w:p>
    <w:p w:rsidR="00C165BA" w:rsidRPr="00343695" w:rsidRDefault="00C165BA" w:rsidP="00C165BA">
      <w:pPr>
        <w:pStyle w:val="SingleTxt"/>
        <w:spacing w:after="0" w:line="120" w:lineRule="exact"/>
        <w:rPr>
          <w:sz w:val="10"/>
          <w:rtl/>
        </w:rPr>
      </w:pPr>
    </w:p>
    <w:p w:rsidR="00C165BA" w:rsidRDefault="00C165BA" w:rsidP="00C165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العاملون الصحيون التقليديون</w:t>
      </w:r>
    </w:p>
    <w:p w:rsidR="00C165BA" w:rsidRDefault="00C165BA" w:rsidP="00C165BA">
      <w:pPr>
        <w:pStyle w:val="SingleTxt"/>
        <w:rPr>
          <w:rFonts w:hint="cs"/>
          <w:rtl/>
        </w:rPr>
      </w:pPr>
      <w:r>
        <w:rPr>
          <w:rtl/>
        </w:rPr>
        <w:t xml:space="preserve">155 </w:t>
      </w:r>
      <w:r>
        <w:rPr>
          <w:rFonts w:hint="cs"/>
          <w:rtl/>
        </w:rPr>
        <w:t xml:space="preserve">- </w:t>
      </w:r>
      <w:r>
        <w:rPr>
          <w:rtl/>
        </w:rPr>
        <w:t xml:space="preserve">لا </w:t>
      </w:r>
      <w:r>
        <w:rPr>
          <w:rFonts w:hint="cs"/>
          <w:rtl/>
        </w:rPr>
        <w:t xml:space="preserve">تتوافر </w:t>
      </w:r>
      <w:r>
        <w:rPr>
          <w:rtl/>
        </w:rPr>
        <w:t>أية بيانات عن هذا الأمر.</w:t>
      </w:r>
    </w:p>
    <w:p w:rsidR="00C165BA" w:rsidRPr="004953CF" w:rsidRDefault="00C165BA" w:rsidP="00C165BA">
      <w:pPr>
        <w:pStyle w:val="SingleTxt"/>
        <w:spacing w:after="0" w:line="120" w:lineRule="exact"/>
        <w:rPr>
          <w:sz w:val="10"/>
          <w:rtl/>
        </w:rPr>
      </w:pPr>
    </w:p>
    <w:p w:rsidR="00C165BA" w:rsidRDefault="00C165BA" w:rsidP="00C165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 xml:space="preserve">التنظيم الإلزامي للأسرة </w:t>
      </w:r>
    </w:p>
    <w:p w:rsidR="00C165BA" w:rsidRDefault="00C165BA" w:rsidP="00C165BA">
      <w:pPr>
        <w:pStyle w:val="SingleTxt"/>
        <w:rPr>
          <w:rFonts w:hint="cs"/>
          <w:rtl/>
        </w:rPr>
      </w:pPr>
      <w:r>
        <w:rPr>
          <w:rtl/>
        </w:rPr>
        <w:t xml:space="preserve">156 - لا توجد أية قوانين أو سياسات </w:t>
      </w:r>
      <w:r>
        <w:rPr>
          <w:rFonts w:hint="cs"/>
          <w:rtl/>
        </w:rPr>
        <w:t xml:space="preserve">تقتضي اتخاذ </w:t>
      </w:r>
      <w:r>
        <w:rPr>
          <w:rtl/>
        </w:rPr>
        <w:t xml:space="preserve">تدابير تنظيم الأسرة. إلا أنه يوجد تشجيع لتنظيم الأسرة عن طريق برنامج صحة الأم والطفل وجمعية </w:t>
      </w:r>
      <w:r>
        <w:rPr>
          <w:rFonts w:hint="cs"/>
          <w:rtl/>
        </w:rPr>
        <w:t xml:space="preserve">تنظيم </w:t>
      </w:r>
      <w:r>
        <w:rPr>
          <w:rtl/>
        </w:rPr>
        <w:t>الأسرة في جزر</w:t>
      </w:r>
      <w:r>
        <w:rPr>
          <w:rFonts w:hint="cs"/>
          <w:rtl/>
        </w:rPr>
        <w:t> </w:t>
      </w:r>
      <w:r>
        <w:rPr>
          <w:rtl/>
        </w:rPr>
        <w:t>البهاما.</w:t>
      </w:r>
    </w:p>
    <w:p w:rsidR="00C165BA" w:rsidRPr="004953CF" w:rsidRDefault="00C165BA" w:rsidP="00C165BA">
      <w:pPr>
        <w:pStyle w:val="SingleTxt"/>
        <w:spacing w:after="0" w:line="120" w:lineRule="exact"/>
        <w:rPr>
          <w:sz w:val="10"/>
          <w:rtl/>
        </w:rPr>
      </w:pPr>
    </w:p>
    <w:p w:rsidR="00C165BA" w:rsidRDefault="00C165BA" w:rsidP="00C165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 xml:space="preserve">الإجهاض </w:t>
      </w:r>
    </w:p>
    <w:p w:rsidR="00C165BA" w:rsidRDefault="00C165BA" w:rsidP="00C165BA">
      <w:pPr>
        <w:pStyle w:val="SingleTxt"/>
        <w:rPr>
          <w:rtl/>
        </w:rPr>
      </w:pPr>
      <w:r>
        <w:rPr>
          <w:rtl/>
        </w:rPr>
        <w:t xml:space="preserve">157 - الإجهاض غير مشروع حالياً في جزر البهاما. </w:t>
      </w:r>
    </w:p>
    <w:p w:rsidR="00C165BA" w:rsidRDefault="00C165BA" w:rsidP="00C165BA">
      <w:pPr>
        <w:pStyle w:val="SingleTxt"/>
        <w:rPr>
          <w:rtl/>
        </w:rPr>
      </w:pPr>
      <w:r>
        <w:rPr>
          <w:rtl/>
        </w:rPr>
        <w:t>158 - وما زالت حكومة جزر البهاما تعتمد قانون العقوبات لعام 1924 في ما يتعلق بحق التقاضي في جميع المسائل المتصلة بالإجهاض. وهذا القانون محدود جداً في إشارته إلى عمليات الإجهاض وهو يتيح إجراء الإجهاض بصورة قانونية في ظل ظروف محددة تتصل صراحة بالحفاظ على الصحة العقلية والجسدية للمرأة ولإنقاذ حياتها. ولا يحظر هذا القانون الإجهاض في حالات الاغتصاب و</w:t>
      </w:r>
      <w:r>
        <w:rPr>
          <w:rFonts w:hint="cs"/>
          <w:rtl/>
        </w:rPr>
        <w:t>سفاح</w:t>
      </w:r>
      <w:r>
        <w:rPr>
          <w:rtl/>
        </w:rPr>
        <w:t xml:space="preserve"> المحارم أو الاستثناءات الأخرى. </w:t>
      </w:r>
    </w:p>
    <w:p w:rsidR="00C165BA" w:rsidRDefault="00C165BA" w:rsidP="00C165BA">
      <w:pPr>
        <w:pStyle w:val="SingleTxt"/>
        <w:rPr>
          <w:rFonts w:hint="cs"/>
          <w:rtl/>
        </w:rPr>
      </w:pPr>
      <w:r>
        <w:rPr>
          <w:rtl/>
        </w:rPr>
        <w:t>159 - وينص قانون العقوبات في جزر البهاما لعام 1924، بصيغته المنقحة (المواد 316</w:t>
      </w:r>
      <w:r>
        <w:rPr>
          <w:rFonts w:hint="cs"/>
          <w:rtl/>
        </w:rPr>
        <w:t xml:space="preserve"> </w:t>
      </w:r>
      <w:r>
        <w:rPr>
          <w:rtl/>
        </w:rPr>
        <w:t>و</w:t>
      </w:r>
      <w:r>
        <w:rPr>
          <w:rFonts w:hint="cs"/>
          <w:rtl/>
        </w:rPr>
        <w:t> </w:t>
      </w:r>
      <w:r>
        <w:rPr>
          <w:rtl/>
        </w:rPr>
        <w:t>330 و 334)، على أن أي عمل يتم بحسن نية وبدون إهمال لأغراض المعالجة الطبية أو</w:t>
      </w:r>
      <w:r>
        <w:rPr>
          <w:rFonts w:hint="cs"/>
          <w:rtl/>
        </w:rPr>
        <w:t> </w:t>
      </w:r>
      <w:r>
        <w:rPr>
          <w:rtl/>
        </w:rPr>
        <w:t xml:space="preserve">الجراحية </w:t>
      </w:r>
      <w:r>
        <w:rPr>
          <w:rFonts w:hint="cs"/>
          <w:rtl/>
        </w:rPr>
        <w:t>لامرأة</w:t>
      </w:r>
      <w:r>
        <w:rPr>
          <w:rtl/>
        </w:rPr>
        <w:t xml:space="preserve"> حامل له ما يبرره بالرغم من أنه يسبب أو يقصد به أن يسبب الإجهاض أو الإسقاط أو الوضع السابق لأوانه أو وفاة الجنين. ورغم أن قانون العقوبات لا يحدد ما</w:t>
      </w:r>
      <w:r>
        <w:rPr>
          <w:rFonts w:hint="cs"/>
          <w:rtl/>
        </w:rPr>
        <w:t> </w:t>
      </w:r>
      <w:r>
        <w:rPr>
          <w:rtl/>
        </w:rPr>
        <w:t>يشكل المعالجة الطبية أو الجراحية، فإن القانون يفسر في الممارسة العملية بطريقة متحررة جداً. وتفيد التقارير أن عمليات الإجهاض تتم على أساس تشوه الجنين أو الاغتصاب أو</w:t>
      </w:r>
      <w:r>
        <w:rPr>
          <w:rFonts w:hint="cs"/>
          <w:rtl/>
        </w:rPr>
        <w:t xml:space="preserve"> سفاح </w:t>
      </w:r>
      <w:r>
        <w:rPr>
          <w:rtl/>
        </w:rPr>
        <w:t>المحارم وكذلك على أسس صحية.</w:t>
      </w:r>
    </w:p>
    <w:p w:rsidR="00C165BA" w:rsidRDefault="00C165BA" w:rsidP="00C165BA">
      <w:pPr>
        <w:pStyle w:val="SingleTxt"/>
        <w:rPr>
          <w:rtl/>
        </w:rPr>
      </w:pPr>
      <w:r>
        <w:rPr>
          <w:rtl/>
        </w:rPr>
        <w:t>160 - وتجر</w:t>
      </w:r>
      <w:r>
        <w:rPr>
          <w:rFonts w:hint="cs"/>
          <w:rtl/>
        </w:rPr>
        <w:t>ى</w:t>
      </w:r>
      <w:r>
        <w:rPr>
          <w:rtl/>
        </w:rPr>
        <w:t xml:space="preserve"> عمليات الإجهاض عادة خلال الأشهر الثلاثة الأولى من الحمل، </w:t>
      </w:r>
      <w:r>
        <w:rPr>
          <w:rFonts w:hint="cs"/>
          <w:rtl/>
        </w:rPr>
        <w:t xml:space="preserve">على أنه </w:t>
      </w:r>
      <w:r>
        <w:rPr>
          <w:rtl/>
        </w:rPr>
        <w:t>كثيراً ما يسمح بها حتى الأسبوع العشرين من الحمل. ويجب أن تجر</w:t>
      </w:r>
      <w:r>
        <w:rPr>
          <w:rFonts w:hint="cs"/>
          <w:rtl/>
        </w:rPr>
        <w:t>ى</w:t>
      </w:r>
      <w:r>
        <w:rPr>
          <w:rtl/>
        </w:rPr>
        <w:t xml:space="preserve"> عملية الإجهاض في مستشفى على يد طبيب مرخص.  وتتحمل المستشفيات الحكومية تكاليف المرضى الذين لا</w:t>
      </w:r>
      <w:r>
        <w:rPr>
          <w:rFonts w:hint="cs"/>
          <w:rtl/>
        </w:rPr>
        <w:t> </w:t>
      </w:r>
      <w:r>
        <w:rPr>
          <w:rtl/>
        </w:rPr>
        <w:t>يدفعون الرسوم. وعقوبة انتهاك هذا القانون هي السجن لمدة 10 سنوات (قانون العقوبات، المادة 316).</w:t>
      </w:r>
    </w:p>
    <w:p w:rsidR="00C165BA" w:rsidRPr="00104A7E" w:rsidRDefault="00C165BA" w:rsidP="00C165BA">
      <w:pPr>
        <w:pStyle w:val="SingleTxt"/>
        <w:spacing w:after="0" w:line="120" w:lineRule="exact"/>
        <w:rPr>
          <w:sz w:val="10"/>
          <w:rtl/>
        </w:rPr>
      </w:pPr>
    </w:p>
    <w:p w:rsidR="00C165BA" w:rsidRDefault="00C165BA" w:rsidP="00C165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فيروس نقص المناعة البشرية/الإيدز والأمراض المنقولة بالاتصال الجنسي</w:t>
      </w:r>
    </w:p>
    <w:p w:rsidR="00C165BA" w:rsidRDefault="00C165BA" w:rsidP="002A5F13">
      <w:pPr>
        <w:pStyle w:val="SingleTxt"/>
        <w:rPr>
          <w:rtl/>
        </w:rPr>
      </w:pPr>
      <w:r>
        <w:rPr>
          <w:rtl/>
        </w:rPr>
        <w:t xml:space="preserve">161 - ما زال فيروس نقص المناعة البشرية ومرض الإيدز يشكلان مصدري قلق في جزر البهاما. وقد انخفضت حالات الإصابة إلى 242 حالة </w:t>
      </w:r>
      <w:r>
        <w:rPr>
          <w:rFonts w:hint="cs"/>
          <w:rtl/>
        </w:rPr>
        <w:t xml:space="preserve">في </w:t>
      </w:r>
      <w:r>
        <w:rPr>
          <w:rtl/>
        </w:rPr>
        <w:t>عام 2010 وشكلت نسبة النساء من الحالات الجديدة المعروفة 50</w:t>
      </w:r>
      <w:r>
        <w:rPr>
          <w:rFonts w:hint="cs"/>
          <w:rtl/>
        </w:rPr>
        <w:t>.</w:t>
      </w:r>
      <w:r>
        <w:rPr>
          <w:rtl/>
        </w:rPr>
        <w:t xml:space="preserve">6 في المائة. وفي عام 2008، احتل مرض الإيدز المرتبة الرابعة بين أسباب الوفاة في صفوف النساء والمرتبة الثانية بين أسباب الوفاة في صفوف الرجال في جزر البهاما. واستناداً إلى البيانات بشأن الأشخاص المصابين بفيروس نقص المناعة البشرية/الإيدز، فإن نسبة انتشار </w:t>
      </w:r>
      <w:r>
        <w:rPr>
          <w:rFonts w:hint="cs"/>
          <w:rtl/>
        </w:rPr>
        <w:t>ال</w:t>
      </w:r>
      <w:r>
        <w:rPr>
          <w:rtl/>
        </w:rPr>
        <w:t>فيروس</w:t>
      </w:r>
      <w:r w:rsidR="002A5F13">
        <w:rPr>
          <w:rFonts w:hint="cs"/>
          <w:rtl/>
        </w:rPr>
        <w:t xml:space="preserve"> </w:t>
      </w:r>
      <w:r>
        <w:rPr>
          <w:rFonts w:hint="cs"/>
          <w:rtl/>
        </w:rPr>
        <w:t>و</w:t>
      </w:r>
      <w:r>
        <w:rPr>
          <w:rtl/>
        </w:rPr>
        <w:t>الإيدز تبلغ 2</w:t>
      </w:r>
      <w:r>
        <w:rPr>
          <w:rFonts w:hint="cs"/>
          <w:rtl/>
        </w:rPr>
        <w:t>.</w:t>
      </w:r>
      <w:r>
        <w:rPr>
          <w:rtl/>
        </w:rPr>
        <w:t>2 في المائة. وما برحت الإصابات بفيروس نقص المناعة البشرية تتراجع منذ عام 1994 وكانت ملحوظة لا سيما لدى الإناث والذكور الذين تتراوح أعمارهم بين 25 و 44 عاماً. وفضلاً عن ذلك، لم تسجل منذ عام</w:t>
      </w:r>
      <w:r>
        <w:rPr>
          <w:rFonts w:hint="cs"/>
          <w:rtl/>
        </w:rPr>
        <w:t> </w:t>
      </w:r>
      <w:r>
        <w:rPr>
          <w:rtl/>
        </w:rPr>
        <w:t xml:space="preserve">2003 أية حالة انتقال لفيروس المناعة البشرية من الأم إلى طفلها لدى الحوامل اللواتي يتلقين العلاج. وهذه مكاسب جديرة بالثناء بالنسبة </w:t>
      </w:r>
      <w:r w:rsidR="002A5F13">
        <w:rPr>
          <w:rFonts w:hint="cs"/>
          <w:rtl/>
        </w:rPr>
        <w:t>ل</w:t>
      </w:r>
      <w:r>
        <w:rPr>
          <w:rtl/>
        </w:rPr>
        <w:t>لبر</w:t>
      </w:r>
      <w:r w:rsidR="00D16245">
        <w:rPr>
          <w:rtl/>
        </w:rPr>
        <w:t>نامج الوطني لمكافحة الإيدز و</w:t>
      </w:r>
      <w:r w:rsidR="002A5F13">
        <w:rPr>
          <w:rFonts w:hint="cs"/>
          <w:rtl/>
        </w:rPr>
        <w:t>ل</w:t>
      </w:r>
      <w:r>
        <w:rPr>
          <w:rtl/>
        </w:rPr>
        <w:t xml:space="preserve">لنساء. </w:t>
      </w:r>
    </w:p>
    <w:p w:rsidR="00C165BA" w:rsidRDefault="00C165BA" w:rsidP="00C165BA">
      <w:pPr>
        <w:pStyle w:val="SingleTxt"/>
        <w:rPr>
          <w:rtl/>
        </w:rPr>
      </w:pPr>
      <w:r>
        <w:rPr>
          <w:rtl/>
        </w:rPr>
        <w:t>162 - ويضطلع برنامج مكافحة فيروس نقص المناعة البشرية/الإيدز بمهمة توفير الرعاية لجميع المقيمين في جزر البهاما. وهو يتبع نهج تلبية الاحتياجات المحددة للجماعات أو</w:t>
      </w:r>
      <w:r>
        <w:rPr>
          <w:rFonts w:hint="cs"/>
          <w:rtl/>
        </w:rPr>
        <w:t> </w:t>
      </w:r>
      <w:r>
        <w:rPr>
          <w:rtl/>
        </w:rPr>
        <w:t>الأفراد. وتشمل التدخلات المخصصة للنساء التركيز على المصابات منهن بفيروس نقص المناعة البشرية قبل الوضع وتوفير العلاج لهن منعاً لانتقال العدوى من الأم إلى الطفل والحد من وفيات الرضع. وتشمل الخدمات المقدمة إلى الحامل الكشف عن الإصابة بفيروس نقص المناعة البشرية بموافقتها.</w:t>
      </w:r>
    </w:p>
    <w:p w:rsidR="00C165BA" w:rsidRDefault="00C165BA" w:rsidP="00C165BA">
      <w:pPr>
        <w:pStyle w:val="SingleTxt"/>
        <w:rPr>
          <w:rtl/>
        </w:rPr>
      </w:pPr>
      <w:r>
        <w:rPr>
          <w:rtl/>
        </w:rPr>
        <w:t>163 - ويمكن الاستفادة من خدمات الصحة الإنجابية وتنظيم الأسرة في كل مرفق من المرافق الصحية المجتمعية حيث توجد جهة تقدم هذه الخدمات. وتقدم خدمات تنظيم الأسرة والرعاية قبل الولادة مجاناً في هذه المرافق. وتركز خدمات الصحة المجتمعية أساساً على المرأة والطفل، وتتميز عروض هذه الخدمات بتعدد جوانبها.</w:t>
      </w:r>
    </w:p>
    <w:p w:rsidR="00C165BA" w:rsidRDefault="00C165BA" w:rsidP="00C165BA">
      <w:pPr>
        <w:pStyle w:val="SingleTxt"/>
        <w:rPr>
          <w:rtl/>
        </w:rPr>
      </w:pPr>
      <w:r>
        <w:rPr>
          <w:rtl/>
        </w:rPr>
        <w:t xml:space="preserve">164 - ويوفر برنامج مكافحة الإيدز في جزر البهاما العلاج الوقائي والرعاية والدعم لجميع المصابين بفيروس نقص المناعة البشرية في جزر البهاما، وتعتبر الحوامل وصغار الأطفال </w:t>
      </w:r>
      <w:r>
        <w:rPr>
          <w:rFonts w:hint="cs"/>
          <w:rtl/>
        </w:rPr>
        <w:t xml:space="preserve">على الدوام </w:t>
      </w:r>
      <w:r>
        <w:rPr>
          <w:rtl/>
        </w:rPr>
        <w:t xml:space="preserve">من الفئات التي تحظى بأولوية الرعاية. وكانت </w:t>
      </w:r>
      <w:r>
        <w:rPr>
          <w:rFonts w:hint="cs"/>
          <w:rtl/>
        </w:rPr>
        <w:t xml:space="preserve">المصابات بالفيروس من </w:t>
      </w:r>
      <w:r>
        <w:rPr>
          <w:rtl/>
        </w:rPr>
        <w:t xml:space="preserve">النساء الحوامل والنساء </w:t>
      </w:r>
      <w:r>
        <w:rPr>
          <w:rFonts w:hint="cs"/>
          <w:rtl/>
        </w:rPr>
        <w:t xml:space="preserve">اللائي </w:t>
      </w:r>
      <w:r>
        <w:rPr>
          <w:rtl/>
        </w:rPr>
        <w:t xml:space="preserve">يربين </w:t>
      </w:r>
      <w:r>
        <w:rPr>
          <w:rFonts w:hint="cs"/>
          <w:rtl/>
        </w:rPr>
        <w:t xml:space="preserve">أطفالاً صغاراً </w:t>
      </w:r>
      <w:r>
        <w:rPr>
          <w:rtl/>
        </w:rPr>
        <w:t xml:space="preserve">أوائل الذين تلقوا مضادات الفيروسات العكوسة ابتداءً من تشرين الأول/أكتوبر 2001. وقبل ذلك في عام 1995، كانت الحوامل المصابات بفيروس نقص المناعة البشرية أوائل من تلقوا عقار زيدوفودين </w:t>
      </w:r>
      <w:r>
        <w:rPr>
          <w:rFonts w:hint="cs"/>
          <w:rtl/>
        </w:rPr>
        <w:t>(</w:t>
      </w:r>
      <w:r>
        <w:t>AZT</w:t>
      </w:r>
      <w:r>
        <w:rPr>
          <w:rFonts w:hint="cs"/>
          <w:rtl/>
        </w:rPr>
        <w:t>)</w:t>
      </w:r>
      <w:r>
        <w:rPr>
          <w:rtl/>
        </w:rPr>
        <w:t xml:space="preserve"> عن طريق الفم وبالحقن الوريدي.</w:t>
      </w:r>
    </w:p>
    <w:p w:rsidR="00C165BA" w:rsidRDefault="00C165BA" w:rsidP="00C165BA">
      <w:pPr>
        <w:pStyle w:val="SingleTxt"/>
        <w:rPr>
          <w:rtl/>
        </w:rPr>
      </w:pPr>
      <w:r>
        <w:rPr>
          <w:rtl/>
        </w:rPr>
        <w:t>165 - وأنش</w:t>
      </w:r>
      <w:r>
        <w:rPr>
          <w:rFonts w:hint="cs"/>
          <w:rtl/>
        </w:rPr>
        <w:t>ئ</w:t>
      </w:r>
      <w:r>
        <w:rPr>
          <w:rtl/>
        </w:rPr>
        <w:t xml:space="preserve"> برنامج إتاحة فرص الحصول على التعليم المستمر لتقديم الدعم إلى الحوامل من المراهقات. ويتناول هذا البرنامج الاحتياجات الصحية لهذه الفئة، ويسدي المشورة، من خلال برنامج صحة المراهقين، إلى المصابين بفيروس نقص المناعة البشرية. ويوفر مركز مكافحة الإيدز العلاج والرعاية، ويقدم مركز صحة المراهقين/برنامج إتاحة فرص الحصول على التعليم المستمر جميع الخدمات الأخرى المصممة خصيصاً للمراهقين.</w:t>
      </w:r>
    </w:p>
    <w:p w:rsidR="00C165BA" w:rsidRDefault="00C165BA" w:rsidP="00C165BA">
      <w:pPr>
        <w:pStyle w:val="SingleTxt"/>
        <w:rPr>
          <w:rtl/>
        </w:rPr>
      </w:pPr>
      <w:r>
        <w:rPr>
          <w:rtl/>
        </w:rPr>
        <w:t xml:space="preserve">166 </w:t>
      </w:r>
      <w:r>
        <w:rPr>
          <w:rFonts w:hint="cs"/>
          <w:rtl/>
        </w:rPr>
        <w:t xml:space="preserve">- </w:t>
      </w:r>
      <w:r>
        <w:rPr>
          <w:rtl/>
        </w:rPr>
        <w:t xml:space="preserve">وتوحي إسقاطات المستقبل لمدى انتشار وباء فيروس نقص المناعة البشرية/الإيدز </w:t>
      </w:r>
      <w:r>
        <w:rPr>
          <w:rFonts w:hint="cs"/>
          <w:rtl/>
        </w:rPr>
        <w:t xml:space="preserve">في أوساط النساء </w:t>
      </w:r>
      <w:r>
        <w:rPr>
          <w:rtl/>
        </w:rPr>
        <w:t xml:space="preserve">في جزر البهاما بـأن هذا الأمر لا يمكن تحديده بأي قدر من الدقة؛ والنتيجة بالنسبة إلى المستقبل ستكون في نهاية الأمر من مسؤولية الهيئات التنظيمية وأصحاب المصلحة الآخرين لتوفير رد معزَّز متعدد القطاعات. </w:t>
      </w:r>
    </w:p>
    <w:p w:rsidR="00C165BA" w:rsidRDefault="00C165BA" w:rsidP="00C165BA">
      <w:pPr>
        <w:pStyle w:val="SingleTxt"/>
        <w:rPr>
          <w:rtl/>
        </w:rPr>
      </w:pPr>
      <w:r>
        <w:rPr>
          <w:rtl/>
        </w:rPr>
        <w:t>167 -</w:t>
      </w:r>
      <w:r>
        <w:rPr>
          <w:rtl/>
        </w:rPr>
        <w:tab/>
        <w:t xml:space="preserve"> وشملت التدابير التي أخذ بها لزيادة الوعي بفيروس نقص المناعة البشرية والإيدز ما</w:t>
      </w:r>
      <w:r>
        <w:rPr>
          <w:rFonts w:hint="cs"/>
          <w:rtl/>
        </w:rPr>
        <w:t> </w:t>
      </w:r>
      <w:r>
        <w:rPr>
          <w:rtl/>
        </w:rPr>
        <w:t xml:space="preserve">يلي: علاج بعقاقير مضادة للفيروسات العكوسة للنساء والرجال المصابين بفيروس نقص المناعة البشرية؛ </w:t>
      </w:r>
      <w:r>
        <w:rPr>
          <w:rFonts w:hint="cs"/>
          <w:rtl/>
        </w:rPr>
        <w:t>و</w:t>
      </w:r>
      <w:r>
        <w:rPr>
          <w:rtl/>
        </w:rPr>
        <w:t xml:space="preserve">منع انتقال العدوى من الأم إلى الطفل؛ </w:t>
      </w:r>
      <w:r>
        <w:rPr>
          <w:rFonts w:hint="cs"/>
          <w:rtl/>
        </w:rPr>
        <w:t>و</w:t>
      </w:r>
      <w:r>
        <w:rPr>
          <w:rtl/>
        </w:rPr>
        <w:t xml:space="preserve">العلاج السابق للوضع بالنسبة إلى الحوامل؛ </w:t>
      </w:r>
      <w:r>
        <w:rPr>
          <w:rFonts w:hint="cs"/>
          <w:rtl/>
        </w:rPr>
        <w:t>و</w:t>
      </w:r>
      <w:r>
        <w:rPr>
          <w:rtl/>
        </w:rPr>
        <w:t xml:space="preserve">السياسة الرامية إلى تزويد أكثر الفئات تعرضاً لخطر الإصابة بفيروس نقص المناعة البشرية بالمعلومات والتثقيف والاتصال والوقاية؛ </w:t>
      </w:r>
      <w:r>
        <w:rPr>
          <w:rFonts w:hint="cs"/>
          <w:rtl/>
        </w:rPr>
        <w:t>و</w:t>
      </w:r>
      <w:r>
        <w:rPr>
          <w:rtl/>
        </w:rPr>
        <w:t xml:space="preserve">السياسة الرامية إلى توسيع إمكانيات الوصول إلى المجتمعات الضعيفة؛ والنسبة المئوية للمصابين بفيروس نقص المناعة البشرية من النساء والرجال الذين يتلقون </w:t>
      </w:r>
      <w:r>
        <w:rPr>
          <w:rFonts w:hint="cs"/>
          <w:rtl/>
        </w:rPr>
        <w:t xml:space="preserve">العقاقير </w:t>
      </w:r>
      <w:r>
        <w:rPr>
          <w:rtl/>
        </w:rPr>
        <w:t>المضاد</w:t>
      </w:r>
      <w:r>
        <w:rPr>
          <w:rFonts w:hint="cs"/>
          <w:rtl/>
        </w:rPr>
        <w:t>ة</w:t>
      </w:r>
      <w:r>
        <w:rPr>
          <w:rtl/>
        </w:rPr>
        <w:t xml:space="preserve"> </w:t>
      </w:r>
      <w:r>
        <w:rPr>
          <w:rFonts w:hint="cs"/>
          <w:rtl/>
        </w:rPr>
        <w:t xml:space="preserve">للفيروسات العكوسة </w:t>
      </w:r>
      <w:r>
        <w:rPr>
          <w:rtl/>
        </w:rPr>
        <w:t xml:space="preserve">والنسبة المئوية لأكثر السكان تعرضاً للخطر الذين يستفيدون من برامج الوقاية. وفئات السكان المستهدفة هي: المثليون الذكور، والعاملون في صناعة الجنس، ومدمنو المخدرات بالحقن. </w:t>
      </w:r>
    </w:p>
    <w:p w:rsidR="00C165BA" w:rsidRDefault="00C165BA" w:rsidP="00C165BA">
      <w:pPr>
        <w:pStyle w:val="SingleTxt"/>
        <w:rPr>
          <w:rtl/>
        </w:rPr>
      </w:pPr>
      <w:r>
        <w:rPr>
          <w:rtl/>
        </w:rPr>
        <w:t>168 - وتتلقى النساء اللواتي يقصدن عيادات ما قبل الولادة المشورة و</w:t>
      </w:r>
      <w:r>
        <w:rPr>
          <w:rFonts w:hint="cs"/>
          <w:rtl/>
        </w:rPr>
        <w:t>يتم فحصهن</w:t>
      </w:r>
      <w:r>
        <w:rPr>
          <w:rtl/>
        </w:rPr>
        <w:t xml:space="preserve"> للكشف عن الإصابة بفيروس نقص المناعة البشرية و</w:t>
      </w:r>
      <w:r>
        <w:rPr>
          <w:rFonts w:hint="cs"/>
          <w:rtl/>
        </w:rPr>
        <w:t>موافاتهن</w:t>
      </w:r>
      <w:r>
        <w:rPr>
          <w:rtl/>
        </w:rPr>
        <w:t xml:space="preserve"> </w:t>
      </w:r>
      <w:r>
        <w:rPr>
          <w:rFonts w:hint="cs"/>
          <w:rtl/>
        </w:rPr>
        <w:t>ب</w:t>
      </w:r>
      <w:r>
        <w:rPr>
          <w:rtl/>
        </w:rPr>
        <w:t xml:space="preserve">المعلومات لزيادة توعيتهن بمخاطر الإصابة. وتوفر الحكومة أيضاً تمويلاً </w:t>
      </w:r>
      <w:r>
        <w:rPr>
          <w:rFonts w:hint="cs"/>
          <w:rtl/>
        </w:rPr>
        <w:t xml:space="preserve">كاملاً </w:t>
      </w:r>
      <w:r>
        <w:rPr>
          <w:rtl/>
        </w:rPr>
        <w:t xml:space="preserve">لمعالجة الحوامل المصابات بفيروس نقص المناعة البشرية بعقار زيدوفودين </w:t>
      </w:r>
      <w:r>
        <w:rPr>
          <w:rFonts w:hint="cs"/>
          <w:rtl/>
        </w:rPr>
        <w:t>(</w:t>
      </w:r>
      <w:r>
        <w:t>AZT</w:t>
      </w:r>
      <w:r>
        <w:rPr>
          <w:rFonts w:hint="cs"/>
          <w:rtl/>
        </w:rPr>
        <w:t>)،</w:t>
      </w:r>
      <w:r>
        <w:rPr>
          <w:rtl/>
        </w:rPr>
        <w:t xml:space="preserve"> الأمر الذي يقلص من معدلات وفيات الرضع بسبب الإصابة بهذا الفيروس. وتلقت النساء أيضاً تدريباً </w:t>
      </w:r>
      <w:r>
        <w:rPr>
          <w:rFonts w:hint="cs"/>
          <w:rtl/>
        </w:rPr>
        <w:t xml:space="preserve">متخصصا </w:t>
      </w:r>
      <w:r>
        <w:rPr>
          <w:rtl/>
        </w:rPr>
        <w:t xml:space="preserve">بشأن فيروس نقص المناعة البشرية غير أنه لا توجد أية برامج أخرى تتناول بالتحديد مسائل الجنسين وفيروس نقص المناعة البشرية. ويعتبر التشريع أي شخص يتسبب عمداً بإصابة شخص آخر بهذا الفيروس بأنه مرتكب جريمة جنائية. </w:t>
      </w:r>
    </w:p>
    <w:p w:rsidR="00C165BA" w:rsidRPr="002F4567" w:rsidRDefault="00C165BA" w:rsidP="00C165BA">
      <w:pPr>
        <w:pStyle w:val="SingleTxt"/>
        <w:spacing w:after="0" w:line="120" w:lineRule="exact"/>
        <w:rPr>
          <w:sz w:val="10"/>
          <w:rtl/>
        </w:rPr>
      </w:pPr>
    </w:p>
    <w:p w:rsidR="00C165BA" w:rsidRDefault="00C165BA" w:rsidP="00C165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إشراك الذكور في تنظيم الأسرة</w:t>
      </w:r>
    </w:p>
    <w:p w:rsidR="00C165BA" w:rsidRDefault="00C165BA" w:rsidP="00C165BA">
      <w:pPr>
        <w:pStyle w:val="SingleTxt"/>
        <w:rPr>
          <w:rFonts w:hint="cs"/>
          <w:rtl/>
        </w:rPr>
      </w:pPr>
      <w:r>
        <w:rPr>
          <w:rtl/>
        </w:rPr>
        <w:t>169 - حصة الفرد من الإنفاق على الصحة في جزر البهاما هي الأعلى بين كل بلدان أمريكا اللاتينية و</w:t>
      </w:r>
      <w:r>
        <w:rPr>
          <w:rFonts w:hint="cs"/>
          <w:rtl/>
        </w:rPr>
        <w:t xml:space="preserve">منطقة </w:t>
      </w:r>
      <w:r>
        <w:rPr>
          <w:rtl/>
        </w:rPr>
        <w:t>البحر الكاريبـي (إذ ظلت حصة الفرد منذ عام 1998 أعلى من 567 دولاراً من دولارات الولايات المتحدة). وتتوفر خدمات تنظيم الأسرة في جميع العيادات الحكومية منذ عام 1997 وكذلك في عيادة جمعية تنظيم الأسرة في جزر البهاما. وشملت الخدمات المقدمة كامل مجموعة وسائل منع الحمل، وكذلك المشورة، والتثقيف، والمعلومات، والفحوصات الجسدية. وفي عام 1997، أنشأت الحكومة أيضاً برنامجاً لتحسين نوعية الرعاية الصحية المقدمة قبل الولادة وبعدها. وأصبح الآن التثقيف في مجال الجنس والحياة الأسرية إلزامياً في المناهج المدرسية. وغيرت الحكومة في الآونة الأخيرة الأنظمة المتعلقة بالحمل لدى المراهقات: وأصبح الآن بمقدور هؤلاء الفتيات مواصلة تعليمهن النظامي عن طريق برنامج إتاحة فرص الحصول على التعليم المستمر ويجري حالياً وضع آلية لإتاحة عودتهن إلى المدارس الثانوية أو معاهد التدريب المهني بعد الوضع.</w:t>
      </w:r>
    </w:p>
    <w:p w:rsidR="00C165BA" w:rsidRDefault="00C165BA" w:rsidP="00C165BA">
      <w:pPr>
        <w:pStyle w:val="SingleTxt"/>
        <w:rPr>
          <w:rtl/>
        </w:rPr>
      </w:pPr>
      <w:r>
        <w:rPr>
          <w:rtl/>
        </w:rPr>
        <w:t xml:space="preserve">170 - وتتعاون حكومة جزر البهاما مع جمعية تنظيم الأسرة في ما يتعلق بتنظيم الأسرة؛ وتنظم حالياً دورات في مجال تنظيم الأسرة بعيادات الصحة العامة لهذه الغاية. وبات المنهاج في جميع المدارس يضم برنامجاً للتثقيف الجنسي المراعي للعمر. </w:t>
      </w:r>
    </w:p>
    <w:p w:rsidR="00C165BA" w:rsidRDefault="00C165BA" w:rsidP="002A5F13">
      <w:pPr>
        <w:pStyle w:val="SingleTxt"/>
        <w:rPr>
          <w:rFonts w:hint="cs"/>
          <w:rtl/>
        </w:rPr>
      </w:pPr>
      <w:r>
        <w:rPr>
          <w:rtl/>
        </w:rPr>
        <w:t>171 - و</w:t>
      </w:r>
      <w:r>
        <w:rPr>
          <w:rFonts w:hint="cs"/>
          <w:rtl/>
        </w:rPr>
        <w:t>وضعت</w:t>
      </w:r>
      <w:r>
        <w:rPr>
          <w:rtl/>
        </w:rPr>
        <w:t xml:space="preserve"> حكومة جزر البهاما برامج مختلفة </w:t>
      </w:r>
      <w:r>
        <w:rPr>
          <w:rFonts w:hint="cs"/>
          <w:rtl/>
        </w:rPr>
        <w:t xml:space="preserve">تهدف إلى </w:t>
      </w:r>
      <w:r>
        <w:rPr>
          <w:rtl/>
        </w:rPr>
        <w:t>تشجيع أساليب الحياة الصحية. وتشمل هذه الأساليب تشجيع التغذية الجيدة وأساليب الحياة الصحية عن طريق إنشاء برنامج لأساليب الحياة الصحية على مستوى المجتمع المحلي. وتم الاضطلاع بتقييم لأسباب الاعتلال والوفاة في صفوف النساء في جزر البهاما أسفر عن تقديم توصيات يجري النظر فيها</w:t>
      </w:r>
      <w:r>
        <w:rPr>
          <w:rFonts w:hint="cs"/>
          <w:rtl/>
        </w:rPr>
        <w:t xml:space="preserve">. </w:t>
      </w:r>
      <w:r>
        <w:rPr>
          <w:rtl/>
        </w:rPr>
        <w:t>وتمثل هذه التوصيات مبادرات تقدمية للنهوض بصحة المرأة. ومن هذه المبادرات نادي الوصايا الصحية العشر، وهو من العناصر المكونة لبرنامج أساليب الحياة الصحية. وهذا البرنامج موجه نحو تعزيز التغيرات الإيجابية في أساليب الحياة لدى أفراد المجموعات الفرعية من السكان (المدارس ومواقع العمل والكنائس، الخ) مع التركيز بوجه خاص على زيادة الأنشطة البدنية، وتحسين مهارات الأفراد للقيام بخيارات غذائية صحية. ويحظى هذا البرنامج بدعم جيد من المرأة وبدفعٍ منها.</w:t>
      </w:r>
    </w:p>
    <w:p w:rsidR="00C165BA" w:rsidRDefault="00C165BA" w:rsidP="002A5F13">
      <w:pPr>
        <w:pStyle w:val="SingleTxt"/>
        <w:rPr>
          <w:rtl/>
        </w:rPr>
      </w:pPr>
      <w:r>
        <w:rPr>
          <w:rtl/>
        </w:rPr>
        <w:t>172 - ومن التحديات الأخرى التي يتعين التصدي لها في قطاع الصحة</w:t>
      </w:r>
      <w:r>
        <w:rPr>
          <w:rFonts w:hint="cs"/>
          <w:rtl/>
        </w:rPr>
        <w:t>:</w:t>
      </w:r>
      <w:r>
        <w:rPr>
          <w:rtl/>
        </w:rPr>
        <w:t xml:space="preserve"> الفروق في التغذية بين الذكور والإناث، وخدمات الصحة الخاصة للنساء والرجال، والحاجة إلى </w:t>
      </w:r>
      <w:r>
        <w:rPr>
          <w:rFonts w:hint="cs"/>
          <w:rtl/>
        </w:rPr>
        <w:t>المزيد</w:t>
      </w:r>
      <w:r w:rsidR="002A5F13">
        <w:rPr>
          <w:rFonts w:hint="cs"/>
          <w:rtl/>
        </w:rPr>
        <w:t xml:space="preserve"> من</w:t>
      </w:r>
      <w:r>
        <w:rPr>
          <w:rFonts w:hint="cs"/>
          <w:rtl/>
        </w:rPr>
        <w:t xml:space="preserve"> </w:t>
      </w:r>
      <w:r>
        <w:rPr>
          <w:rtl/>
        </w:rPr>
        <w:t xml:space="preserve">الموارد لتحسين صحة المرأة في كل مراحل دورة حياتها. أما الاحتياجات الصحية للنساء المتقدمات في السن فلا يتم تناولها بصورة وافية وهذا أمر يحتاج إلى اتخاذ خطوات عاجلة نظراً إلى أن الإسقاطات تتوقع عمراً أطول لجميع السكان وبصورة خاصة للمرأة. </w:t>
      </w:r>
    </w:p>
    <w:p w:rsidR="00755CAB" w:rsidRPr="00755CAB" w:rsidRDefault="00755CAB" w:rsidP="00755CA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C165BA" w:rsidRDefault="00C165BA" w:rsidP="00755CA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13: كفالة المساواة للمرأة في الحياة الاقتصادية والاجتماعية في جزر</w:t>
      </w:r>
      <w:r w:rsidR="00755CAB">
        <w:rPr>
          <w:rFonts w:hint="cs"/>
          <w:rtl/>
        </w:rPr>
        <w:t> </w:t>
      </w:r>
      <w:r>
        <w:rPr>
          <w:rtl/>
        </w:rPr>
        <w:t>البهاما</w:t>
      </w:r>
    </w:p>
    <w:p w:rsidR="00C165BA" w:rsidRDefault="00C165BA" w:rsidP="00C165BA">
      <w:pPr>
        <w:pStyle w:val="SingleTxt"/>
        <w:rPr>
          <w:rtl/>
        </w:rPr>
      </w:pPr>
      <w:r>
        <w:rPr>
          <w:rtl/>
        </w:rPr>
        <w:t xml:space="preserve">173 - ينص قانون التأمين الوطني الصادر عام 1972 (الفصل 350) على الاستبدال الجزئي لدخل العمال المؤهلين، بمن فيهم النساء والرجال، (وفي بعض الحالات، الورثة المعالون للعمال) أثناء حالات الطوارئ المحددة. وتشمل هذه المدفوعات تسعة استحقاقات وأربع مساعدات مالية. ولا يشير تحديداً إلى نوع الجنس سوى استحقاقين ومساعدة مالية واحدة وهي: استحقاق الأمومة واستحقاق </w:t>
      </w:r>
      <w:r>
        <w:rPr>
          <w:rFonts w:hint="cs"/>
          <w:rtl/>
        </w:rPr>
        <w:t>الورثة</w:t>
      </w:r>
      <w:r>
        <w:rPr>
          <w:rtl/>
        </w:rPr>
        <w:t>. ويدفع استحقاق الأمومة للإناث فقط؛ وفي حالة استحقاق الورثة والمساعدة المالية لهم للأرملة التي تكون حاملاً من زوجها المتوف</w:t>
      </w:r>
      <w:r>
        <w:rPr>
          <w:rFonts w:hint="cs"/>
          <w:rtl/>
        </w:rPr>
        <w:t>ى</w:t>
      </w:r>
      <w:r>
        <w:rPr>
          <w:rtl/>
        </w:rPr>
        <w:t>، مما يؤهلها للحصول على مساعدات مالية شهرية.</w:t>
      </w:r>
    </w:p>
    <w:p w:rsidR="00C165BA" w:rsidRDefault="00C165BA" w:rsidP="00C165BA">
      <w:pPr>
        <w:pStyle w:val="SingleTxt"/>
        <w:rPr>
          <w:rFonts w:hint="cs"/>
          <w:rtl/>
        </w:rPr>
      </w:pPr>
      <w:r>
        <w:rPr>
          <w:rtl/>
        </w:rPr>
        <w:t>174 - وإلى جانب التدابير الواردة أعلاه، فإن القوانين التي تنظم استحقاقات الضمان ال</w:t>
      </w:r>
      <w:r>
        <w:rPr>
          <w:rFonts w:hint="cs"/>
          <w:rtl/>
        </w:rPr>
        <w:t>ا</w:t>
      </w:r>
      <w:r>
        <w:rPr>
          <w:rtl/>
        </w:rPr>
        <w:t>جتماعي والمساعدات الاجتماعية تسري على الرجال والنساء معاً.</w:t>
      </w:r>
    </w:p>
    <w:p w:rsidR="00C165BA" w:rsidRDefault="00C165BA" w:rsidP="00C165BA">
      <w:pPr>
        <w:pStyle w:val="SingleTxt"/>
        <w:rPr>
          <w:rtl/>
        </w:rPr>
      </w:pPr>
      <w:r>
        <w:rPr>
          <w:rtl/>
        </w:rPr>
        <w:t>175 - وهناك، على النحو المذكور أعلاه تسعة استحقاقات وأربع مساعدات مالية. ويجوز للمرأة التي تسدد الاشتراكات وتستوفي الشروط الأخرى الحصول عليها أسوة بالرجل، والمدفوعات هي نفسها. وهذه الاستحقاقات التسعة هي:</w:t>
      </w:r>
      <w:r>
        <w:rPr>
          <w:rFonts w:hint="cs"/>
          <w:rtl/>
        </w:rPr>
        <w:t xml:space="preserve"> استحقاق العجز</w:t>
      </w:r>
      <w:r>
        <w:rPr>
          <w:rtl/>
        </w:rPr>
        <w:t xml:space="preserve"> واستحقاق الدفن، واستحقاق الإصابة (والرعاية الطبية المجانية)، واستحقاق ومنحة الأمومة، واستحقاق ومنحة التقاعد، والمرض، واستحقاق ومنحة الورثة، واستحقاق البطالة. </w:t>
      </w:r>
    </w:p>
    <w:p w:rsidR="00C165BA" w:rsidRDefault="00C165BA" w:rsidP="00C165BA">
      <w:pPr>
        <w:pStyle w:val="SingleTxt"/>
        <w:rPr>
          <w:rFonts w:hint="cs"/>
          <w:rtl/>
        </w:rPr>
      </w:pPr>
      <w:r>
        <w:rPr>
          <w:rtl/>
        </w:rPr>
        <w:t>176 - واستحقاقات المساعدة الأربعة التي يقدمها التأمين الوطني هي: الإعاقة، ومعاشات المسنين غير القائمة على الاشتراكات، والمرض، ومساعدة الورثة.</w:t>
      </w:r>
    </w:p>
    <w:p w:rsidR="00C165BA" w:rsidRPr="00F40B96" w:rsidRDefault="00C165BA" w:rsidP="00C165BA">
      <w:pPr>
        <w:pStyle w:val="SingleTxt"/>
        <w:spacing w:after="0" w:line="120" w:lineRule="exact"/>
        <w:rPr>
          <w:sz w:val="10"/>
          <w:rtl/>
        </w:rPr>
      </w:pPr>
    </w:p>
    <w:p w:rsidR="00C165BA" w:rsidRDefault="00C165BA" w:rsidP="00C165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الحصول على القروض المصرفية، والرهون العقارية، والأشكال الأخرى من الائتمان</w:t>
      </w:r>
      <w:r>
        <w:rPr>
          <w:rFonts w:hint="cs"/>
          <w:rtl/>
        </w:rPr>
        <w:t> </w:t>
      </w:r>
      <w:r>
        <w:rPr>
          <w:rtl/>
        </w:rPr>
        <w:t>المالي</w:t>
      </w:r>
    </w:p>
    <w:p w:rsidR="00C165BA" w:rsidRDefault="00C165BA" w:rsidP="00C165BA">
      <w:pPr>
        <w:pStyle w:val="SingleTxt"/>
        <w:rPr>
          <w:rFonts w:hint="cs"/>
          <w:rtl/>
        </w:rPr>
      </w:pPr>
      <w:r>
        <w:rPr>
          <w:rtl/>
        </w:rPr>
        <w:t xml:space="preserve">177 - لا توجد في جزر البهاما أية قيود على المرأة من حيث الحصول على القروض المالية. وتكفل الضمانات التشريعية لجميع الأفراد المساواة في فرص الحصول على القروض المالية. ويكون الحصول على قرض رهناً بقدرة الفرد المالية على توفير ضمان رهني، إذا ما اقتضى الأمر، وكذلك بقدرته على سداد هذا القرض. والمرأة مؤهلة كذلك </w:t>
      </w:r>
      <w:r>
        <w:rPr>
          <w:rFonts w:hint="cs"/>
          <w:rtl/>
        </w:rPr>
        <w:t>ل</w:t>
      </w:r>
      <w:r>
        <w:rPr>
          <w:rtl/>
        </w:rPr>
        <w:t>لحصول على قروض دون إذن زوجها أو ولي أمرها الذكر.</w:t>
      </w:r>
    </w:p>
    <w:p w:rsidR="00C165BA" w:rsidRDefault="00C165BA" w:rsidP="00C165BA">
      <w:pPr>
        <w:pStyle w:val="SingleTxt"/>
        <w:rPr>
          <w:rFonts w:hint="cs"/>
          <w:rtl/>
        </w:rPr>
      </w:pPr>
      <w:r>
        <w:rPr>
          <w:rtl/>
        </w:rPr>
        <w:t xml:space="preserve">178 </w:t>
      </w:r>
      <w:r>
        <w:rPr>
          <w:rFonts w:hint="cs"/>
          <w:rtl/>
        </w:rPr>
        <w:t xml:space="preserve">- </w:t>
      </w:r>
      <w:r>
        <w:rPr>
          <w:rtl/>
        </w:rPr>
        <w:t>وبالإضافة إلى ذلك، يتزايد عدد النساء الموظفات حالياً في كل دوائر حكومة جزر البهاما. وقد وافقت الحكومة، بالاتفاق مع المؤسسات المالية عبر البلد، على إعطاء الأفضلية للأفراد الموظفين لدى الحكومة من أجل الحصول على قروض عن طريق خصومات من مرتباتهم المضمونة بوظيفة الفرد في الخدمة العامة لجزر البهاما.</w:t>
      </w:r>
    </w:p>
    <w:p w:rsidR="00755CAB" w:rsidRPr="00755CAB" w:rsidRDefault="00755CAB" w:rsidP="00755CAB">
      <w:pPr>
        <w:pStyle w:val="SingleTxt"/>
        <w:spacing w:after="0" w:line="120" w:lineRule="exact"/>
        <w:rPr>
          <w:rFonts w:hint="cs"/>
          <w:sz w:val="10"/>
          <w:rtl/>
        </w:rPr>
      </w:pPr>
    </w:p>
    <w:p w:rsidR="00F001A8" w:rsidRPr="00D26986" w:rsidRDefault="00F001A8" w:rsidP="00F001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26986">
        <w:rPr>
          <w:rFonts w:hint="cs"/>
          <w:rtl/>
        </w:rPr>
        <w:t>الحق في المشاركة في الأنشطة الترفيهية والرياضية والحياة الثقافية</w:t>
      </w:r>
    </w:p>
    <w:p w:rsidR="00F001A8" w:rsidRPr="00D26986" w:rsidRDefault="00F001A8" w:rsidP="00F001A8">
      <w:pPr>
        <w:pStyle w:val="SingleTxt"/>
        <w:rPr>
          <w:rFonts w:hint="cs"/>
          <w:rtl/>
        </w:rPr>
      </w:pPr>
      <w:r w:rsidRPr="00D26986">
        <w:rPr>
          <w:rFonts w:hint="cs"/>
          <w:rtl/>
        </w:rPr>
        <w:t>179</w:t>
      </w:r>
      <w:r>
        <w:rPr>
          <w:rFonts w:hint="cs"/>
          <w:rtl/>
        </w:rPr>
        <w:t xml:space="preserve"> </w:t>
      </w:r>
      <w:r w:rsidRPr="00D26986">
        <w:rPr>
          <w:rFonts w:hint="cs"/>
          <w:rtl/>
        </w:rPr>
        <w:t>-</w:t>
      </w:r>
      <w:r>
        <w:rPr>
          <w:rFonts w:hint="cs"/>
          <w:rtl/>
        </w:rPr>
        <w:t xml:space="preserve"> </w:t>
      </w:r>
      <w:r w:rsidRPr="00D26986">
        <w:rPr>
          <w:rFonts w:hint="cs"/>
          <w:rtl/>
        </w:rPr>
        <w:t xml:space="preserve">لا تواجه النساء في جزر البهاما أي عقبات قانونية أو ثقافية معروفة تعوق المشاركة في الأنشطة الترفيهية أو الانخراط في الحياة الثقافية. وتُعد النساء البهاميات رياضيات من طراز عالمي في مجال ألعاب القوى، وبخاصة في مجال منافسات العدو والقفز والرمي، حيث حصلن على ميداليات ذهبية وفضية وبرونزية في عدة دورات مختلفة للألعاب الأولمبية في </w:t>
      </w:r>
      <w:r w:rsidRPr="00D26986">
        <w:rPr>
          <w:rFonts w:hint="cs"/>
          <w:rtl/>
          <w:lang w:bidi="ar"/>
        </w:rPr>
        <w:t>سباق التتابع 4</w:t>
      </w:r>
      <w:r>
        <w:rPr>
          <w:rFonts w:hint="cs"/>
          <w:rtl/>
          <w:lang w:bidi="ar"/>
        </w:rPr>
        <w:t xml:space="preserve"> </w:t>
      </w:r>
      <w:r w:rsidRPr="00D26986">
        <w:rPr>
          <w:rFonts w:hint="cs"/>
          <w:rtl/>
          <w:lang w:bidi="ar"/>
        </w:rPr>
        <w:t>×</w:t>
      </w:r>
      <w:r>
        <w:rPr>
          <w:rFonts w:hint="cs"/>
          <w:rtl/>
          <w:lang w:bidi="ar"/>
        </w:rPr>
        <w:t xml:space="preserve"> </w:t>
      </w:r>
      <w:r w:rsidRPr="00D26986">
        <w:rPr>
          <w:rFonts w:hint="cs"/>
          <w:rtl/>
          <w:lang w:bidi="ar"/>
        </w:rPr>
        <w:t>100م للسيدات</w:t>
      </w:r>
      <w:r w:rsidRPr="00D26986">
        <w:rPr>
          <w:rFonts w:hint="cs"/>
          <w:rtl/>
        </w:rPr>
        <w:t>، و</w:t>
      </w:r>
      <w:r w:rsidRPr="00D26986">
        <w:rPr>
          <w:rFonts w:hint="cs"/>
          <w:rtl/>
          <w:lang w:bidi="ar"/>
        </w:rPr>
        <w:t>سباق 200 متر للسيدات</w:t>
      </w:r>
      <w:r w:rsidRPr="00D26986">
        <w:rPr>
          <w:rFonts w:hint="cs"/>
          <w:rtl/>
        </w:rPr>
        <w:t>، و</w:t>
      </w:r>
      <w:r w:rsidRPr="00D26986">
        <w:rPr>
          <w:rFonts w:hint="cs"/>
          <w:rtl/>
          <w:lang w:bidi="ar"/>
        </w:rPr>
        <w:t>سباق 400</w:t>
      </w:r>
      <w:r>
        <w:rPr>
          <w:rFonts w:hint="eastAsia"/>
          <w:rtl/>
          <w:lang w:bidi="ar"/>
        </w:rPr>
        <w:t> </w:t>
      </w:r>
      <w:r w:rsidRPr="00D26986">
        <w:rPr>
          <w:rFonts w:hint="cs"/>
          <w:rtl/>
          <w:lang w:bidi="ar"/>
        </w:rPr>
        <w:t>متر للسيدات</w:t>
      </w:r>
      <w:r w:rsidRPr="00D26986">
        <w:rPr>
          <w:rFonts w:hint="cs"/>
          <w:rtl/>
        </w:rPr>
        <w:t>، من بين ميداليات أخرى.</w:t>
      </w:r>
    </w:p>
    <w:p w:rsidR="00F001A8" w:rsidRPr="00D26986" w:rsidRDefault="00F001A8" w:rsidP="002A5F13">
      <w:pPr>
        <w:pStyle w:val="SingleTxt"/>
        <w:rPr>
          <w:rFonts w:hint="cs"/>
          <w:rtl/>
        </w:rPr>
      </w:pPr>
      <w:r w:rsidRPr="00D26986">
        <w:rPr>
          <w:rFonts w:hint="cs"/>
          <w:rtl/>
        </w:rPr>
        <w:t>180</w:t>
      </w:r>
      <w:r>
        <w:rPr>
          <w:rFonts w:hint="cs"/>
          <w:rtl/>
        </w:rPr>
        <w:t xml:space="preserve"> </w:t>
      </w:r>
      <w:r w:rsidRPr="00D26986">
        <w:rPr>
          <w:rFonts w:hint="cs"/>
          <w:rtl/>
        </w:rPr>
        <w:t>-</w:t>
      </w:r>
      <w:r>
        <w:rPr>
          <w:rFonts w:hint="cs"/>
          <w:rtl/>
        </w:rPr>
        <w:t xml:space="preserve"> </w:t>
      </w:r>
      <w:r w:rsidRPr="00D26986">
        <w:rPr>
          <w:rFonts w:hint="cs"/>
          <w:rtl/>
        </w:rPr>
        <w:t>وتتقلد امرأة أعلى منصب يتولاه أكبر موظف خدمة عامة في وزارة الشباب والرياضة والثقافة. وإضافة إلى ذلك، تتولى أُنثى أيضا منصب</w:t>
      </w:r>
      <w:r w:rsidR="002A5F13">
        <w:rPr>
          <w:rFonts w:hint="cs"/>
          <w:rtl/>
        </w:rPr>
        <w:t>ي</w:t>
      </w:r>
      <w:r w:rsidRPr="00D26986">
        <w:rPr>
          <w:rFonts w:hint="cs"/>
          <w:rtl/>
        </w:rPr>
        <w:t xml:space="preserve"> السكرتير الدائم </w:t>
      </w:r>
      <w:r w:rsidR="002A5F13">
        <w:rPr>
          <w:rFonts w:hint="cs"/>
          <w:rtl/>
        </w:rPr>
        <w:t>و</w:t>
      </w:r>
      <w:r w:rsidRPr="00D26986">
        <w:rPr>
          <w:rFonts w:hint="cs"/>
          <w:rtl/>
        </w:rPr>
        <w:t>مدير الثقافة. وفي</w:t>
      </w:r>
      <w:r>
        <w:rPr>
          <w:rFonts w:hint="eastAsia"/>
          <w:rtl/>
        </w:rPr>
        <w:t> </w:t>
      </w:r>
      <w:r w:rsidRPr="00D26986">
        <w:rPr>
          <w:rFonts w:hint="cs"/>
          <w:rtl/>
        </w:rPr>
        <w:t>ما</w:t>
      </w:r>
      <w:r>
        <w:rPr>
          <w:rFonts w:hint="eastAsia"/>
          <w:rtl/>
        </w:rPr>
        <w:t> </w:t>
      </w:r>
      <w:r w:rsidRPr="00D26986">
        <w:rPr>
          <w:rFonts w:hint="cs"/>
          <w:rtl/>
        </w:rPr>
        <w:t>يتعلق بالأنشطة الثقافية، تتمتع النساء بحق المشاركة في أنشطة ثقافية من اختيارهن. كما أن لهن أيضا حرية المشاركة في مجال الترفيه. وثمة إناث أقل من الذكور يُشاركن في قطاع الترفيه.</w:t>
      </w:r>
    </w:p>
    <w:p w:rsidR="00F001A8" w:rsidRPr="00D26986" w:rsidRDefault="00F001A8" w:rsidP="00BE0DB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D26986">
        <w:rPr>
          <w:rFonts w:hint="cs"/>
          <w:rtl/>
        </w:rPr>
        <w:t>المادة 14: المرأة الريفية</w:t>
      </w:r>
    </w:p>
    <w:p w:rsidR="00F001A8" w:rsidRPr="00D26986" w:rsidRDefault="00F001A8" w:rsidP="00F001A8">
      <w:pPr>
        <w:pStyle w:val="SingleTxt"/>
        <w:rPr>
          <w:rFonts w:hint="cs"/>
          <w:rtl/>
        </w:rPr>
      </w:pPr>
      <w:r w:rsidRPr="00D26986">
        <w:rPr>
          <w:rFonts w:hint="cs"/>
          <w:rtl/>
        </w:rPr>
        <w:t>181</w:t>
      </w:r>
      <w:r>
        <w:rPr>
          <w:rFonts w:hint="cs"/>
          <w:rtl/>
        </w:rPr>
        <w:t xml:space="preserve"> </w:t>
      </w:r>
      <w:r w:rsidRPr="00D26986">
        <w:rPr>
          <w:rFonts w:hint="cs"/>
          <w:rtl/>
        </w:rPr>
        <w:t>-</w:t>
      </w:r>
      <w:r>
        <w:rPr>
          <w:rFonts w:hint="cs"/>
          <w:rtl/>
        </w:rPr>
        <w:t xml:space="preserve"> </w:t>
      </w:r>
      <w:r w:rsidRPr="00D26986">
        <w:rPr>
          <w:rFonts w:hint="cs"/>
          <w:rtl/>
        </w:rPr>
        <w:t>على نحو ما هو مبين في التقرير السابق، ليس لدى جزر البهاما سوى عدد صغير من السكان في المناطق الريفية. وتتركز غالبية سكان جزر البهاما البالغ عددهم 658</w:t>
      </w:r>
      <w:r>
        <w:rPr>
          <w:rFonts w:hint="eastAsia"/>
          <w:rtl/>
        </w:rPr>
        <w:t> </w:t>
      </w:r>
      <w:r w:rsidRPr="00D26986">
        <w:rPr>
          <w:rFonts w:hint="cs"/>
          <w:rtl/>
        </w:rPr>
        <w:t>353</w:t>
      </w:r>
      <w:r>
        <w:rPr>
          <w:rFonts w:hint="eastAsia"/>
          <w:rtl/>
        </w:rPr>
        <w:t> </w:t>
      </w:r>
      <w:r w:rsidRPr="00D26986">
        <w:rPr>
          <w:rFonts w:hint="cs"/>
          <w:rtl/>
        </w:rPr>
        <w:t>نسمة، في جزيرة نيو بروفيدنس (948 246 نسمة)، وغراند باهاما (756</w:t>
      </w:r>
      <w:r>
        <w:rPr>
          <w:rFonts w:hint="eastAsia"/>
          <w:rtl/>
        </w:rPr>
        <w:t> </w:t>
      </w:r>
      <w:r w:rsidRPr="00D26986">
        <w:rPr>
          <w:rFonts w:hint="cs"/>
          <w:rtl/>
        </w:rPr>
        <w:t>51</w:t>
      </w:r>
      <w:r>
        <w:rPr>
          <w:rFonts w:hint="eastAsia"/>
          <w:rtl/>
        </w:rPr>
        <w:t> </w:t>
      </w:r>
      <w:r w:rsidRPr="00D26986">
        <w:rPr>
          <w:rFonts w:hint="cs"/>
          <w:rtl/>
        </w:rPr>
        <w:t>نسمة). وتمنح النساء اللاتي يعشن في المناطق الريفية حقوقا مساوية لحقوق النساء اللاتي يعشن في المناطق الحضرية تمشيا مع دستور جزر البهاما؛ فحقوقهن تظل ثابتة وإن اختلفت مواقعهن.</w:t>
      </w:r>
    </w:p>
    <w:p w:rsidR="00F001A8" w:rsidRPr="00E11C6F" w:rsidRDefault="00F001A8" w:rsidP="00F001A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F001A8" w:rsidRPr="00D26986" w:rsidRDefault="00F001A8" w:rsidP="00F001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26986">
        <w:rPr>
          <w:rFonts w:hint="cs"/>
          <w:rtl/>
        </w:rPr>
        <w:t>مشاركة المرأة الريفية في التخطيط الإنمائي</w:t>
      </w:r>
    </w:p>
    <w:p w:rsidR="00F001A8" w:rsidRPr="00D26986" w:rsidRDefault="00F001A8" w:rsidP="002A5F13">
      <w:pPr>
        <w:pStyle w:val="SingleTxt"/>
        <w:rPr>
          <w:rFonts w:hint="cs"/>
          <w:rtl/>
        </w:rPr>
      </w:pPr>
      <w:r w:rsidRPr="00D26986">
        <w:rPr>
          <w:rFonts w:hint="cs"/>
          <w:rtl/>
        </w:rPr>
        <w:t>182</w:t>
      </w:r>
      <w:r>
        <w:rPr>
          <w:rFonts w:hint="cs"/>
          <w:rtl/>
        </w:rPr>
        <w:t xml:space="preserve"> </w:t>
      </w:r>
      <w:r w:rsidRPr="00D26986">
        <w:rPr>
          <w:rFonts w:hint="cs"/>
          <w:rtl/>
        </w:rPr>
        <w:t>-</w:t>
      </w:r>
      <w:r>
        <w:rPr>
          <w:rFonts w:hint="cs"/>
          <w:rtl/>
        </w:rPr>
        <w:t xml:space="preserve"> </w:t>
      </w:r>
      <w:r w:rsidRPr="00D26986">
        <w:rPr>
          <w:rFonts w:hint="cs"/>
          <w:rtl/>
        </w:rPr>
        <w:t xml:space="preserve">رغم صغر عدد السكان في معظم الجزر الأسرية، فإن السكان قادرون على المشاركة في وضع وتنفيذ الخطط الإنمائية على صعيد الحكومات المحلية، وعلى أصعدة الكنيسة والرابطات التي تضم أولياء الأمور والمدرسين في المدارس ونوادي الروتاري وغيرها من منظمات المجتمع المحلي. ورغم عدم وجود مراكز لمعالجة الأزمات في الجزر الأسرية، فقد عقد مركز </w:t>
      </w:r>
      <w:r w:rsidR="002A5F13" w:rsidRPr="00D26986">
        <w:rPr>
          <w:rFonts w:hint="cs"/>
          <w:rtl/>
        </w:rPr>
        <w:t xml:space="preserve">جزر البهاما </w:t>
      </w:r>
      <w:r w:rsidR="002A5F13">
        <w:rPr>
          <w:rFonts w:hint="cs"/>
          <w:rtl/>
        </w:rPr>
        <w:t>ل</w:t>
      </w:r>
      <w:r w:rsidRPr="00D26986">
        <w:rPr>
          <w:rFonts w:hint="cs"/>
          <w:rtl/>
        </w:rPr>
        <w:t xml:space="preserve">لأزمات مؤتمرات للجزر الأسرية، على مدى سنوات، لتدريب الأشخاص ذوي الخبرة مثل: ضباط ورجال الشرطة والأطباء والمدرسين والممرضين وغيرهم لكي يكونوا من المستجيبين المهمين للأشخاص الذين يقعون ضحايا للعنف الجنسي والعنف </w:t>
      </w:r>
      <w:r>
        <w:rPr>
          <w:rFonts w:hint="cs"/>
          <w:rtl/>
        </w:rPr>
        <w:t>العائلي</w:t>
      </w:r>
      <w:r w:rsidRPr="00D26986">
        <w:rPr>
          <w:rFonts w:hint="cs"/>
          <w:rtl/>
        </w:rPr>
        <w:t>. وهذا البرنامج مستمر.</w:t>
      </w:r>
    </w:p>
    <w:p w:rsidR="00BE0DB6" w:rsidRPr="00BE0DB6" w:rsidRDefault="00BE0DB6" w:rsidP="00BE0DB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F001A8" w:rsidRPr="00D26986" w:rsidRDefault="00F001A8" w:rsidP="00BE0D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26986">
        <w:rPr>
          <w:rFonts w:hint="cs"/>
          <w:rtl/>
        </w:rPr>
        <w:t>وصول المرأة الريفية إلى مرافق الرعاية الصحية الكافية</w:t>
      </w:r>
    </w:p>
    <w:p w:rsidR="00F001A8" w:rsidRPr="00D26986" w:rsidRDefault="00F001A8" w:rsidP="002A5F13">
      <w:pPr>
        <w:pStyle w:val="SingleTxt"/>
        <w:rPr>
          <w:rFonts w:hint="cs"/>
          <w:rtl/>
        </w:rPr>
      </w:pPr>
      <w:r w:rsidRPr="00D26986">
        <w:rPr>
          <w:rFonts w:hint="cs"/>
          <w:rtl/>
        </w:rPr>
        <w:t>183</w:t>
      </w:r>
      <w:r>
        <w:rPr>
          <w:rFonts w:hint="cs"/>
          <w:rtl/>
        </w:rPr>
        <w:t xml:space="preserve"> </w:t>
      </w:r>
      <w:r w:rsidRPr="00D26986">
        <w:rPr>
          <w:rFonts w:hint="cs"/>
          <w:rtl/>
        </w:rPr>
        <w:t>-</w:t>
      </w:r>
      <w:r>
        <w:rPr>
          <w:rFonts w:hint="cs"/>
          <w:rtl/>
        </w:rPr>
        <w:t xml:space="preserve"> </w:t>
      </w:r>
      <w:r w:rsidRPr="00D26986">
        <w:rPr>
          <w:rFonts w:hint="cs"/>
          <w:rtl/>
        </w:rPr>
        <w:t>تطرح حقيقة كون جزر البهاما أرخبيلا بعض التحديات أمام البلد، حيث من الضروري أن تُكرر الحكومة البنى الأساسية في مختلف الجزر. ورغم هذا الواقع، فقد قامت الحكومة مع ذلك ببناء العيادات في كل جزيرة أسرية وعينت العاملين في المجال الطبي للتأكد من حصول كل مواطن بهامي وكل مقيم ممن يعيشون في جزيرة أسرية على ما يكفي من مرافق الرعاية الصحية الحديثة والأطباء والممرضين المدربين. وكما هي الحال عادة، إذا احتاج السكان في المجتمعات الريفية إلى رعاية متخصصة، فثمة تدابير قائمة يُحيل بموجبها طبيب الجزيرة الأسرية مرضاه إلى المستشفيات العامة في نيو بروفيدنس أو غراند بهاما؛ وقد يُحال المرضى إلى مستشفى خاص كذلك، إذا رغبوا في ذلك. وفي حالات الصدمة التي تتطلب رعاية متخصصة عاجلة</w:t>
      </w:r>
      <w:r>
        <w:rPr>
          <w:rFonts w:hint="cs"/>
          <w:rtl/>
        </w:rPr>
        <w:t>، هناك خدمات المروحيات الطبية لإ</w:t>
      </w:r>
      <w:r w:rsidRPr="00D26986">
        <w:rPr>
          <w:rFonts w:hint="cs"/>
          <w:rtl/>
        </w:rPr>
        <w:t>رسال المرضى إلى أقرب مرفق لعلاج الصدمات في غراند بهاما أو نيو بروفيدنس أو في بعض الحالات، في ميامي بولاية فلوريدا.</w:t>
      </w:r>
    </w:p>
    <w:p w:rsidR="00F001A8" w:rsidRPr="00D26986" w:rsidRDefault="00F001A8" w:rsidP="00F001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26986">
        <w:rPr>
          <w:rFonts w:hint="cs"/>
          <w:rtl/>
        </w:rPr>
        <w:t>قدرة المرأة الريفية على الحصول على التعليم والتدريب</w:t>
      </w:r>
    </w:p>
    <w:p w:rsidR="00F001A8" w:rsidRPr="00D26986" w:rsidRDefault="00F001A8" w:rsidP="002A5F13">
      <w:pPr>
        <w:pStyle w:val="SingleTxt"/>
        <w:rPr>
          <w:rFonts w:hint="cs"/>
          <w:rtl/>
        </w:rPr>
      </w:pPr>
      <w:r w:rsidRPr="00D26986">
        <w:rPr>
          <w:rFonts w:hint="cs"/>
          <w:rtl/>
        </w:rPr>
        <w:t>184</w:t>
      </w:r>
      <w:r>
        <w:rPr>
          <w:rFonts w:hint="cs"/>
          <w:rtl/>
        </w:rPr>
        <w:t xml:space="preserve"> </w:t>
      </w:r>
      <w:r w:rsidRPr="00D26986">
        <w:rPr>
          <w:rFonts w:hint="cs"/>
          <w:rtl/>
        </w:rPr>
        <w:t>-</w:t>
      </w:r>
      <w:r>
        <w:rPr>
          <w:rFonts w:hint="cs"/>
          <w:rtl/>
        </w:rPr>
        <w:t xml:space="preserve"> </w:t>
      </w:r>
      <w:r w:rsidRPr="00D26986">
        <w:rPr>
          <w:rFonts w:hint="cs"/>
          <w:rtl/>
        </w:rPr>
        <w:t>كما في حالة الحصول على الرعاية الصحية، تُتاح لطلاب المدارس من الذكور والإناث، كذلك فرص الحصول على التعليم لكفالة أن يكون الطلاب، بصرف النظر عن العدد، قادرين على اتباع نفس المنهج الدراسي الذي يتبعه الطلاب في نيو بروفيدنس وغراند باهاما. وتُواجه النساء في الجزر الأسرية، رغم ذلك، بعض التحديات في ما يتعلق بالحضور والحصول على مستويات تعليم عالية في المناطق التي ينتم</w:t>
      </w:r>
      <w:r w:rsidR="002A5F13">
        <w:rPr>
          <w:rFonts w:hint="cs"/>
          <w:rtl/>
        </w:rPr>
        <w:t>ي</w:t>
      </w:r>
      <w:r w:rsidRPr="00D26986">
        <w:rPr>
          <w:rFonts w:hint="cs"/>
          <w:rtl/>
        </w:rPr>
        <w:t xml:space="preserve">ن إليها، حيث إن معظم مؤسسات التعليم العالي تقع في نيو بروفيدنس وغراند باهاما. وتقوم </w:t>
      </w:r>
      <w:r w:rsidRPr="00D26986">
        <w:rPr>
          <w:rtl/>
        </w:rPr>
        <w:t>الشركة الزراعية والصناعية لجزر البهاما</w:t>
      </w:r>
      <w:r w:rsidRPr="00D26986">
        <w:rPr>
          <w:rFonts w:hint="cs"/>
          <w:rtl/>
        </w:rPr>
        <w:t xml:space="preserve"> بتوفير التدريب للنساء في مجالات المشغولات اليدوية والفنية أو غيرها من المنتجات التي تتميز بها جزر البهاما بهدف المساعدة في تطوير أو تعزيز المواهب في هذه المجالات.</w:t>
      </w:r>
    </w:p>
    <w:p w:rsidR="00F001A8" w:rsidRPr="00D26986" w:rsidRDefault="00F001A8" w:rsidP="00F001A8">
      <w:pPr>
        <w:pStyle w:val="SingleTxt"/>
        <w:rPr>
          <w:rFonts w:hint="cs"/>
          <w:rtl/>
        </w:rPr>
      </w:pPr>
      <w:r w:rsidRPr="00D26986">
        <w:rPr>
          <w:rFonts w:hint="cs"/>
          <w:rtl/>
        </w:rPr>
        <w:t>185</w:t>
      </w:r>
      <w:r>
        <w:rPr>
          <w:rFonts w:hint="cs"/>
          <w:rtl/>
        </w:rPr>
        <w:t xml:space="preserve"> </w:t>
      </w:r>
      <w:r w:rsidRPr="00D26986">
        <w:rPr>
          <w:rFonts w:hint="cs"/>
          <w:rtl/>
        </w:rPr>
        <w:t>-</w:t>
      </w:r>
      <w:r>
        <w:rPr>
          <w:rFonts w:hint="cs"/>
          <w:rtl/>
        </w:rPr>
        <w:t xml:space="preserve"> </w:t>
      </w:r>
      <w:r w:rsidRPr="00D26986">
        <w:rPr>
          <w:rFonts w:hint="cs"/>
          <w:rtl/>
        </w:rPr>
        <w:t>ويعتمد سكان العديد من المناطق الريفية في إعالة أنفسهم على الزراعة وذلك بزراعة المواد الغذائية للاستهلاك ونقل منتجاتهم الزراعية إلى أسواق أكبر عن طريق القوارب إلى نيو</w:t>
      </w:r>
      <w:r>
        <w:rPr>
          <w:rFonts w:hint="eastAsia"/>
          <w:rtl/>
        </w:rPr>
        <w:t> </w:t>
      </w:r>
      <w:r w:rsidRPr="00D26986">
        <w:rPr>
          <w:rFonts w:hint="cs"/>
          <w:rtl/>
        </w:rPr>
        <w:t>بروفيدنس وغراند باهاما. ويستطيع السكان التخطيط لمواعيد شحن منتجاتهم، حيث إن السفن التي تزور هذه الجزر تتبع جدولا زمنيا محددا. وبمقدور السكان صنع منتجات تتميز بها جزر البهاما من القش، مثل حقائب اليد والقبعات أو تصاميم مختلفة من المنحوتات الخشبية، ثم شحن هذه المنتجات إلى نيو بروفيدنس أو غراند باهاما ليتم بيعها هناك، وثمة زيادة في الطلب على هذه المنتجات الآن. ويُشارك العديد من السكان أيضاً في صناعة صيد الأسماك ويقومون ببيع أسماكهم الطازجة في نيو بروفيدنس أو غراند باهاما. ويعود أكثر مواطني البهاما إلى جزرهم الأصلية لأنهم يفترضون أن نوعية الحياة في هذه المجتمعات تفوق بكثير مثيلتها في المناطق الحضرية. ويتمتع جميع المواطنين البهاميين والمقيمين بالمساواة في الحصول على ظروف معيشية ملائمة؛ كما أن كل الجزر الأسرية، مهما كانت نائية، مجهزة بالكهرباء والمياه المعقمة ووسائل النقل والاتصالات الحديثة.</w:t>
      </w:r>
    </w:p>
    <w:p w:rsidR="00F001A8" w:rsidRPr="00E11C6F" w:rsidRDefault="00F001A8" w:rsidP="00F001A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F001A8" w:rsidRPr="00D26986" w:rsidRDefault="00F001A8" w:rsidP="00BE0DB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D26986">
        <w:rPr>
          <w:rFonts w:hint="cs"/>
          <w:rtl/>
        </w:rPr>
        <w:t>المادة 15: المساواة أمام القانون وفي المسائل المدنية</w:t>
      </w:r>
    </w:p>
    <w:p w:rsidR="00F001A8" w:rsidRPr="00D26986" w:rsidRDefault="00F001A8" w:rsidP="00F001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26986">
        <w:rPr>
          <w:rFonts w:hint="cs"/>
          <w:rtl/>
        </w:rPr>
        <w:t>المساواة في المعاملة</w:t>
      </w:r>
    </w:p>
    <w:p w:rsidR="00F001A8" w:rsidRPr="00D26986" w:rsidRDefault="00F001A8" w:rsidP="002A5F13">
      <w:pPr>
        <w:pStyle w:val="SingleTxt"/>
        <w:rPr>
          <w:rFonts w:hint="cs"/>
          <w:rtl/>
        </w:rPr>
      </w:pPr>
      <w:r w:rsidRPr="00D26986">
        <w:rPr>
          <w:rFonts w:hint="cs"/>
          <w:rtl/>
        </w:rPr>
        <w:t>186</w:t>
      </w:r>
      <w:r>
        <w:rPr>
          <w:rFonts w:hint="cs"/>
          <w:rtl/>
        </w:rPr>
        <w:t xml:space="preserve"> </w:t>
      </w:r>
      <w:r w:rsidRPr="00D26986">
        <w:rPr>
          <w:rFonts w:hint="cs"/>
          <w:rtl/>
        </w:rPr>
        <w:t>-</w:t>
      </w:r>
      <w:r>
        <w:rPr>
          <w:rFonts w:hint="cs"/>
          <w:rtl/>
        </w:rPr>
        <w:t xml:space="preserve"> </w:t>
      </w:r>
      <w:r w:rsidRPr="00D26986">
        <w:rPr>
          <w:rFonts w:hint="cs"/>
          <w:rtl/>
        </w:rPr>
        <w:t xml:space="preserve">تُعامل المرأة، في إطار القانون، على قدم المساواة مع الرجل في ما يتعلق بأهليتها القانونية في أن تُبرم عقودا وتُدير ممتلكات، بموجب المادة 15 من الدستور، التي تُحدد الحقوق والحريات الأساسية للفرد وتنص على أن تلك الحقوق مضمونة بصرف النظر عن الخلفية العرقية لهذا الفرد أو مكان نشأته الأصلية أو آرائه السياسية أو لونه أو عقيدته أو جنسه، ذكراً كان أم أُنثى. وإضافة إلى ذلك، يرد حكم في </w:t>
      </w:r>
      <w:r>
        <w:rPr>
          <w:rFonts w:hint="cs"/>
          <w:rtl/>
        </w:rPr>
        <w:t>الفصل</w:t>
      </w:r>
      <w:r>
        <w:rPr>
          <w:rFonts w:hint="eastAsia"/>
          <w:rtl/>
        </w:rPr>
        <w:t> </w:t>
      </w:r>
      <w:r w:rsidRPr="00D26986">
        <w:rPr>
          <w:rFonts w:hint="cs"/>
          <w:rtl/>
        </w:rPr>
        <w:t>129 من قانون ممتلكات المرأة المتزوجة، بأن العقود التي تبرم</w:t>
      </w:r>
      <w:r>
        <w:rPr>
          <w:rFonts w:hint="cs"/>
          <w:rtl/>
        </w:rPr>
        <w:t>ه</w:t>
      </w:r>
      <w:r w:rsidRPr="00D26986">
        <w:rPr>
          <w:rFonts w:hint="cs"/>
          <w:rtl/>
        </w:rPr>
        <w:t>ا نساء متزوجات تكون ملزمة لهن بصورة مستقلة. و</w:t>
      </w:r>
      <w:r w:rsidR="002A5F13">
        <w:rPr>
          <w:rFonts w:hint="cs"/>
          <w:rtl/>
        </w:rPr>
        <w:t>ت</w:t>
      </w:r>
      <w:r w:rsidRPr="00D26986">
        <w:rPr>
          <w:rFonts w:hint="cs"/>
          <w:rtl/>
        </w:rPr>
        <w:t xml:space="preserve">نص </w:t>
      </w:r>
      <w:r w:rsidR="002A5F13">
        <w:rPr>
          <w:rFonts w:hint="cs"/>
          <w:rtl/>
        </w:rPr>
        <w:t>هذه المادة</w:t>
      </w:r>
      <w:r w:rsidRPr="00D26986">
        <w:rPr>
          <w:rFonts w:hint="cs"/>
          <w:rtl/>
        </w:rPr>
        <w:t xml:space="preserve"> على ما يلي:</w:t>
      </w:r>
    </w:p>
    <w:p w:rsidR="00F001A8" w:rsidRPr="00D26986" w:rsidRDefault="00F001A8" w:rsidP="00F001A8">
      <w:pPr>
        <w:pStyle w:val="SingleTxt"/>
        <w:rPr>
          <w:rFonts w:hint="cs"/>
          <w:rtl/>
          <w:lang w:bidi="ar-EG"/>
        </w:rPr>
      </w:pPr>
      <w:r w:rsidRPr="00D26986">
        <w:rPr>
          <w:rFonts w:hint="cs"/>
          <w:rtl/>
          <w:lang w:bidi="ar-EG"/>
        </w:rPr>
        <w:tab/>
        <w:t xml:space="preserve">إن أي </w:t>
      </w:r>
      <w:r w:rsidRPr="00D26986">
        <w:rPr>
          <w:rFonts w:hint="eastAsia"/>
          <w:rtl/>
          <w:lang w:bidi="ar-EG"/>
        </w:rPr>
        <w:t xml:space="preserve">عقد تبرمه من الآن فصاعدا امرأة متزوجة، </w:t>
      </w:r>
      <w:r w:rsidRPr="00D26986">
        <w:rPr>
          <w:rFonts w:hint="cs"/>
          <w:rtl/>
          <w:lang w:bidi="ar-EG"/>
        </w:rPr>
        <w:t>ب</w:t>
      </w:r>
      <w:r w:rsidRPr="00D26986">
        <w:rPr>
          <w:rFonts w:hint="eastAsia"/>
          <w:rtl/>
          <w:lang w:bidi="ar-EG"/>
        </w:rPr>
        <w:t>خلاف كونها وكيلة،</w:t>
      </w:r>
    </w:p>
    <w:p w:rsidR="00F001A8" w:rsidRPr="00D26986" w:rsidRDefault="00F001A8" w:rsidP="00F001A8">
      <w:pPr>
        <w:pStyle w:val="SingleTxt"/>
        <w:rPr>
          <w:rFonts w:hint="cs"/>
          <w:rtl/>
          <w:lang w:bidi="ar-EG"/>
        </w:rPr>
      </w:pPr>
      <w:r w:rsidRPr="00D26986">
        <w:rPr>
          <w:rFonts w:hint="cs"/>
          <w:rtl/>
          <w:lang w:bidi="ar-EG"/>
        </w:rPr>
        <w:tab/>
        <w:t>(أ)</w:t>
      </w:r>
      <w:r w:rsidRPr="00D26986">
        <w:rPr>
          <w:rFonts w:hint="cs"/>
          <w:rtl/>
          <w:lang w:bidi="ar-EG"/>
        </w:rPr>
        <w:tab/>
        <w:t>يُعتبر عقدا أبرمته هي في ما يتعلق بممتلكاتها المستقلة وي</w:t>
      </w:r>
      <w:r w:rsidRPr="00D26986">
        <w:rPr>
          <w:rFonts w:hint="cs"/>
          <w:rtl/>
          <w:lang w:bidi="ar-JO"/>
        </w:rPr>
        <w:t>ُ</w:t>
      </w:r>
      <w:r w:rsidRPr="00D26986">
        <w:rPr>
          <w:rFonts w:hint="cs"/>
          <w:rtl/>
          <w:lang w:bidi="ar-EG"/>
        </w:rPr>
        <w:t>لزم تلك الممتلكات سواء كانت أو لم تكن في الواقع حائزة أو يحق لها أن تحوز أي ممتلكات مستقلة وقت إبرامها ذلك العقد؛</w:t>
      </w:r>
    </w:p>
    <w:p w:rsidR="00F001A8" w:rsidRPr="00D26986" w:rsidRDefault="00F001A8" w:rsidP="00F001A8">
      <w:pPr>
        <w:pStyle w:val="SingleTxt"/>
        <w:rPr>
          <w:rFonts w:hint="cs"/>
          <w:rtl/>
          <w:lang w:bidi="ar-EG"/>
        </w:rPr>
      </w:pPr>
      <w:r w:rsidRPr="00D26986">
        <w:rPr>
          <w:rFonts w:hint="cs"/>
          <w:rtl/>
          <w:lang w:bidi="ar-EG"/>
        </w:rPr>
        <w:tab/>
        <w:t>(ب)</w:t>
      </w:r>
      <w:r w:rsidRPr="00D26986">
        <w:rPr>
          <w:rFonts w:hint="cs"/>
          <w:rtl/>
          <w:lang w:bidi="ar-EG"/>
        </w:rPr>
        <w:tab/>
        <w:t>يُلزم كل ممتلكاتها المستقلة التي يجوز أن</w:t>
      </w:r>
      <w:r w:rsidR="00BE0DB6">
        <w:rPr>
          <w:rFonts w:hint="cs"/>
          <w:rtl/>
          <w:lang w:bidi="ar-EG"/>
        </w:rPr>
        <w:t xml:space="preserve"> تكون حائزة لها في ذلك الوقت أو</w:t>
      </w:r>
      <w:r w:rsidR="00BE0DB6">
        <w:rPr>
          <w:rFonts w:hint="eastAsia"/>
          <w:rtl/>
          <w:lang w:bidi="ar-EG"/>
        </w:rPr>
        <w:t> </w:t>
      </w:r>
      <w:r w:rsidRPr="00D26986">
        <w:rPr>
          <w:rFonts w:hint="cs"/>
          <w:rtl/>
          <w:lang w:bidi="ar-EG"/>
        </w:rPr>
        <w:t>يكون من حقها أن تحوزها فيما بعد؛</w:t>
      </w:r>
    </w:p>
    <w:p w:rsidR="00F001A8" w:rsidRPr="00D26986" w:rsidRDefault="00F001A8" w:rsidP="002A5F13">
      <w:pPr>
        <w:pStyle w:val="SingleTxt"/>
        <w:rPr>
          <w:rFonts w:hint="cs"/>
          <w:rtl/>
          <w:lang w:bidi="ar-EG"/>
        </w:rPr>
      </w:pPr>
      <w:r w:rsidRPr="00D26986">
        <w:rPr>
          <w:rFonts w:hint="cs"/>
          <w:rtl/>
          <w:lang w:bidi="ar-EG"/>
        </w:rPr>
        <w:tab/>
        <w:t>(ج)</w:t>
      </w:r>
      <w:r w:rsidRPr="00D26986">
        <w:rPr>
          <w:rFonts w:hint="cs"/>
          <w:rtl/>
          <w:lang w:bidi="ar-EG"/>
        </w:rPr>
        <w:tab/>
        <w:t>يكون قابلا للإنفاذ بالإجراءات القانونية ضد كل الممتلكات التي قد يُكتشف فيما بعد أنها حائزة لها أو يحق لها أن تحوزها</w:t>
      </w:r>
      <w:r w:rsidR="002A5F13">
        <w:rPr>
          <w:rFonts w:hint="cs"/>
          <w:rtl/>
          <w:lang w:bidi="ar-EG"/>
        </w:rPr>
        <w:t>:</w:t>
      </w:r>
      <w:r w:rsidRPr="00D26986">
        <w:rPr>
          <w:rFonts w:hint="cs"/>
          <w:rtl/>
          <w:lang w:bidi="ar-EG"/>
        </w:rPr>
        <w:t xml:space="preserve"> بشرط ألا تتضمن هذه المادة ما يجعل أي ممتلكات مستقلة، تكون بحوزة المرأة المتزوجة في ذلك الوقت أو تحول دون توقع حيازتها لها فيما بعد، متاحة للوفاء بأي مسؤولية أو التزام ناشئ عن هذا العقد</w:t>
      </w:r>
      <w:r w:rsidRPr="00D26986">
        <w:rPr>
          <w:rFonts w:hint="eastAsia"/>
          <w:rtl/>
          <w:lang w:bidi="ar-EG"/>
        </w:rPr>
        <w:t>.</w:t>
      </w:r>
    </w:p>
    <w:p w:rsidR="00F001A8" w:rsidRPr="00120F4E" w:rsidRDefault="00F001A8" w:rsidP="00F001A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F001A8" w:rsidRPr="00D26986" w:rsidRDefault="00F001A8" w:rsidP="00F001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Pr>
          <w:rFonts w:hint="cs"/>
          <w:rtl/>
          <w:lang w:bidi="ar-EG"/>
        </w:rPr>
        <w:tab/>
      </w:r>
      <w:r w:rsidRPr="00D26986">
        <w:rPr>
          <w:rFonts w:hint="cs"/>
          <w:rtl/>
          <w:lang w:bidi="ar-EG"/>
        </w:rPr>
        <w:t>إدارة المرأة للممتلكات</w:t>
      </w:r>
    </w:p>
    <w:p w:rsidR="00F001A8" w:rsidRPr="00D26986" w:rsidRDefault="00F001A8" w:rsidP="002A5F13">
      <w:pPr>
        <w:pStyle w:val="SingleTxt"/>
        <w:rPr>
          <w:rFonts w:hint="cs"/>
          <w:rtl/>
          <w:lang w:bidi="ar-EG"/>
        </w:rPr>
      </w:pPr>
      <w:r w:rsidRPr="00D26986">
        <w:rPr>
          <w:rFonts w:hint="cs"/>
          <w:rtl/>
        </w:rPr>
        <w:t>187</w:t>
      </w:r>
      <w:r>
        <w:rPr>
          <w:rFonts w:hint="cs"/>
          <w:rtl/>
        </w:rPr>
        <w:t xml:space="preserve"> </w:t>
      </w:r>
      <w:r w:rsidRPr="00D26986">
        <w:rPr>
          <w:rFonts w:hint="cs"/>
          <w:rtl/>
        </w:rPr>
        <w:t>-</w:t>
      </w:r>
      <w:r>
        <w:rPr>
          <w:rFonts w:hint="cs"/>
          <w:rtl/>
        </w:rPr>
        <w:t xml:space="preserve"> </w:t>
      </w:r>
      <w:r w:rsidRPr="00D26986">
        <w:rPr>
          <w:rFonts w:hint="cs"/>
          <w:rtl/>
        </w:rPr>
        <w:t>إن للنساء و</w:t>
      </w:r>
      <w:r w:rsidR="002A5F13">
        <w:rPr>
          <w:rFonts w:hint="cs"/>
          <w:rtl/>
        </w:rPr>
        <w:t>ا</w:t>
      </w:r>
      <w:r w:rsidRPr="00D26986">
        <w:rPr>
          <w:rFonts w:hint="cs"/>
          <w:rtl/>
        </w:rPr>
        <w:t>لرجال حقوقا متساوية أمام القانون في إدارة الممتلكات. وتنص المادة</w:t>
      </w:r>
      <w:r>
        <w:rPr>
          <w:rFonts w:hint="eastAsia"/>
          <w:rtl/>
        </w:rPr>
        <w:t> </w:t>
      </w:r>
      <w:r w:rsidRPr="00D26986">
        <w:rPr>
          <w:rFonts w:hint="cs"/>
          <w:rtl/>
        </w:rPr>
        <w:t>6</w:t>
      </w:r>
      <w:r>
        <w:rPr>
          <w:rFonts w:hint="eastAsia"/>
          <w:rtl/>
        </w:rPr>
        <w:t> </w:t>
      </w:r>
      <w:r w:rsidRPr="00D26986">
        <w:rPr>
          <w:rFonts w:hint="cs"/>
          <w:rtl/>
        </w:rPr>
        <w:t xml:space="preserve">(1) من قانون أحكام التفسير والأحكام العامة، في </w:t>
      </w:r>
      <w:r>
        <w:rPr>
          <w:rFonts w:hint="cs"/>
          <w:rtl/>
        </w:rPr>
        <w:t>الفصل</w:t>
      </w:r>
      <w:r w:rsidRPr="00D26986">
        <w:rPr>
          <w:rFonts w:hint="cs"/>
          <w:rtl/>
        </w:rPr>
        <w:t xml:space="preserve"> الثاني، على أن </w:t>
      </w:r>
      <w:r>
        <w:rPr>
          <w:rFonts w:hint="eastAsia"/>
          <w:rtl/>
        </w:rPr>
        <w:t>”</w:t>
      </w:r>
      <w:r w:rsidRPr="00D26986">
        <w:rPr>
          <w:rFonts w:hint="cs"/>
          <w:rtl/>
        </w:rPr>
        <w:t>الكلمات والتعابير الواردة بصيغة المُذكر تشمل أيضا صيغة المؤنث</w:t>
      </w:r>
      <w:r>
        <w:rPr>
          <w:rFonts w:hint="eastAsia"/>
          <w:rtl/>
        </w:rPr>
        <w:t>“</w:t>
      </w:r>
      <w:r w:rsidRPr="00D26986">
        <w:rPr>
          <w:rFonts w:hint="cs"/>
          <w:rtl/>
        </w:rPr>
        <w:t xml:space="preserve">. </w:t>
      </w:r>
      <w:r w:rsidRPr="00D26986">
        <w:rPr>
          <w:rFonts w:hint="cs"/>
          <w:rtl/>
          <w:lang w:bidi="ar-EG"/>
        </w:rPr>
        <w:t xml:space="preserve">ويعرّف </w:t>
      </w:r>
      <w:r>
        <w:rPr>
          <w:rFonts w:hint="cs"/>
          <w:rtl/>
          <w:lang w:bidi="ar-EG"/>
        </w:rPr>
        <w:t>الفصل</w:t>
      </w:r>
      <w:r>
        <w:rPr>
          <w:rFonts w:hint="eastAsia"/>
          <w:rtl/>
          <w:lang w:bidi="ar-EG"/>
        </w:rPr>
        <w:t> </w:t>
      </w:r>
      <w:r w:rsidRPr="00D26986">
        <w:rPr>
          <w:rFonts w:hint="cs"/>
          <w:rtl/>
          <w:lang w:bidi="ar-EG"/>
        </w:rPr>
        <w:t xml:space="preserve">108 من قانون إدارة التركات، الذي يضع أحكاما لإدارة تركة شخص متوفى، تعبيري </w:t>
      </w:r>
      <w:r>
        <w:rPr>
          <w:rFonts w:hint="cs"/>
          <w:rtl/>
          <w:lang w:bidi="ar-EG"/>
        </w:rPr>
        <w:t>”</w:t>
      </w:r>
      <w:r w:rsidRPr="00D26986">
        <w:rPr>
          <w:rFonts w:hint="eastAsia"/>
          <w:rtl/>
          <w:lang w:bidi="ar-EG"/>
        </w:rPr>
        <w:t>المدير</w:t>
      </w:r>
      <w:r>
        <w:rPr>
          <w:rFonts w:hint="eastAsia"/>
          <w:rtl/>
          <w:lang w:bidi="ar-EG"/>
        </w:rPr>
        <w:t>“</w:t>
      </w:r>
      <w:r w:rsidRPr="00D26986">
        <w:rPr>
          <w:rFonts w:hint="cs"/>
          <w:rtl/>
          <w:lang w:bidi="ar-EG"/>
        </w:rPr>
        <w:t xml:space="preserve"> و</w:t>
      </w:r>
      <w:r>
        <w:rPr>
          <w:rFonts w:hint="eastAsia"/>
          <w:rtl/>
          <w:lang w:bidi="ar-EG"/>
        </w:rPr>
        <w:t> </w:t>
      </w:r>
      <w:r>
        <w:rPr>
          <w:rFonts w:hint="cs"/>
          <w:rtl/>
          <w:lang w:bidi="ar-EG"/>
        </w:rPr>
        <w:t>”</w:t>
      </w:r>
      <w:r w:rsidRPr="00D26986">
        <w:rPr>
          <w:rFonts w:hint="eastAsia"/>
          <w:rtl/>
          <w:lang w:bidi="ar-EG"/>
        </w:rPr>
        <w:t>الممثل</w:t>
      </w:r>
      <w:r>
        <w:rPr>
          <w:rFonts w:hint="cs"/>
          <w:rtl/>
          <w:lang w:bidi="ar-EG"/>
        </w:rPr>
        <w:t> </w:t>
      </w:r>
      <w:r w:rsidRPr="00D26986">
        <w:rPr>
          <w:rFonts w:hint="eastAsia"/>
          <w:rtl/>
          <w:lang w:bidi="ar-EG"/>
        </w:rPr>
        <w:t>الشخصي</w:t>
      </w:r>
      <w:r>
        <w:rPr>
          <w:rFonts w:hint="eastAsia"/>
          <w:rtl/>
          <w:lang w:bidi="ar-EG"/>
        </w:rPr>
        <w:t>“</w:t>
      </w:r>
      <w:r w:rsidRPr="00D26986">
        <w:rPr>
          <w:rFonts w:hint="cs"/>
          <w:rtl/>
          <w:lang w:bidi="ar-EG"/>
        </w:rPr>
        <w:t xml:space="preserve"> مستخدما صيغة المذكر. واعتمادا على المادة</w:t>
      </w:r>
      <w:r>
        <w:rPr>
          <w:rFonts w:hint="eastAsia"/>
          <w:rtl/>
          <w:lang w:bidi="ar-EG"/>
        </w:rPr>
        <w:t> </w:t>
      </w:r>
      <w:r w:rsidRPr="00D26986">
        <w:rPr>
          <w:rFonts w:hint="cs"/>
          <w:rtl/>
          <w:lang w:bidi="ar-EG"/>
        </w:rPr>
        <w:t>6</w:t>
      </w:r>
      <w:r>
        <w:rPr>
          <w:rFonts w:hint="eastAsia"/>
          <w:rtl/>
          <w:lang w:bidi="ar-EG"/>
        </w:rPr>
        <w:t> </w:t>
      </w:r>
      <w:r w:rsidRPr="00D26986">
        <w:rPr>
          <w:rFonts w:hint="cs"/>
          <w:rtl/>
          <w:lang w:bidi="ar-EG"/>
        </w:rPr>
        <w:t xml:space="preserve">(1) من الدستور، التي تنص على أن الكلمات والتعابير الواردة بصيغة المذكر تشمل أيضا صيغة المؤنث، مما يعني بالتالي أن للنساء نفس الحقوق التي للرجال في إدارة الممتلكات ويمكن أن يصبحن منفذات لوصية أو مديرات لتركات. وينص </w:t>
      </w:r>
      <w:r>
        <w:rPr>
          <w:rFonts w:hint="cs"/>
          <w:rtl/>
          <w:lang w:bidi="ar-EG"/>
        </w:rPr>
        <w:t>الفصل</w:t>
      </w:r>
      <w:r w:rsidRPr="00D26986">
        <w:rPr>
          <w:rFonts w:hint="cs"/>
          <w:rtl/>
          <w:lang w:bidi="ar-EG"/>
        </w:rPr>
        <w:t xml:space="preserve"> 119 من قانون منفذي الوصايا، على ترتيبات للتصرف في الفائض المتبقي غير الموزع من الأموال المنقولة من تركة الموصي. وبموجب هذا التشريع لم تُفرض أي قيود على النساء.</w:t>
      </w:r>
    </w:p>
    <w:p w:rsidR="00F001A8" w:rsidRPr="00120F4E" w:rsidRDefault="00F001A8" w:rsidP="00F001A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F001A8" w:rsidRPr="00D26986" w:rsidRDefault="00F001A8" w:rsidP="00F001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26986">
        <w:rPr>
          <w:rFonts w:hint="cs"/>
          <w:rtl/>
        </w:rPr>
        <w:t>تساوي المرأة والرجل في التصرف في الممتلكات</w:t>
      </w:r>
    </w:p>
    <w:p w:rsidR="00F001A8" w:rsidRPr="00D26986" w:rsidRDefault="00F001A8" w:rsidP="00F001A8">
      <w:pPr>
        <w:pStyle w:val="SingleTxt"/>
        <w:rPr>
          <w:rFonts w:hint="cs"/>
          <w:rtl/>
        </w:rPr>
      </w:pPr>
      <w:r w:rsidRPr="00D26986">
        <w:rPr>
          <w:rFonts w:hint="cs"/>
          <w:rtl/>
        </w:rPr>
        <w:t>188</w:t>
      </w:r>
      <w:r>
        <w:rPr>
          <w:rFonts w:hint="cs"/>
          <w:rtl/>
        </w:rPr>
        <w:t xml:space="preserve"> </w:t>
      </w:r>
      <w:r w:rsidRPr="00D26986">
        <w:rPr>
          <w:rFonts w:hint="cs"/>
          <w:rtl/>
        </w:rPr>
        <w:t>-</w:t>
      </w:r>
      <w:r>
        <w:rPr>
          <w:rFonts w:hint="cs"/>
          <w:rtl/>
        </w:rPr>
        <w:t xml:space="preserve"> </w:t>
      </w:r>
      <w:r w:rsidRPr="00D26986">
        <w:rPr>
          <w:rFonts w:hint="cs"/>
          <w:rtl/>
        </w:rPr>
        <w:t xml:space="preserve">وفقا </w:t>
      </w:r>
      <w:r>
        <w:rPr>
          <w:rFonts w:hint="cs"/>
          <w:rtl/>
        </w:rPr>
        <w:t>للفصل</w:t>
      </w:r>
      <w:r w:rsidRPr="00D26986">
        <w:rPr>
          <w:rFonts w:hint="cs"/>
          <w:rtl/>
        </w:rPr>
        <w:t xml:space="preserve"> 129 من قانون ممتلكات المرأة المتزوجة، يحق للمرأة أن تُدير الممتلكات دون تدخل أو موافقة من ذكر، بصرف النظر عما إذا كانت قد حازت تلك الممتلكات أثناء الزواج، أو جلبت ممتلكاتها الخاصة معها.</w:t>
      </w:r>
    </w:p>
    <w:p w:rsidR="00F001A8" w:rsidRPr="00D26986" w:rsidRDefault="00F001A8" w:rsidP="00F001A8">
      <w:pPr>
        <w:pStyle w:val="SingleTxt"/>
        <w:rPr>
          <w:rFonts w:hint="cs"/>
          <w:rtl/>
          <w:lang w:bidi="ar-EG"/>
        </w:rPr>
      </w:pPr>
      <w:r w:rsidRPr="00D26986">
        <w:rPr>
          <w:rFonts w:hint="cs"/>
          <w:rtl/>
        </w:rPr>
        <w:t>189</w:t>
      </w:r>
      <w:r>
        <w:rPr>
          <w:rFonts w:hint="cs"/>
          <w:rtl/>
        </w:rPr>
        <w:t xml:space="preserve"> </w:t>
      </w:r>
      <w:r w:rsidRPr="00D26986">
        <w:rPr>
          <w:rFonts w:hint="cs"/>
          <w:rtl/>
        </w:rPr>
        <w:t>-</w:t>
      </w:r>
      <w:r>
        <w:rPr>
          <w:rFonts w:hint="cs"/>
          <w:rtl/>
        </w:rPr>
        <w:t xml:space="preserve"> </w:t>
      </w:r>
      <w:r w:rsidRPr="00D26986">
        <w:rPr>
          <w:rFonts w:hint="cs"/>
          <w:rtl/>
        </w:rPr>
        <w:t xml:space="preserve">ويحق لأي امرأة تتزوج بعد بدء سريان هذا القانون أن </w:t>
      </w:r>
      <w:r w:rsidRPr="00D26986">
        <w:rPr>
          <w:rFonts w:hint="eastAsia"/>
          <w:rtl/>
          <w:lang w:bidi="ar-EG"/>
        </w:rPr>
        <w:t>تحوز كل العقارات والممتلكات الشخصية التي ت</w:t>
      </w:r>
      <w:r w:rsidRPr="00D26986">
        <w:rPr>
          <w:rFonts w:hint="cs"/>
          <w:rtl/>
          <w:lang w:bidi="ar-EG"/>
        </w:rPr>
        <w:t xml:space="preserve">كون بحوزتها </w:t>
      </w:r>
      <w:r w:rsidRPr="00D26986">
        <w:rPr>
          <w:rFonts w:hint="eastAsia"/>
          <w:rtl/>
          <w:lang w:bidi="ar-EG"/>
        </w:rPr>
        <w:t xml:space="preserve">وقت الزواج وأن تحتفظ بها وتتصرف فيها بوصفها ممتلكاتها المستقلة، أو التي تحوزها أو تؤول إليها </w:t>
      </w:r>
      <w:r w:rsidRPr="00D26986">
        <w:rPr>
          <w:rFonts w:hint="cs"/>
          <w:rtl/>
          <w:lang w:bidi="ar-EG"/>
        </w:rPr>
        <w:t xml:space="preserve">ملكيتها </w:t>
      </w:r>
      <w:r w:rsidRPr="00D26986">
        <w:rPr>
          <w:rFonts w:hint="eastAsia"/>
          <w:rtl/>
          <w:lang w:bidi="ar-EG"/>
        </w:rPr>
        <w:t>بعد الزواج، ب</w:t>
      </w:r>
      <w:r w:rsidR="00BE0DB6">
        <w:rPr>
          <w:rFonts w:hint="eastAsia"/>
          <w:rtl/>
          <w:lang w:bidi="ar-EG"/>
        </w:rPr>
        <w:t>ما في ذلك أي أجور أو</w:t>
      </w:r>
      <w:r w:rsidR="00BE0DB6">
        <w:rPr>
          <w:rFonts w:hint="cs"/>
          <w:rtl/>
          <w:lang w:bidi="ar-EG"/>
        </w:rPr>
        <w:t> </w:t>
      </w:r>
      <w:r w:rsidRPr="00D26986">
        <w:rPr>
          <w:rFonts w:hint="eastAsia"/>
          <w:rtl/>
          <w:lang w:bidi="ar-EG"/>
        </w:rPr>
        <w:t xml:space="preserve">حصائل </w:t>
      </w:r>
      <w:r w:rsidRPr="00D26986">
        <w:rPr>
          <w:rFonts w:hint="cs"/>
          <w:rtl/>
          <w:lang w:bidi="ar-EG"/>
        </w:rPr>
        <w:t xml:space="preserve">نقود </w:t>
      </w:r>
      <w:r w:rsidRPr="00D26986">
        <w:rPr>
          <w:rFonts w:hint="eastAsia"/>
          <w:rtl/>
          <w:lang w:bidi="ar-EG"/>
        </w:rPr>
        <w:t xml:space="preserve">أو مال </w:t>
      </w:r>
      <w:r w:rsidRPr="00D26986">
        <w:rPr>
          <w:rFonts w:hint="cs"/>
          <w:rtl/>
          <w:lang w:bidi="ar-EG"/>
        </w:rPr>
        <w:t>ا</w:t>
      </w:r>
      <w:r w:rsidRPr="00D26986">
        <w:rPr>
          <w:rFonts w:hint="eastAsia"/>
          <w:rtl/>
          <w:lang w:bidi="ar-EG"/>
        </w:rPr>
        <w:t>ك</w:t>
      </w:r>
      <w:r w:rsidRPr="00D26986">
        <w:rPr>
          <w:rFonts w:hint="cs"/>
          <w:rtl/>
          <w:lang w:bidi="ar-EG"/>
        </w:rPr>
        <w:t>ت</w:t>
      </w:r>
      <w:r w:rsidRPr="00D26986">
        <w:rPr>
          <w:rFonts w:hint="eastAsia"/>
          <w:rtl/>
          <w:lang w:bidi="ar-EG"/>
        </w:rPr>
        <w:t>سب</w:t>
      </w:r>
      <w:r w:rsidRPr="00D26986">
        <w:rPr>
          <w:rFonts w:hint="cs"/>
          <w:rtl/>
          <w:lang w:bidi="ar-EG"/>
        </w:rPr>
        <w:t>تها</w:t>
      </w:r>
      <w:r w:rsidRPr="00D26986">
        <w:rPr>
          <w:rFonts w:hint="eastAsia"/>
          <w:rtl/>
          <w:lang w:bidi="ar-EG"/>
        </w:rPr>
        <w:t xml:space="preserve"> </w:t>
      </w:r>
      <w:r w:rsidRPr="00D26986">
        <w:rPr>
          <w:rFonts w:hint="cs"/>
          <w:rtl/>
          <w:lang w:bidi="ar-EG"/>
        </w:rPr>
        <w:t>أو حصلت عليها عن طريق أي وظيفة أو حرفة أو مهنة، تشترك فيها، أو تباشرها بصورة مستقلة عن زوجها، أو بممارستها أية مهارة أدبية أو فنية أو</w:t>
      </w:r>
      <w:r>
        <w:rPr>
          <w:rFonts w:hint="eastAsia"/>
          <w:rtl/>
          <w:lang w:bidi="ar-EG"/>
        </w:rPr>
        <w:t> </w:t>
      </w:r>
      <w:r w:rsidRPr="00D26986">
        <w:rPr>
          <w:rFonts w:hint="cs"/>
          <w:rtl/>
          <w:lang w:bidi="ar-EG"/>
        </w:rPr>
        <w:t>علمية</w:t>
      </w:r>
      <w:r w:rsidRPr="00D26986">
        <w:rPr>
          <w:rFonts w:hint="eastAsia"/>
          <w:rtl/>
          <w:lang w:bidi="ar-EG"/>
        </w:rPr>
        <w:t>.</w:t>
      </w:r>
    </w:p>
    <w:p w:rsidR="00F001A8" w:rsidRPr="00120F4E" w:rsidRDefault="00F001A8" w:rsidP="00F001A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F001A8" w:rsidRPr="00D26986" w:rsidRDefault="00F001A8" w:rsidP="00F001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لجوء</w:t>
      </w:r>
      <w:r w:rsidRPr="00D26986">
        <w:rPr>
          <w:rFonts w:hint="cs"/>
          <w:rtl/>
        </w:rPr>
        <w:t xml:space="preserve"> المرأة إلى العدالة</w:t>
      </w:r>
    </w:p>
    <w:p w:rsidR="00F001A8" w:rsidRPr="00D26986" w:rsidRDefault="00F001A8" w:rsidP="00F001A8">
      <w:pPr>
        <w:pStyle w:val="SingleTxt"/>
        <w:rPr>
          <w:rFonts w:hint="cs"/>
          <w:rtl/>
        </w:rPr>
      </w:pPr>
      <w:r w:rsidRPr="00D26986">
        <w:rPr>
          <w:rFonts w:hint="cs"/>
          <w:rtl/>
        </w:rPr>
        <w:t>190</w:t>
      </w:r>
      <w:r>
        <w:rPr>
          <w:rFonts w:hint="cs"/>
          <w:rtl/>
        </w:rPr>
        <w:t xml:space="preserve"> </w:t>
      </w:r>
      <w:r w:rsidRPr="00D26986">
        <w:rPr>
          <w:rFonts w:hint="cs"/>
          <w:rtl/>
        </w:rPr>
        <w:t>-</w:t>
      </w:r>
      <w:r>
        <w:rPr>
          <w:rFonts w:hint="cs"/>
          <w:rtl/>
        </w:rPr>
        <w:t xml:space="preserve"> </w:t>
      </w:r>
      <w:r w:rsidRPr="00D26986">
        <w:rPr>
          <w:rFonts w:hint="cs"/>
          <w:rtl/>
        </w:rPr>
        <w:t xml:space="preserve">تتوفر النصوص التي تُتيح لجميع النساء فرصة </w:t>
      </w:r>
      <w:r>
        <w:rPr>
          <w:rFonts w:hint="cs"/>
          <w:rtl/>
        </w:rPr>
        <w:t>اللجوء</w:t>
      </w:r>
      <w:r w:rsidRPr="00D26986">
        <w:rPr>
          <w:rFonts w:hint="cs"/>
          <w:rtl/>
        </w:rPr>
        <w:t xml:space="preserve"> إلى العدالة، بما في ذلك النساء اللواتي يعشن في المناطق الريفية. ففي المناطق الريفية، يمكن للمحاكم الإدارية/محاكم الصلح أن تستمع للدعاوى المدنية والجنائية في المناطق الخاضعة لولاياتها القضائية.</w:t>
      </w:r>
    </w:p>
    <w:p w:rsidR="00F001A8" w:rsidRPr="00D26986" w:rsidRDefault="00F001A8" w:rsidP="00F001A8">
      <w:pPr>
        <w:pStyle w:val="SingleTxt"/>
        <w:rPr>
          <w:rFonts w:hint="cs"/>
          <w:rtl/>
        </w:rPr>
      </w:pPr>
      <w:r w:rsidRPr="00D26986">
        <w:rPr>
          <w:rFonts w:hint="cs"/>
          <w:rtl/>
        </w:rPr>
        <w:t>191</w:t>
      </w:r>
      <w:r>
        <w:rPr>
          <w:rFonts w:hint="cs"/>
          <w:rtl/>
        </w:rPr>
        <w:t xml:space="preserve"> </w:t>
      </w:r>
      <w:r w:rsidRPr="00D26986">
        <w:rPr>
          <w:rFonts w:hint="cs"/>
          <w:rtl/>
        </w:rPr>
        <w:t>-</w:t>
      </w:r>
      <w:r>
        <w:rPr>
          <w:rFonts w:hint="cs"/>
          <w:rtl/>
        </w:rPr>
        <w:t xml:space="preserve"> </w:t>
      </w:r>
      <w:r w:rsidRPr="00D26986">
        <w:rPr>
          <w:rFonts w:hint="cs"/>
          <w:rtl/>
        </w:rPr>
        <w:t xml:space="preserve">ووفقا للمادة 8 من قانون ممتلكات المرأة المتزوجة، </w:t>
      </w:r>
      <w:r>
        <w:rPr>
          <w:rFonts w:hint="cs"/>
          <w:rtl/>
        </w:rPr>
        <w:t>الفصل</w:t>
      </w:r>
      <w:r w:rsidRPr="00D26986">
        <w:rPr>
          <w:rFonts w:hint="cs"/>
          <w:rtl/>
        </w:rPr>
        <w:t xml:space="preserve"> 129، تملك ا</w:t>
      </w:r>
      <w:r w:rsidRPr="00D26986">
        <w:rPr>
          <w:rFonts w:hint="cs"/>
          <w:rtl/>
          <w:lang w:bidi="ar-EG"/>
        </w:rPr>
        <w:t>لمرأة الأهلية لأن تقوم بالتقاضي وأن يتم التقاضي ضدها في إطار قوانين جزر البهاما</w:t>
      </w:r>
      <w:r w:rsidRPr="00D26986">
        <w:rPr>
          <w:rFonts w:hint="cs"/>
          <w:rtl/>
        </w:rPr>
        <w:t>:</w:t>
      </w:r>
    </w:p>
    <w:p w:rsidR="00F001A8" w:rsidRPr="00D26986" w:rsidRDefault="00F001A8" w:rsidP="00F001A8">
      <w:pPr>
        <w:pStyle w:val="SingleTxt"/>
        <w:ind w:left="1930" w:hanging="663"/>
        <w:rPr>
          <w:rFonts w:hint="cs"/>
          <w:rtl/>
        </w:rPr>
      </w:pPr>
      <w:r>
        <w:rPr>
          <w:rFonts w:hint="cs"/>
          <w:rtl/>
        </w:rPr>
        <w:tab/>
      </w:r>
      <w:r w:rsidRPr="00D26986">
        <w:rPr>
          <w:rFonts w:hint="cs"/>
          <w:rtl/>
        </w:rPr>
        <w:tab/>
      </w:r>
      <w:r w:rsidRPr="00D26986">
        <w:rPr>
          <w:rFonts w:hint="eastAsia"/>
          <w:rtl/>
          <w:lang w:bidi="ar-EG"/>
        </w:rPr>
        <w:t>ت</w:t>
      </w:r>
      <w:r w:rsidRPr="00D26986">
        <w:rPr>
          <w:rFonts w:hint="cs"/>
          <w:rtl/>
          <w:lang w:bidi="ar-EG"/>
        </w:rPr>
        <w:t>ُ</w:t>
      </w:r>
      <w:r w:rsidRPr="00D26986">
        <w:rPr>
          <w:rFonts w:hint="eastAsia"/>
          <w:rtl/>
          <w:lang w:bidi="ar-EG"/>
        </w:rPr>
        <w:t>تاح لكل امرأة، سواء تزوجت قبل هذا القانون أو بعده، باسمها وضد أيا</w:t>
      </w:r>
      <w:r>
        <w:rPr>
          <w:rFonts w:hint="cs"/>
          <w:rtl/>
          <w:lang w:bidi="ar-EG"/>
        </w:rPr>
        <w:t> </w:t>
      </w:r>
      <w:r w:rsidRPr="00D26986">
        <w:rPr>
          <w:rFonts w:hint="eastAsia"/>
          <w:rtl/>
          <w:lang w:bidi="ar-EG"/>
        </w:rPr>
        <w:t xml:space="preserve">كان من الأشخاص، </w:t>
      </w:r>
      <w:r w:rsidRPr="00D26986">
        <w:rPr>
          <w:rFonts w:hint="cs"/>
          <w:rtl/>
          <w:lang w:bidi="ar-EG"/>
        </w:rPr>
        <w:t>بمن فيهم زوجها، نفس سبل الانتصاف المدنية، وكذلك (رهنا، فيما يتعلق بزوجها، بمراعاة الشرط الوارد في المادة 95 من قانون العقوبات) نفس سبل الانتصاف والجبر عن طريق الإجراءات الجنائية، لتوفير الحماية والأمن لممتلكاتها المستقلة، كما لو كانت ملكية هذه الممتلكات تعود إليها بوصفها امرأة غير متزوجة، ولكن، باستثناء ما سبق، لا يحق للزوج أو الزوجة أن يقاضي أحدهما الآخر للضرر. وفي أي تهمة تحريرية أو دعوى أخرى تقام بموجب هذه المادة، يكون كافيا أن تدعي أن تلك الممتلكات هي ملك لها، وفي أية دعوى بموجب هذه المادة، يكون للزوج أو للزوجة أهلية التقدم بشهادة أحدهما ضد الآخر، على الرغم من أي قانون أو قاعدة قانونية تنص على خلاف ذلك</w:t>
      </w:r>
      <w:r w:rsidRPr="00D26986">
        <w:rPr>
          <w:rFonts w:hint="eastAsia"/>
          <w:rtl/>
          <w:lang w:bidi="ar-EG"/>
        </w:rPr>
        <w:t>.</w:t>
      </w:r>
    </w:p>
    <w:p w:rsidR="00F001A8" w:rsidRPr="00D26986" w:rsidRDefault="00F001A8" w:rsidP="00F001A8">
      <w:pPr>
        <w:pStyle w:val="SingleTxt"/>
        <w:rPr>
          <w:rFonts w:hint="cs"/>
          <w:rtl/>
        </w:rPr>
      </w:pPr>
      <w:r>
        <w:rPr>
          <w:rFonts w:hint="cs"/>
          <w:rtl/>
        </w:rPr>
        <w:t xml:space="preserve">192 - </w:t>
      </w:r>
      <w:r w:rsidRPr="00D26986">
        <w:rPr>
          <w:rFonts w:hint="cs"/>
          <w:rtl/>
        </w:rPr>
        <w:t xml:space="preserve">ويحق للمحاميات تمثيل من يوكلهن من العملاء أمام المحاكم والهيئات القضائية وفقا </w:t>
      </w:r>
      <w:r>
        <w:rPr>
          <w:rFonts w:hint="cs"/>
          <w:rtl/>
        </w:rPr>
        <w:t>للفصل</w:t>
      </w:r>
      <w:r>
        <w:rPr>
          <w:rFonts w:hint="eastAsia"/>
          <w:rtl/>
        </w:rPr>
        <w:t> </w:t>
      </w:r>
      <w:r w:rsidRPr="00D26986">
        <w:rPr>
          <w:rFonts w:hint="cs"/>
          <w:rtl/>
        </w:rPr>
        <w:t>64 من قانون ممارسة المهن القانونية، الذي يتضمن أحكاما، في ما يتعلق بممارسة الأشخاص للمهن القانونية في جزر البهاما، لقبول الأشخاص لممارسة هذه المهنة، وإنشاء نقابة مسجلة ولجنة تنفيذية قانونية لهم، وتحديد سلوك المنتسبين المُسجلين في النقابة وانضباطهم، وتحديد ا</w:t>
      </w:r>
      <w:r w:rsidRPr="00D26986">
        <w:rPr>
          <w:rFonts w:hint="cs"/>
          <w:rtl/>
          <w:lang w:bidi="ar"/>
        </w:rPr>
        <w:t>لتنفيذيين القانونيين والأشخاص الذين يُقبَلون في المهنة وللمسائل العرضية أو المتصلة بالأمور المذكورة أعلاه، ويوفر للمرأة نفس الامتيازات التي يتمتع بها</w:t>
      </w:r>
      <w:r>
        <w:rPr>
          <w:rFonts w:hint="eastAsia"/>
          <w:rtl/>
          <w:lang w:bidi="ar"/>
        </w:rPr>
        <w:t> </w:t>
      </w:r>
      <w:r w:rsidRPr="00D26986">
        <w:rPr>
          <w:rFonts w:hint="cs"/>
          <w:rtl/>
          <w:lang w:bidi="ar"/>
        </w:rPr>
        <w:t>الرجل</w:t>
      </w:r>
      <w:r w:rsidRPr="00D26986">
        <w:rPr>
          <w:rFonts w:hint="cs"/>
          <w:rtl/>
        </w:rPr>
        <w:t>.</w:t>
      </w:r>
    </w:p>
    <w:p w:rsidR="00F001A8" w:rsidRDefault="00F001A8" w:rsidP="00F001A8">
      <w:pPr>
        <w:pStyle w:val="SingleTxt"/>
        <w:rPr>
          <w:rFonts w:hint="cs"/>
          <w:rtl/>
        </w:rPr>
      </w:pPr>
      <w:r w:rsidRPr="00D26986">
        <w:rPr>
          <w:rFonts w:hint="cs"/>
          <w:rtl/>
        </w:rPr>
        <w:t>193</w:t>
      </w:r>
      <w:r>
        <w:rPr>
          <w:rFonts w:hint="cs"/>
          <w:rtl/>
        </w:rPr>
        <w:t xml:space="preserve"> </w:t>
      </w:r>
      <w:r w:rsidRPr="00D26986">
        <w:rPr>
          <w:rFonts w:hint="cs"/>
          <w:rtl/>
        </w:rPr>
        <w:t>-</w:t>
      </w:r>
      <w:r>
        <w:rPr>
          <w:rFonts w:hint="cs"/>
          <w:rtl/>
        </w:rPr>
        <w:t xml:space="preserve"> </w:t>
      </w:r>
      <w:r w:rsidRPr="00D26986">
        <w:rPr>
          <w:rFonts w:hint="cs"/>
          <w:rtl/>
        </w:rPr>
        <w:t>ويُسمح للنساء بالعمل في كل من المحكمة العليا ومحكمة الاستئناف في جزر البهاما. وفي الوقت الراهن تُوجد خمس قاضيات في المحكمة العليا ورئيسة لمحكمة الاستئناف.</w:t>
      </w:r>
    </w:p>
    <w:p w:rsidR="00BE0DB6" w:rsidRPr="00BE0DB6" w:rsidRDefault="00BE0DB6" w:rsidP="00BE0DB6">
      <w:pPr>
        <w:pStyle w:val="SingleTxt"/>
        <w:spacing w:after="0" w:line="120" w:lineRule="exact"/>
        <w:rPr>
          <w:rFonts w:hint="cs"/>
          <w:sz w:val="10"/>
          <w:rtl/>
        </w:rPr>
      </w:pPr>
    </w:p>
    <w:p w:rsidR="009B26BC" w:rsidRDefault="009B26BC" w:rsidP="009B26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المساعدة القانونية</w:t>
      </w:r>
    </w:p>
    <w:p w:rsidR="009B26BC" w:rsidRDefault="009B26BC" w:rsidP="009B26BC">
      <w:pPr>
        <w:pStyle w:val="SingleTxt"/>
        <w:rPr>
          <w:rFonts w:hint="cs"/>
          <w:rtl/>
          <w:lang w:val="en-ZW" w:bidi="ar-EG"/>
        </w:rPr>
      </w:pPr>
      <w:r>
        <w:rPr>
          <w:rFonts w:hint="cs"/>
          <w:rtl/>
          <w:lang w:val="en-ZW" w:bidi="ar-EG"/>
        </w:rPr>
        <w:t>194 - الوصول إلى الخدمات القانونية في جزر البهاما متاح للمرأة على قدم المساواة مع الرجل، سواء على حساب الشخص أو على حساب الدولة بموجب دستور جزر البهاما الذي تنص المادة 20 منه  على ما يلي:</w:t>
      </w:r>
    </w:p>
    <w:p w:rsidR="009B26BC" w:rsidRDefault="009B26BC" w:rsidP="009B26BC">
      <w:pPr>
        <w:pStyle w:val="SingleTxt"/>
        <w:rPr>
          <w:rFonts w:hint="eastAsia"/>
          <w:rtl/>
          <w:lang w:val="en-ZW" w:bidi="ar-EG"/>
        </w:rPr>
      </w:pPr>
      <w:r>
        <w:rPr>
          <w:rtl/>
          <w:lang w:val="en-ZW" w:bidi="ar-EG"/>
        </w:rPr>
        <w:tab/>
      </w:r>
      <w:r>
        <w:rPr>
          <w:rFonts w:hint="cs"/>
          <w:rtl/>
          <w:lang w:val="en-ZW" w:bidi="ar-EG"/>
        </w:rPr>
        <w:tab/>
      </w:r>
      <w:r>
        <w:rPr>
          <w:rFonts w:hint="eastAsia"/>
          <w:rtl/>
          <w:lang w:val="en-ZW" w:bidi="ar-EG"/>
        </w:rPr>
        <w:t>(2)</w:t>
      </w:r>
      <w:r>
        <w:rPr>
          <w:rFonts w:hint="eastAsia"/>
          <w:rtl/>
          <w:lang w:val="en-ZW" w:bidi="ar-EG"/>
        </w:rPr>
        <w:tab/>
        <w:t xml:space="preserve">لكل شخص يتهم بجُرم جنائي... </w:t>
      </w:r>
    </w:p>
    <w:p w:rsidR="009B26BC" w:rsidRDefault="009B26BC" w:rsidP="009B26BC">
      <w:pPr>
        <w:pStyle w:val="SingleTxt"/>
        <w:ind w:left="1930" w:hanging="663"/>
        <w:rPr>
          <w:rFonts w:hint="cs"/>
          <w:rtl/>
          <w:lang w:val="en-ZW" w:bidi="ar-EG"/>
        </w:rPr>
      </w:pPr>
      <w:r>
        <w:rPr>
          <w:rtl/>
          <w:lang w:val="en-ZW" w:bidi="ar-EG"/>
        </w:rPr>
        <w:tab/>
      </w:r>
      <w:r>
        <w:rPr>
          <w:rFonts w:hint="cs"/>
          <w:rtl/>
          <w:lang w:val="en-ZW" w:bidi="ar-EG"/>
        </w:rPr>
        <w:tab/>
        <w:t>(د)</w:t>
      </w:r>
      <w:r>
        <w:rPr>
          <w:rFonts w:hint="cs"/>
          <w:rtl/>
          <w:lang w:val="en-ZW" w:bidi="ar-EG"/>
        </w:rPr>
        <w:tab/>
        <w:t>يكون مسموحا له أن يدافع عن نفسه أمام المحكمة إما بشخصه، أو</w:t>
      </w:r>
      <w:r>
        <w:rPr>
          <w:rFonts w:hint="eastAsia"/>
          <w:rtl/>
          <w:lang w:val="en-ZW" w:bidi="ar-EG"/>
        </w:rPr>
        <w:t> </w:t>
      </w:r>
      <w:r>
        <w:rPr>
          <w:rFonts w:hint="cs"/>
          <w:rtl/>
          <w:lang w:val="en-ZW" w:bidi="ar-EG"/>
        </w:rPr>
        <w:t>على حسابه بواسطة ممثل قانوني يختاره هو أو بممثل قانوني على حساب الدولة يوفر له بقانون أو</w:t>
      </w:r>
      <w:r>
        <w:rPr>
          <w:rFonts w:hint="eastAsia"/>
          <w:rtl/>
          <w:lang w:val="en-ZW" w:bidi="ar-EG"/>
        </w:rPr>
        <w:t> </w:t>
      </w:r>
      <w:r>
        <w:rPr>
          <w:rFonts w:hint="cs"/>
          <w:rtl/>
          <w:lang w:val="en-ZW" w:bidi="ar-EG"/>
        </w:rPr>
        <w:t>بموجب قانون سار في جزر البهاما</w:t>
      </w:r>
      <w:r>
        <w:rPr>
          <w:rFonts w:hint="eastAsia"/>
          <w:rtl/>
          <w:lang w:val="en-ZW" w:bidi="ar-EG"/>
        </w:rPr>
        <w:t>.</w:t>
      </w:r>
    </w:p>
    <w:p w:rsidR="009B26BC" w:rsidRDefault="009B26BC" w:rsidP="009B26BC">
      <w:pPr>
        <w:pStyle w:val="SingleTxt"/>
        <w:rPr>
          <w:rFonts w:hint="cs"/>
          <w:rtl/>
          <w:lang w:val="en-ZW"/>
        </w:rPr>
      </w:pPr>
      <w:r>
        <w:rPr>
          <w:rFonts w:hint="cs"/>
          <w:rtl/>
          <w:lang w:val="en-ZW" w:bidi="ar-EG"/>
        </w:rPr>
        <w:t xml:space="preserve">195 - </w:t>
      </w:r>
      <w:r>
        <w:rPr>
          <w:rFonts w:hint="cs"/>
          <w:rtl/>
          <w:lang w:val="en-ZW"/>
        </w:rPr>
        <w:t>وعلاوة على ذلك، وفيما يتعلق بالخدمات القانونية، يوفر مكتب المساعدة القانونية يوجين دوبوتش، ومجلس نقابة محامي جزر البهاما ومركز جزر البهاما للأزمات خدمات قانونية مجانية لضحايا العنف.</w:t>
      </w:r>
    </w:p>
    <w:p w:rsidR="009B26BC" w:rsidRPr="00267500" w:rsidRDefault="009B26BC" w:rsidP="009B26B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val="en-ZW" w:bidi="ar-EG"/>
        </w:rPr>
      </w:pPr>
    </w:p>
    <w:p w:rsidR="009B26BC" w:rsidRDefault="009B26BC" w:rsidP="009B26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حرية حركة المرأة</w:t>
      </w:r>
    </w:p>
    <w:p w:rsidR="009B26BC" w:rsidRDefault="009B26BC" w:rsidP="009B26BC">
      <w:pPr>
        <w:pStyle w:val="SingleTxt"/>
        <w:rPr>
          <w:rFonts w:hint="cs"/>
          <w:rtl/>
          <w:lang w:val="en-ZW"/>
        </w:rPr>
      </w:pPr>
      <w:r>
        <w:rPr>
          <w:rFonts w:hint="cs"/>
          <w:rtl/>
          <w:lang w:val="en-ZW" w:bidi="ar-EG"/>
        </w:rPr>
        <w:t>196 - تمنح المرأة والرجل نفس الحقوق القانونية فيما يتعلق بحرية الحركة واختيار مكان الإقامة وللمرأة الحق في اختيار المكان الذي تعيش فيه. ولا توجد أعراف أو تقاليد تحد من ممارسة المرأة لحقها في حرية الحركة في جزر البهاما كما هو مكرس في المادة 6 من الدستور.</w:t>
      </w:r>
    </w:p>
    <w:p w:rsidR="009B26BC" w:rsidRPr="00CB2C90" w:rsidRDefault="009B26BC" w:rsidP="009B26BC">
      <w:pPr>
        <w:pStyle w:val="SingleTxt"/>
        <w:spacing w:after="0" w:line="120" w:lineRule="exact"/>
        <w:rPr>
          <w:rFonts w:hint="cs"/>
          <w:sz w:val="10"/>
          <w:rtl/>
          <w:lang w:val="en-ZW" w:bidi="ar-EG"/>
        </w:rPr>
      </w:pPr>
    </w:p>
    <w:p w:rsidR="009B26BC" w:rsidRDefault="009B26BC" w:rsidP="009B26B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ZW" w:bidi="ar-EG"/>
        </w:rPr>
      </w:pPr>
      <w:r>
        <w:rPr>
          <w:rFonts w:hint="cs"/>
          <w:rtl/>
          <w:lang w:val="en-ZW" w:bidi="ar-EG"/>
        </w:rPr>
        <w:tab/>
      </w:r>
      <w:r>
        <w:rPr>
          <w:rFonts w:hint="cs"/>
          <w:rtl/>
          <w:lang w:val="en-ZW" w:bidi="ar-EG"/>
        </w:rPr>
        <w:tab/>
        <w:t>المادة 16: كفالة المساواة للمرأة في الزواج والحياة الأسرية</w:t>
      </w:r>
    </w:p>
    <w:p w:rsidR="009B26BC" w:rsidRDefault="009B26BC" w:rsidP="009B26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حق المرأة في الزواج</w:t>
      </w:r>
    </w:p>
    <w:p w:rsidR="009B26BC" w:rsidRDefault="009B26BC" w:rsidP="009B26BC">
      <w:pPr>
        <w:pStyle w:val="SingleTxt"/>
        <w:rPr>
          <w:rFonts w:hint="cs"/>
          <w:rtl/>
          <w:lang w:val="en-ZW" w:bidi="ar-EG"/>
        </w:rPr>
      </w:pPr>
      <w:r>
        <w:rPr>
          <w:rFonts w:hint="cs"/>
          <w:rtl/>
          <w:lang w:val="en-ZW" w:bidi="ar-EG"/>
        </w:rPr>
        <w:t>197 - وفقا للاتفاقية، تتمتع المرأة، في جزر البهاما، بنفس حقوق نظيرها الرجل فيما يتعلق بإبرام الزواج. كما أن لها نفس الحقوق فيما يتعلق بحرية اختيار زوجها وعدم إبرام الزواج إلا بموافقتها الحرة والكاملة.</w:t>
      </w:r>
    </w:p>
    <w:p w:rsidR="009B26BC" w:rsidRDefault="009B26BC" w:rsidP="009B26BC">
      <w:pPr>
        <w:pStyle w:val="SingleTxt"/>
        <w:rPr>
          <w:rFonts w:hint="cs"/>
          <w:rtl/>
          <w:lang w:val="en-ZW" w:bidi="ar-EG"/>
        </w:rPr>
      </w:pPr>
      <w:r>
        <w:rPr>
          <w:rFonts w:hint="cs"/>
          <w:rtl/>
          <w:lang w:val="en-ZW" w:bidi="ar-EG"/>
        </w:rPr>
        <w:t>198 - ويحكم القانون التشريعي والقانون العام العلاقات الأسرية. ولا ينص دستور جزر البهاما على المساواة بين الذكور والإناث عندما تتزوج المرأة رجلا أجنبيا ولا على استحقاقه في المواطنة وكذلك مواطنة أولادهما الذين يولدون خارج أراضي جزر البهاما. غير أن الحكومة قد استنت تشريعات هامة للتخفيف من أية قيود دستورية تتعلق بتساوي المرأة مع الرجل فيما يتعلق بحقوقها في الزواج وفي منح جنسيتها.</w:t>
      </w:r>
    </w:p>
    <w:p w:rsidR="009B26BC" w:rsidRPr="00CB2C90" w:rsidRDefault="009B26BC" w:rsidP="009B26BC">
      <w:pPr>
        <w:pStyle w:val="SingleTxt"/>
        <w:spacing w:after="0" w:line="120" w:lineRule="exact"/>
        <w:rPr>
          <w:rFonts w:hint="cs"/>
          <w:sz w:val="10"/>
          <w:rtl/>
          <w:lang w:val="en-ZW" w:bidi="ar-EG"/>
        </w:rPr>
      </w:pPr>
    </w:p>
    <w:p w:rsidR="009B26BC" w:rsidRDefault="009B26BC" w:rsidP="009B26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المتعاشرون غير المتزوجين</w:t>
      </w:r>
    </w:p>
    <w:p w:rsidR="009B26BC" w:rsidRDefault="009B26BC" w:rsidP="009B26BC">
      <w:pPr>
        <w:pStyle w:val="SingleTxt"/>
        <w:rPr>
          <w:rFonts w:hint="cs"/>
          <w:rtl/>
          <w:lang w:val="en-ZW" w:bidi="ar-EG"/>
        </w:rPr>
      </w:pPr>
      <w:r>
        <w:rPr>
          <w:rFonts w:hint="cs"/>
          <w:rtl/>
          <w:lang w:val="en-ZW" w:bidi="ar-EG"/>
        </w:rPr>
        <w:t>199 - أنواع وأشكال الأسر التي توجد في جزر البهاما هي الزيجات القانونية والاتحادات بموجب القانون العام. والزيجات هي التي تعترف بها الدولة.</w:t>
      </w:r>
    </w:p>
    <w:p w:rsidR="009B26BC" w:rsidRPr="00A166B0" w:rsidRDefault="009B26BC" w:rsidP="009B26BC">
      <w:pPr>
        <w:pStyle w:val="SingleTxt"/>
        <w:spacing w:after="0" w:line="120" w:lineRule="exact"/>
        <w:rPr>
          <w:rFonts w:hint="cs"/>
          <w:sz w:val="12"/>
          <w:rtl/>
          <w:lang w:val="en-ZW" w:bidi="ar-EG"/>
        </w:rPr>
      </w:pPr>
    </w:p>
    <w:p w:rsidR="009B26BC" w:rsidRDefault="009B26BC" w:rsidP="009B26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الحماية الموفرة للمرأة في الزواج</w:t>
      </w:r>
    </w:p>
    <w:p w:rsidR="009B26BC" w:rsidRDefault="009B26BC" w:rsidP="002A5F13">
      <w:pPr>
        <w:pStyle w:val="SingleTxt"/>
        <w:rPr>
          <w:rFonts w:hint="cs"/>
          <w:rtl/>
          <w:lang w:val="en-ZW" w:bidi="ar-EG"/>
        </w:rPr>
      </w:pPr>
      <w:r>
        <w:rPr>
          <w:rFonts w:hint="cs"/>
          <w:rtl/>
          <w:lang w:val="en-ZW" w:bidi="ar-EG"/>
        </w:rPr>
        <w:t xml:space="preserve">200 - الحقوق المعترف بها بموجب القانون للأشخاص الذين يعيشون معا كزوج وزوجة تمتد فقط إلى الحصول على أوامر حماية حيث يحدث سوء معاملة. وهذا منصوص عليه بموجب قانون (أوامر الحماية من) العنف </w:t>
      </w:r>
      <w:r w:rsidR="002A5F13">
        <w:rPr>
          <w:rFonts w:hint="cs"/>
          <w:rtl/>
          <w:lang w:val="en-ZW" w:bidi="ar-EG"/>
        </w:rPr>
        <w:t>العائلي</w:t>
      </w:r>
      <w:r>
        <w:rPr>
          <w:rFonts w:hint="cs"/>
          <w:rtl/>
          <w:lang w:val="en-ZW" w:bidi="ar-EG"/>
        </w:rPr>
        <w:t>، لعام 2007.</w:t>
      </w:r>
    </w:p>
    <w:p w:rsidR="009B26BC" w:rsidRDefault="009B26BC" w:rsidP="009B26BC">
      <w:pPr>
        <w:pStyle w:val="SingleTxt"/>
        <w:rPr>
          <w:rFonts w:hint="cs"/>
          <w:rtl/>
          <w:lang w:val="en-ZW" w:bidi="ar-EG"/>
        </w:rPr>
      </w:pPr>
      <w:r>
        <w:rPr>
          <w:rFonts w:hint="cs"/>
          <w:rtl/>
          <w:lang w:val="en-ZW" w:bidi="ar-EG"/>
        </w:rPr>
        <w:t>201 - وبالإضافة إلى ذلك، فإنه بموجب الفصل 130 من قانون مركز الأطفال، فإن الأطفال الذين يولدون خارج نطاق الزواج يعتبرون متساوين في المركز للأطفال الذين يولدون داخل نطاق الزواج.</w:t>
      </w:r>
    </w:p>
    <w:p w:rsidR="009B26BC" w:rsidRPr="00E975DD" w:rsidRDefault="009B26BC" w:rsidP="009B26B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lang w:val="en-ZW" w:bidi="ar-EG"/>
        </w:rPr>
      </w:pPr>
    </w:p>
    <w:p w:rsidR="009B26BC" w:rsidRDefault="009B26BC" w:rsidP="009B26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حقوق المرأة ومسؤولياتها أثناء الزواج</w:t>
      </w:r>
    </w:p>
    <w:p w:rsidR="009B26BC" w:rsidRDefault="009B26BC" w:rsidP="009B26BC">
      <w:pPr>
        <w:pStyle w:val="SingleTxt"/>
        <w:rPr>
          <w:rFonts w:hint="cs"/>
          <w:rtl/>
          <w:lang w:val="en-ZW" w:bidi="ar-EG"/>
        </w:rPr>
      </w:pPr>
      <w:r>
        <w:rPr>
          <w:rFonts w:hint="cs"/>
          <w:rtl/>
          <w:lang w:val="en-ZW" w:bidi="ar-EG"/>
        </w:rPr>
        <w:t xml:space="preserve">202 - يقع على كل من الرجل والمرأة نفس الالتزامات أثناء زواجهما. </w:t>
      </w:r>
    </w:p>
    <w:p w:rsidR="009B26BC" w:rsidRPr="00F108FE" w:rsidRDefault="009B26BC" w:rsidP="009B26BC">
      <w:pPr>
        <w:pStyle w:val="SingleTxt"/>
        <w:spacing w:after="0" w:line="120" w:lineRule="exact"/>
        <w:rPr>
          <w:rFonts w:hint="cs"/>
          <w:sz w:val="10"/>
          <w:rtl/>
          <w:lang w:val="en-ZW" w:bidi="ar-EG"/>
        </w:rPr>
      </w:pPr>
    </w:p>
    <w:p w:rsidR="009B26BC" w:rsidRDefault="009B26BC" w:rsidP="009B26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حق المرأة في اختيار مهنة</w:t>
      </w:r>
    </w:p>
    <w:p w:rsidR="009B26BC" w:rsidRDefault="009B26BC" w:rsidP="009B26BC">
      <w:pPr>
        <w:pStyle w:val="SingleTxt"/>
        <w:rPr>
          <w:rFonts w:hint="cs"/>
          <w:rtl/>
          <w:lang w:val="en-ZW" w:bidi="ar-EG"/>
        </w:rPr>
      </w:pPr>
      <w:r>
        <w:rPr>
          <w:rFonts w:hint="cs"/>
          <w:rtl/>
          <w:lang w:val="en-ZW" w:bidi="ar-EG"/>
        </w:rPr>
        <w:t xml:space="preserve">203 - للرجل والمرأة نفس الحقوق في اختيار مهنة وتمارس المرأة حقها هذا في اختيار مهنة. ولا يتأثر هذا الحق بالزواج. </w:t>
      </w:r>
    </w:p>
    <w:p w:rsidR="009B26BC" w:rsidRPr="00E975DD" w:rsidRDefault="009B26BC" w:rsidP="009B26B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lang w:val="en-ZW" w:bidi="ar-EG"/>
        </w:rPr>
      </w:pPr>
    </w:p>
    <w:p w:rsidR="009B26BC" w:rsidRDefault="009B26BC" w:rsidP="009B26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الحقوق المتساوية في ملكية الممتلكات</w:t>
      </w:r>
    </w:p>
    <w:p w:rsidR="009B26BC" w:rsidRDefault="009B26BC" w:rsidP="009B26BC">
      <w:pPr>
        <w:pStyle w:val="SingleTxt"/>
        <w:rPr>
          <w:rFonts w:hint="cs"/>
          <w:rtl/>
          <w:lang w:val="en-ZW" w:bidi="ar-EG"/>
        </w:rPr>
      </w:pPr>
      <w:r>
        <w:rPr>
          <w:rFonts w:hint="cs"/>
          <w:rtl/>
          <w:lang w:val="en-ZW" w:bidi="ar-EG"/>
        </w:rPr>
        <w:t>204 - للمرأة المتزوجة حق متساو مع حق زوجها في الحفاظ على الممتلكات والتصرف فيها وفقا للمادة 2 من قانون ممتلكات المرأة المتزوجة، كما أفيد سلفا تحت المادة 15 من هذا التقرير.</w:t>
      </w:r>
    </w:p>
    <w:p w:rsidR="009B26BC" w:rsidRPr="008E03B2" w:rsidRDefault="009B26BC" w:rsidP="009B26BC">
      <w:pPr>
        <w:pStyle w:val="SingleTxt"/>
        <w:spacing w:after="0" w:line="120" w:lineRule="exact"/>
        <w:rPr>
          <w:rFonts w:hint="cs"/>
          <w:sz w:val="10"/>
          <w:rtl/>
          <w:lang w:val="en-ZW" w:bidi="ar-EG"/>
        </w:rPr>
      </w:pPr>
    </w:p>
    <w:p w:rsidR="009B26BC" w:rsidRDefault="009B26BC" w:rsidP="009B26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تساوي المرأة والرجل في الطلاق</w:t>
      </w:r>
    </w:p>
    <w:p w:rsidR="009B26BC" w:rsidRDefault="009B26BC" w:rsidP="009B26BC">
      <w:pPr>
        <w:pStyle w:val="SingleTxt"/>
        <w:rPr>
          <w:rFonts w:hint="cs"/>
          <w:rtl/>
          <w:lang w:val="en-ZW" w:bidi="ar-EG"/>
        </w:rPr>
      </w:pPr>
      <w:r>
        <w:rPr>
          <w:rFonts w:hint="cs"/>
          <w:rtl/>
          <w:lang w:val="en-ZW" w:bidi="ar-EG"/>
        </w:rPr>
        <w:t xml:space="preserve">205 - للرجل والمرأة نفس الحقوق فيما يتعلق بفسخ الزواج. ويجوز أن يقدم التماسا بالطلاق إلى المحكمة إما الزوج أو الزوجة على نفس الأسس أي الزنا، أو القسوة، </w:t>
      </w:r>
      <w:r>
        <w:rPr>
          <w:rFonts w:hint="cs"/>
          <w:rtl/>
        </w:rPr>
        <w:t>أ</w:t>
      </w:r>
      <w:r>
        <w:rPr>
          <w:rFonts w:hint="cs"/>
          <w:rtl/>
          <w:lang w:val="en-ZW" w:bidi="ar-EG"/>
        </w:rPr>
        <w:t>و الهجر، أو العيش منفصلين ومفترقين لفترة مستمرة طولها خمس سنوات تسبق مباشرة تقديم الطلب، أو الذنب بممارسة فعل جنسي مثلي، أو اللواط، أو</w:t>
      </w:r>
      <w:r>
        <w:rPr>
          <w:rFonts w:hint="eastAsia"/>
          <w:rtl/>
          <w:lang w:val="en-ZW" w:bidi="ar-EG"/>
        </w:rPr>
        <w:t> </w:t>
      </w:r>
      <w:r>
        <w:rPr>
          <w:rFonts w:hint="cs"/>
          <w:rtl/>
          <w:lang w:val="en-ZW" w:bidi="ar-EG"/>
        </w:rPr>
        <w:t>العلاقات الجنسية مع حيوان، باستثناء أنه يجوز للمرأة أيضا أن تطلب الطلاق على أساس أن زوجها قد وُجد مذنبا بجريمة الاغتصاب منذ عقد زواجهما.</w:t>
      </w:r>
    </w:p>
    <w:p w:rsidR="009B26BC" w:rsidRDefault="009B26BC" w:rsidP="009B26BC">
      <w:pPr>
        <w:pStyle w:val="SingleTxt"/>
        <w:rPr>
          <w:rFonts w:hint="cs"/>
          <w:rtl/>
          <w:lang w:val="en-ZW" w:bidi="ar-EG"/>
        </w:rPr>
      </w:pPr>
      <w:r>
        <w:rPr>
          <w:rFonts w:hint="cs"/>
          <w:rtl/>
          <w:lang w:val="en-ZW" w:bidi="ar-EG"/>
        </w:rPr>
        <w:t>206 - وتسجل حالات الطلاق في جزر البهاما في سجل المحكمة العليا.</w:t>
      </w:r>
    </w:p>
    <w:p w:rsidR="009B26BC" w:rsidRDefault="009B26BC" w:rsidP="009B26BC">
      <w:pPr>
        <w:pStyle w:val="SingleTxt"/>
        <w:rPr>
          <w:rFonts w:hint="cs"/>
          <w:rtl/>
          <w:lang w:val="en-ZW" w:bidi="ar-EG"/>
        </w:rPr>
      </w:pPr>
      <w:r>
        <w:rPr>
          <w:rFonts w:hint="cs"/>
          <w:rtl/>
          <w:lang w:val="en-ZW" w:bidi="ar-EG"/>
        </w:rPr>
        <w:t>207 - وللمرأة حق مساو لحق الرجل في المطالبة بنفقة عند الطلاق وكذلك أثناء النظر في طلب الطلاق. ووفقا للمادة 26 من قانون القضايا الزوجية:</w:t>
      </w:r>
    </w:p>
    <w:p w:rsidR="009B26BC" w:rsidRDefault="009B26BC" w:rsidP="009B26BC">
      <w:pPr>
        <w:pStyle w:val="SingleTxt"/>
        <w:ind w:left="1930" w:hanging="663"/>
        <w:rPr>
          <w:rFonts w:hint="cs"/>
          <w:rtl/>
          <w:lang w:val="en-ZW" w:bidi="ar-EG"/>
        </w:rPr>
      </w:pPr>
      <w:r>
        <w:rPr>
          <w:rtl/>
          <w:lang w:val="en-ZW" w:bidi="ar-EG"/>
        </w:rPr>
        <w:tab/>
      </w:r>
      <w:r>
        <w:rPr>
          <w:rFonts w:hint="cs"/>
          <w:rtl/>
          <w:lang w:val="en-ZW" w:bidi="ar-EG"/>
        </w:rPr>
        <w:tab/>
      </w:r>
      <w:r>
        <w:rPr>
          <w:rFonts w:hint="eastAsia"/>
          <w:rtl/>
          <w:lang w:val="en-ZW" w:bidi="ar-EG"/>
        </w:rPr>
        <w:t>26 -</w:t>
      </w:r>
      <w:r>
        <w:rPr>
          <w:rFonts w:hint="eastAsia"/>
          <w:rtl/>
          <w:lang w:val="en-ZW" w:bidi="ar-EG"/>
        </w:rPr>
        <w:tab/>
        <w:t>يجوز للمحكمة، عند استلامها طلبا بالطلاق، أو إلغاء زواج أو </w:t>
      </w:r>
      <w:r>
        <w:rPr>
          <w:rFonts w:hint="cs"/>
          <w:rtl/>
          <w:lang w:val="en-ZW" w:bidi="ar-EG"/>
        </w:rPr>
        <w:t>انفصا</w:t>
      </w:r>
      <w:r>
        <w:rPr>
          <w:rFonts w:hint="eastAsia"/>
          <w:rtl/>
          <w:lang w:val="en-ZW" w:bidi="ar-EG"/>
        </w:rPr>
        <w:t>ل ق</w:t>
      </w:r>
      <w:r>
        <w:rPr>
          <w:rFonts w:hint="cs"/>
          <w:rtl/>
          <w:lang w:val="en-ZW" w:bidi="ar-EG"/>
        </w:rPr>
        <w:t>ض</w:t>
      </w:r>
      <w:r>
        <w:rPr>
          <w:rFonts w:hint="eastAsia"/>
          <w:rtl/>
          <w:lang w:val="en-ZW" w:bidi="ar-EG"/>
        </w:rPr>
        <w:t>ا</w:t>
      </w:r>
      <w:r>
        <w:rPr>
          <w:rFonts w:hint="cs"/>
          <w:rtl/>
          <w:lang w:val="en-ZW" w:bidi="ar-EG"/>
        </w:rPr>
        <w:t>ئ</w:t>
      </w:r>
      <w:r>
        <w:rPr>
          <w:rFonts w:hint="eastAsia"/>
          <w:rtl/>
          <w:lang w:val="en-ZW" w:bidi="ar-EG"/>
        </w:rPr>
        <w:t>ي، أن تأمر بصرف نفقة بانتظار الدعوى، أي إصدار أمر يتطلب من أي من الطرفين في الزواج أن يقدم للآخر مدفوعات دورية كنفقة له أو لها ولفترة تبدأ في وقت لا يسبق موعد تقديم الطلب وتنتهي بتاريخ الفصل في القضية، وفقا لما تراه المحكمة معقولا</w:t>
      </w:r>
      <w:r>
        <w:rPr>
          <w:rFonts w:hint="cs"/>
          <w:rtl/>
          <w:lang w:val="en-ZW" w:bidi="ar-EG"/>
        </w:rPr>
        <w:t>.</w:t>
      </w:r>
    </w:p>
    <w:p w:rsidR="009B26BC" w:rsidRDefault="009B26BC" w:rsidP="009B26BC">
      <w:pPr>
        <w:pStyle w:val="SingleTxt"/>
        <w:rPr>
          <w:rFonts w:hint="cs"/>
          <w:rtl/>
          <w:lang w:val="en-ZW" w:bidi="ar-EG"/>
        </w:rPr>
      </w:pPr>
      <w:r>
        <w:rPr>
          <w:rFonts w:hint="cs"/>
          <w:rtl/>
          <w:lang w:val="en-ZW" w:bidi="ar-EG"/>
        </w:rPr>
        <w:t>208 - ويرد في المادة 27 أيضا بشأن منح الطلاق أو إلغاء الزواج أو الانفصال القضائي أنه يجوز للمحكمة أن تصدر أمرا أو مجموعة من الأوامر تتناول، على سبيل المثال، جملة  أمور بينها مدفوعات دورية لفترة محددة أو مدفوعات تقدم دفعة واحدة إما لصالح الطرف الآخر في الزواج أو لفائدة طفل للأسرة.</w:t>
      </w:r>
    </w:p>
    <w:p w:rsidR="009B26BC" w:rsidRDefault="009B26BC" w:rsidP="002A5F13">
      <w:pPr>
        <w:pStyle w:val="SingleTxt"/>
        <w:rPr>
          <w:rFonts w:hint="cs"/>
          <w:rtl/>
          <w:lang w:val="en-ZW" w:bidi="ar-EG"/>
        </w:rPr>
      </w:pPr>
      <w:r>
        <w:rPr>
          <w:rFonts w:hint="cs"/>
          <w:rtl/>
          <w:lang w:val="en-ZW" w:bidi="ar-EG"/>
        </w:rPr>
        <w:t>209 - ويجوز للمحكمة أيضا أن تصدر أوامر تسوية للممتلكات أي نقل ممتلكات، أو</w:t>
      </w:r>
      <w:r>
        <w:rPr>
          <w:rFonts w:hint="eastAsia"/>
          <w:rtl/>
          <w:lang w:val="en-ZW" w:bidi="ar-EG"/>
        </w:rPr>
        <w:t> </w:t>
      </w:r>
      <w:r>
        <w:rPr>
          <w:rFonts w:hint="cs"/>
          <w:rtl/>
          <w:lang w:val="en-ZW" w:bidi="ar-EG"/>
        </w:rPr>
        <w:t xml:space="preserve">تسوية ممتلكات أو </w:t>
      </w:r>
      <w:r w:rsidR="002A5F13">
        <w:rPr>
          <w:rFonts w:hint="cs"/>
          <w:rtl/>
          <w:lang w:val="en-ZW" w:bidi="ar-EG"/>
        </w:rPr>
        <w:t xml:space="preserve">تغيير </w:t>
      </w:r>
      <w:r>
        <w:rPr>
          <w:rFonts w:hint="cs"/>
          <w:rtl/>
          <w:lang w:val="en-ZW" w:bidi="ar-EG"/>
        </w:rPr>
        <w:t>التسوية. وعند البت في الأحكام المالية أو التسويات للممتلكات، يقع على المحكمة، وفقا للمادة 29 (1) (ز) من قانون القضايا الزوجية، الفصل</w:t>
      </w:r>
      <w:r>
        <w:rPr>
          <w:rFonts w:hint="eastAsia"/>
          <w:rtl/>
          <w:lang w:val="en-ZW" w:bidi="ar-EG"/>
        </w:rPr>
        <w:t> </w:t>
      </w:r>
      <w:r>
        <w:rPr>
          <w:rFonts w:hint="cs"/>
          <w:rtl/>
          <w:lang w:val="en-ZW" w:bidi="ar-EG"/>
        </w:rPr>
        <w:t>125</w:t>
      </w:r>
      <w:r w:rsidR="002A5F13">
        <w:rPr>
          <w:rFonts w:hint="cs"/>
          <w:rtl/>
          <w:lang w:val="en-ZW" w:bidi="ar-EG"/>
        </w:rPr>
        <w:t>،</w:t>
      </w:r>
      <w:r>
        <w:rPr>
          <w:rFonts w:hint="cs"/>
          <w:rtl/>
          <w:lang w:val="en-ZW" w:bidi="ar-EG"/>
        </w:rPr>
        <w:t xml:space="preserve"> واجب النظر في عدد من الأمور بما فيها مساهمة كل من الطرفين في رفاه الأسرة، بما في ذلك المساهمة المقدمة عن طريق الاعتناء بالمنزل أو الاعتناء بالأسرة.</w:t>
      </w:r>
    </w:p>
    <w:p w:rsidR="009B26BC" w:rsidRDefault="009B26BC" w:rsidP="009B26BC">
      <w:pPr>
        <w:pStyle w:val="SingleTxt"/>
        <w:rPr>
          <w:rFonts w:hint="cs"/>
          <w:rtl/>
          <w:lang w:val="en-ZW" w:bidi="ar-EG"/>
        </w:rPr>
      </w:pPr>
      <w:r>
        <w:rPr>
          <w:rFonts w:hint="cs"/>
          <w:rtl/>
          <w:lang w:val="en-ZW" w:bidi="ar-EG"/>
        </w:rPr>
        <w:t>210 - وتعترف المحاكم بحقوق أولئك الذين يعيشون معا كزوج وزوجة بدون زواج قانوني فيما يتعلق بالممتلكات أثناء العلاقة وعند انهيارها، غير أنه لا يوجد أي حكم تشريعي للاعتراف بهذا.</w:t>
      </w:r>
    </w:p>
    <w:p w:rsidR="009B26BC" w:rsidRPr="007E7516" w:rsidRDefault="009B26BC" w:rsidP="009B26BC">
      <w:pPr>
        <w:pStyle w:val="SingleTxt"/>
        <w:spacing w:after="0" w:line="120" w:lineRule="exact"/>
        <w:rPr>
          <w:rFonts w:hint="cs"/>
          <w:sz w:val="10"/>
          <w:rtl/>
          <w:lang w:val="en-ZW" w:bidi="ar-EG"/>
        </w:rPr>
      </w:pPr>
    </w:p>
    <w:p w:rsidR="009B26BC" w:rsidRDefault="009B26BC" w:rsidP="002A5F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 xml:space="preserve">حماية المرأة من العنف </w:t>
      </w:r>
      <w:r w:rsidR="002A5F13">
        <w:rPr>
          <w:rFonts w:hint="cs"/>
          <w:rtl/>
          <w:lang w:val="en-ZW" w:bidi="ar-EG"/>
        </w:rPr>
        <w:t>العائلي</w:t>
      </w:r>
    </w:p>
    <w:p w:rsidR="009B26BC" w:rsidRDefault="009B26BC" w:rsidP="002A5F13">
      <w:pPr>
        <w:pStyle w:val="SingleTxt"/>
        <w:rPr>
          <w:rFonts w:hint="cs"/>
          <w:rtl/>
          <w:lang w:val="en-ZW" w:bidi="ar-EG"/>
        </w:rPr>
      </w:pPr>
      <w:r>
        <w:rPr>
          <w:rFonts w:hint="cs"/>
          <w:rtl/>
          <w:lang w:val="en-ZW" w:bidi="ar-EG"/>
        </w:rPr>
        <w:t xml:space="preserve">211 - في السابق كان القانون الذي يحكم إساءة معاملة الزوجات يرد في قانون الجرائم الجنسية والعنف </w:t>
      </w:r>
      <w:r w:rsidR="002A5F13">
        <w:rPr>
          <w:rFonts w:hint="cs"/>
          <w:rtl/>
          <w:lang w:val="en-ZW" w:bidi="ar-EG"/>
        </w:rPr>
        <w:t>العائلي</w:t>
      </w:r>
      <w:r>
        <w:rPr>
          <w:rFonts w:hint="cs"/>
          <w:rtl/>
          <w:lang w:val="en-ZW" w:bidi="ar-EG"/>
        </w:rPr>
        <w:t xml:space="preserve">، الفصل 99. غير أن قانونا جديدا هو قانون العنف </w:t>
      </w:r>
      <w:r w:rsidR="002A5F13">
        <w:rPr>
          <w:rFonts w:hint="cs"/>
          <w:rtl/>
          <w:lang w:val="en-ZW" w:bidi="ar-EG"/>
        </w:rPr>
        <w:t xml:space="preserve">العائلي </w:t>
      </w:r>
      <w:r>
        <w:rPr>
          <w:rFonts w:hint="cs"/>
          <w:rtl/>
          <w:lang w:val="en-ZW" w:bidi="ar-EG"/>
        </w:rPr>
        <w:t xml:space="preserve">(قانون أوامر الحماية) لعام 2007 أُجيز فألغى الأحكام الواردة في قانون الجرائم الجنسية والعنف </w:t>
      </w:r>
      <w:r w:rsidR="002A5F13">
        <w:rPr>
          <w:rFonts w:hint="cs"/>
          <w:rtl/>
          <w:lang w:val="en-ZW" w:bidi="ar-EG"/>
        </w:rPr>
        <w:t xml:space="preserve">العائلي </w:t>
      </w:r>
      <w:r>
        <w:rPr>
          <w:rFonts w:hint="cs"/>
          <w:rtl/>
          <w:lang w:val="en-ZW" w:bidi="ar-EG"/>
        </w:rPr>
        <w:t xml:space="preserve">وأبدلها بأحكام قانون العنف </w:t>
      </w:r>
      <w:r w:rsidR="002A5F13">
        <w:rPr>
          <w:rFonts w:hint="cs"/>
          <w:rtl/>
          <w:lang w:val="en-ZW" w:bidi="ar-EG"/>
        </w:rPr>
        <w:t xml:space="preserve">العائلي </w:t>
      </w:r>
      <w:r>
        <w:rPr>
          <w:rFonts w:hint="cs"/>
          <w:rtl/>
          <w:lang w:val="en-ZW" w:bidi="ar-EG"/>
        </w:rPr>
        <w:t>الذي يعالج إساءة المعاملة ويحمي لا الزوجات الشرعيات فحسب بل الزوجات بحكم الواقع بتمكينهن من الحصول على أوامر حماية من مرتكب العنف وإساءة المعاملة.</w:t>
      </w:r>
    </w:p>
    <w:p w:rsidR="009B26BC" w:rsidRPr="007E7516" w:rsidRDefault="009B26BC" w:rsidP="009B26BC">
      <w:pPr>
        <w:pStyle w:val="SingleTxt"/>
        <w:spacing w:after="0" w:line="120" w:lineRule="exact"/>
        <w:rPr>
          <w:rFonts w:hint="cs"/>
          <w:sz w:val="10"/>
          <w:rtl/>
          <w:lang w:val="en-ZW" w:bidi="ar-EG"/>
        </w:rPr>
      </w:pPr>
    </w:p>
    <w:p w:rsidR="009B26BC" w:rsidRDefault="009B26BC" w:rsidP="009B26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حضانة الأطفال</w:t>
      </w:r>
    </w:p>
    <w:p w:rsidR="009B26BC" w:rsidRDefault="009B26BC" w:rsidP="009B26BC">
      <w:pPr>
        <w:pStyle w:val="SingleTxt"/>
        <w:rPr>
          <w:rFonts w:hint="cs"/>
          <w:rtl/>
          <w:lang w:val="en-ZW" w:bidi="ar-EG"/>
        </w:rPr>
      </w:pPr>
      <w:r>
        <w:rPr>
          <w:rFonts w:hint="cs"/>
          <w:rtl/>
          <w:lang w:val="en-ZW" w:bidi="ar-EG"/>
        </w:rPr>
        <w:t>212 - وفيما يتعلق بحضانة الأطفال تتشارك المرأة والرجل نفس الحقوق بغض النظر عن الحالة الزوجية. وتذكر المادة 7 من قانون الوصاية على الرضع وحضانتهم، في الفصل 132 ما يلي:</w:t>
      </w:r>
    </w:p>
    <w:p w:rsidR="009B26BC" w:rsidRDefault="009B26BC" w:rsidP="009B26BC">
      <w:pPr>
        <w:pStyle w:val="SingleTxt"/>
        <w:ind w:left="1930" w:hanging="663"/>
        <w:rPr>
          <w:rFonts w:hint="cs"/>
          <w:rtl/>
          <w:lang w:val="en-ZW" w:bidi="ar-EG"/>
        </w:rPr>
      </w:pPr>
      <w:r>
        <w:rPr>
          <w:rFonts w:hint="cs"/>
          <w:rtl/>
          <w:lang w:val="en-ZW" w:bidi="ar-EG"/>
        </w:rPr>
        <w:tab/>
      </w:r>
      <w:r>
        <w:rPr>
          <w:rFonts w:hint="cs"/>
          <w:rtl/>
          <w:lang w:val="en-ZW" w:bidi="ar-EG"/>
        </w:rPr>
        <w:tab/>
      </w:r>
      <w:r>
        <w:rPr>
          <w:rFonts w:hint="eastAsia"/>
          <w:rtl/>
          <w:lang w:val="en-ZW" w:bidi="ar-EG"/>
        </w:rPr>
        <w:t>7- (1)</w:t>
      </w:r>
      <w:r>
        <w:rPr>
          <w:rFonts w:hint="cs"/>
          <w:rtl/>
          <w:lang w:val="en-ZW" w:bidi="ar-EG"/>
        </w:rPr>
        <w:t xml:space="preserve"> </w:t>
      </w:r>
      <w:r>
        <w:rPr>
          <w:rFonts w:hint="eastAsia"/>
          <w:rtl/>
          <w:lang w:val="en-ZW" w:bidi="ar-EG"/>
        </w:rPr>
        <w:t>يجوز للمحكمة عند نظرها في الطلب المقدم من والد أو والدة طفل أن تصدر الحكم الذي ترتئيه مناسبا فيما يتعلق بحضانة ذلك الطفل وحق أي من الوالدين في الوصول إليه ...</w:t>
      </w:r>
      <w:r>
        <w:rPr>
          <w:rFonts w:hint="cs"/>
          <w:rtl/>
          <w:lang w:val="en-ZW" w:bidi="ar-EG"/>
        </w:rPr>
        <w:t>.</w:t>
      </w:r>
    </w:p>
    <w:p w:rsidR="009B26BC" w:rsidRDefault="009B26BC" w:rsidP="009B26BC">
      <w:pPr>
        <w:pStyle w:val="SingleTxt"/>
        <w:rPr>
          <w:rFonts w:hint="cs"/>
          <w:rtl/>
          <w:lang w:val="en-ZW" w:bidi="ar-EG"/>
        </w:rPr>
      </w:pPr>
      <w:r>
        <w:rPr>
          <w:rFonts w:hint="cs"/>
          <w:rtl/>
          <w:lang w:val="en-ZW" w:bidi="ar-EG"/>
        </w:rPr>
        <w:t xml:space="preserve">213 - غير أن حضانة الطفل تتأثر حيث تقرر المحكمة أن أيا من الطرفين في الزواج قد تعمد إهمال إعالة الطفل من الزواج. </w:t>
      </w:r>
    </w:p>
    <w:p w:rsidR="009B26BC" w:rsidRDefault="009B26BC" w:rsidP="009B26BC">
      <w:pPr>
        <w:pStyle w:val="SingleTxt"/>
        <w:rPr>
          <w:rFonts w:hint="cs"/>
          <w:rtl/>
          <w:lang w:val="en-ZW" w:bidi="ar-EG"/>
        </w:rPr>
      </w:pPr>
      <w:r>
        <w:rPr>
          <w:rFonts w:hint="cs"/>
          <w:rtl/>
          <w:lang w:val="en-ZW" w:bidi="ar-EG"/>
        </w:rPr>
        <w:t xml:space="preserve">214 -  وللمرأة نفس الحقوق التي للرجل فيما يتعلق بالوصاية على الأطفال وحضانتهم وفقا لقانون الوصاية على الرضع وحمايتهم، الفصل 132. وإذا توفي والد طفل، أصبحت الوالدة إذا كانت على قيد الحياة (رهنا بمراعاة أحكام القانون) الوصية على الطفل، سواء وحدها أو بالاشتراك مع أي وصي آخر يعينه الوالد. وبالمثل، فإنه إذا توفيت والدة الطفل، أصبح الوالد إذا كان على قيد الحياة (رهنا بمراعاة أحكام القانون) الوصي على الطفل، سواء وحده أو بالاشتراك مع أي وصي آخر تعينه الوالدة. وعلاوة على ذلك فإن المادة 6 من هذا القانون تنص على أنه </w:t>
      </w:r>
      <w:r>
        <w:rPr>
          <w:rFonts w:hint="eastAsia"/>
          <w:rtl/>
          <w:lang w:val="en-ZW" w:bidi="ar-EG"/>
        </w:rPr>
        <w:t>”تكون لوالدة الطفل نفس الصلاحيات التي لوالد الطفل، في التقدم بطلب إلى المحكمة فيما يتعلق بأي مسألة تؤثر على الطفل</w:t>
      </w:r>
      <w:r>
        <w:rPr>
          <w:rFonts w:hint="cs"/>
          <w:rtl/>
          <w:lang w:val="en-ZW" w:bidi="ar-EG"/>
        </w:rPr>
        <w:t>“.</w:t>
      </w:r>
    </w:p>
    <w:p w:rsidR="009B26BC" w:rsidRPr="006F290C" w:rsidRDefault="009B26BC" w:rsidP="009B26BC">
      <w:pPr>
        <w:pStyle w:val="SingleTxt"/>
        <w:spacing w:after="0" w:line="120" w:lineRule="exact"/>
        <w:rPr>
          <w:rFonts w:hint="cs"/>
          <w:sz w:val="10"/>
          <w:rtl/>
          <w:lang w:val="en-ZW" w:bidi="ar-EG"/>
        </w:rPr>
      </w:pPr>
    </w:p>
    <w:p w:rsidR="009B26BC" w:rsidRDefault="009B26BC" w:rsidP="009B26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تبني الأطفال</w:t>
      </w:r>
    </w:p>
    <w:p w:rsidR="009B26BC" w:rsidRDefault="009B26BC" w:rsidP="009B26BC">
      <w:pPr>
        <w:pStyle w:val="SingleTxt"/>
        <w:rPr>
          <w:rFonts w:hint="cs"/>
          <w:rtl/>
          <w:lang w:val="en-ZW" w:bidi="ar-EG"/>
        </w:rPr>
      </w:pPr>
      <w:r>
        <w:rPr>
          <w:rFonts w:hint="cs"/>
          <w:rtl/>
          <w:lang w:val="en-ZW" w:bidi="ar-EG"/>
        </w:rPr>
        <w:t>215 - فيما يتعلق بتبني الأطفال، يتمتع الرجل والمرأة بنفس الحقوق باستثناء أنه وفقا للمادة 6 (2) من قانون تبني الأطفال، الفصل 131:</w:t>
      </w:r>
    </w:p>
    <w:p w:rsidR="009B26BC" w:rsidRDefault="009B26BC" w:rsidP="009B26BC">
      <w:pPr>
        <w:pStyle w:val="SingleTxt"/>
        <w:ind w:left="1930" w:hanging="663"/>
        <w:rPr>
          <w:rFonts w:hint="cs"/>
          <w:rtl/>
          <w:lang w:val="en-ZW" w:bidi="ar-EG"/>
        </w:rPr>
      </w:pPr>
      <w:r>
        <w:rPr>
          <w:rtl/>
          <w:lang w:val="en-ZW" w:bidi="ar-EG"/>
        </w:rPr>
        <w:tab/>
      </w:r>
      <w:r>
        <w:rPr>
          <w:rFonts w:hint="cs"/>
          <w:rtl/>
          <w:lang w:val="en-ZW" w:bidi="ar-EG"/>
        </w:rPr>
        <w:tab/>
      </w:r>
      <w:r>
        <w:rPr>
          <w:rFonts w:hint="eastAsia"/>
          <w:rtl/>
          <w:lang w:val="en-ZW" w:bidi="ar-EG"/>
        </w:rPr>
        <w:t>(2)</w:t>
      </w:r>
      <w:r>
        <w:rPr>
          <w:rFonts w:hint="eastAsia"/>
          <w:rtl/>
          <w:lang w:val="en-ZW" w:bidi="ar-EG"/>
        </w:rPr>
        <w:tab/>
        <w:t>لا يصدر أمر التبني في أية حالة يكون فيها مقدم الطلب الوحيد ذكرا والرضيع الذي قُدم الطلب من أجله أُنثى، إلا إذا اقتنعت المحكمة بأن هناك ظروفا خاصة تبرر إصدار أمر التبني بوصفه تدبيرا استثنائيا</w:t>
      </w:r>
      <w:r>
        <w:rPr>
          <w:rFonts w:hint="cs"/>
          <w:rtl/>
          <w:lang w:val="en-ZW" w:bidi="ar-EG"/>
        </w:rPr>
        <w:t>.</w:t>
      </w:r>
    </w:p>
    <w:p w:rsidR="009B26BC" w:rsidRDefault="009B26BC" w:rsidP="009B26BC">
      <w:pPr>
        <w:pStyle w:val="SingleTxt"/>
        <w:rPr>
          <w:rFonts w:hint="cs"/>
          <w:rtl/>
          <w:lang w:val="en-ZW" w:bidi="ar-EG"/>
        </w:rPr>
      </w:pPr>
      <w:r>
        <w:rPr>
          <w:rFonts w:hint="cs"/>
          <w:rtl/>
          <w:lang w:val="en-ZW" w:bidi="ar-EG"/>
        </w:rPr>
        <w:t>216 - ووفقا للمادة 74 من قانون القضايا الزوجية، الفصل 125، يجوز للمحكمة أن تصدر الأمر الذي تراه مناسبا لحضانة وتعليم أي طفل في الأسرة يكون سنه دون الثامنة عشرة غير أن المرأة، في الممارسة العملية، هي التي تحظى عادة بحضانة الأطفال.</w:t>
      </w:r>
    </w:p>
    <w:p w:rsidR="009B26BC" w:rsidRPr="006F290C" w:rsidRDefault="009B26BC" w:rsidP="009B26BC">
      <w:pPr>
        <w:pStyle w:val="SingleTxt"/>
        <w:spacing w:after="0" w:line="120" w:lineRule="exact"/>
        <w:rPr>
          <w:rFonts w:hint="cs"/>
          <w:sz w:val="10"/>
          <w:rtl/>
          <w:lang w:val="en-ZW" w:bidi="ar-EG"/>
        </w:rPr>
      </w:pPr>
    </w:p>
    <w:p w:rsidR="009B26BC" w:rsidRDefault="009B26BC" w:rsidP="009B26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إعالة الأطفال</w:t>
      </w:r>
    </w:p>
    <w:p w:rsidR="009B26BC" w:rsidRDefault="009B26BC" w:rsidP="009B26BC">
      <w:pPr>
        <w:pStyle w:val="SingleTxt"/>
        <w:rPr>
          <w:rFonts w:hint="cs"/>
          <w:rtl/>
          <w:lang w:val="en-ZW" w:bidi="ar-EG"/>
        </w:rPr>
      </w:pPr>
      <w:r>
        <w:rPr>
          <w:rFonts w:hint="cs"/>
          <w:rtl/>
          <w:lang w:val="en-ZW" w:bidi="ar-EG"/>
        </w:rPr>
        <w:t xml:space="preserve">217 - وفقا للمادة 33 من قانون حماية الطفل، يلزم على الرجل أن يعيل أطفاله. ووفقا للمادة 4 من قانون القضايا الزوجية (الولاية الجزئية)، الفصل 126، يجوز للمحكمة أن تصدر أمرا في قضية زوجية يتضمن جملة أمور منها: </w:t>
      </w:r>
    </w:p>
    <w:p w:rsidR="009B26BC" w:rsidRDefault="009B26BC" w:rsidP="009B26BC">
      <w:pPr>
        <w:pStyle w:val="SingleTxt"/>
        <w:ind w:left="1930" w:hanging="663"/>
        <w:rPr>
          <w:rFonts w:hint="cs"/>
          <w:rtl/>
          <w:lang w:val="en-ZW" w:bidi="ar-EG"/>
        </w:rPr>
      </w:pPr>
      <w:r>
        <w:rPr>
          <w:rtl/>
          <w:lang w:val="en-ZW" w:bidi="ar-EG"/>
        </w:rPr>
        <w:tab/>
      </w:r>
      <w:r>
        <w:rPr>
          <w:rFonts w:hint="cs"/>
          <w:rtl/>
          <w:lang w:val="en-ZW" w:bidi="ar-EG"/>
        </w:rPr>
        <w:tab/>
      </w:r>
      <w:r>
        <w:rPr>
          <w:rFonts w:hint="eastAsia"/>
          <w:rtl/>
          <w:lang w:val="en-ZW" w:bidi="ar-EG"/>
        </w:rPr>
        <w:t>(ز)</w:t>
      </w:r>
      <w:r>
        <w:rPr>
          <w:rFonts w:hint="eastAsia"/>
          <w:rtl/>
          <w:lang w:val="en-ZW" w:bidi="ar-EG"/>
        </w:rPr>
        <w:tab/>
        <w:t>حكم بأن يقدم كل من المدعى عليه أو المدعي أو كل منهما مدفوعات أسبوعية لإعالة وتعليم أي طفل في الأسرة ودُفعة إجمالية دورية بالمبلغ الذي قد تقرره المحكمة...</w:t>
      </w:r>
      <w:r>
        <w:rPr>
          <w:rFonts w:hint="cs"/>
          <w:rtl/>
          <w:lang w:val="en-ZW" w:bidi="ar-EG"/>
        </w:rPr>
        <w:t>.</w:t>
      </w:r>
    </w:p>
    <w:p w:rsidR="009B26BC" w:rsidRDefault="009B26BC" w:rsidP="009B26BC">
      <w:pPr>
        <w:pStyle w:val="SingleTxt"/>
        <w:rPr>
          <w:rFonts w:hint="cs"/>
          <w:rtl/>
          <w:lang w:val="en-ZW" w:bidi="ar-EG"/>
        </w:rPr>
      </w:pPr>
      <w:r>
        <w:rPr>
          <w:rFonts w:hint="cs"/>
          <w:rtl/>
          <w:lang w:val="en-ZW" w:bidi="ar-EG"/>
        </w:rPr>
        <w:t>218 - وللأم غير المتزوجة الحق في مطالبة الوالد المفترض لطفلها بنفقة لإعالة الطفل بموجب قانون حماية الطفل. ويجوز للأم بموجب هذا القانون أن تطلب من محكمة الصلح إصدار أمر تبني. وتنص المادة 7 من هذا القانون على ما</w:t>
      </w:r>
      <w:r>
        <w:rPr>
          <w:rFonts w:hint="eastAsia"/>
          <w:rtl/>
          <w:lang w:val="en-ZW" w:bidi="ar-EG"/>
        </w:rPr>
        <w:t> </w:t>
      </w:r>
      <w:r>
        <w:rPr>
          <w:rFonts w:hint="cs"/>
          <w:rtl/>
          <w:lang w:val="en-ZW" w:bidi="ar-EG"/>
        </w:rPr>
        <w:t>يلي:</w:t>
      </w:r>
    </w:p>
    <w:p w:rsidR="009B26BC" w:rsidRDefault="009B26BC" w:rsidP="009B26BC">
      <w:pPr>
        <w:pStyle w:val="SingleTxt"/>
        <w:ind w:left="1930" w:hanging="663"/>
        <w:rPr>
          <w:rFonts w:hint="eastAsia"/>
          <w:rtl/>
          <w:lang w:val="en-ZW" w:bidi="ar-EG"/>
        </w:rPr>
      </w:pPr>
      <w:r>
        <w:rPr>
          <w:rtl/>
          <w:lang w:val="en-ZW" w:bidi="ar-EG"/>
        </w:rPr>
        <w:tab/>
      </w:r>
      <w:r>
        <w:rPr>
          <w:rFonts w:hint="cs"/>
          <w:rtl/>
          <w:lang w:val="en-ZW" w:bidi="ar-EG"/>
        </w:rPr>
        <w:tab/>
      </w:r>
      <w:r>
        <w:rPr>
          <w:rFonts w:hint="eastAsia"/>
          <w:rtl/>
          <w:lang w:val="en-ZW" w:bidi="ar-EG"/>
        </w:rPr>
        <w:t>(2)</w:t>
      </w:r>
      <w:r>
        <w:rPr>
          <w:rFonts w:hint="eastAsia"/>
          <w:rtl/>
          <w:lang w:val="en-ZW" w:bidi="ar-EG"/>
        </w:rPr>
        <w:tab/>
        <w:t>حيث تكون المحكمة قد فصلت بأن المدعى عليه هو الوالد المفترض للطفل، يجوز لها أيضا، إذا رأت ذلك مناسبا في كل ملابسات القضية، أن تصدر أمرا ضده (يشار</w:t>
      </w:r>
      <w:r>
        <w:rPr>
          <w:rFonts w:hint="cs"/>
          <w:rtl/>
          <w:lang w:val="en-ZW" w:bidi="ar-EG"/>
        </w:rPr>
        <w:t> </w:t>
      </w:r>
      <w:r>
        <w:rPr>
          <w:rFonts w:hint="eastAsia"/>
          <w:rtl/>
          <w:lang w:val="en-ZW" w:bidi="ar-EG"/>
        </w:rPr>
        <w:t xml:space="preserve">إليه في هذا القانون باسم </w:t>
      </w:r>
      <w:r>
        <w:rPr>
          <w:rFonts w:hint="cs"/>
          <w:rtl/>
          <w:lang w:val="en-ZW" w:bidi="ar-EG"/>
        </w:rPr>
        <w:t>”أمر تبني</w:t>
      </w:r>
      <w:r>
        <w:rPr>
          <w:rFonts w:hint="eastAsia"/>
          <w:rtl/>
          <w:lang w:val="en-ZW" w:bidi="ar-EG"/>
        </w:rPr>
        <w:t>“) ليقدم مدفوعات...</w:t>
      </w:r>
    </w:p>
    <w:p w:rsidR="009B26BC" w:rsidRDefault="009B26BC" w:rsidP="009B26BC">
      <w:pPr>
        <w:pStyle w:val="SingleTxt"/>
        <w:ind w:left="1930" w:hanging="663"/>
        <w:rPr>
          <w:rFonts w:hint="eastAsia"/>
          <w:rtl/>
          <w:lang w:val="en-ZW" w:bidi="ar-EG"/>
        </w:rPr>
      </w:pPr>
      <w:r>
        <w:rPr>
          <w:rtl/>
          <w:lang w:val="en-ZW" w:bidi="ar-EG"/>
        </w:rPr>
        <w:tab/>
      </w:r>
      <w:r>
        <w:rPr>
          <w:rFonts w:hint="cs"/>
          <w:rtl/>
          <w:lang w:val="en-ZW" w:bidi="ar-EG"/>
        </w:rPr>
        <w:tab/>
        <w:t>(أ)</w:t>
      </w:r>
      <w:r>
        <w:rPr>
          <w:rFonts w:hint="cs"/>
          <w:rtl/>
          <w:lang w:val="en-ZW" w:bidi="ar-EG"/>
        </w:rPr>
        <w:tab/>
        <w:t>بمبلغ من المال كل أسبوع، وإذا رأت المحكمة ذلك مناسبا، بالإضافة إلى مبلغ مقطوع يدفع في أوقات تحددها المحكمة لإعالة وتعليم الطفل</w:t>
      </w:r>
      <w:r>
        <w:rPr>
          <w:rFonts w:hint="eastAsia"/>
          <w:rtl/>
          <w:lang w:val="en-ZW" w:bidi="ar-EG"/>
        </w:rPr>
        <w:t>.</w:t>
      </w:r>
    </w:p>
    <w:p w:rsidR="009B26BC" w:rsidRDefault="009B26BC" w:rsidP="009B26BC">
      <w:pPr>
        <w:pStyle w:val="SingleTxt"/>
        <w:rPr>
          <w:rFonts w:hint="cs"/>
          <w:rtl/>
          <w:lang w:val="en-ZW" w:bidi="ar-EG"/>
        </w:rPr>
      </w:pPr>
      <w:r>
        <w:rPr>
          <w:rFonts w:hint="cs"/>
          <w:rtl/>
          <w:lang w:val="en-ZW" w:bidi="ar-EG"/>
        </w:rPr>
        <w:t xml:space="preserve">219 - وإذا تخلف عن تقديم هذه المدفوعات، يجوز للوالدة أن تتقدم بطلب إلى محكمة الصلح وعندها يصبح المتخلف عن الدفع معرضاً للسجن. </w:t>
      </w:r>
    </w:p>
    <w:p w:rsidR="009B26BC" w:rsidRPr="00DD6674" w:rsidRDefault="009B26BC" w:rsidP="009B26BC">
      <w:pPr>
        <w:pStyle w:val="SingleTxt"/>
        <w:spacing w:after="0" w:line="120" w:lineRule="exact"/>
        <w:rPr>
          <w:rFonts w:hint="cs"/>
          <w:sz w:val="10"/>
          <w:rtl/>
          <w:lang w:val="en-ZW" w:bidi="ar-EG"/>
        </w:rPr>
      </w:pPr>
    </w:p>
    <w:p w:rsidR="009B26BC" w:rsidRDefault="009B26BC" w:rsidP="009B26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سن الموافقة على الاتصال الجنسي</w:t>
      </w:r>
    </w:p>
    <w:p w:rsidR="009B26BC" w:rsidRDefault="009B26BC" w:rsidP="009B26BC">
      <w:pPr>
        <w:pStyle w:val="SingleTxt"/>
        <w:rPr>
          <w:rFonts w:hint="cs"/>
          <w:rtl/>
          <w:lang w:val="en-ZW" w:bidi="ar-EG"/>
        </w:rPr>
      </w:pPr>
      <w:r>
        <w:rPr>
          <w:rFonts w:hint="cs"/>
          <w:rtl/>
          <w:lang w:val="en-ZW" w:bidi="ar-EG"/>
        </w:rPr>
        <w:t xml:space="preserve">220 - وفقا لقانون الجرائم الجنسية، الفصل 99، فإن السن القانونية الدنيا للموافقة على الاتصال الجنسي بالنسبة إلى كل من الرجل والمرأة هي 16 سنة وبالتالي فإن أي شخص يشترك في اتصال جنسي غير شرعي مع شخص سنه أقل من 16 سنة يكون مذنبا بجريمة. واستنادا إلى المادة 20 من قانون الزواج، الفصل 120، فإن السن الدنيا للزواج بدون موافقة هي 18 سنة، غير أن أي شخص سنه دون 18 سنة يعتزم الزواج عليه أن يطلب الموافقة اللازمة من والديه ما لم تشهد المحكمة العليا بأن الزواج المقترح يبدو سليما. </w:t>
      </w:r>
    </w:p>
    <w:p w:rsidR="009B26BC" w:rsidRDefault="009B26BC" w:rsidP="009B26BC">
      <w:pPr>
        <w:pStyle w:val="SingleTxt"/>
        <w:rPr>
          <w:rFonts w:hint="cs"/>
          <w:rtl/>
          <w:lang w:val="en-ZW" w:bidi="ar-EG"/>
        </w:rPr>
      </w:pPr>
      <w:r>
        <w:rPr>
          <w:rFonts w:hint="cs"/>
          <w:rtl/>
          <w:lang w:val="en-ZW" w:bidi="ar-EG"/>
        </w:rPr>
        <w:t>221 - ووفقا لأحكام قانون التسجيل في السجلات، الفصل 187 وقانون الزواج، فإن القانون يتطلب أن تسجل حالات الزواج. والإجراء اللازم لهذا التسجيل ينفذ في الواقع ومنصوص عليه في قانون الزواج على النحو التالي:</w:t>
      </w:r>
    </w:p>
    <w:p w:rsidR="009B26BC" w:rsidRDefault="009B26BC" w:rsidP="009B26BC">
      <w:pPr>
        <w:pStyle w:val="SingleTxt"/>
        <w:ind w:left="1930" w:hanging="663"/>
        <w:rPr>
          <w:rFonts w:hint="cs"/>
          <w:rtl/>
          <w:lang w:val="en-ZW" w:bidi="ar-EG"/>
        </w:rPr>
      </w:pPr>
      <w:r>
        <w:rPr>
          <w:rtl/>
          <w:lang w:val="en-ZW" w:bidi="ar-EG"/>
        </w:rPr>
        <w:tab/>
      </w:r>
      <w:r>
        <w:rPr>
          <w:rFonts w:hint="cs"/>
          <w:rtl/>
          <w:lang w:val="en-ZW" w:bidi="ar-EG"/>
        </w:rPr>
        <w:tab/>
      </w:r>
      <w:r>
        <w:rPr>
          <w:rFonts w:hint="eastAsia"/>
          <w:rtl/>
          <w:lang w:val="en-ZW" w:bidi="ar-EG"/>
        </w:rPr>
        <w:t>27 -</w:t>
      </w:r>
      <w:r>
        <w:rPr>
          <w:rtl/>
          <w:lang w:val="en-ZW" w:bidi="ar-EG"/>
        </w:rPr>
        <w:tab/>
      </w:r>
      <w:r>
        <w:rPr>
          <w:rFonts w:hint="eastAsia"/>
          <w:rtl/>
          <w:lang w:val="en-ZW" w:bidi="ar-EG"/>
        </w:rPr>
        <w:t xml:space="preserve">فور إتمام إبرام عقد الزواج، يقوم مسجل الزواج الذي أُبرم الزواج أمامه بتسجيله بنسختين، أولا في دفتر يحفظه لهذه الغاية، ويسمى سجل الزواج، وثانيا في استمارة مستقلة، ويكون هذا التسجيل في الاستمارة المقدمة... </w:t>
      </w:r>
      <w:r>
        <w:rPr>
          <w:rFonts w:hint="cs"/>
          <w:rtl/>
          <w:lang w:val="en-ZW" w:bidi="ar-EG"/>
        </w:rPr>
        <w:t xml:space="preserve">التي يوقعها طرفا الزواج وشاهدان ومسجل الزواج. </w:t>
      </w:r>
    </w:p>
    <w:p w:rsidR="009B26BC" w:rsidRDefault="009B26BC" w:rsidP="009B26BC">
      <w:pPr>
        <w:pStyle w:val="SingleTxt"/>
        <w:ind w:left="1930" w:hanging="663"/>
        <w:rPr>
          <w:rFonts w:hint="eastAsia"/>
          <w:rtl/>
          <w:lang w:val="en-ZW" w:bidi="ar-EG"/>
        </w:rPr>
      </w:pPr>
      <w:r>
        <w:rPr>
          <w:rtl/>
          <w:lang w:val="en-ZW" w:bidi="ar-EG"/>
        </w:rPr>
        <w:tab/>
      </w:r>
      <w:r>
        <w:rPr>
          <w:rFonts w:hint="cs"/>
          <w:rtl/>
          <w:lang w:val="en-ZW" w:bidi="ar-EG"/>
        </w:rPr>
        <w:tab/>
      </w:r>
      <w:r>
        <w:rPr>
          <w:rFonts w:hint="eastAsia"/>
          <w:rtl/>
          <w:lang w:val="en-ZW" w:bidi="ar-EG"/>
        </w:rPr>
        <w:t>28 -</w:t>
      </w:r>
      <w:r>
        <w:rPr>
          <w:rtl/>
          <w:lang w:val="en-ZW" w:bidi="ar-EG"/>
        </w:rPr>
        <w:tab/>
      </w:r>
      <w:r>
        <w:rPr>
          <w:rFonts w:hint="eastAsia"/>
          <w:rtl/>
          <w:lang w:val="en-ZW" w:bidi="ar-EG"/>
        </w:rPr>
        <w:t>بعد تسجيل الزواج على نحو ما سبق، يحيل مسجل الزواج السجل ذا النسختين إلى المسجل العام، وي</w:t>
      </w:r>
      <w:r>
        <w:rPr>
          <w:rFonts w:hint="cs"/>
          <w:rtl/>
          <w:lang w:val="en-ZW" w:bidi="ar-EG"/>
        </w:rPr>
        <w:t>ُ</w:t>
      </w:r>
      <w:r>
        <w:rPr>
          <w:rFonts w:hint="eastAsia"/>
          <w:rtl/>
          <w:lang w:val="en-ZW" w:bidi="ar-EG"/>
        </w:rPr>
        <w:t>سل</w:t>
      </w:r>
      <w:r>
        <w:rPr>
          <w:rFonts w:hint="cs"/>
          <w:rtl/>
          <w:lang w:val="en-ZW" w:bidi="ar-EG"/>
        </w:rPr>
        <w:t>ّ</w:t>
      </w:r>
      <w:r>
        <w:rPr>
          <w:rFonts w:hint="eastAsia"/>
          <w:rtl/>
          <w:lang w:val="en-ZW" w:bidi="ar-EG"/>
        </w:rPr>
        <w:t>م</w:t>
      </w:r>
      <w:r>
        <w:rPr>
          <w:rFonts w:hint="cs"/>
          <w:rtl/>
          <w:lang w:val="en-ZW" w:bidi="ar-EG"/>
        </w:rPr>
        <w:t>،</w:t>
      </w:r>
      <w:r>
        <w:rPr>
          <w:rFonts w:hint="eastAsia"/>
          <w:rtl/>
          <w:lang w:val="en-ZW" w:bidi="ar-EG"/>
        </w:rPr>
        <w:t xml:space="preserve"> دون تقاضي أية رسوم</w:t>
      </w:r>
      <w:r>
        <w:rPr>
          <w:rFonts w:hint="cs"/>
          <w:rtl/>
          <w:lang w:val="en-ZW" w:bidi="ar-EG"/>
        </w:rPr>
        <w:t>،</w:t>
      </w:r>
      <w:r>
        <w:rPr>
          <w:rFonts w:hint="eastAsia"/>
          <w:rtl/>
          <w:lang w:val="en-ZW" w:bidi="ar-EG"/>
        </w:rPr>
        <w:t xml:space="preserve"> كلا من طرفي الزواج نسخة من السجل الأصلي للزواج مصدقة منه بوصفها نسخة أصلية.</w:t>
      </w:r>
    </w:p>
    <w:p w:rsidR="009B26BC" w:rsidRDefault="009B26BC" w:rsidP="009B26BC">
      <w:pPr>
        <w:pStyle w:val="SingleTxt"/>
        <w:ind w:left="1930" w:hanging="663"/>
        <w:rPr>
          <w:rFonts w:hint="cs"/>
          <w:rtl/>
          <w:lang w:val="en-ZW" w:bidi="ar-EG"/>
        </w:rPr>
      </w:pPr>
      <w:r>
        <w:rPr>
          <w:rtl/>
          <w:lang w:val="en-ZW" w:bidi="ar-EG"/>
        </w:rPr>
        <w:tab/>
      </w:r>
      <w:r>
        <w:rPr>
          <w:rFonts w:hint="cs"/>
          <w:rtl/>
          <w:lang w:val="en-ZW" w:bidi="ar-EG"/>
        </w:rPr>
        <w:tab/>
      </w:r>
      <w:r>
        <w:rPr>
          <w:rFonts w:hint="eastAsia"/>
          <w:rtl/>
          <w:lang w:val="en-ZW" w:bidi="ar-EG"/>
        </w:rPr>
        <w:t>29 -</w:t>
      </w:r>
      <w:r>
        <w:rPr>
          <w:rFonts w:hint="eastAsia"/>
          <w:rtl/>
          <w:lang w:val="en-ZW" w:bidi="ar-EG"/>
        </w:rPr>
        <w:tab/>
        <w:t>يقوم المسجل العام بإيداع السجل المزدوج المقدم من مأمور تسجيل الزواج في ملف يحفظه في مكتب السجل العام.</w:t>
      </w:r>
      <w:r>
        <w:rPr>
          <w:rFonts w:hint="cs"/>
          <w:rtl/>
          <w:lang w:val="en-ZW" w:bidi="ar-EG"/>
        </w:rPr>
        <w:t xml:space="preserve"> </w:t>
      </w:r>
    </w:p>
    <w:p w:rsidR="009B26BC" w:rsidRDefault="009B26BC" w:rsidP="009B26BC">
      <w:pPr>
        <w:pStyle w:val="SingleTxt"/>
        <w:rPr>
          <w:rFonts w:hint="cs"/>
          <w:rtl/>
          <w:lang w:val="en-ZW" w:bidi="ar-EG"/>
        </w:rPr>
      </w:pPr>
      <w:r>
        <w:rPr>
          <w:rFonts w:hint="cs"/>
          <w:rtl/>
          <w:lang w:val="en-ZW" w:bidi="ar-EG"/>
        </w:rPr>
        <w:t>222 -  وترد المعلومات المتعلقة بالسن الدنيا للزواج، والموافقة على الزواج وتسجيل الزواج في قانون الزواج، الفصل 120.</w:t>
      </w:r>
    </w:p>
    <w:p w:rsidR="009B26BC" w:rsidRPr="00DD6674" w:rsidRDefault="009B26BC" w:rsidP="009B26BC">
      <w:pPr>
        <w:pStyle w:val="SingleTxt"/>
        <w:spacing w:after="0" w:line="120" w:lineRule="exact"/>
        <w:rPr>
          <w:rFonts w:hint="cs"/>
          <w:sz w:val="10"/>
          <w:rtl/>
          <w:lang w:val="en-ZW" w:bidi="ar-EG"/>
        </w:rPr>
      </w:pPr>
    </w:p>
    <w:p w:rsidR="009B26BC" w:rsidRDefault="009B26BC" w:rsidP="009B26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ZW" w:bidi="ar-EG"/>
        </w:rPr>
      </w:pPr>
      <w:r>
        <w:rPr>
          <w:rFonts w:hint="cs"/>
          <w:rtl/>
          <w:lang w:val="en-ZW" w:bidi="ar-EG"/>
        </w:rPr>
        <w:tab/>
      </w:r>
      <w:r>
        <w:rPr>
          <w:rFonts w:hint="cs"/>
          <w:rtl/>
          <w:lang w:val="en-ZW" w:bidi="ar-EG"/>
        </w:rPr>
        <w:tab/>
        <w:t>الميراث</w:t>
      </w:r>
    </w:p>
    <w:p w:rsidR="009B26BC" w:rsidRDefault="009B26BC" w:rsidP="009B26BC">
      <w:pPr>
        <w:pStyle w:val="SingleTxt"/>
        <w:rPr>
          <w:rFonts w:hint="cs"/>
          <w:rtl/>
          <w:lang w:val="en-ZW" w:bidi="ar-EG"/>
        </w:rPr>
      </w:pPr>
      <w:r>
        <w:rPr>
          <w:rFonts w:hint="cs"/>
          <w:rtl/>
          <w:lang w:val="en-ZW" w:bidi="ar-EG"/>
        </w:rPr>
        <w:t>223 -  يحكم الميراث في جزر البهاما قانون الوصايا لعام 2002، الفصل 115، وقانون الإرث لعام 2002، الفصل</w:t>
      </w:r>
      <w:r>
        <w:rPr>
          <w:rFonts w:hint="eastAsia"/>
          <w:rtl/>
          <w:lang w:val="en-ZW" w:bidi="ar-EG"/>
        </w:rPr>
        <w:t> </w:t>
      </w:r>
      <w:r>
        <w:rPr>
          <w:rFonts w:hint="cs"/>
          <w:rtl/>
          <w:lang w:val="en-ZW" w:bidi="ar-EG"/>
        </w:rPr>
        <w:t xml:space="preserve">116. وبينما يسعى قانون الوصايا إلى ترتيب التركة بموجب وصية، ينص قانون الإرث على توزيع التركة إذا مات المتوفي دون وصية. وبموجب قانون الوصايا يحق للوريث ما يرد في أحكام الوصية بينما يشرح قانون الإرث ترتيب توزيع التركة في حالة انعدام الوصية. وعلى سبيل المثال: </w:t>
      </w:r>
    </w:p>
    <w:p w:rsidR="009B26BC" w:rsidRDefault="009B26BC" w:rsidP="009B26BC">
      <w:pPr>
        <w:pStyle w:val="SingleTxt"/>
        <w:ind w:left="1930" w:hanging="663"/>
        <w:rPr>
          <w:rFonts w:hint="cs"/>
          <w:rtl/>
          <w:lang w:val="en-ZW" w:bidi="ar-EG"/>
        </w:rPr>
      </w:pPr>
      <w:r>
        <w:rPr>
          <w:rtl/>
          <w:lang w:val="en-ZW" w:bidi="ar-EG"/>
        </w:rPr>
        <w:tab/>
      </w:r>
      <w:r>
        <w:rPr>
          <w:rFonts w:hint="cs"/>
          <w:rtl/>
          <w:lang w:val="en-ZW" w:bidi="ar-EG"/>
        </w:rPr>
        <w:tab/>
      </w:r>
      <w:r>
        <w:rPr>
          <w:rFonts w:hint="eastAsia"/>
          <w:rtl/>
          <w:lang w:val="en-ZW" w:bidi="ar-EG"/>
        </w:rPr>
        <w:t>4</w:t>
      </w:r>
      <w:r>
        <w:rPr>
          <w:rFonts w:hint="cs"/>
          <w:rtl/>
          <w:lang w:val="en-ZW" w:bidi="ar-EG"/>
        </w:rPr>
        <w:t xml:space="preserve"> </w:t>
      </w:r>
      <w:r>
        <w:rPr>
          <w:rFonts w:hint="eastAsia"/>
          <w:rtl/>
          <w:lang w:val="en-ZW" w:bidi="ar-EG"/>
        </w:rPr>
        <w:t>-</w:t>
      </w:r>
      <w:r>
        <w:rPr>
          <w:rFonts w:hint="cs"/>
          <w:rtl/>
          <w:lang w:val="en-ZW" w:bidi="ar-EG"/>
        </w:rPr>
        <w:t xml:space="preserve"> </w:t>
      </w:r>
      <w:r>
        <w:rPr>
          <w:rFonts w:hint="eastAsia"/>
          <w:rtl/>
          <w:lang w:val="en-ZW" w:bidi="ar-EG"/>
        </w:rPr>
        <w:t>(1)</w:t>
      </w:r>
      <w:r>
        <w:rPr>
          <w:rFonts w:hint="cs"/>
          <w:rtl/>
          <w:lang w:val="en-ZW" w:bidi="ar-EG"/>
        </w:rPr>
        <w:t xml:space="preserve"> </w:t>
      </w:r>
      <w:r>
        <w:rPr>
          <w:rFonts w:hint="eastAsia"/>
          <w:rtl/>
          <w:lang w:val="en-ZW" w:bidi="ar-EG"/>
        </w:rPr>
        <w:t>يوزع</w:t>
      </w:r>
      <w:r>
        <w:rPr>
          <w:rFonts w:hint="cs"/>
          <w:rtl/>
          <w:lang w:val="en-ZW" w:bidi="ar-EG"/>
        </w:rPr>
        <w:t xml:space="preserve"> المال الزائد من تركة عديم الوصية على النحو المذكور في هذه المادة ألا وهو:</w:t>
      </w:r>
    </w:p>
    <w:p w:rsidR="009B26BC" w:rsidRDefault="009B26BC" w:rsidP="009B26BC">
      <w:pPr>
        <w:pStyle w:val="SingleTxt"/>
        <w:ind w:left="1930" w:hanging="663"/>
        <w:rPr>
          <w:rFonts w:hint="cs"/>
          <w:rtl/>
          <w:lang w:val="en-ZW" w:bidi="ar-EG"/>
        </w:rPr>
      </w:pPr>
      <w:r>
        <w:rPr>
          <w:rtl/>
          <w:lang w:val="en-ZW" w:bidi="ar-EG"/>
        </w:rPr>
        <w:tab/>
      </w:r>
      <w:r>
        <w:rPr>
          <w:rFonts w:hint="cs"/>
          <w:rtl/>
          <w:lang w:val="en-ZW" w:bidi="ar-EG"/>
        </w:rPr>
        <w:tab/>
        <w:t>(أ)</w:t>
      </w:r>
      <w:r>
        <w:rPr>
          <w:rFonts w:hint="cs"/>
          <w:rtl/>
          <w:lang w:val="en-ZW" w:bidi="ar-EG"/>
        </w:rPr>
        <w:tab/>
        <w:t>إذا ترك عديم/عديمة الوصية زوجةً أو زوجاً ولم يترك/تترك أطفالا فإن كامل المال الزائد من التركة يذهب للزوجة أو الزوج المتبقي على قيد الحياة؛</w:t>
      </w:r>
    </w:p>
    <w:p w:rsidR="009B26BC" w:rsidRDefault="009B26BC" w:rsidP="009B26BC">
      <w:pPr>
        <w:pStyle w:val="SingleTxt"/>
        <w:rPr>
          <w:rFonts w:hint="cs"/>
          <w:rtl/>
          <w:lang w:val="en-ZW" w:bidi="ar-EG"/>
        </w:rPr>
      </w:pPr>
      <w:r>
        <w:rPr>
          <w:rtl/>
          <w:lang w:val="en-ZW" w:bidi="ar-EG"/>
        </w:rPr>
        <w:tab/>
      </w:r>
      <w:r>
        <w:rPr>
          <w:rFonts w:hint="cs"/>
          <w:rtl/>
          <w:lang w:val="en-ZW" w:bidi="ar-EG"/>
        </w:rPr>
        <w:tab/>
        <w:t>(ب)</w:t>
      </w:r>
      <w:r>
        <w:rPr>
          <w:rFonts w:hint="cs"/>
          <w:rtl/>
          <w:lang w:val="en-ZW" w:bidi="ar-EG"/>
        </w:rPr>
        <w:tab/>
        <w:t>وفي حالة عديم/عديمة الوصية الذي/التي:</w:t>
      </w:r>
    </w:p>
    <w:p w:rsidR="009B26BC" w:rsidRDefault="009B26BC" w:rsidP="009B26BC">
      <w:pPr>
        <w:pStyle w:val="SingleTxt"/>
        <w:rPr>
          <w:rFonts w:hint="cs"/>
          <w:rtl/>
          <w:lang w:val="en-ZW" w:bidi="ar-EG"/>
        </w:rPr>
      </w:pPr>
      <w:r>
        <w:rPr>
          <w:rtl/>
          <w:lang w:val="en-ZW" w:bidi="ar-EG"/>
        </w:rPr>
        <w:tab/>
      </w:r>
      <w:r>
        <w:rPr>
          <w:rFonts w:hint="cs"/>
          <w:rtl/>
          <w:lang w:val="en-ZW" w:bidi="ar-EG"/>
        </w:rPr>
        <w:tab/>
        <w:t>’1‘</w:t>
      </w:r>
      <w:r>
        <w:rPr>
          <w:rFonts w:hint="cs"/>
          <w:rtl/>
          <w:lang w:val="en-ZW" w:bidi="ar-EG"/>
        </w:rPr>
        <w:tab/>
        <w:t>يترك/تترك زوجة أو زوجا...</w:t>
      </w:r>
    </w:p>
    <w:p w:rsidR="009B26BC" w:rsidRDefault="009B26BC" w:rsidP="009B26BC">
      <w:pPr>
        <w:pStyle w:val="SingleTxt"/>
        <w:ind w:left="1930" w:hanging="663"/>
        <w:rPr>
          <w:rFonts w:hint="cs"/>
          <w:rtl/>
          <w:lang w:val="en-ZW" w:bidi="ar-EG"/>
        </w:rPr>
      </w:pPr>
      <w:r>
        <w:rPr>
          <w:rtl/>
          <w:lang w:val="en-ZW" w:bidi="ar-EG"/>
        </w:rPr>
        <w:tab/>
      </w:r>
      <w:r>
        <w:rPr>
          <w:rFonts w:hint="cs"/>
          <w:rtl/>
          <w:lang w:val="en-ZW" w:bidi="ar-EG"/>
        </w:rPr>
        <w:tab/>
        <w:t>ألف -</w:t>
      </w:r>
      <w:r>
        <w:rPr>
          <w:rFonts w:hint="cs"/>
          <w:rtl/>
          <w:lang w:val="en-ZW" w:bidi="ar-EG"/>
        </w:rPr>
        <w:tab/>
        <w:t>وطفلا واحدا، يكون نصيب الزوجة أو الزوج المتبقي على قيد الحياة هو نصف المال المتبقي من تركة عديم الوصية ويذهب الباقي للطفل؛</w:t>
      </w:r>
    </w:p>
    <w:p w:rsidR="009B26BC" w:rsidRDefault="009B26BC" w:rsidP="009B26BC">
      <w:pPr>
        <w:pStyle w:val="SingleTxt"/>
        <w:ind w:left="1930" w:hanging="663"/>
        <w:rPr>
          <w:rFonts w:hint="cs"/>
          <w:rtl/>
          <w:lang w:val="en-ZW" w:bidi="ar-EG"/>
        </w:rPr>
      </w:pPr>
      <w:r>
        <w:rPr>
          <w:rtl/>
          <w:lang w:val="en-ZW" w:bidi="ar-EG"/>
        </w:rPr>
        <w:tab/>
      </w:r>
      <w:r>
        <w:rPr>
          <w:rFonts w:hint="cs"/>
          <w:rtl/>
          <w:lang w:val="en-ZW" w:bidi="ar-EG"/>
        </w:rPr>
        <w:tab/>
        <w:t>باء -</w:t>
      </w:r>
      <w:r>
        <w:rPr>
          <w:rFonts w:hint="cs"/>
          <w:rtl/>
          <w:lang w:val="en-ZW" w:bidi="ar-EG"/>
        </w:rPr>
        <w:tab/>
        <w:t>وأطفالا، كان نصيب الزوجة أو الزوج المتبقي على قيد الحياة هو نصف المال الزائد من التركة وتوزع البقية بالتساوي بين الأطفال؛</w:t>
      </w:r>
    </w:p>
    <w:p w:rsidR="009B26BC" w:rsidRDefault="009B26BC" w:rsidP="009B26BC">
      <w:pPr>
        <w:pStyle w:val="SingleTxt"/>
        <w:ind w:left="1930" w:hanging="663"/>
        <w:rPr>
          <w:rFonts w:hint="eastAsia"/>
          <w:rtl/>
          <w:lang w:val="en-ZW" w:bidi="ar-EG"/>
        </w:rPr>
      </w:pPr>
      <w:r>
        <w:rPr>
          <w:rtl/>
          <w:lang w:val="en-ZW" w:bidi="ar-EG"/>
        </w:rPr>
        <w:tab/>
      </w:r>
      <w:r>
        <w:rPr>
          <w:rFonts w:hint="cs"/>
          <w:rtl/>
          <w:lang w:val="en-ZW" w:bidi="ar-EG"/>
        </w:rPr>
        <w:tab/>
        <w:t>’2‘</w:t>
      </w:r>
      <w:r>
        <w:rPr>
          <w:rFonts w:hint="cs"/>
          <w:rtl/>
          <w:lang w:val="en-ZW" w:bidi="ar-EG"/>
        </w:rPr>
        <w:tab/>
        <w:t>الذي/التي يترك/تترك أطفالا ولكن لا زوجة أو زوج، فإن المال الزائد من التركة يوزع بالتساوي بين الأطفال وحيث يكون هناك طفل واحد فإن كامل المال الزائد من التركة يُعطى لذلك الطفل؛...</w:t>
      </w:r>
      <w:r>
        <w:rPr>
          <w:rFonts w:hint="eastAsia"/>
          <w:rtl/>
          <w:lang w:val="en-ZW" w:bidi="ar-EG"/>
        </w:rPr>
        <w:t>“</w:t>
      </w:r>
    </w:p>
    <w:p w:rsidR="009B26BC" w:rsidRDefault="009B26BC" w:rsidP="009B26BC">
      <w:pPr>
        <w:pStyle w:val="SingleTxt"/>
        <w:rPr>
          <w:rFonts w:hint="cs"/>
          <w:rtl/>
          <w:lang w:val="en-ZW" w:bidi="ar-EG"/>
        </w:rPr>
      </w:pPr>
      <w:r>
        <w:rPr>
          <w:rFonts w:hint="cs"/>
          <w:rtl/>
          <w:lang w:val="en-ZW" w:bidi="ar-EG"/>
        </w:rPr>
        <w:t>224 - ويحق للمرأة كذلك حيازة منزل الزوجية الذي تقيم فيه سواء توفي زوجها وترك وصية أو كان عديم الوصية. وهذا الاستحقاق ينطبق أيضا على الرجل.</w:t>
      </w:r>
    </w:p>
    <w:p w:rsidR="009B26BC" w:rsidRDefault="009B26BC" w:rsidP="009B26BC">
      <w:pPr>
        <w:pStyle w:val="SingleTxt"/>
        <w:rPr>
          <w:rFonts w:hint="cs"/>
          <w:rtl/>
          <w:lang w:val="en-ZW" w:bidi="ar-EG"/>
        </w:rPr>
      </w:pPr>
      <w:r>
        <w:rPr>
          <w:rFonts w:hint="cs"/>
          <w:rtl/>
          <w:lang w:val="en-ZW" w:bidi="ar-EG"/>
        </w:rPr>
        <w:t>225 - وبالإضافة إلى ذلك، فإن من حق المرأة (والرجل) مطالبة المحكمة بإصدار أمر يمنح لها ترتيبا ماليا معقولا بموجب المادة 13 من قانون الإرث على أساس أن التصرف في تركة زوجها التي وزعت وفقا لوصيته قد تم بطريقة لا تترك ترتيبا ماليا معقولا لها.</w:t>
      </w:r>
    </w:p>
    <w:p w:rsidR="009B26BC" w:rsidRDefault="009B26BC" w:rsidP="009B26BC">
      <w:pPr>
        <w:pStyle w:val="SingleTxt"/>
        <w:rPr>
          <w:rFonts w:hint="cs"/>
          <w:rtl/>
          <w:lang w:val="en-ZW" w:bidi="ar-EG"/>
        </w:rPr>
      </w:pPr>
      <w:r>
        <w:rPr>
          <w:rFonts w:hint="cs"/>
          <w:rtl/>
          <w:lang w:val="en-ZW" w:bidi="ar-EG"/>
        </w:rPr>
        <w:t>226 - وللأرامل نساء ورجالا حقوق والتزامات خاصة بموجب قانوني المعاشات التقاعدية والتأمين الصحي الوطني، الفصلين 43 و 350 على التوالي.</w:t>
      </w:r>
    </w:p>
    <w:p w:rsidR="009B26BC" w:rsidRDefault="009B26BC" w:rsidP="009B26BC">
      <w:pPr>
        <w:pStyle w:val="SingleTxt"/>
        <w:rPr>
          <w:rFonts w:hint="cs"/>
          <w:rtl/>
          <w:lang w:val="en-ZW" w:bidi="ar-EG"/>
        </w:rPr>
      </w:pPr>
      <w:r>
        <w:rPr>
          <w:rFonts w:hint="cs"/>
          <w:rtl/>
          <w:lang w:val="en-ZW" w:bidi="ar-EG"/>
        </w:rPr>
        <w:t>227 - ويمكن للأرامل والبنات تلقي عقارات بموجب وصية نظرا إلى أن الموصي يتمتع بحرية الإيصاء.</w:t>
      </w:r>
    </w:p>
    <w:p w:rsidR="009B26BC" w:rsidRDefault="009B26BC" w:rsidP="009B26BC">
      <w:pPr>
        <w:pStyle w:val="SingleTxt"/>
        <w:rPr>
          <w:rFonts w:hint="cs"/>
          <w:rtl/>
          <w:lang w:val="en-ZW" w:bidi="ar-EG"/>
        </w:rPr>
      </w:pPr>
      <w:r>
        <w:rPr>
          <w:rFonts w:hint="cs"/>
          <w:rtl/>
          <w:lang w:val="en-ZW" w:bidi="ar-EG"/>
        </w:rPr>
        <w:t>228 - ولا يوجد أي قيد قانوني أو عرفي على ترك موص لأرملته وبناته نفس الحصة من ماله التي يتركها لأرملته وأولاده، ذلك أن الموصي يتمتع بحرية الإيصاء.</w:t>
      </w:r>
    </w:p>
    <w:p w:rsidR="009B26BC" w:rsidRDefault="009B26BC" w:rsidP="009B26BC">
      <w:pPr>
        <w:pStyle w:val="SingleTxt"/>
        <w:rPr>
          <w:rFonts w:hint="cs"/>
          <w:rtl/>
          <w:lang w:val="en-ZW" w:bidi="ar-EG"/>
        </w:rPr>
      </w:pPr>
      <w:r>
        <w:rPr>
          <w:rFonts w:hint="cs"/>
          <w:rtl/>
          <w:lang w:val="en-ZW" w:bidi="ar-EG"/>
        </w:rPr>
        <w:t>229 - وليس هناك أي قانون ينظم زواج أرملة بشقيق زوجها. غير أن هناك قانون الزواج بشقيقة الزوجة المتوفاة، الفصل 122، الذي يعلن أنه إذا تزوج رجل، سواء قبل أو بعد سريان هذا القانون، وسواء في جزر البهاما أو في أي مكان آخر، بشقيقة زوجته المتوفاة، وكان الزواج قانونيا بكل النواحي الأخرى، يكون زواجهما قانونيا لكل الأغراض، ويظل يعتبر دائما على هذا الأساس ما لم يقم أي من طرفي الزواج فيما بعد أثناء حياة الآخر ولكن قبل صدور هذا القانون، بالزواج قانونيا بشخص آخر.</w:t>
      </w:r>
    </w:p>
    <w:p w:rsidR="009B26BC" w:rsidRPr="003F66D5" w:rsidRDefault="009B26BC" w:rsidP="009B26BC">
      <w:pPr>
        <w:pStyle w:val="SingleTxt"/>
        <w:spacing w:after="0" w:line="240" w:lineRule="auto"/>
        <w:rPr>
          <w:rFonts w:hint="cs"/>
          <w:rtl/>
          <w:lang w:val="en-ZW" w:bidi="ar-EG"/>
        </w:rPr>
      </w:pPr>
      <w:r>
        <w:rPr>
          <w:rFonts w:hint="cs"/>
          <w:noProof/>
          <w:w w:val="100"/>
          <w:rtl/>
        </w:rPr>
        <w:pict>
          <v:line id="_x0000_s1039" style="position:absolute;left:0;text-align:left;z-index:6" from="206.6pt,24pt" to="278.6pt,24pt" strokeweight=".25pt"/>
        </w:pict>
      </w:r>
    </w:p>
    <w:sectPr w:rsidR="009B26BC" w:rsidRPr="003F66D5" w:rsidSect="008122F1">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11-11T18:55:00Z" w:initials="Start">
    <w:p w:rsidR="00F22E7D" w:rsidRDefault="00F22E7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NO&gt;&gt;N1155349A&lt;&lt;ODS JOB NO&gt;&gt;</w:t>
      </w:r>
    </w:p>
    <w:p w:rsidR="00F22E7D" w:rsidRDefault="00F22E7D">
      <w:pPr>
        <w:pStyle w:val="CommentText"/>
      </w:pPr>
      <w:r>
        <w:t>&lt;&lt;ODS DOC SYMBOL1&gt;&gt;CEDAW/C/BHS/5&lt;&lt;ODS DOC SYMBOL1&gt;&gt;</w:t>
      </w:r>
    </w:p>
    <w:p w:rsidR="00F22E7D" w:rsidRDefault="00F22E7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0F5" w:rsidRDefault="001050F5" w:rsidP="008122F1">
      <w:pPr>
        <w:pStyle w:val="JCH"/>
      </w:pPr>
      <w:r>
        <w:separator/>
      </w:r>
    </w:p>
  </w:endnote>
  <w:endnote w:type="continuationSeparator" w:id="0">
    <w:p w:rsidR="001050F5" w:rsidRDefault="001050F5" w:rsidP="008122F1">
      <w:pPr>
        <w:pStyle w:val="JCH"/>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22E7D" w:rsidTr="008122F1">
      <w:tblPrEx>
        <w:tblCellMar>
          <w:top w:w="0" w:type="dxa"/>
          <w:bottom w:w="0" w:type="dxa"/>
        </w:tblCellMar>
      </w:tblPrEx>
      <w:tc>
        <w:tcPr>
          <w:tcW w:w="5033" w:type="dxa"/>
          <w:shd w:val="clear" w:color="auto" w:fill="auto"/>
        </w:tcPr>
        <w:p w:rsidR="00F22E7D" w:rsidRPr="008122F1" w:rsidRDefault="00F22E7D" w:rsidP="008122F1">
          <w:pPr>
            <w:pStyle w:val="Footer"/>
            <w:jc w:val="right"/>
            <w:rPr>
              <w:w w:val="103"/>
            </w:rPr>
          </w:pPr>
          <w:r>
            <w:rPr>
              <w:w w:val="103"/>
            </w:rPr>
            <w:fldChar w:fldCharType="begin"/>
          </w:r>
          <w:r>
            <w:rPr>
              <w:w w:val="103"/>
            </w:rPr>
            <w:instrText xml:space="preserve"> PAGE  \* MERGEFORMAT </w:instrText>
          </w:r>
          <w:r>
            <w:rPr>
              <w:w w:val="103"/>
            </w:rPr>
            <w:fldChar w:fldCharType="separate"/>
          </w:r>
          <w:r w:rsidR="00DB0C39">
            <w:rPr>
              <w:w w:val="103"/>
            </w:rPr>
            <w:t>68</w:t>
          </w:r>
          <w:r>
            <w:rPr>
              <w:w w:val="103"/>
            </w:rPr>
            <w:fldChar w:fldCharType="end"/>
          </w:r>
        </w:p>
      </w:tc>
      <w:tc>
        <w:tcPr>
          <w:tcW w:w="5033" w:type="dxa"/>
          <w:shd w:val="clear" w:color="auto" w:fill="auto"/>
        </w:tcPr>
        <w:p w:rsidR="00F22E7D" w:rsidRPr="008122F1" w:rsidRDefault="00F22E7D" w:rsidP="008122F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B0C39">
            <w:rPr>
              <w:b w:val="0"/>
              <w:w w:val="103"/>
            </w:rPr>
            <w:t>11-55349</w:t>
          </w:r>
          <w:r>
            <w:rPr>
              <w:b w:val="0"/>
              <w:w w:val="103"/>
            </w:rPr>
            <w:fldChar w:fldCharType="end"/>
          </w:r>
        </w:p>
      </w:tc>
    </w:tr>
  </w:tbl>
  <w:p w:rsidR="00F22E7D" w:rsidRPr="008122F1" w:rsidRDefault="00F22E7D" w:rsidP="008122F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22E7D" w:rsidTr="008122F1">
      <w:tblPrEx>
        <w:tblCellMar>
          <w:top w:w="0" w:type="dxa"/>
          <w:bottom w:w="0" w:type="dxa"/>
        </w:tblCellMar>
      </w:tblPrEx>
      <w:tc>
        <w:tcPr>
          <w:tcW w:w="5033" w:type="dxa"/>
          <w:shd w:val="clear" w:color="auto" w:fill="auto"/>
        </w:tcPr>
        <w:p w:rsidR="00F22E7D" w:rsidRPr="008122F1" w:rsidRDefault="00F22E7D" w:rsidP="008122F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B0C39">
            <w:rPr>
              <w:b w:val="0"/>
              <w:w w:val="103"/>
            </w:rPr>
            <w:t>11-55349</w:t>
          </w:r>
          <w:r>
            <w:rPr>
              <w:b w:val="0"/>
              <w:w w:val="103"/>
            </w:rPr>
            <w:fldChar w:fldCharType="end"/>
          </w:r>
        </w:p>
      </w:tc>
      <w:tc>
        <w:tcPr>
          <w:tcW w:w="5033" w:type="dxa"/>
          <w:shd w:val="clear" w:color="auto" w:fill="auto"/>
        </w:tcPr>
        <w:p w:rsidR="00F22E7D" w:rsidRPr="008122F1" w:rsidRDefault="00F22E7D" w:rsidP="008122F1">
          <w:pPr>
            <w:pStyle w:val="Footer"/>
            <w:rPr>
              <w:w w:val="103"/>
            </w:rPr>
          </w:pPr>
          <w:r>
            <w:rPr>
              <w:w w:val="103"/>
            </w:rPr>
            <w:fldChar w:fldCharType="begin"/>
          </w:r>
          <w:r>
            <w:rPr>
              <w:w w:val="103"/>
            </w:rPr>
            <w:instrText xml:space="preserve"> PAGE  \* MERGEFORMAT </w:instrText>
          </w:r>
          <w:r>
            <w:rPr>
              <w:w w:val="103"/>
            </w:rPr>
            <w:fldChar w:fldCharType="separate"/>
          </w:r>
          <w:r w:rsidR="00DB0C39">
            <w:rPr>
              <w:w w:val="103"/>
            </w:rPr>
            <w:t>5</w:t>
          </w:r>
          <w:r>
            <w:rPr>
              <w:w w:val="103"/>
            </w:rPr>
            <w:fldChar w:fldCharType="end"/>
          </w:r>
        </w:p>
      </w:tc>
    </w:tr>
  </w:tbl>
  <w:p w:rsidR="00F22E7D" w:rsidRPr="008122F1" w:rsidRDefault="00F22E7D" w:rsidP="008122F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22E7D">
      <w:tblPrEx>
        <w:tblCellMar>
          <w:top w:w="0" w:type="dxa"/>
          <w:bottom w:w="0" w:type="dxa"/>
        </w:tblCellMar>
      </w:tblPrEx>
      <w:tc>
        <w:tcPr>
          <w:tcW w:w="5033" w:type="dxa"/>
        </w:tcPr>
        <w:p w:rsidR="00F22E7D" w:rsidRDefault="00F22E7D" w:rsidP="008122F1">
          <w:pPr>
            <w:pStyle w:val="Footer"/>
            <w:spacing w:line="240" w:lineRule="atLeast"/>
            <w:rPr>
              <w:rFonts w:cs="Times New Roman"/>
              <w:b w:val="0"/>
              <w:w w:val="103"/>
              <w:sz w:val="20"/>
            </w:rPr>
          </w:pPr>
          <w:r w:rsidRPr="008122F1">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F22E7D" w:rsidRDefault="00F22E7D" w:rsidP="00C42ED7">
          <w:pPr>
            <w:pStyle w:val="Footer"/>
            <w:jc w:val="right"/>
            <w:rPr>
              <w:rFonts w:cs="Times New Roman"/>
              <w:b w:val="0"/>
              <w:w w:val="103"/>
              <w:sz w:val="20"/>
            </w:rPr>
          </w:pPr>
          <w:r>
            <w:rPr>
              <w:rFonts w:cs="Times New Roman"/>
              <w:b w:val="0"/>
              <w:w w:val="103"/>
              <w:sz w:val="20"/>
            </w:rPr>
            <w:t xml:space="preserve">161111    111111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DB0C39">
            <w:rPr>
              <w:rFonts w:cs="Times New Roman"/>
              <w:b w:val="0"/>
              <w:w w:val="103"/>
              <w:sz w:val="20"/>
            </w:rPr>
            <w:t>11-55349 (A)</w:t>
          </w:r>
          <w:r>
            <w:rPr>
              <w:rFonts w:cs="Times New Roman"/>
              <w:b w:val="0"/>
              <w:w w:val="103"/>
              <w:sz w:val="20"/>
            </w:rPr>
            <w:fldChar w:fldCharType="end"/>
          </w:r>
        </w:p>
        <w:p w:rsidR="00F22E7D" w:rsidRPr="008122F1" w:rsidRDefault="00F22E7D" w:rsidP="008122F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DB0C39">
            <w:rPr>
              <w:rFonts w:ascii="Barcode 3 of 9 by request" w:hAnsi="Barcode 3 of 9 by request" w:cs="Times New Roman"/>
              <w:b w:val="0"/>
              <w:sz w:val="24"/>
            </w:rPr>
            <w:t>*1155349*</w:t>
          </w:r>
          <w:r>
            <w:rPr>
              <w:rFonts w:ascii="Barcode 3 of 9 by request" w:hAnsi="Barcode 3 of 9 by request" w:cs="Times New Roman"/>
              <w:b w:val="0"/>
              <w:sz w:val="24"/>
            </w:rPr>
            <w:fldChar w:fldCharType="end"/>
          </w:r>
        </w:p>
      </w:tc>
    </w:tr>
  </w:tbl>
  <w:p w:rsidR="00F22E7D" w:rsidRPr="008122F1" w:rsidRDefault="00F22E7D" w:rsidP="008122F1">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0F5" w:rsidRDefault="001050F5" w:rsidP="008122F1">
      <w:pPr>
        <w:pStyle w:val="JCH"/>
      </w:pPr>
      <w:r>
        <w:separator/>
      </w:r>
    </w:p>
  </w:footnote>
  <w:footnote w:type="continuationSeparator" w:id="0">
    <w:p w:rsidR="001050F5" w:rsidRDefault="001050F5" w:rsidP="008122F1">
      <w:pPr>
        <w:pStyle w:val="JCH"/>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F22E7D" w:rsidTr="008122F1">
      <w:tblPrEx>
        <w:tblCellMar>
          <w:top w:w="0" w:type="dxa"/>
          <w:bottom w:w="0" w:type="dxa"/>
        </w:tblCellMar>
      </w:tblPrEx>
      <w:trPr>
        <w:trHeight w:hRule="exact" w:val="864"/>
        <w:jc w:val="center"/>
      </w:trPr>
      <w:tc>
        <w:tcPr>
          <w:tcW w:w="4925" w:type="dxa"/>
          <w:shd w:val="clear" w:color="auto" w:fill="auto"/>
          <w:vAlign w:val="bottom"/>
        </w:tcPr>
        <w:p w:rsidR="00F22E7D" w:rsidRDefault="00F22E7D" w:rsidP="008122F1">
          <w:pPr>
            <w:pStyle w:val="Header"/>
            <w:bidi/>
            <w:jc w:val="right"/>
          </w:pPr>
        </w:p>
      </w:tc>
      <w:tc>
        <w:tcPr>
          <w:tcW w:w="4925" w:type="dxa"/>
          <w:shd w:val="clear" w:color="auto" w:fill="auto"/>
          <w:vAlign w:val="bottom"/>
        </w:tcPr>
        <w:p w:rsidR="00F22E7D" w:rsidRPr="008122F1" w:rsidRDefault="00F22E7D" w:rsidP="008122F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DB0C39">
            <w:rPr>
              <w:w w:val="103"/>
            </w:rPr>
            <w:t>CEDAW/C/BHS/5</w:t>
          </w:r>
          <w:r>
            <w:rPr>
              <w:w w:val="103"/>
            </w:rPr>
            <w:fldChar w:fldCharType="end"/>
          </w:r>
        </w:p>
      </w:tc>
    </w:tr>
  </w:tbl>
  <w:p w:rsidR="00F22E7D" w:rsidRPr="008122F1" w:rsidRDefault="00F22E7D" w:rsidP="008122F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F22E7D" w:rsidTr="008122F1">
      <w:tblPrEx>
        <w:tblCellMar>
          <w:top w:w="0" w:type="dxa"/>
          <w:bottom w:w="0" w:type="dxa"/>
        </w:tblCellMar>
      </w:tblPrEx>
      <w:trPr>
        <w:trHeight w:hRule="exact" w:val="864"/>
        <w:jc w:val="center"/>
      </w:trPr>
      <w:tc>
        <w:tcPr>
          <w:tcW w:w="4925" w:type="dxa"/>
          <w:shd w:val="clear" w:color="auto" w:fill="auto"/>
          <w:vAlign w:val="bottom"/>
        </w:tcPr>
        <w:p w:rsidR="00F22E7D" w:rsidRPr="008122F1" w:rsidRDefault="00F22E7D" w:rsidP="008122F1">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DB0C39">
            <w:rPr>
              <w:w w:val="103"/>
            </w:rPr>
            <w:t>CEDAW/C/BHS/5</w:t>
          </w:r>
          <w:r>
            <w:rPr>
              <w:w w:val="103"/>
            </w:rPr>
            <w:fldChar w:fldCharType="end"/>
          </w:r>
        </w:p>
      </w:tc>
      <w:tc>
        <w:tcPr>
          <w:tcW w:w="4925" w:type="dxa"/>
          <w:shd w:val="clear" w:color="auto" w:fill="auto"/>
          <w:vAlign w:val="bottom"/>
        </w:tcPr>
        <w:p w:rsidR="00F22E7D" w:rsidRDefault="00F22E7D" w:rsidP="008122F1">
          <w:pPr>
            <w:pStyle w:val="Header"/>
          </w:pPr>
        </w:p>
      </w:tc>
    </w:tr>
  </w:tbl>
  <w:p w:rsidR="00F22E7D" w:rsidRPr="008122F1" w:rsidRDefault="00F22E7D" w:rsidP="008122F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22E7D" w:rsidTr="008122F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22E7D" w:rsidRDefault="00F22E7D" w:rsidP="008122F1">
          <w:pPr>
            <w:pStyle w:val="Header"/>
            <w:spacing w:after="120"/>
          </w:pPr>
        </w:p>
      </w:tc>
      <w:tc>
        <w:tcPr>
          <w:tcW w:w="1786" w:type="dxa"/>
          <w:tcBorders>
            <w:bottom w:val="single" w:sz="4" w:space="0" w:color="auto"/>
          </w:tcBorders>
          <w:shd w:val="clear" w:color="auto" w:fill="auto"/>
          <w:vAlign w:val="bottom"/>
        </w:tcPr>
        <w:p w:rsidR="00F22E7D" w:rsidRPr="008122F1" w:rsidRDefault="00F22E7D" w:rsidP="008122F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22E7D" w:rsidRDefault="00F22E7D" w:rsidP="008122F1">
          <w:pPr>
            <w:pStyle w:val="Header"/>
            <w:spacing w:after="120"/>
          </w:pPr>
        </w:p>
      </w:tc>
      <w:tc>
        <w:tcPr>
          <w:tcW w:w="6523" w:type="dxa"/>
          <w:gridSpan w:val="3"/>
          <w:tcBorders>
            <w:bottom w:val="single" w:sz="4" w:space="0" w:color="auto"/>
          </w:tcBorders>
          <w:shd w:val="clear" w:color="auto" w:fill="auto"/>
          <w:vAlign w:val="bottom"/>
        </w:tcPr>
        <w:p w:rsidR="00F22E7D" w:rsidRPr="008122F1" w:rsidRDefault="00F22E7D" w:rsidP="008122F1">
          <w:pPr>
            <w:spacing w:line="380" w:lineRule="exact"/>
            <w:jc w:val="right"/>
          </w:pPr>
          <w:r>
            <w:rPr>
              <w:sz w:val="40"/>
            </w:rPr>
            <w:t>CEDAW</w:t>
          </w:r>
          <w:r>
            <w:t>/C/BHS/5</w:t>
          </w:r>
        </w:p>
      </w:tc>
    </w:tr>
    <w:tr w:rsidR="00F22E7D" w:rsidRPr="008122F1" w:rsidTr="008122F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22E7D" w:rsidRDefault="00F22E7D" w:rsidP="008122F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22E7D" w:rsidRPr="008122F1" w:rsidRDefault="00F22E7D" w:rsidP="008122F1">
          <w:pPr>
            <w:pStyle w:val="Header"/>
            <w:spacing w:before="109"/>
            <w:jc w:val="right"/>
          </w:pPr>
        </w:p>
      </w:tc>
      <w:tc>
        <w:tcPr>
          <w:tcW w:w="5227" w:type="dxa"/>
          <w:gridSpan w:val="3"/>
          <w:tcBorders>
            <w:top w:val="single" w:sz="4" w:space="0" w:color="auto"/>
            <w:bottom w:val="single" w:sz="12" w:space="0" w:color="auto"/>
          </w:tcBorders>
          <w:shd w:val="clear" w:color="auto" w:fill="auto"/>
        </w:tcPr>
        <w:p w:rsidR="00F22E7D" w:rsidRPr="008122F1" w:rsidRDefault="00F22E7D" w:rsidP="008122F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22E7D" w:rsidRPr="008122F1" w:rsidRDefault="00F22E7D" w:rsidP="008122F1">
          <w:pPr>
            <w:pStyle w:val="Header"/>
            <w:spacing w:before="109"/>
          </w:pPr>
        </w:p>
      </w:tc>
      <w:tc>
        <w:tcPr>
          <w:tcW w:w="3100" w:type="dxa"/>
          <w:gridSpan w:val="2"/>
          <w:tcBorders>
            <w:top w:val="single" w:sz="4" w:space="0" w:color="auto"/>
            <w:bottom w:val="single" w:sz="12" w:space="0" w:color="auto"/>
          </w:tcBorders>
          <w:shd w:val="clear" w:color="auto" w:fill="auto"/>
        </w:tcPr>
        <w:p w:rsidR="00F22E7D" w:rsidRDefault="00F22E7D" w:rsidP="008122F1">
          <w:pPr>
            <w:bidi w:val="0"/>
            <w:spacing w:before="240" w:line="240" w:lineRule="exact"/>
          </w:pPr>
          <w:r>
            <w:t>Distr.: General</w:t>
          </w:r>
        </w:p>
        <w:p w:rsidR="00F22E7D" w:rsidRDefault="00F22E7D" w:rsidP="008122F1">
          <w:pPr>
            <w:bidi w:val="0"/>
            <w:spacing w:line="240" w:lineRule="exact"/>
            <w:jc w:val="left"/>
          </w:pPr>
          <w:r>
            <w:t>18 October 2011</w:t>
          </w:r>
        </w:p>
        <w:p w:rsidR="00F22E7D" w:rsidRDefault="00F22E7D" w:rsidP="008122F1">
          <w:pPr>
            <w:bidi w:val="0"/>
            <w:spacing w:line="240" w:lineRule="exact"/>
            <w:jc w:val="left"/>
          </w:pPr>
          <w:r>
            <w:t>Arabic</w:t>
          </w:r>
        </w:p>
        <w:p w:rsidR="00F22E7D" w:rsidRPr="008122F1" w:rsidRDefault="00F22E7D" w:rsidP="008122F1">
          <w:pPr>
            <w:bidi w:val="0"/>
            <w:spacing w:line="240" w:lineRule="exact"/>
            <w:jc w:val="left"/>
          </w:pPr>
          <w:r>
            <w:t>Original: English</w:t>
          </w:r>
        </w:p>
      </w:tc>
    </w:tr>
  </w:tbl>
  <w:p w:rsidR="00F22E7D" w:rsidRPr="008122F1" w:rsidRDefault="00F22E7D" w:rsidP="008122F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55349*"/>
    <w:docVar w:name="CreationDt" w:val="11/11/2011 6:55: PM"/>
    <w:docVar w:name="DocCategory" w:val="Doc"/>
    <w:docVar w:name="DocType" w:val="Final"/>
    <w:docVar w:name="FooterJN" w:val="11-55349"/>
    <w:docVar w:name="jobn" w:val="11-55349 (A)"/>
    <w:docVar w:name="jobnDT" w:val="11-55349 (A)   111111"/>
    <w:docVar w:name="jobnDTDT" w:val="11-55349 (A)   111111   111111"/>
    <w:docVar w:name="JobNo" w:val="1155349A"/>
    <w:docVar w:name="OandT" w:val=" "/>
    <w:docVar w:name="sss1" w:val="CEDAW/C/BHS/5"/>
    <w:docVar w:name="sss2" w:val="-"/>
    <w:docVar w:name="Symbol1" w:val="CEDAW/C/BHS/5"/>
    <w:docVar w:name="Symbol2" w:val="-"/>
  </w:docVars>
  <w:rsids>
    <w:rsidRoot w:val="00C17530"/>
    <w:rsid w:val="00006204"/>
    <w:rsid w:val="000170D3"/>
    <w:rsid w:val="000311C9"/>
    <w:rsid w:val="00032EDC"/>
    <w:rsid w:val="00042425"/>
    <w:rsid w:val="00047F6A"/>
    <w:rsid w:val="00065241"/>
    <w:rsid w:val="0006648F"/>
    <w:rsid w:val="00075ABA"/>
    <w:rsid w:val="00087310"/>
    <w:rsid w:val="0009732C"/>
    <w:rsid w:val="000C4EED"/>
    <w:rsid w:val="000D2CEC"/>
    <w:rsid w:val="00101EE8"/>
    <w:rsid w:val="001050F5"/>
    <w:rsid w:val="00113349"/>
    <w:rsid w:val="00117A2C"/>
    <w:rsid w:val="0012522B"/>
    <w:rsid w:val="001258FF"/>
    <w:rsid w:val="001519A9"/>
    <w:rsid w:val="001568A8"/>
    <w:rsid w:val="001737F8"/>
    <w:rsid w:val="001775EA"/>
    <w:rsid w:val="0018030C"/>
    <w:rsid w:val="00187870"/>
    <w:rsid w:val="001C52FE"/>
    <w:rsid w:val="001E5A5A"/>
    <w:rsid w:val="001E5A7A"/>
    <w:rsid w:val="001F6786"/>
    <w:rsid w:val="002135FA"/>
    <w:rsid w:val="002336E7"/>
    <w:rsid w:val="00236A29"/>
    <w:rsid w:val="002416C5"/>
    <w:rsid w:val="0025002E"/>
    <w:rsid w:val="00252D19"/>
    <w:rsid w:val="00256901"/>
    <w:rsid w:val="002632F7"/>
    <w:rsid w:val="00266F59"/>
    <w:rsid w:val="00272B6C"/>
    <w:rsid w:val="0027623A"/>
    <w:rsid w:val="00290F2F"/>
    <w:rsid w:val="002937DA"/>
    <w:rsid w:val="002A09C6"/>
    <w:rsid w:val="002A3EDB"/>
    <w:rsid w:val="002A5F13"/>
    <w:rsid w:val="002C2AF2"/>
    <w:rsid w:val="002C4E1B"/>
    <w:rsid w:val="002D53CA"/>
    <w:rsid w:val="002E1490"/>
    <w:rsid w:val="002F0573"/>
    <w:rsid w:val="00312162"/>
    <w:rsid w:val="003501D5"/>
    <w:rsid w:val="00350D74"/>
    <w:rsid w:val="00371AC4"/>
    <w:rsid w:val="00376CFA"/>
    <w:rsid w:val="00383A67"/>
    <w:rsid w:val="00383CA8"/>
    <w:rsid w:val="003A65ED"/>
    <w:rsid w:val="003C32EE"/>
    <w:rsid w:val="003D4612"/>
    <w:rsid w:val="003D4E00"/>
    <w:rsid w:val="003E26D7"/>
    <w:rsid w:val="003F4B8C"/>
    <w:rsid w:val="004001F6"/>
    <w:rsid w:val="00401BDF"/>
    <w:rsid w:val="00411BBD"/>
    <w:rsid w:val="00415922"/>
    <w:rsid w:val="00423BD7"/>
    <w:rsid w:val="0042757D"/>
    <w:rsid w:val="00437C14"/>
    <w:rsid w:val="004527C9"/>
    <w:rsid w:val="00453069"/>
    <w:rsid w:val="00483F5B"/>
    <w:rsid w:val="00490874"/>
    <w:rsid w:val="00494EE2"/>
    <w:rsid w:val="00496E83"/>
    <w:rsid w:val="004A2886"/>
    <w:rsid w:val="004A46B4"/>
    <w:rsid w:val="004B14A0"/>
    <w:rsid w:val="004C0AAD"/>
    <w:rsid w:val="004D1B0C"/>
    <w:rsid w:val="004E7159"/>
    <w:rsid w:val="004F0D2B"/>
    <w:rsid w:val="004F1402"/>
    <w:rsid w:val="004F75CD"/>
    <w:rsid w:val="0050659B"/>
    <w:rsid w:val="00521CAC"/>
    <w:rsid w:val="00524A2E"/>
    <w:rsid w:val="005279DE"/>
    <w:rsid w:val="00534772"/>
    <w:rsid w:val="00535935"/>
    <w:rsid w:val="00537FCD"/>
    <w:rsid w:val="00545F76"/>
    <w:rsid w:val="005545BB"/>
    <w:rsid w:val="00556882"/>
    <w:rsid w:val="00561E43"/>
    <w:rsid w:val="0057078E"/>
    <w:rsid w:val="00572F8C"/>
    <w:rsid w:val="005838F5"/>
    <w:rsid w:val="00591B45"/>
    <w:rsid w:val="005A0F73"/>
    <w:rsid w:val="005A2EA3"/>
    <w:rsid w:val="005B4C28"/>
    <w:rsid w:val="005C2ECE"/>
    <w:rsid w:val="005C7ED8"/>
    <w:rsid w:val="006007BD"/>
    <w:rsid w:val="00616E82"/>
    <w:rsid w:val="006218A3"/>
    <w:rsid w:val="006564CE"/>
    <w:rsid w:val="00663F64"/>
    <w:rsid w:val="00692B46"/>
    <w:rsid w:val="00696B7A"/>
    <w:rsid w:val="006A1E4E"/>
    <w:rsid w:val="006C38EE"/>
    <w:rsid w:val="00700F06"/>
    <w:rsid w:val="0071531E"/>
    <w:rsid w:val="0071645B"/>
    <w:rsid w:val="00716E9D"/>
    <w:rsid w:val="0072239D"/>
    <w:rsid w:val="00747B9E"/>
    <w:rsid w:val="007524BE"/>
    <w:rsid w:val="007525FA"/>
    <w:rsid w:val="00755CAB"/>
    <w:rsid w:val="00757E6F"/>
    <w:rsid w:val="00770CF8"/>
    <w:rsid w:val="00774FF0"/>
    <w:rsid w:val="0079046D"/>
    <w:rsid w:val="00795E1D"/>
    <w:rsid w:val="0079753A"/>
    <w:rsid w:val="007A296C"/>
    <w:rsid w:val="007A6DD9"/>
    <w:rsid w:val="007B0784"/>
    <w:rsid w:val="007D60E0"/>
    <w:rsid w:val="007D6B8D"/>
    <w:rsid w:val="007E32B9"/>
    <w:rsid w:val="008122F1"/>
    <w:rsid w:val="0081284F"/>
    <w:rsid w:val="00813F8E"/>
    <w:rsid w:val="00814843"/>
    <w:rsid w:val="008170DE"/>
    <w:rsid w:val="00821EAD"/>
    <w:rsid w:val="00830E32"/>
    <w:rsid w:val="00845A14"/>
    <w:rsid w:val="00853F0F"/>
    <w:rsid w:val="00873A11"/>
    <w:rsid w:val="00873AF9"/>
    <w:rsid w:val="008812C1"/>
    <w:rsid w:val="0088317F"/>
    <w:rsid w:val="008A3FCA"/>
    <w:rsid w:val="008D150E"/>
    <w:rsid w:val="008D1C04"/>
    <w:rsid w:val="008F040C"/>
    <w:rsid w:val="008F04A0"/>
    <w:rsid w:val="008F419C"/>
    <w:rsid w:val="008F64A7"/>
    <w:rsid w:val="0090012B"/>
    <w:rsid w:val="0090351F"/>
    <w:rsid w:val="00944E6E"/>
    <w:rsid w:val="00955ADD"/>
    <w:rsid w:val="00964FA8"/>
    <w:rsid w:val="00970BAD"/>
    <w:rsid w:val="009768D1"/>
    <w:rsid w:val="009829B7"/>
    <w:rsid w:val="00986B12"/>
    <w:rsid w:val="009927C0"/>
    <w:rsid w:val="009961E6"/>
    <w:rsid w:val="009A2410"/>
    <w:rsid w:val="009B26BC"/>
    <w:rsid w:val="009B6C65"/>
    <w:rsid w:val="009B752D"/>
    <w:rsid w:val="009C0017"/>
    <w:rsid w:val="009C15F4"/>
    <w:rsid w:val="009D1206"/>
    <w:rsid w:val="009D62A3"/>
    <w:rsid w:val="009D6ACF"/>
    <w:rsid w:val="009E2A1F"/>
    <w:rsid w:val="009F0AEB"/>
    <w:rsid w:val="009F5698"/>
    <w:rsid w:val="00A37C4B"/>
    <w:rsid w:val="00A459BD"/>
    <w:rsid w:val="00A56F63"/>
    <w:rsid w:val="00A66F66"/>
    <w:rsid w:val="00A71AE5"/>
    <w:rsid w:val="00A77F16"/>
    <w:rsid w:val="00AA1E16"/>
    <w:rsid w:val="00AC002C"/>
    <w:rsid w:val="00AC2EE0"/>
    <w:rsid w:val="00AC6CDD"/>
    <w:rsid w:val="00AD38D0"/>
    <w:rsid w:val="00AE108C"/>
    <w:rsid w:val="00AE5AE2"/>
    <w:rsid w:val="00AF1A53"/>
    <w:rsid w:val="00AF7AC7"/>
    <w:rsid w:val="00B05ADC"/>
    <w:rsid w:val="00B272BE"/>
    <w:rsid w:val="00B5784C"/>
    <w:rsid w:val="00B9542C"/>
    <w:rsid w:val="00B95560"/>
    <w:rsid w:val="00BA7FAB"/>
    <w:rsid w:val="00BC2F4C"/>
    <w:rsid w:val="00BC4A05"/>
    <w:rsid w:val="00BC567D"/>
    <w:rsid w:val="00BE0DB6"/>
    <w:rsid w:val="00BF0B15"/>
    <w:rsid w:val="00BF6EC8"/>
    <w:rsid w:val="00C12CBB"/>
    <w:rsid w:val="00C165BA"/>
    <w:rsid w:val="00C17530"/>
    <w:rsid w:val="00C2372B"/>
    <w:rsid w:val="00C25A2D"/>
    <w:rsid w:val="00C260F8"/>
    <w:rsid w:val="00C42ED7"/>
    <w:rsid w:val="00C43FBE"/>
    <w:rsid w:val="00C449C6"/>
    <w:rsid w:val="00C564B0"/>
    <w:rsid w:val="00C6283F"/>
    <w:rsid w:val="00C71487"/>
    <w:rsid w:val="00C814A5"/>
    <w:rsid w:val="00C84B2B"/>
    <w:rsid w:val="00C855F6"/>
    <w:rsid w:val="00C96573"/>
    <w:rsid w:val="00CA4791"/>
    <w:rsid w:val="00CB1841"/>
    <w:rsid w:val="00CD0BB8"/>
    <w:rsid w:val="00CD3849"/>
    <w:rsid w:val="00CE3840"/>
    <w:rsid w:val="00CF7384"/>
    <w:rsid w:val="00D16245"/>
    <w:rsid w:val="00D2343D"/>
    <w:rsid w:val="00D30EAE"/>
    <w:rsid w:val="00D318F1"/>
    <w:rsid w:val="00D40B0E"/>
    <w:rsid w:val="00D44FE0"/>
    <w:rsid w:val="00D66413"/>
    <w:rsid w:val="00D80B3D"/>
    <w:rsid w:val="00DA66B7"/>
    <w:rsid w:val="00DB0865"/>
    <w:rsid w:val="00DB0C39"/>
    <w:rsid w:val="00DB7206"/>
    <w:rsid w:val="00DE5433"/>
    <w:rsid w:val="00DE68A7"/>
    <w:rsid w:val="00DF5A43"/>
    <w:rsid w:val="00DF5F38"/>
    <w:rsid w:val="00E23336"/>
    <w:rsid w:val="00E31661"/>
    <w:rsid w:val="00E32B52"/>
    <w:rsid w:val="00E35B76"/>
    <w:rsid w:val="00E47EB8"/>
    <w:rsid w:val="00E64A96"/>
    <w:rsid w:val="00E704FD"/>
    <w:rsid w:val="00E70D7B"/>
    <w:rsid w:val="00E750E1"/>
    <w:rsid w:val="00E764C4"/>
    <w:rsid w:val="00E836AB"/>
    <w:rsid w:val="00E9114A"/>
    <w:rsid w:val="00EA0D5B"/>
    <w:rsid w:val="00EA489C"/>
    <w:rsid w:val="00EA7B59"/>
    <w:rsid w:val="00EB0CA7"/>
    <w:rsid w:val="00EB4992"/>
    <w:rsid w:val="00ED08B1"/>
    <w:rsid w:val="00ED3F6C"/>
    <w:rsid w:val="00EF2E52"/>
    <w:rsid w:val="00F001A8"/>
    <w:rsid w:val="00F031FB"/>
    <w:rsid w:val="00F223DF"/>
    <w:rsid w:val="00F22E7D"/>
    <w:rsid w:val="00F32E4A"/>
    <w:rsid w:val="00F36D8C"/>
    <w:rsid w:val="00F93545"/>
    <w:rsid w:val="00F96FBA"/>
    <w:rsid w:val="00FA0899"/>
    <w:rsid w:val="00FA0C8E"/>
    <w:rsid w:val="00FB4E06"/>
    <w:rsid w:val="00FB5545"/>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122F1"/>
    <w:rPr>
      <w:szCs w:val="20"/>
    </w:rPr>
  </w:style>
  <w:style w:type="paragraph" w:styleId="CommentSubject">
    <w:name w:val="annotation subject"/>
    <w:basedOn w:val="CommentText"/>
    <w:next w:val="CommentText"/>
    <w:semiHidden/>
    <w:rsid w:val="008122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emf"/><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6.emf"/><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image" Target="media/image5.emf"/><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4.em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208</TotalTime>
  <Pages>1</Pages>
  <Words>18955</Words>
  <Characters>91554</Characters>
  <Application>Microsoft Office Word</Application>
  <DocSecurity>4</DocSecurity>
  <Lines>2861</Lines>
  <Paragraphs>1700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108809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ECS User</cp:lastModifiedBy>
  <cp:revision>74</cp:revision>
  <cp:lastPrinted>2011-11-18T16:26:00Z</cp:lastPrinted>
  <dcterms:created xsi:type="dcterms:W3CDTF">2011-11-16T18:38:00Z</dcterms:created>
  <dcterms:modified xsi:type="dcterms:W3CDTF">2011-11-18T16:33:00Z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1155349</vt:lpwstr>
  </property>
  <property fmtid="{D5CDD505-2E9C-101B-9397-08002B2CF9AE}" pid="3" name="Symbol1">
    <vt:lpwstr>CEDAW/C/BHS/5</vt:lpwstr>
  </property>
  <property fmtid="{D5CDD505-2E9C-101B-9397-08002B2CF9AE}" pid="4" name="Symbol2">
    <vt:lpwstr/>
  </property>
  <property fmtid="{D5CDD505-2E9C-101B-9397-08002B2CF9AE}" pid="5" name="Translator">
    <vt:lpwstr/>
  </property>
  <property fmtid="{D5CDD505-2E9C-101B-9397-08002B2CF9AE}" pid="6" name="Comment">
    <vt:lpwstr>للإصدار ... تم عمل تصويبات المترجم بعد الفاينال بواسطة أشرف</vt:lpwstr>
  </property>
  <property fmtid="{D5CDD505-2E9C-101B-9397-08002B2CF9AE}" pid="7" name="DraftPages">
    <vt:lpwstr>69</vt:lpwstr>
  </property>
  <property fmtid="{D5CDD505-2E9C-101B-9397-08002B2CF9AE}" pid="8" name="Operator">
    <vt:lpwstr>بسام</vt:lpwstr>
  </property>
</Properties>
</file>