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315E688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FC92D6D" w14:textId="77777777" w:rsidR="002D5AAC" w:rsidRDefault="002D5AAC" w:rsidP="0054680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3E094E1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BC2CF8" w14:textId="03894F65" w:rsidR="002D5AAC" w:rsidRDefault="00546805" w:rsidP="00546805">
            <w:pPr>
              <w:jc w:val="right"/>
            </w:pPr>
            <w:r w:rsidRPr="00546805">
              <w:rPr>
                <w:sz w:val="40"/>
              </w:rPr>
              <w:t>E</w:t>
            </w:r>
            <w:r>
              <w:t>/C.12/AZE/FCO/4</w:t>
            </w:r>
          </w:p>
        </w:tc>
      </w:tr>
      <w:tr w:rsidR="002D5AAC" w:rsidRPr="00546805" w14:paraId="45A637BB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39D156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9BC239" wp14:editId="2D76F0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20B997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5D4100B" w14:textId="77777777" w:rsidR="002D5AAC" w:rsidRDefault="00546805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F5F6891" w14:textId="77777777" w:rsidR="00546805" w:rsidRDefault="00546805" w:rsidP="005468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February 2024</w:t>
            </w:r>
          </w:p>
          <w:p w14:paraId="201858E7" w14:textId="77777777" w:rsidR="00546805" w:rsidRDefault="00546805" w:rsidP="005468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25B4331" w14:textId="77777777" w:rsidR="00546805" w:rsidRDefault="00546805" w:rsidP="0054680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D7CBE88" w14:textId="222D7BAE" w:rsidR="00546805" w:rsidRPr="00546805" w:rsidRDefault="00546805" w:rsidP="00546805">
            <w:pPr>
              <w:spacing w:line="240" w:lineRule="exact"/>
              <w:rPr>
                <w:lang w:val="en-US"/>
              </w:rPr>
            </w:pPr>
            <w:r w:rsidRPr="00546805">
              <w:rPr>
                <w:lang w:val="en-US"/>
              </w:rPr>
              <w:t>English, French, Russian and Spanish only</w:t>
            </w:r>
          </w:p>
        </w:tc>
      </w:tr>
    </w:tbl>
    <w:p w14:paraId="1F280DD8" w14:textId="131788BD" w:rsidR="00546805" w:rsidRPr="00546805" w:rsidRDefault="00546805" w:rsidP="00546805">
      <w:pPr>
        <w:spacing w:before="120"/>
        <w:rPr>
          <w:b/>
          <w:bCs/>
          <w:color w:val="000000" w:themeColor="text1"/>
          <w:sz w:val="24"/>
          <w:szCs w:val="24"/>
        </w:rPr>
      </w:pPr>
      <w:r w:rsidRPr="00546805">
        <w:rPr>
          <w:b/>
          <w:bCs/>
          <w:sz w:val="24"/>
          <w:szCs w:val="24"/>
        </w:rPr>
        <w:t xml:space="preserve">Комитет по экономическим, </w:t>
      </w:r>
      <w:r>
        <w:rPr>
          <w:b/>
          <w:bCs/>
          <w:sz w:val="24"/>
          <w:szCs w:val="24"/>
        </w:rPr>
        <w:br/>
      </w:r>
      <w:r w:rsidRPr="00546805">
        <w:rPr>
          <w:b/>
          <w:bCs/>
          <w:sz w:val="24"/>
          <w:szCs w:val="24"/>
        </w:rPr>
        <w:t>социальным и культурным правам</w:t>
      </w:r>
    </w:p>
    <w:p w14:paraId="5EA7E82A" w14:textId="4FBCBDDA" w:rsidR="00546805" w:rsidRPr="001073F5" w:rsidRDefault="00546805" w:rsidP="00546805">
      <w:pPr>
        <w:pStyle w:val="HMG"/>
      </w:pPr>
      <w:r>
        <w:tab/>
      </w:r>
      <w:r>
        <w:tab/>
      </w:r>
      <w:r>
        <w:rPr>
          <w:bCs/>
        </w:rPr>
        <w:t xml:space="preserve">Информация, полученная от Азербайджана </w:t>
      </w:r>
      <w:r>
        <w:rPr>
          <w:bCs/>
        </w:rPr>
        <w:br/>
      </w:r>
      <w:r>
        <w:rPr>
          <w:bCs/>
        </w:rPr>
        <w:t xml:space="preserve">в отношении последующих мер в связи </w:t>
      </w:r>
      <w:r>
        <w:rPr>
          <w:bCs/>
        </w:rPr>
        <w:br/>
      </w:r>
      <w:r>
        <w:rPr>
          <w:bCs/>
        </w:rPr>
        <w:t xml:space="preserve">с заключительными замечаниями </w:t>
      </w:r>
      <w:r>
        <w:rPr>
          <w:bCs/>
        </w:rPr>
        <w:br/>
      </w:r>
      <w:r>
        <w:rPr>
          <w:bCs/>
        </w:rPr>
        <w:t>по его четвертому периодическому докладу</w:t>
      </w:r>
      <w:r w:rsidRPr="0015176C">
        <w:rPr>
          <w:b w:val="0"/>
          <w:bCs/>
          <w:sz w:val="20"/>
          <w:szCs w:val="10"/>
        </w:rPr>
        <w:footnoteReference w:customMarkFollows="1" w:id="1"/>
        <w:t>*</w:t>
      </w:r>
    </w:p>
    <w:p w14:paraId="6A828526" w14:textId="77777777" w:rsidR="00546805" w:rsidRPr="001073F5" w:rsidRDefault="00546805" w:rsidP="00546805">
      <w:pPr>
        <w:pStyle w:val="SingleTxtG"/>
        <w:jc w:val="right"/>
      </w:pPr>
      <w:r>
        <w:t>[Дата получения: 18 января 2024 года]</w:t>
      </w:r>
    </w:p>
    <w:p w14:paraId="2C3AE03E" w14:textId="77777777" w:rsidR="00546805" w:rsidRPr="001073F5" w:rsidRDefault="00546805" w:rsidP="00546805">
      <w:pPr>
        <w:pStyle w:val="SingleTxtG"/>
      </w:pPr>
      <w:r w:rsidRPr="001073F5">
        <w:br w:type="page"/>
      </w:r>
    </w:p>
    <w:p w14:paraId="69B97167" w14:textId="08B3F84B" w:rsidR="00546805" w:rsidRPr="001073F5" w:rsidRDefault="00546805" w:rsidP="00546805">
      <w:pPr>
        <w:pStyle w:val="HChG"/>
      </w:pPr>
      <w:r>
        <w:rPr>
          <w:bCs/>
        </w:rPr>
        <w:lastRenderedPageBreak/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0A40762E" w14:textId="77777777" w:rsidR="00546805" w:rsidRPr="001073F5" w:rsidRDefault="00546805" w:rsidP="00546805">
      <w:pPr>
        <w:pStyle w:val="SingleTxtG"/>
      </w:pPr>
      <w:r>
        <w:t>1.</w:t>
      </w:r>
      <w:r>
        <w:tab/>
        <w:t>Настоящий документ содержит информацию о выполнении пунктов 15 а), 29 b) и 53 а)</w:t>
      </w:r>
      <w:r w:rsidRPr="001073F5">
        <w:t xml:space="preserve"> </w:t>
      </w:r>
      <w:r>
        <w:t>в рекомендациях заключительных замечаний по четвертому периодическому докладу Азербайджана, которые были приняты Комитетом по экономическим, социальным и культурным правам на его 57-м заседании и опубликованы 15 октября 2021 года.</w:t>
      </w:r>
    </w:p>
    <w:p w14:paraId="66027C8E" w14:textId="7B490EB6" w:rsidR="00546805" w:rsidRPr="001073F5" w:rsidRDefault="00546805" w:rsidP="00546805">
      <w:pPr>
        <w:pStyle w:val="HChG"/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Последующая информация</w:t>
      </w:r>
    </w:p>
    <w:p w14:paraId="0871361F" w14:textId="73E77957" w:rsidR="00546805" w:rsidRPr="001073F5" w:rsidRDefault="00546805" w:rsidP="00546805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Последующая информация в связи с пунктом 15 а) заключительных замечаний (</w:t>
      </w:r>
      <w:hyperlink r:id="rId8" w:history="1">
        <w:r w:rsidRPr="00594F20">
          <w:rPr>
            <w:rStyle w:val="a7"/>
            <w:b w:val="0"/>
          </w:rPr>
          <w:t>E/C.12/AZE/CO/4</w:t>
        </w:r>
      </w:hyperlink>
      <w:r>
        <w:rPr>
          <w:bCs/>
        </w:rPr>
        <w:t>)</w:t>
      </w:r>
      <w:bookmarkStart w:id="0" w:name="_Hlk157522384"/>
      <w:bookmarkEnd w:id="0"/>
    </w:p>
    <w:p w14:paraId="7A35F144" w14:textId="67B959ED" w:rsidR="00546805" w:rsidRPr="001073F5" w:rsidRDefault="00546805" w:rsidP="00546805">
      <w:pPr>
        <w:pStyle w:val="SingleTxtG"/>
      </w:pPr>
      <w:r>
        <w:t>2.</w:t>
      </w:r>
      <w:r>
        <w:tab/>
        <w:t xml:space="preserve">Одной из основных целей закона Азербайджанской Республики </w:t>
      </w:r>
      <w:r w:rsidRPr="00546805">
        <w:t>«</w:t>
      </w:r>
      <w:r>
        <w:t>О развитии микро-, малых и средних предприятий</w:t>
      </w:r>
      <w:r>
        <w:t>»</w:t>
      </w:r>
      <w:r>
        <w:t>, принятого 2 декабря 2022 года, является обеспечение соблюдения Руководящих принципов предпринимательской деятельности в аспекте прав человека ООН. Концепция указанного закона основана на условиях и правилах реализации мер поддержки микро-, малых и средних предприятий, формировании инфраструктуры поддержки этих предприятий, защите их интересов и повышении роли ассоциаций, представляющих их интересы в сфере предпринимательской деятельности.</w:t>
      </w:r>
    </w:p>
    <w:p w14:paraId="0275ABC7" w14:textId="77777777" w:rsidR="00546805" w:rsidRPr="001073F5" w:rsidRDefault="00546805" w:rsidP="00546805">
      <w:pPr>
        <w:pStyle w:val="SingleTxtG"/>
      </w:pPr>
      <w:r>
        <w:t>3.</w:t>
      </w:r>
      <w:r>
        <w:tab/>
        <w:t>В соответствии с этим законом, государственная поддержка в области подготовки, переподготовки и повышения квалификации работников микро-, малых и средних предприятий осуществляется в форме содействия овладению соискателями вакансий основами предпринимательской деятельности, предпринимательства среди молодежи, а также семейного и женского предпринимательства.</w:t>
      </w:r>
    </w:p>
    <w:p w14:paraId="774B9E52" w14:textId="4CBBD52E" w:rsidR="00546805" w:rsidRPr="001073F5" w:rsidRDefault="00546805" w:rsidP="00546805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Последующая информация в связи с пунктом 29 b) заключительных замечаний</w:t>
      </w:r>
    </w:p>
    <w:p w14:paraId="2B05B65D" w14:textId="1C7C3CE6" w:rsidR="00546805" w:rsidRPr="001073F5" w:rsidRDefault="00546805" w:rsidP="00546805">
      <w:pPr>
        <w:pStyle w:val="SingleTxtG"/>
      </w:pPr>
      <w:r>
        <w:t>4.</w:t>
      </w:r>
      <w:r>
        <w:tab/>
        <w:t xml:space="preserve">Согласно закону Азербайджанской Республики </w:t>
      </w:r>
      <w:r w:rsidR="00594F20">
        <w:t>«</w:t>
      </w:r>
      <w:r>
        <w:t>О приостановлении проверок, проводимых в сфере предпринимательства</w:t>
      </w:r>
      <w:r w:rsidR="00594F20">
        <w:t>»</w:t>
      </w:r>
      <w:r>
        <w:t xml:space="preserve"> от 20 октября 2015 года, проверки были приостановлены до 1 января 2024 года с целью развития ненефтяного сектора и деловой среды в стране.</w:t>
      </w:r>
    </w:p>
    <w:p w14:paraId="1531E109" w14:textId="77777777" w:rsidR="00546805" w:rsidRPr="001073F5" w:rsidRDefault="00546805" w:rsidP="00546805">
      <w:pPr>
        <w:pStyle w:val="SingleTxtG"/>
      </w:pPr>
      <w:r>
        <w:t>5.</w:t>
      </w:r>
      <w:r>
        <w:tab/>
        <w:t xml:space="preserve">Согласно части 2 Перечня допустимых к проведению проверок, утвержденного указом Президента Азербайджанской Республики № 660 от 26 октября 2015 года, проверки проводятся в порядке исключения с согласия Министерства экономики на основании аргументированного обращения соответствующего проверяющего органа в экстренных случаях, представляющих значительную угрозу жизни и здоровью населения, безопасности и экономическим интересам государства. </w:t>
      </w:r>
    </w:p>
    <w:p w14:paraId="3592C22E" w14:textId="4B765169" w:rsidR="00546805" w:rsidRPr="001073F5" w:rsidRDefault="00546805" w:rsidP="00546805">
      <w:pPr>
        <w:pStyle w:val="SingleTxtG"/>
      </w:pPr>
      <w:r>
        <w:t>6.</w:t>
      </w:r>
      <w:r>
        <w:tab/>
        <w:t xml:space="preserve">Министерство труда и социальной защиты населения создало Центр охраны труда </w:t>
      </w:r>
      <w:r w:rsidR="00594F20">
        <w:t>—</w:t>
      </w:r>
      <w:r>
        <w:t xml:space="preserve"> государственное юридическое лицо на базе и в подчинении центральной лаборатории Службы государственной инспекции труда (СГИТ) Министерства труда и социальной защиты населения в соответствии с пунктом 1.1 указа Президента Азербайджанской Республики №. 2146 от 23 мая 2023 года </w:t>
      </w:r>
      <w:r w:rsidR="003A74E2">
        <w:t>«</w:t>
      </w:r>
      <w:r>
        <w:t>О регулировании некоторых вопросов, связанных с деятельностью Министерства труда и социальной защиты населения Азербайджанской Республики</w:t>
      </w:r>
      <w:r w:rsidR="003A74E2">
        <w:t>»</w:t>
      </w:r>
      <w:r>
        <w:t xml:space="preserve"> и </w:t>
      </w:r>
      <w:r w:rsidR="003A74E2">
        <w:t>«</w:t>
      </w:r>
      <w:r>
        <w:t xml:space="preserve">О внесении изменений в указ Президента Азербайджанской Республики </w:t>
      </w:r>
      <w:r w:rsidR="003A74E2" w:rsidRPr="003A74E2">
        <w:t>“</w:t>
      </w:r>
      <w:r>
        <w:t>О мерах по улучшению работы Министерства труда и социальной защиты населения Азербайджанской Республики</w:t>
      </w:r>
      <w:r w:rsidR="003A74E2" w:rsidRPr="003A74E2">
        <w:t>”</w:t>
      </w:r>
      <w:r>
        <w:t xml:space="preserve"> № 386 от 16 февраля 2011 года</w:t>
      </w:r>
      <w:r w:rsidR="003A74E2" w:rsidRPr="003A74E2">
        <w:t>»</w:t>
      </w:r>
      <w:r>
        <w:t>.</w:t>
      </w:r>
    </w:p>
    <w:p w14:paraId="5A30231F" w14:textId="77777777" w:rsidR="00546805" w:rsidRPr="00E67813" w:rsidRDefault="00546805" w:rsidP="00546805">
      <w:pPr>
        <w:pStyle w:val="SingleTxtG"/>
      </w:pPr>
      <w:r>
        <w:t>7.</w:t>
      </w:r>
      <w:r>
        <w:tab/>
        <w:t>Центр охраны труда предоставляет работодателям рекомендации в области охраны труда и аттестации рабочих мест, а также проводит обучение, консультации и оказывает методическую поддержку в этих областях.</w:t>
      </w:r>
    </w:p>
    <w:p w14:paraId="03C02FE3" w14:textId="76C456D3" w:rsidR="00546805" w:rsidRPr="001073F5" w:rsidRDefault="00546805" w:rsidP="00546805">
      <w:pPr>
        <w:pStyle w:val="SingleTxtG"/>
      </w:pPr>
      <w:r>
        <w:lastRenderedPageBreak/>
        <w:t>8.</w:t>
      </w:r>
      <w:r>
        <w:tab/>
        <w:t xml:space="preserve">В соответствии с требованиями закона </w:t>
      </w:r>
      <w:r w:rsidR="003A74E2" w:rsidRPr="003A74E2">
        <w:t>«</w:t>
      </w:r>
      <w:r>
        <w:t>О приостановлении проверок, проводимых в сфере предпринимательства</w:t>
      </w:r>
      <w:r w:rsidR="003A74E2" w:rsidRPr="003A74E2">
        <w:t>»</w:t>
      </w:r>
      <w:r>
        <w:t xml:space="preserve">, СГИТ не проводит выездных проверок. Тем не менее, в соответствии с требованиями законодательства принимаются надлежащие меры на основании результатов проверок Центра мониторинга трудовых отношений Государственного агентства по вопросам государственной службы и социальных инноваций при Президенте Азербайджанской Республики и материалов, направленных в СГИТ из других государственных органов, а также обращений граждан в эту службу в соответствии с требованиями закона Азербайджанской Республики </w:t>
      </w:r>
      <w:r w:rsidR="003A74E2" w:rsidRPr="003A74E2">
        <w:t>«</w:t>
      </w:r>
      <w:r>
        <w:t>Об обращениях граждан</w:t>
      </w:r>
      <w:r w:rsidR="003A74E2">
        <w:t>»</w:t>
      </w:r>
      <w:r>
        <w:t>.</w:t>
      </w:r>
    </w:p>
    <w:p w14:paraId="7EF9BFD9" w14:textId="75C1F1A6" w:rsidR="00546805" w:rsidRPr="001073F5" w:rsidRDefault="00546805" w:rsidP="00546805">
      <w:pPr>
        <w:pStyle w:val="SingleTxtG"/>
      </w:pPr>
      <w:r>
        <w:t>9.</w:t>
      </w:r>
      <w:r>
        <w:tab/>
        <w:t xml:space="preserve">Для обеспечения соблюдения закона Азербайджанской Республики </w:t>
      </w:r>
      <w:r w:rsidR="003A74E2">
        <w:br/>
      </w:r>
      <w:r>
        <w:t>«</w:t>
      </w:r>
      <w:r>
        <w:t>Об обязательном страховании на случай утраты профессиональной трудоспособности в результате несчастных случаев на производстве и профессиональных заболеваний</w:t>
      </w:r>
      <w:r>
        <w:t>»</w:t>
      </w:r>
      <w:r>
        <w:t xml:space="preserve"> и указа Президента Азербайджанской Республики </w:t>
      </w:r>
      <w:r w:rsidR="003A74E2">
        <w:t>«</w:t>
      </w:r>
      <w:r>
        <w:t>О дополнительных мерах в области повышения социального обеспечения населения</w:t>
      </w:r>
      <w:r w:rsidR="003A74E2">
        <w:t>»</w:t>
      </w:r>
      <w:r>
        <w:t xml:space="preserve"> с целью выявления и устранения объявлений о заключении трудовых договоров без заключенных договоров страхования и с указанной суммой меньше минимальной заработной платы по стране были реализованы меры электронного контроля через подсистему </w:t>
      </w:r>
      <w:r w:rsidR="003A74E2">
        <w:t>«</w:t>
      </w:r>
      <w:r>
        <w:t>Труд и занятость</w:t>
      </w:r>
      <w:r w:rsidR="003A74E2">
        <w:t>»</w:t>
      </w:r>
      <w:r>
        <w:t xml:space="preserve"> (ПТИЗ), а в связи с выявленными фактами были назначены административные штрафы в соответствии с Кодексом об административных правонарушениях Азербайджанской Республики.</w:t>
      </w:r>
    </w:p>
    <w:p w14:paraId="4E41E45D" w14:textId="77777777" w:rsidR="00546805" w:rsidRPr="001073F5" w:rsidRDefault="00546805" w:rsidP="00546805">
      <w:pPr>
        <w:pStyle w:val="SingleTxtG"/>
      </w:pPr>
      <w:r>
        <w:t>10.</w:t>
      </w:r>
      <w:r>
        <w:tab/>
        <w:t>Кроме того, в рамках реализации указанного закона проводятся такие мероприятия, как направление предупреждения через ПТИЗ от СГИТ, уведомление работодателей с помощью SMS-сообщений и писем, а также проведение с ними собеседований.</w:t>
      </w:r>
    </w:p>
    <w:p w14:paraId="50E2996D" w14:textId="77777777" w:rsidR="00546805" w:rsidRPr="001073F5" w:rsidRDefault="00546805" w:rsidP="00546805">
      <w:pPr>
        <w:pStyle w:val="SingleTxtG"/>
      </w:pPr>
      <w:r>
        <w:t>11.</w:t>
      </w:r>
      <w:r>
        <w:tab/>
        <w:t>СГИТ разработала проект электронного аудита в рамках ПТИЗ, и соответствующее приложение было запущено в экспериментальном режиме. Кроме того, была разработана и переведена в цифровой формат модель оценки на основе рисков с 26 критериями для государственного контроля за соблюдением трудового законодательства.</w:t>
      </w:r>
    </w:p>
    <w:p w14:paraId="2024DC0B" w14:textId="7E33D651" w:rsidR="00546805" w:rsidRPr="001073F5" w:rsidRDefault="00546805" w:rsidP="00546805">
      <w:pPr>
        <w:pStyle w:val="SingleTxtG"/>
      </w:pPr>
      <w:r>
        <w:t>12.</w:t>
      </w:r>
      <w:r>
        <w:tab/>
        <w:t xml:space="preserve">После получения официального утверждения началось внедрение </w:t>
      </w:r>
      <w:r w:rsidR="003A74E2">
        <w:t>«</w:t>
      </w:r>
      <w:r>
        <w:t>Инструкции по использованию специальных технических средств при расследовании несчастных случаев на производстве и проверках, проводимых в области соблюдения трудового законодательства</w:t>
      </w:r>
      <w:r w:rsidR="003A74E2">
        <w:t>»</w:t>
      </w:r>
      <w:r>
        <w:t>.</w:t>
      </w:r>
    </w:p>
    <w:p w14:paraId="411A459F" w14:textId="31360CB9" w:rsidR="00546805" w:rsidRPr="001073F5" w:rsidRDefault="00546805" w:rsidP="00546805">
      <w:pPr>
        <w:pStyle w:val="SingleTxtG"/>
      </w:pPr>
      <w:r>
        <w:t>13.</w:t>
      </w:r>
      <w:r>
        <w:tab/>
        <w:t xml:space="preserve">В случаях нарушения трудовых прав работников в распоряжении граждан имеются </w:t>
      </w:r>
      <w:r w:rsidR="003A74E2">
        <w:t>«</w:t>
      </w:r>
      <w:r>
        <w:t>Контактный центр 142</w:t>
      </w:r>
      <w:r w:rsidR="003A74E2">
        <w:t>»</w:t>
      </w:r>
      <w:r>
        <w:t xml:space="preserve"> Агентства устойчивого и оперативного социального обеспечения при Министерстве труда и социальной защиты населения, функция </w:t>
      </w:r>
      <w:r w:rsidR="003A74E2">
        <w:t>«</w:t>
      </w:r>
      <w:r>
        <w:t>живой чат</w:t>
      </w:r>
      <w:r w:rsidR="003A74E2">
        <w:t>»</w:t>
      </w:r>
      <w:r>
        <w:t xml:space="preserve"> на официальном сайте www.sosial.gov.az, а также адреса электронной почты ответственных должностных лиц. В связи с обращениями, запросами и жалобами, касающимися трудового законодательства, проводятся оперативные расследования и принимаются соответствующие меры. </w:t>
      </w:r>
    </w:p>
    <w:p w14:paraId="27EDC45F" w14:textId="41A4E81C" w:rsidR="00546805" w:rsidRPr="001073F5" w:rsidRDefault="00546805" w:rsidP="00546805">
      <w:pPr>
        <w:pStyle w:val="SingleTxtG"/>
      </w:pPr>
      <w:r>
        <w:t>14.</w:t>
      </w:r>
      <w:r>
        <w:tab/>
        <w:t xml:space="preserve">В соответствии с требованиями закона Азербайджанской Республики </w:t>
      </w:r>
      <w:r>
        <w:br/>
        <w:t>«</w:t>
      </w:r>
      <w:r>
        <w:t>Об обращениях граждан</w:t>
      </w:r>
      <w:r>
        <w:t>»</w:t>
      </w:r>
      <w:r>
        <w:t xml:space="preserve"> СГИТ провела расследование и приняла ответные меры в отношении 13 145 жалоб граждан в 2021 году и 13 476 жалоб в 2022 году, а также в отношении 7604 запросов от различных предприятий, ведомств и организаций в 2021</w:t>
      </w:r>
      <w:r>
        <w:t> </w:t>
      </w:r>
      <w:r>
        <w:t>году и 7130 запросов в 2022 году.</w:t>
      </w:r>
    </w:p>
    <w:p w14:paraId="679341A8" w14:textId="15587C04" w:rsidR="00546805" w:rsidRPr="001073F5" w:rsidRDefault="00546805" w:rsidP="00546805">
      <w:pPr>
        <w:pStyle w:val="SingleTxtG"/>
      </w:pPr>
      <w:r>
        <w:t>15.</w:t>
      </w:r>
      <w:r>
        <w:tab/>
        <w:t>Сотрудники СГИТ приняли 4269 и 10</w:t>
      </w:r>
      <w:r w:rsidR="003A74E2">
        <w:t> </w:t>
      </w:r>
      <w:r>
        <w:t>403 граждан в 2021 и 2022 годах соответственно. Информационный центр СГИТ ответил на 1139 звонков в 2021 году и на 15</w:t>
      </w:r>
      <w:r w:rsidR="003A74E2">
        <w:t> </w:t>
      </w:r>
      <w:r>
        <w:t>418 звонков в 2022 году. В ходе оценки материалов и обращений граждан, поступивших из различных ведомств, нарушения трудового законодательства со стороны работодателей были выявлены в 1508 случаях в 2021 году и в 1807 случаях в 2022 году. Должностными лицами службы и судебными органами были вынесены административные решения в отношении должностных и юридических лиц, а за совершенные административные правонарушения были назначены административные штрафы в размере 2</w:t>
      </w:r>
      <w:r w:rsidR="003A74E2">
        <w:t> </w:t>
      </w:r>
      <w:r>
        <w:t>799</w:t>
      </w:r>
      <w:r w:rsidR="003A74E2">
        <w:t> </w:t>
      </w:r>
      <w:r>
        <w:t>210 манатов в 2021 году и 3</w:t>
      </w:r>
      <w:r w:rsidR="003A74E2">
        <w:t> </w:t>
      </w:r>
      <w:r>
        <w:t>787</w:t>
      </w:r>
      <w:r w:rsidR="003A74E2">
        <w:t> </w:t>
      </w:r>
      <w:r>
        <w:t>400 манатов в 2022 году.</w:t>
      </w:r>
    </w:p>
    <w:p w14:paraId="174ABF5F" w14:textId="0C270CF9" w:rsidR="00546805" w:rsidRPr="001073F5" w:rsidRDefault="00546805" w:rsidP="00546805">
      <w:pPr>
        <w:pStyle w:val="H1G"/>
      </w:pPr>
      <w:r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>Последующая информация в связи с пунктом 53 a) заключительных замечаний</w:t>
      </w:r>
    </w:p>
    <w:p w14:paraId="299C6439" w14:textId="77777777" w:rsidR="00546805" w:rsidRPr="001073F5" w:rsidRDefault="00546805" w:rsidP="00546805">
      <w:pPr>
        <w:pStyle w:val="SingleTxtG"/>
      </w:pPr>
      <w:r>
        <w:t>16.</w:t>
      </w:r>
      <w:r>
        <w:tab/>
        <w:t>Обязательное общее среднее образование является бесплатным для каждого гражданина Азербайджана в государственных школах, и это также относится к мигрантам. Министерство науки и образования на ежегодной основе предоставляет учащимся со статусом беженца УВКБ ООН и лицам без гражданства возможность учиться в общеобразовательных учреждениях Азербайджана.</w:t>
      </w:r>
    </w:p>
    <w:p w14:paraId="6FBDA7D6" w14:textId="2D493173" w:rsidR="00546805" w:rsidRPr="001073F5" w:rsidRDefault="00546805" w:rsidP="00546805">
      <w:pPr>
        <w:pStyle w:val="SingleTxtG"/>
      </w:pPr>
      <w:r>
        <w:t>17.</w:t>
      </w:r>
      <w:r>
        <w:tab/>
        <w:t xml:space="preserve">В соответствии с Глобальным договором о беженцах, утвержденным соответствующей резолюцией Генеральной Ассамблеи Организации Объединенных Наций от 17 декабря 2018 года, Азербайджанская Республика добровольно взяла на себя обязательство ежегодно предоставлять равное высшее образование лицам со статусом беженца. Так, в 2020–2021 учебном году двое учащихся со статусом беженца были приняты на обучение в высшие учебные заведения Азербайджана на бесплатной основе, один такой учащийся был принят в 2021–2022 учебном году и еще один </w:t>
      </w:r>
      <w:r>
        <w:t>—</w:t>
      </w:r>
      <w:r>
        <w:br/>
      </w:r>
      <w:r>
        <w:t>в 2022</w:t>
      </w:r>
      <w:r>
        <w:t>–</w:t>
      </w:r>
      <w:r>
        <w:t xml:space="preserve">2023 учебном году. </w:t>
      </w:r>
    </w:p>
    <w:p w14:paraId="59DCA15F" w14:textId="77777777" w:rsidR="00546805" w:rsidRPr="001073F5" w:rsidRDefault="00546805" w:rsidP="00546805">
      <w:pPr>
        <w:pStyle w:val="SingleTxtG"/>
      </w:pPr>
      <w:r>
        <w:t>18.</w:t>
      </w:r>
      <w:r>
        <w:tab/>
        <w:t xml:space="preserve">Учащиеся из семей вынужденных переселенцев имеют доступ к среднему специальному и высшему образованию в Азербайджане на бесплатной основе. </w:t>
      </w:r>
    </w:p>
    <w:p w14:paraId="00279142" w14:textId="09714C39" w:rsidR="00546805" w:rsidRPr="001073F5" w:rsidRDefault="00546805" w:rsidP="00546805">
      <w:pPr>
        <w:pStyle w:val="SingleTxtG"/>
      </w:pPr>
      <w:r>
        <w:t>19.</w:t>
      </w:r>
      <w:r>
        <w:tab/>
        <w:t xml:space="preserve">Кроме того, из государственного бюджета оплачивается стоимость обучения членов семьи мученика, имеющих доступ к профессионально-техническому, среднему специальному и высшему образованию на платной основе, детей граждан, признанных инвалидами при защите территориальной целостности, независимости и конституционного строя Азербайджанской Республики, а также погибших во имя свободы, суверенитета и территориальной целостности Азербайджанской Республики, пропавших без вести в результате военной операции и признанных судом умершими; лиц, получивших звание </w:t>
      </w:r>
      <w:r>
        <w:t>«</w:t>
      </w:r>
      <w:r>
        <w:t>ветеран войны</w:t>
      </w:r>
      <w:r>
        <w:t>»</w:t>
      </w:r>
      <w:r>
        <w:t xml:space="preserve"> в связи с участием в военных действиях по защите территориальной целостности Азербайджанской Республики, обучающихся на уровнях бакалавриата и магистратуры (основное (основное высшее) медицинское образование и ординатура) в высших учебных заведениях и средних специальных учебных заведениях на платной основе, а также лиц, имеющих 61–100% нарушения функций организма или признанных инвалидами в возрасте до 18 лет и обучающихся по программам бакалавриата и магистратуры (основное (основное высшее) медицинское образование и ординатура) в высших учебных заведениях и средних специальных учебных заведениях на платной основе, и детей, потерявших родителей и оставшихся без попечения родителей, обучающихся в учреждениях высшего, среднего и профессионального образования на платной основе.</w:t>
      </w:r>
    </w:p>
    <w:p w14:paraId="08FC38FE" w14:textId="0B0DEFB2" w:rsidR="00546805" w:rsidRPr="001073F5" w:rsidRDefault="00546805" w:rsidP="00546805">
      <w:pPr>
        <w:pStyle w:val="SingleTxtG"/>
      </w:pPr>
      <w:r>
        <w:t>20.</w:t>
      </w:r>
      <w:r>
        <w:tab/>
        <w:t xml:space="preserve">В рамках </w:t>
      </w:r>
      <w:r>
        <w:t>«</w:t>
      </w:r>
      <w:r>
        <w:t>I Государственной программы по великому возвращению на освобожденные территории Азербайджана</w:t>
      </w:r>
      <w:r>
        <w:t>»</w:t>
      </w:r>
      <w:r>
        <w:t xml:space="preserve"> к 2026 году на освобожденных территориях будет построено 33 дошкольных образовательных учреждения, </w:t>
      </w:r>
      <w:r>
        <w:br/>
      </w:r>
      <w:r>
        <w:t xml:space="preserve">164 средних школы, 8 профессионально-технических учебных заведений (ПТУ) </w:t>
      </w:r>
      <w:r>
        <w:br/>
      </w:r>
      <w:r>
        <w:t xml:space="preserve">и 3 высших учебных заведения. </w:t>
      </w:r>
    </w:p>
    <w:p w14:paraId="4F231B9A" w14:textId="0BF745DC" w:rsidR="00546805" w:rsidRPr="001073F5" w:rsidRDefault="00546805" w:rsidP="00546805">
      <w:pPr>
        <w:pStyle w:val="SingleTxtG"/>
      </w:pPr>
      <w:r>
        <w:t>21.</w:t>
      </w:r>
      <w:r>
        <w:tab/>
        <w:t>С целью обеспечения доступа к качественному начальному и среднему образованию был реализован ряд проектов и мероприятий. В 2022–2023 учебном году более 15</w:t>
      </w:r>
      <w:r>
        <w:t> </w:t>
      </w:r>
      <w:r>
        <w:t>000 детей в возрасте 3 и 4 лет занимались в более чем 800 дошкольных группах, преимущественно в сельских и отдаленных районах. Кроме того, чтобы лучше подготовить детей к следующему уровню образования (общему образованию), было создано более 5000 дошкольных групп, которые охватывают более 90</w:t>
      </w:r>
      <w:r>
        <w:t> </w:t>
      </w:r>
      <w:r>
        <w:t xml:space="preserve">000 детей в возрасте </w:t>
      </w:r>
      <w:r w:rsidR="006F6CA0">
        <w:t>пяти</w:t>
      </w:r>
      <w:r>
        <w:t xml:space="preserve"> лет.</w:t>
      </w:r>
    </w:p>
    <w:p w14:paraId="10E6B510" w14:textId="3E495202" w:rsidR="00546805" w:rsidRPr="001073F5" w:rsidRDefault="00546805" w:rsidP="00546805">
      <w:pPr>
        <w:pStyle w:val="SingleTxtG"/>
      </w:pPr>
      <w:r>
        <w:t>22.</w:t>
      </w:r>
      <w:r>
        <w:tab/>
        <w:t>В процессе деинституционализации количество школ-интернатов, находящихся в ведении Министерства науки и образования, сократилось с 44 до 15.</w:t>
      </w:r>
      <w:r>
        <w:br/>
      </w:r>
      <w:r>
        <w:t xml:space="preserve">В 2022–2023 учебном году в указанных 15 школах-интернатах обучалось </w:t>
      </w:r>
      <w:r>
        <w:br/>
      </w:r>
      <w:r>
        <w:t xml:space="preserve">5452 ученика. В 2022–2023 учебном году 4 действующих при министерстве учебных заведения для детей, оставшихся без попечения родителей, охватили 558 учащихся, из которых только 16 потеряли обоих родителей. У большинства из 417 учеников есть матери-одиночки или официальные опекуны. У 125 детей есть оба родителя, но один из них является инвалидом с 61–100%-ным нарушением функций организма и не </w:t>
      </w:r>
      <w:r>
        <w:lastRenderedPageBreak/>
        <w:t>может работать, либо один из родителей длительное время находится в местах лишения свободы. По этой причине указанные учебные заведения были преобразованы в общеобразовательные школы-интернаты. С 2023–2024 учебного года прием детей, оставшихся без попечения родителей, в указанные учреждения приостановлен.</w:t>
      </w:r>
    </w:p>
    <w:p w14:paraId="7DBCCDFF" w14:textId="7E9A4FB6" w:rsidR="00546805" w:rsidRPr="001073F5" w:rsidRDefault="00546805" w:rsidP="00546805">
      <w:pPr>
        <w:pStyle w:val="SingleTxtG"/>
      </w:pPr>
      <w:r>
        <w:t>23.</w:t>
      </w:r>
      <w:r>
        <w:tab/>
        <w:t>Фонд студенческих займов начал предоставлять студентам образовательные займы для поддержки их обучения с ноября 2021 года. К концу 2022–2023 учебного года было положительно рассмотрено около 23</w:t>
      </w:r>
      <w:r w:rsidR="003A74E2">
        <w:t> </w:t>
      </w:r>
      <w:r>
        <w:t>000 заявок на получение займа.</w:t>
      </w:r>
    </w:p>
    <w:p w14:paraId="4F37AFC3" w14:textId="00F0E40B" w:rsidR="00546805" w:rsidRPr="001073F5" w:rsidRDefault="00546805" w:rsidP="00546805">
      <w:pPr>
        <w:pStyle w:val="SingleTxtG"/>
      </w:pPr>
      <w:r>
        <w:t>24.</w:t>
      </w:r>
      <w:r>
        <w:tab/>
        <w:t>В 2019 году инвестиции в науку и образование составляли 9</w:t>
      </w:r>
      <w:r>
        <w:t> </w:t>
      </w:r>
      <w:r>
        <w:t>% от общих государственных расходов, а в 2023 году они увеличились до 14</w:t>
      </w:r>
      <w:r w:rsidR="003A74E2">
        <w:t> </w:t>
      </w:r>
      <w:r>
        <w:t>%.</w:t>
      </w:r>
    </w:p>
    <w:p w14:paraId="265EBD0F" w14:textId="6F0B4770" w:rsidR="00546805" w:rsidRPr="001073F5" w:rsidRDefault="00546805" w:rsidP="00546805">
      <w:pPr>
        <w:pStyle w:val="SingleTxtG"/>
      </w:pPr>
      <w:r>
        <w:t>25.</w:t>
      </w:r>
      <w:r>
        <w:tab/>
        <w:t xml:space="preserve">Согласно поправке к закону </w:t>
      </w:r>
      <w:r>
        <w:t>«</w:t>
      </w:r>
      <w:r>
        <w:t>Об образовании (специальном образовании) лиц с инвалидностью</w:t>
      </w:r>
      <w:r>
        <w:t>»</w:t>
      </w:r>
      <w:r>
        <w:t>, принятой 13 мая 2022 года, в него была добавлена новая статья, устанавливающая, что при наличии в образовательном учреждении необходимых специальных условий для обучения в соответствии с психолого-педагогическими и медицинскими показаниями (противопоказаниями), для лиц с инвалидностью организуется интегрированное обучение в специальных классах этого учреждения. Руководство образовательного учреждения с интегрированным обучением не может возражать против приема лиц, если отсутствуют противопоказания к обучению или профессиональной подготовке в связи с физическим нарушением, задержкой психического и (или) психологического развития, либо ограничением по конкретной профессии (специальности).</w:t>
      </w:r>
    </w:p>
    <w:p w14:paraId="1B87AD89" w14:textId="49B77AA0" w:rsidR="00546805" w:rsidRPr="001073F5" w:rsidRDefault="00546805" w:rsidP="00546805">
      <w:pPr>
        <w:pStyle w:val="SingleTxtG"/>
      </w:pPr>
      <w:r>
        <w:t>26.</w:t>
      </w:r>
      <w:r>
        <w:tab/>
      </w:r>
      <w:r>
        <w:t>«</w:t>
      </w:r>
      <w:r>
        <w:t>Порядок организации инклюзивного образования</w:t>
      </w:r>
      <w:r>
        <w:t>»</w:t>
      </w:r>
      <w:r>
        <w:t xml:space="preserve"> был утвержден постановлением Кабинета министров № 43 от 11 февраля 2023 года. Согласно пункту</w:t>
      </w:r>
      <w:r>
        <w:t> </w:t>
      </w:r>
      <w:r>
        <w:t>2.1 данного документа, если в образовательном учреждении имеются необходимые специальные условия для обучения в соответствии с психолого-педагогическими и медицинскими показаниями (противопоказаниями), в этом учреждении создаются классы инклюзивного образования для привлечения детей с инвалидностью к обучению в одном классе с детьми без инвалидности.</w:t>
      </w:r>
    </w:p>
    <w:p w14:paraId="3F192661" w14:textId="6F8129A8" w:rsidR="00546805" w:rsidRPr="001073F5" w:rsidRDefault="00546805" w:rsidP="00546805">
      <w:pPr>
        <w:pStyle w:val="SingleTxtG"/>
      </w:pPr>
      <w:r>
        <w:t>27.</w:t>
      </w:r>
      <w:r>
        <w:tab/>
        <w:t xml:space="preserve">Начиная с 2021–2022 учебного года Институт образования Азербайджанской Республики (ИОАР) при поддержке Министерства науки и образования и Организации Объединенных Наций (ЮНИСЕФ) реализует проект </w:t>
      </w:r>
      <w:r w:rsidR="003A74E2">
        <w:t>«</w:t>
      </w:r>
      <w:r>
        <w:t>Расширение сети общеобразовательных учреждений с инклюзивными классами</w:t>
      </w:r>
      <w:r w:rsidR="003A74E2">
        <w:t>»</w:t>
      </w:r>
      <w:r>
        <w:t xml:space="preserve">. В рамках этого проекта было организовано 83 инклюзивных класса в 38 общеобразовательных учреждениях в 13 регионах, в которых обучаются около 160 детей с инвалидностью. </w:t>
      </w:r>
    </w:p>
    <w:p w14:paraId="42E22743" w14:textId="77777777" w:rsidR="00546805" w:rsidRPr="001073F5" w:rsidRDefault="00546805" w:rsidP="00546805">
      <w:pPr>
        <w:pStyle w:val="SingleTxtG"/>
      </w:pPr>
      <w:r>
        <w:t>28.</w:t>
      </w:r>
      <w:r>
        <w:tab/>
        <w:t xml:space="preserve">Для поддержки психолого-медико-педагогических комиссий, ответственных за отбор учащихся с инвалидностью в инклюзивные классы, была проведена подготовка 63 членов комиссий. </w:t>
      </w:r>
    </w:p>
    <w:p w14:paraId="79090EE0" w14:textId="77777777" w:rsidR="00546805" w:rsidRPr="001073F5" w:rsidRDefault="00546805" w:rsidP="00546805">
      <w:pPr>
        <w:pStyle w:val="SingleTxtG"/>
      </w:pPr>
      <w:r>
        <w:t>29.</w:t>
      </w:r>
      <w:r>
        <w:tab/>
        <w:t xml:space="preserve">Кроме того, были созданы два небольших детских дома семейного типа и три реабилитационных центра, обеспечивающих ежедневное обслуживание детей с инвалидностью. В настоящее время Агентство социального обслуживания расширяет сеть этих центров. </w:t>
      </w:r>
    </w:p>
    <w:p w14:paraId="6B8CA9E6" w14:textId="77777777" w:rsidR="00546805" w:rsidRPr="001073F5" w:rsidRDefault="00546805" w:rsidP="00546805">
      <w:pPr>
        <w:pStyle w:val="SingleTxtG"/>
      </w:pPr>
      <w:r>
        <w:t>30.</w:t>
      </w:r>
      <w:r>
        <w:tab/>
        <w:t xml:space="preserve">В учебных заведениях с интегрированным обучением, расположенных в регионах, открыты специальные классы, а 776 учащихся с психической и интеллектуальной инвалидностью живут в своих семьях и учатся в близлежащих учебных заведениях. </w:t>
      </w:r>
    </w:p>
    <w:p w14:paraId="0E5EC695" w14:textId="78964098" w:rsidR="00546805" w:rsidRPr="001073F5" w:rsidRDefault="00546805" w:rsidP="00546805">
      <w:pPr>
        <w:pStyle w:val="SingleTxtG"/>
      </w:pPr>
      <w:r>
        <w:t>31.</w:t>
      </w:r>
      <w:r>
        <w:tab/>
        <w:t xml:space="preserve">Согласно </w:t>
      </w:r>
      <w:r>
        <w:t>«</w:t>
      </w:r>
      <w:r>
        <w:t>Порядку организации общего среднего образования лиц, осужденных к лишению свободы на определенный срок</w:t>
      </w:r>
      <w:r>
        <w:t>»</w:t>
      </w:r>
      <w:r>
        <w:t>, согласованному с Министерством науки и образования и утвержденному приказом Министерства юстиции от 22 марта 2004 года, в настоящее время общеобразовательные школы функционируют в 6 учреждениях Пенитенциарной службы, где заключенные отбывают наказание в виде лишения свободы на определенный срок, в том числе в Исправительном центре для несовершеннолетних правонарушителей.</w:t>
      </w:r>
    </w:p>
    <w:p w14:paraId="64F4F680" w14:textId="77777777" w:rsidR="00546805" w:rsidRPr="001073F5" w:rsidRDefault="00546805" w:rsidP="00546805">
      <w:pPr>
        <w:pStyle w:val="SingleTxtG"/>
      </w:pPr>
      <w:r>
        <w:t>32.</w:t>
      </w:r>
      <w:r>
        <w:tab/>
        <w:t xml:space="preserve">В школе, построенной в исправительном центре в соответствии с современными требованиями, были созданы условия для получения </w:t>
      </w:r>
      <w:r>
        <w:lastRenderedPageBreak/>
        <w:t>несовершеннолетними правонарушителями среднего образования и профессиональной подготовки.</w:t>
      </w:r>
    </w:p>
    <w:p w14:paraId="24A18B6E" w14:textId="69BF6A4D" w:rsidR="00546805" w:rsidRPr="001073F5" w:rsidRDefault="00546805" w:rsidP="00546805">
      <w:pPr>
        <w:pStyle w:val="SingleTxtG"/>
      </w:pPr>
      <w:r>
        <w:t>33.</w:t>
      </w:r>
      <w:r>
        <w:tab/>
        <w:t xml:space="preserve">При поддержке Государственной академии художеств были созданы клуб живописи и скульптуры, а при поддержке Федерации бадминтона Азербайджанской Республики был открыт клуб бадминтона. В исправительном центре регулярно проводятся курсы </w:t>
      </w:r>
      <w:r>
        <w:t>«</w:t>
      </w:r>
      <w:r>
        <w:t>Информатика</w:t>
      </w:r>
      <w:r>
        <w:t>»</w:t>
      </w:r>
      <w:r>
        <w:t xml:space="preserve">, </w:t>
      </w:r>
      <w:r>
        <w:t>«</w:t>
      </w:r>
      <w:r>
        <w:t>Иностранный язык</w:t>
      </w:r>
      <w:r>
        <w:t>»</w:t>
      </w:r>
      <w:r>
        <w:t xml:space="preserve"> и </w:t>
      </w:r>
      <w:r>
        <w:t>«</w:t>
      </w:r>
      <w:r>
        <w:t>Механик по ремонту транспортных средств</w:t>
      </w:r>
      <w:r>
        <w:t>»</w:t>
      </w:r>
      <w:r>
        <w:t>.</w:t>
      </w:r>
    </w:p>
    <w:p w14:paraId="646EC942" w14:textId="239B7431" w:rsidR="00546805" w:rsidRPr="001073F5" w:rsidRDefault="00546805" w:rsidP="00546805">
      <w:pPr>
        <w:pStyle w:val="SingleTxtG"/>
      </w:pPr>
      <w:r>
        <w:t>34.</w:t>
      </w:r>
      <w:r>
        <w:tab/>
        <w:t xml:space="preserve">Девять осужденных в этом исправительном центре приняли участие в стипендиальной программе </w:t>
      </w:r>
      <w:r>
        <w:t>«</w:t>
      </w:r>
      <w:r>
        <w:t>Технест</w:t>
      </w:r>
      <w:r>
        <w:t>»</w:t>
      </w:r>
      <w:r>
        <w:t>, организованной Агентством инноваций и цифрового развития Министерства цифрового развития и транспорта. Для организации досуга осужденных и их интеграции в общество им выдали тетради для курсов информатики.</w:t>
      </w:r>
    </w:p>
    <w:p w14:paraId="092BE210" w14:textId="77777777" w:rsidR="00546805" w:rsidRPr="001073F5" w:rsidRDefault="00546805" w:rsidP="00546805">
      <w:pPr>
        <w:spacing w:before="240"/>
        <w:jc w:val="center"/>
        <w:rPr>
          <w:u w:val="single"/>
        </w:rPr>
      </w:pPr>
      <w:r w:rsidRPr="001073F5">
        <w:rPr>
          <w:u w:val="single"/>
        </w:rPr>
        <w:tab/>
      </w:r>
      <w:r w:rsidRPr="001073F5">
        <w:rPr>
          <w:u w:val="single"/>
        </w:rPr>
        <w:tab/>
      </w:r>
      <w:r w:rsidRPr="001073F5">
        <w:rPr>
          <w:u w:val="single"/>
        </w:rPr>
        <w:tab/>
      </w:r>
    </w:p>
    <w:p w14:paraId="14B4CFFC" w14:textId="38E7D9F5" w:rsidR="00546805" w:rsidRPr="00546805" w:rsidRDefault="00546805" w:rsidP="00896BA2"/>
    <w:p w14:paraId="5F970C2F" w14:textId="77777777" w:rsidR="00381C24" w:rsidRPr="00546805" w:rsidRDefault="00381C24" w:rsidP="00896BA2"/>
    <w:sectPr w:rsidR="00381C24" w:rsidRPr="00546805" w:rsidSect="0054680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CC17" w14:textId="77777777" w:rsidR="00C70B48" w:rsidRPr="00A312BC" w:rsidRDefault="00C70B48" w:rsidP="00A312BC"/>
  </w:endnote>
  <w:endnote w:type="continuationSeparator" w:id="0">
    <w:p w14:paraId="0CC6730E" w14:textId="77777777" w:rsidR="00C70B48" w:rsidRPr="00A312BC" w:rsidRDefault="00C70B4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DB24F" w14:textId="0BD07E52" w:rsidR="00546805" w:rsidRPr="00546805" w:rsidRDefault="00546805">
    <w:pPr>
      <w:pStyle w:val="aa"/>
    </w:pPr>
    <w:r w:rsidRPr="00546805">
      <w:rPr>
        <w:b/>
        <w:sz w:val="18"/>
      </w:rPr>
      <w:fldChar w:fldCharType="begin"/>
    </w:r>
    <w:r w:rsidRPr="00546805">
      <w:rPr>
        <w:b/>
        <w:sz w:val="18"/>
      </w:rPr>
      <w:instrText xml:space="preserve"> PAGE  \* MERGEFORMAT </w:instrText>
    </w:r>
    <w:r w:rsidRPr="00546805">
      <w:rPr>
        <w:b/>
        <w:sz w:val="18"/>
      </w:rPr>
      <w:fldChar w:fldCharType="separate"/>
    </w:r>
    <w:r w:rsidRPr="00546805">
      <w:rPr>
        <w:b/>
        <w:noProof/>
        <w:sz w:val="18"/>
      </w:rPr>
      <w:t>2</w:t>
    </w:r>
    <w:r w:rsidRPr="00546805">
      <w:rPr>
        <w:b/>
        <w:sz w:val="18"/>
      </w:rPr>
      <w:fldChar w:fldCharType="end"/>
    </w:r>
    <w:r>
      <w:rPr>
        <w:b/>
        <w:sz w:val="18"/>
      </w:rPr>
      <w:tab/>
    </w:r>
    <w:r>
      <w:t>GE.24-01630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CB2C" w14:textId="56369CF8" w:rsidR="00546805" w:rsidRPr="00546805" w:rsidRDefault="00546805" w:rsidP="00546805">
    <w:pPr>
      <w:pStyle w:val="aa"/>
      <w:tabs>
        <w:tab w:val="clear" w:pos="9639"/>
        <w:tab w:val="right" w:pos="9638"/>
      </w:tabs>
      <w:rPr>
        <w:b/>
        <w:sz w:val="18"/>
      </w:rPr>
    </w:pPr>
    <w:r>
      <w:t>GE.24-01630</w:t>
    </w:r>
    <w:r>
      <w:tab/>
    </w:r>
    <w:r w:rsidRPr="00546805">
      <w:rPr>
        <w:b/>
        <w:sz w:val="18"/>
      </w:rPr>
      <w:fldChar w:fldCharType="begin"/>
    </w:r>
    <w:r w:rsidRPr="00546805">
      <w:rPr>
        <w:b/>
        <w:sz w:val="18"/>
      </w:rPr>
      <w:instrText xml:space="preserve"> PAGE  \* MERGEFORMAT </w:instrText>
    </w:r>
    <w:r w:rsidRPr="00546805">
      <w:rPr>
        <w:b/>
        <w:sz w:val="18"/>
      </w:rPr>
      <w:fldChar w:fldCharType="separate"/>
    </w:r>
    <w:r w:rsidRPr="00546805">
      <w:rPr>
        <w:b/>
        <w:noProof/>
        <w:sz w:val="18"/>
      </w:rPr>
      <w:t>3</w:t>
    </w:r>
    <w:r w:rsidRPr="0054680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5EC13" w14:textId="5BD80D93" w:rsidR="00042B72" w:rsidRPr="00546805" w:rsidRDefault="00546805" w:rsidP="0054680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E499AD7" wp14:editId="1F401B1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24-01630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4EF4822" wp14:editId="7C57198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160224  190224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1458" w14:textId="77777777" w:rsidR="00C70B48" w:rsidRPr="001075E9" w:rsidRDefault="00C70B4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6C8ADAD" w14:textId="77777777" w:rsidR="00C70B48" w:rsidRDefault="00C70B4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8C47AA" w14:textId="77777777" w:rsidR="00546805" w:rsidRPr="001073F5" w:rsidRDefault="00546805" w:rsidP="00546805">
      <w:pPr>
        <w:pStyle w:val="af"/>
      </w:pPr>
      <w:r>
        <w:tab/>
      </w:r>
      <w:r w:rsidRPr="00546805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45F7" w14:textId="01E0F8B5" w:rsidR="00546805" w:rsidRPr="00546805" w:rsidRDefault="00546805">
    <w:pPr>
      <w:pStyle w:val="a5"/>
    </w:pPr>
    <w:fldSimple w:instr=" TITLE  \* MERGEFORMAT ">
      <w:r w:rsidR="003A0CB1">
        <w:t>E/C.12/AZE/FCO/4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209C" w14:textId="7B661EEC" w:rsidR="00546805" w:rsidRPr="00546805" w:rsidRDefault="00546805" w:rsidP="00546805">
    <w:pPr>
      <w:pStyle w:val="a5"/>
      <w:jc w:val="right"/>
    </w:pPr>
    <w:fldSimple w:instr=" TITLE  \* MERGEFORMAT ">
      <w:r w:rsidR="003A0CB1">
        <w:t>E/C.12/AZE/FCO/4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B48"/>
    <w:rsid w:val="000041D5"/>
    <w:rsid w:val="00012D3B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81513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CB1"/>
    <w:rsid w:val="003A0D43"/>
    <w:rsid w:val="003A74E2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46805"/>
    <w:rsid w:val="005709E0"/>
    <w:rsid w:val="00572E19"/>
    <w:rsid w:val="00594F20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6F6CA0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66C60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70B48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0FBB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E528C"/>
  <w15:docId w15:val="{87CD6465-F5BF-4F52-B6F0-CD02DCDC4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546805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9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AZE/CO/4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6</Pages>
  <Words>1994</Words>
  <Characters>13516</Characters>
  <Application>Microsoft Office Word</Application>
  <DocSecurity>0</DocSecurity>
  <Lines>244</Lines>
  <Paragraphs>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E/C.12/AZE/FCO/4</vt:lpstr>
      <vt:lpstr>A/</vt:lpstr>
      <vt:lpstr>A/</vt:lpstr>
    </vt:vector>
  </TitlesOfParts>
  <Company>DCM</Company>
  <LinksUpToDate>false</LinksUpToDate>
  <CharactersWithSpaces>15480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E/C.12/AZE/FCO/4</dc:title>
  <dc:subject/>
  <dc:creator>Elena IZOTOVA</dc:creator>
  <cp:keywords/>
  <cp:lastModifiedBy>Elena Izotova</cp:lastModifiedBy>
  <cp:revision>4</cp:revision>
  <cp:lastPrinted>2024-02-19T08:04:00Z</cp:lastPrinted>
  <dcterms:created xsi:type="dcterms:W3CDTF">2024-02-19T08:04:00Z</dcterms:created>
  <dcterms:modified xsi:type="dcterms:W3CDTF">2024-02-19T08:05:00Z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