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r>
                    <w:rPr>
                      <w:lang w:val="en-US"/>
                    </w:rPr>
                    <w:t>GE.04-</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40709</w:t>
                  </w:r>
                  <w:r>
                    <w:rPr>
                      <w:lang w:val="en-US"/>
                    </w:rPr>
                    <w:fldChar w:fldCharType="end"/>
                  </w:r>
                  <w:r>
                    <w:rPr>
                      <w:lang w:val="en-US"/>
                    </w:rPr>
                    <w:t xml:space="preserve">   (R)</w:t>
                  </w:r>
                  <w:r>
                    <w:t xml:space="preserve">   301204   140105</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820959"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r>
              <w:rPr>
                <w:sz w:val="22"/>
                <w:lang w:val="en-US"/>
              </w:rPr>
              <w:t>Distr</w:t>
            </w:r>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CERD/C/SR.1632</w:t>
            </w:r>
            <w:r>
              <w:rPr>
                <w:sz w:val="22"/>
                <w:lang w:val="en-US"/>
              </w:rPr>
              <w:fldChar w:fldCharType="end"/>
            </w:r>
          </w:p>
          <w:p w:rsidR="00000000" w:rsidRDefault="00000000">
            <w:pPr>
              <w:spacing w:line="216" w:lineRule="auto"/>
              <w:rPr>
                <w:sz w:val="22"/>
                <w:lang w:val="en-US"/>
              </w:rPr>
            </w:pPr>
            <w:r>
              <w:rPr>
                <w:sz w:val="22"/>
                <w:lang w:val="en-US"/>
              </w:rPr>
              <w:t>14 January 2005</w:t>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000000" w:rsidRDefault="00000000">
            <w:pPr>
              <w:rPr>
                <w:lang w:val="en-US"/>
              </w:rPr>
            </w:pPr>
          </w:p>
          <w:p w:rsidR="00000000" w:rsidRDefault="00000000">
            <w:pPr>
              <w:tabs>
                <w:tab w:val="left" w:pos="0"/>
                <w:tab w:val="left" w:pos="7086"/>
              </w:tabs>
              <w:suppressAutoHyphens/>
              <w:spacing w:line="216" w:lineRule="auto"/>
              <w:ind w:left="284"/>
              <w:rPr>
                <w:sz w:val="22"/>
                <w:lang w:val="en-US"/>
              </w:rPr>
            </w:pPr>
          </w:p>
        </w:tc>
      </w:tr>
    </w:tbl>
    <w:p w:rsidR="00000000" w:rsidRDefault="00000000">
      <w:pPr>
        <w:tabs>
          <w:tab w:val="left" w:pos="0"/>
          <w:tab w:val="left" w:pos="7086"/>
        </w:tabs>
        <w:suppressAutoHyphens/>
        <w:rPr>
          <w:lang w:val="en-US"/>
        </w:rPr>
      </w:pPr>
    </w:p>
    <w:p w:rsidR="00000000" w:rsidRDefault="00000000">
      <w:pPr>
        <w:jc w:val="center"/>
      </w:pPr>
      <w:r>
        <w:t>КОМИТЕТ ПО ЛИКВИДАЦИИ РАСОВОЙ ДИСКРИМИНАЦИИ</w:t>
      </w:r>
    </w:p>
    <w:p w:rsidR="00000000" w:rsidRDefault="00000000">
      <w:pPr>
        <w:jc w:val="center"/>
      </w:pPr>
    </w:p>
    <w:p w:rsidR="00000000" w:rsidRDefault="00000000">
      <w:pPr>
        <w:jc w:val="center"/>
      </w:pPr>
      <w:r>
        <w:t>Шестьдесят четвертая сессия</w:t>
      </w:r>
    </w:p>
    <w:p w:rsidR="00000000" w:rsidRDefault="00000000">
      <w:pPr>
        <w:jc w:val="center"/>
      </w:pPr>
    </w:p>
    <w:p w:rsidR="00000000" w:rsidRDefault="00000000">
      <w:pPr>
        <w:jc w:val="center"/>
      </w:pPr>
      <w:r>
        <w:t>КРАТКИЙ ОТЧЕТ О 1632-м ЗАСЕДАНИИ,</w:t>
      </w:r>
    </w:p>
    <w:p w:rsidR="00000000" w:rsidRDefault="00000000">
      <w:pPr>
        <w:jc w:val="center"/>
      </w:pPr>
    </w:p>
    <w:p w:rsidR="00000000" w:rsidRDefault="00000000">
      <w:pPr>
        <w:jc w:val="center"/>
      </w:pPr>
      <w:r>
        <w:t>состоявшемся во Дворце Вильсона в Женеве в пятницу,</w:t>
      </w:r>
    </w:p>
    <w:p w:rsidR="00000000" w:rsidRDefault="00000000">
      <w:pPr>
        <w:jc w:val="center"/>
      </w:pPr>
      <w:r>
        <w:t>5 марта 2004 года, в 15 час. 00 мин.</w:t>
      </w:r>
    </w:p>
    <w:p w:rsidR="00000000" w:rsidRDefault="00000000">
      <w:pPr>
        <w:jc w:val="center"/>
      </w:pPr>
    </w:p>
    <w:p w:rsidR="00000000" w:rsidRDefault="00000000">
      <w:pPr>
        <w:jc w:val="center"/>
      </w:pPr>
      <w:r>
        <w:rPr>
          <w:u w:val="single"/>
        </w:rPr>
        <w:t>Председатель</w:t>
      </w:r>
      <w:r>
        <w:t>:  г-н ЮТСИС</w:t>
      </w:r>
    </w:p>
    <w:p w:rsidR="00000000" w:rsidRDefault="00000000">
      <w:pPr>
        <w:jc w:val="center"/>
      </w:pPr>
    </w:p>
    <w:p w:rsidR="00000000" w:rsidRDefault="00000000">
      <w:pPr>
        <w:jc w:val="center"/>
      </w:pPr>
      <w:r>
        <w:t>СОДЕРЖАНИЕ</w:t>
      </w:r>
    </w:p>
    <w:p w:rsidR="00000000" w:rsidRDefault="00000000">
      <w:pPr>
        <w:jc w:val="center"/>
      </w:pPr>
    </w:p>
    <w:p w:rsidR="00000000" w:rsidRDefault="00000000">
      <w:r>
        <w:t>РАССМОТРЕНИЕ ДОКЛАДОВ, ЗАМЕЧАНИЙ И ИНФОРМАЦИИ, ПРЕДСТАВЛЯЕМЫХ ГОСУДАРСТВАМИ-УЧАСТНИКАМИ В СООТВЕТСТВИИ СО СТАТЬЕЙ 9 КОНВЕНЦИИ (</w:t>
      </w:r>
      <w:r>
        <w:rPr>
          <w:u w:val="single"/>
        </w:rPr>
        <w:t>продолжение</w:t>
      </w:r>
      <w:r>
        <w:t>)</w:t>
      </w:r>
    </w:p>
    <w:p w:rsidR="00000000" w:rsidRDefault="00000000"/>
    <w:p w:rsidR="00000000" w:rsidRDefault="00000000">
      <w:pPr>
        <w:rPr>
          <w:u w:val="single"/>
        </w:rPr>
      </w:pPr>
      <w:r>
        <w:tab/>
      </w:r>
      <w:r>
        <w:rPr>
          <w:u w:val="single"/>
        </w:rPr>
        <w:t>Четырнадцатый-семнадцатый периодические доклады Бразилии</w:t>
      </w:r>
    </w:p>
    <w:p w:rsidR="00000000" w:rsidRDefault="00000000">
      <w:pPr>
        <w:rPr>
          <w:u w:val="single"/>
        </w:rPr>
      </w:pPr>
    </w:p>
    <w:p w:rsidR="00000000" w:rsidRDefault="00000000">
      <w:pPr>
        <w:rPr>
          <w:lang w:val="en-US"/>
        </w:rPr>
      </w:pPr>
      <w:r>
        <w:t>_________________________________________________________________</w:t>
      </w:r>
      <w:r>
        <w:rPr>
          <w:lang w:val="en-US"/>
        </w:rPr>
        <w:t>____________</w:t>
      </w:r>
    </w:p>
    <w:p w:rsidR="00000000" w:rsidRDefault="00000000">
      <w:pPr>
        <w:spacing w:line="240" w:lineRule="auto"/>
      </w:pPr>
      <w:r>
        <w:rPr>
          <w:lang w:val="en-US"/>
        </w:rPr>
        <w:tab/>
      </w:r>
      <w:r>
        <w:t>В настоящий отчет могут вноситься поправки.</w:t>
      </w:r>
    </w:p>
    <w:p w:rsidR="00000000" w:rsidRDefault="00000000">
      <w:pPr>
        <w:spacing w:line="240" w:lineRule="auto"/>
      </w:pPr>
    </w:p>
    <w:p w:rsidR="00000000" w:rsidRDefault="00000000">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spacing w:line="240" w:lineRule="auto"/>
      </w:pPr>
    </w:p>
    <w:p w:rsidR="00000000" w:rsidRDefault="00000000">
      <w:pPr>
        <w:spacing w:line="240" w:lineRule="auto"/>
      </w:pPr>
      <w:r>
        <w:tab/>
        <w:t>Любые поправки к отчетам об открытых заседаниях Комитета будут сведены в единое исправление, которое будет издано вскоре после окончания сессии.</w:t>
      </w:r>
    </w:p>
    <w:p w:rsidR="00000000" w:rsidRDefault="00000000"/>
    <w:p w:rsidR="00000000" w:rsidRDefault="00000000">
      <w:pPr>
        <w:jc w:val="center"/>
      </w:pPr>
      <w:r>
        <w:br w:type="column"/>
      </w:r>
      <w:r>
        <w:rPr>
          <w:u w:val="single"/>
        </w:rPr>
        <w:t>Заседание открывается в 15 час. 20 мин</w:t>
      </w:r>
      <w:r>
        <w:t>.</w:t>
      </w:r>
    </w:p>
    <w:p w:rsidR="00000000" w:rsidRDefault="00000000">
      <w:pPr>
        <w:jc w:val="center"/>
      </w:pPr>
    </w:p>
    <w:p w:rsidR="00000000" w:rsidRDefault="00000000">
      <w:r>
        <w:t>РАССМОТРЕНИЕ ДОКЛАДОВ, ЗАМЕЧАНИЙ И ИНФОРМАЦИИ, ПРЕДСТАВЛЯЕМЫХ ГОСУДАРСТВАМИ-УЧАСТНИКАМИ В СООТВЕТСТВИИ СО</w:t>
      </w:r>
      <w:r>
        <w:rPr>
          <w:lang w:val="en-US"/>
        </w:rPr>
        <w:t> </w:t>
      </w:r>
      <w:r>
        <w:t>СТАТЬЕЙ 9 КОНВЕНЦИИ (Пункт 6 повестки дня) (</w:t>
      </w:r>
      <w:r>
        <w:rPr>
          <w:u w:val="single"/>
        </w:rPr>
        <w:t>продолжение</w:t>
      </w:r>
      <w:r>
        <w:t>)</w:t>
      </w:r>
    </w:p>
    <w:p w:rsidR="00000000" w:rsidRDefault="00000000"/>
    <w:p w:rsidR="00000000" w:rsidRDefault="00000000">
      <w:pPr>
        <w:ind w:left="567" w:hanging="567"/>
        <w:rPr>
          <w:lang w:val="en-US"/>
        </w:rPr>
      </w:pPr>
      <w:r>
        <w:tab/>
      </w:r>
      <w:r>
        <w:rPr>
          <w:u w:val="single"/>
        </w:rPr>
        <w:t>Четырнадцатый-семнадцатый периодические доклады Бразилии</w:t>
      </w:r>
      <w:r>
        <w:t xml:space="preserve"> (</w:t>
      </w:r>
      <w:r>
        <w:rPr>
          <w:lang w:val="en-US"/>
        </w:rPr>
        <w:t>CERD</w:t>
      </w:r>
      <w:r>
        <w:t>/</w:t>
      </w:r>
      <w:r>
        <w:rPr>
          <w:lang w:val="en-US"/>
        </w:rPr>
        <w:t>C</w:t>
      </w:r>
      <w:r>
        <w:t>/431/</w:t>
      </w:r>
      <w:r>
        <w:rPr>
          <w:lang w:val="en-US"/>
        </w:rPr>
        <w:t>Add</w:t>
      </w:r>
      <w:r>
        <w:t xml:space="preserve">.8, </w:t>
      </w:r>
      <w:r>
        <w:rPr>
          <w:lang w:val="en-US"/>
        </w:rPr>
        <w:t>HRI</w:t>
      </w:r>
      <w:r>
        <w:t>/</w:t>
      </w:r>
      <w:r>
        <w:rPr>
          <w:lang w:val="en-US"/>
        </w:rPr>
        <w:t>CORE</w:t>
      </w:r>
      <w:r>
        <w:t>/1/</w:t>
      </w:r>
      <w:r>
        <w:rPr>
          <w:lang w:val="en-US"/>
        </w:rPr>
        <w:t>Add</w:t>
      </w:r>
      <w:r>
        <w:t>.53/</w:t>
      </w:r>
      <w:r>
        <w:rPr>
          <w:lang w:val="en-US"/>
        </w:rPr>
        <w:t>Rev</w:t>
      </w:r>
      <w:r>
        <w:t xml:space="preserve">.1, </w:t>
      </w:r>
      <w:r>
        <w:rPr>
          <w:lang w:val="en-US"/>
        </w:rPr>
        <w:t>CERD</w:t>
      </w:r>
      <w:r>
        <w:t>/</w:t>
      </w:r>
      <w:r>
        <w:rPr>
          <w:lang w:val="en-US"/>
        </w:rPr>
        <w:t>C</w:t>
      </w:r>
      <w:r>
        <w:t>/304/</w:t>
      </w:r>
      <w:r>
        <w:rPr>
          <w:lang w:val="en-US"/>
        </w:rPr>
        <w:t>Add</w:t>
      </w:r>
      <w:r>
        <w:t>.111)</w:t>
      </w:r>
    </w:p>
    <w:p w:rsidR="00000000" w:rsidRDefault="00000000">
      <w:pPr>
        <w:ind w:left="567" w:hanging="567"/>
        <w:rPr>
          <w:lang w:val="en-US"/>
        </w:rPr>
      </w:pPr>
    </w:p>
    <w:p w:rsidR="00000000" w:rsidRDefault="00000000">
      <w:pPr>
        <w:spacing w:line="360" w:lineRule="auto"/>
      </w:pPr>
      <w:r>
        <w:t>1.</w:t>
      </w:r>
      <w:r>
        <w:tab/>
      </w:r>
      <w:r>
        <w:rPr>
          <w:u w:val="single"/>
        </w:rPr>
        <w:t>По приглашению Председателя члены делегации Бразилии занимают места за столом Комитета</w:t>
      </w:r>
      <w:r>
        <w:t>.</w:t>
      </w:r>
    </w:p>
    <w:p w:rsidR="00000000" w:rsidRDefault="00000000">
      <w:pPr>
        <w:spacing w:line="360" w:lineRule="auto"/>
      </w:pPr>
      <w:r>
        <w:t>2.</w:t>
      </w:r>
      <w:r>
        <w:tab/>
      </w:r>
      <w:r>
        <w:rPr>
          <w:u w:val="single"/>
        </w:rPr>
        <w:t>Г-жа РИБЕЙРУ</w:t>
      </w:r>
      <w:r>
        <w:t xml:space="preserve"> (Бразилия), предворяя рассмотрение четырнадцатого-семнадцатого периодических докладов Бразилии, представленных в одном документе, сообщает Комитету, что этот доклад был подготовлен в сотрудничестве с организациями, посвятившими себя борьбе с этнической и расовой дискриминацией, и другими специалистами.  В его подготовке приняли участие различные правительственные органы, включая Государственный секретариат по правам человека при Министерстве юстиции и Министерстве иностранных дел.  Этот доклад стал для правительства президента Луиса Инасио Лула да Сильва полезным ориентиром для осуществления его приоритетных целей, содействия устойчивому развитию, создания рабочих мест и повышения доходов, борьбы с бедностью, усиления социальной интеграции и содействия демократии и правам человека.  В своей инаугуральной речи президент признал, что преодоление расового неравенства является одной из задач государства.  Хотя расовая дискриминация является наследием четырехвекового рабства, следует также признать, что в прошлом не проводилось политики, направленной на борьбу с ней.  Президент заявил, что правительство Бразилии не может оставаться равнодушным перед лицом расовых проблем;  оно должно обеспечить всем гражданам страны равные возможности в их стремлении к лучшим условиям жизни.  Поэтому проблема расизма является общей темой, проходящей красной нитью, проходящей через всю нынешнюю деятельность правительства, будь то в социально-экономической или политической сфере.</w:t>
      </w:r>
    </w:p>
    <w:p w:rsidR="00000000" w:rsidRDefault="00000000">
      <w:pPr>
        <w:spacing w:line="360" w:lineRule="auto"/>
      </w:pPr>
      <w:r>
        <w:t>3.</w:t>
      </w:r>
      <w:r>
        <w:tab/>
        <w:t>В начальный период деятельности нынешнего правительства была начата программа "</w:t>
      </w:r>
      <w:r>
        <w:rPr>
          <w:lang w:val="en-US"/>
        </w:rPr>
        <w:t>Fome</w:t>
      </w:r>
      <w:r>
        <w:t xml:space="preserve"> </w:t>
      </w:r>
      <w:r>
        <w:rPr>
          <w:lang w:val="en-US"/>
        </w:rPr>
        <w:t>Zero</w:t>
      </w:r>
      <w:r>
        <w:t>" ("Голод - ноль"), призванная решить проблему голода и гарантировать всему населению продовольственную безопасность и достаточное питание.  Программа "</w:t>
      </w:r>
      <w:r>
        <w:rPr>
          <w:lang w:val="en-US"/>
        </w:rPr>
        <w:t>Bolsa</w:t>
      </w:r>
      <w:r>
        <w:t xml:space="preserve"> </w:t>
      </w:r>
      <w:r>
        <w:rPr>
          <w:lang w:val="en-US"/>
        </w:rPr>
        <w:t>Fam</w:t>
      </w:r>
      <w:r>
        <w:t>í</w:t>
      </w:r>
      <w:r>
        <w:rPr>
          <w:lang w:val="en-US"/>
        </w:rPr>
        <w:t>lia</w:t>
      </w:r>
      <w:r>
        <w:t>" (перераспределение доходов), начатая в ноябре 2003 года, предназначена для беднейших семей и тоже направлена на борьбу с голодом и бедностью.  Бенефициариями этих двух программ являются главным образом чернокожие жители, так как на чернокожее население приходится более 64 процентов бедноты и не менее 70%  сильно нуждающихся, а также большинство безработных или частично безработных.</w:t>
      </w:r>
    </w:p>
    <w:p w:rsidR="00000000" w:rsidRDefault="00000000">
      <w:pPr>
        <w:spacing w:line="360" w:lineRule="auto"/>
      </w:pPr>
      <w:r>
        <w:t>4.</w:t>
      </w:r>
      <w:r>
        <w:tab/>
        <w:t>Были созданы три правительственных органа, которые крайне необходимы для выполнения задачи борьбы с дискриминацией:  Специальный секретариат по поощрению расового равенства (ССПРС), Специальный секретариат по гендерной проблематике (ССГП) и Специальный секретариат по правам человека (ССПЧ).  Все они имеют министерский статус и отвечают за согласование политики с другими правительственными органами, гражданским обществом, государственными и частными учреждениями.</w:t>
      </w:r>
    </w:p>
    <w:p w:rsidR="00000000" w:rsidRDefault="00000000">
      <w:pPr>
        <w:spacing w:line="360" w:lineRule="auto"/>
      </w:pPr>
      <w:r>
        <w:t>5.</w:t>
      </w:r>
      <w:r>
        <w:tab/>
        <w:t>Согласно статистическим данным о расовом составе населения Бразилии, 46,2% жителей страны относятся к чернокожему населению.  Широко признано, что структурный расизм существует и что расовое и социальное неравенство уходит корнями в историю страны.  Чернокожие и коренные жители были традиционно лишены доступа к товарам и услугам и практически не имели возможности пользоваться своими гражданскими правами.  В последние десятилетия были приняты меры по улучшению ситуации с расовой дискриминацией в сфере занятости, оказанию помощи чернокожим трудящимся и укреплению государственной политики в интересах чернокожего населения.</w:t>
      </w:r>
    </w:p>
    <w:p w:rsidR="00000000" w:rsidRDefault="00000000">
      <w:pPr>
        <w:spacing w:line="360" w:lineRule="auto"/>
      </w:pPr>
      <w:r>
        <w:t>6.</w:t>
      </w:r>
      <w:r>
        <w:tab/>
        <w:t>После состоявшейся в Дурбане Всемерной конференции по борьбе против расизма был принят новый пакет политических мер, в основе которых лежат постулаты о том, что рабство является преступлением против человечности и что государства должны принять на себя обязательство по искоренению расизма и содействию политическому, экономическому и социальному развитию чернокожего населения, особенно чернокожих женщин.  В официальном документе Бразилии, подготовленном с учетом результатов этой Конференции, признается историческая ответственность за рабство и экономическую, социальную и политическую маргинализацию лиц африканского происхождения.  В нем рекомендуется также, чтобы в Уголовном кодексе Бразилии расизм, ксенофобия и другие формы нетерпимости рассматривались как отягчающие вину обстоятельства.  Различными министерствами были начаты программы позитивных действий, которые направлены на обеспечение расового равенства и на осуществление гражданства.  Под эгидой Государственного секретариата по правам человека был учрежден Национальный совет по борьбе с дискриминацией.  В 2002 году было начато осуществление второго Национального плана по правам человека, которым была расширена сфера действия первого плана.  В 2002 году была обновлена Национальная программа позитивных действий, во исполнение которой был принят ряд конкретных мер по содействию участию чернокожего населения, женщин и инвалидов на федеральном уровне.</w:t>
      </w:r>
    </w:p>
    <w:p w:rsidR="00000000" w:rsidRDefault="00000000">
      <w:pPr>
        <w:spacing w:line="360" w:lineRule="auto"/>
      </w:pPr>
      <w:r>
        <w:t>7.</w:t>
      </w:r>
      <w:r>
        <w:tab/>
        <w:t>Правовые рамки периодического доклада основаны на Федеральной Конституции 1988 года, которой были легализированы международные договоры и конвенции, ратифицированные государством-участником.  В том же году был создан Культурный фонд Пальмарес, являющийся первым федеральным органом, занимающимся проблемами расизма, и его первоначальный подход к решению этой проблемы, ограничивавшейся культурной сферой, впоследствии был расширен.  Пункт 4 статьи 1 Конвенции был взят за основу для целей осуществления ряда проектов в области позитивных действий.</w:t>
      </w:r>
    </w:p>
    <w:p w:rsidR="00000000" w:rsidRDefault="00000000">
      <w:pPr>
        <w:spacing w:line="360" w:lineRule="auto"/>
      </w:pPr>
      <w:r>
        <w:t>8.</w:t>
      </w:r>
      <w:r>
        <w:tab/>
        <w:t>Среди последних законодательных мер следует назвать принятие Закона № 10 678 о создании специального секретариата по поощрению расового равенства (ССПРС) и вступление в силу Конвенции № 169 Международной организации труда.  Бразилия представила Комиссии по правам человека и Генеральной Ассамблее проект резолюции о несовместимости демократии и расизма.  На региональном уровне государство-участник выступило с инициативой разработки межамериканской конвенции по борьбе с расизмом и расовой дискриминацией.</w:t>
      </w:r>
    </w:p>
    <w:p w:rsidR="00000000" w:rsidRDefault="00000000">
      <w:pPr>
        <w:spacing w:line="360" w:lineRule="auto"/>
      </w:pPr>
      <w:r>
        <w:t>9.</w:t>
      </w:r>
      <w:r>
        <w:tab/>
        <w:t>В июне 2003 года Бразилия промульгировала декрет, признающий полномочия Комитета по статье 14 Конвенции, и учредила орган, ответственный за получение жалоб от лиц, считающих себя жертвами расовой дискриминации.  Этому органу было разрешено назначать компенсацию жертвам и вести учет жалоб, экземпляры которых посылаются ежегодно Генеральному секретарю Организации Объединенных Наций.</w:t>
      </w:r>
    </w:p>
    <w:p w:rsidR="00000000" w:rsidRDefault="00000000">
      <w:pPr>
        <w:spacing w:line="360" w:lineRule="auto"/>
      </w:pPr>
      <w:r>
        <w:t>10.</w:t>
      </w:r>
      <w:r>
        <w:tab/>
        <w:t xml:space="preserve">Что касается мер в области борьбы с терроризмом, то государство-участник считает, что как государства, так и международные организации отвечают за обеспечение того, чтобы такие меры соответствовали международным договорам в области прав человека и не вели к дискриминации по признаку расы, цвета кожи или национального или этнического происхождения.  В сотрудничестве с различными общественными организациями правительство пыталось укрепить правовую основу политики, направленной на решение проблемы дискриминации и поощрение расового равенства.  Закон № 10 639 ввел обязательное изучение истории Африки в государственных и частных школах.  Были приняты декреты о Национальной политике поощрения расового равенства и Национальном совете по вопросам политики в области расового равенства и о регулировании вопросов прав человека в среде сельских чернокожих жителей. </w:t>
      </w:r>
    </w:p>
    <w:p w:rsidR="00000000" w:rsidRDefault="00000000">
      <w:pPr>
        <w:spacing w:line="360" w:lineRule="auto"/>
      </w:pPr>
      <w:r>
        <w:t>11.</w:t>
      </w:r>
      <w:r>
        <w:tab/>
        <w:t>В январе 2003 года вступил в силу новый, соответствующий Конституции Уголовный кодекс, который отметил сохранявшиеся в Гражданском кодексе 1916 года дискриминационные положения по признаку расы, этнической принадлежности или пола.  Права и автономия коренных этнических групп были непосредственно укреплены благодаря новому кодексу, а их правовой статус был подтвержден специальным законодательством.  В сентябре 2003 года Верховный суд принял принципиально новое решение, которое, как полагают, имеет большое юридическое, общественное и историческое значение и в котором Суд заявил, что концепция расизма, как она представлена в Конституции Бразилии, имеет социально-политическую, а не физическую или биологическую направленность.  Однако, несмотря на эти достижения, в стране сохраняется дискриминационное отношение к некоторым слоям общества, включая, в частности, чернокожее население, коренной народ, мигрантов и цыган.  В настоящее время ведется расследование двух случаев расовой дискриминации.</w:t>
      </w:r>
    </w:p>
    <w:p w:rsidR="00000000" w:rsidRDefault="00000000">
      <w:pPr>
        <w:spacing w:line="360" w:lineRule="auto"/>
      </w:pPr>
      <w:r>
        <w:t>12.</w:t>
      </w:r>
      <w:r>
        <w:tab/>
        <w:t>Что касается институциональных мер, то одно недавно проведенное исследование показало, что неравенство является самой серьезной проблемой бразильского общества и что бедность наиболее широко распространена среди чернокожих женщин.  Эти факты свидетельствуют о необходимости проведения более жесткой политики, способствующей обретению и сохранению своего человеческого достоинства основной частью бразильского населения.  В 2002 году правительство опубликовало документ под названием "</w:t>
      </w:r>
      <w:r>
        <w:rPr>
          <w:lang w:val="en-US"/>
        </w:rPr>
        <w:t>Brasil</w:t>
      </w:r>
      <w:r>
        <w:t xml:space="preserve"> </w:t>
      </w:r>
      <w:r>
        <w:rPr>
          <w:lang w:val="en-US"/>
        </w:rPr>
        <w:t>sem</w:t>
      </w:r>
      <w:r>
        <w:t xml:space="preserve"> </w:t>
      </w:r>
      <w:r>
        <w:rPr>
          <w:lang w:val="en-US"/>
        </w:rPr>
        <w:t>Racismo</w:t>
      </w:r>
      <w:r>
        <w:t>" ("Бразилия без расизма"), в котором признается существование широко распространенных и вызывающих опасение видов неравенства и предрассудков и предлагается создание органа, ответственного за проведение правительственной политики, направленной на поощрение расового равенства.  Так, например, был учрежден ССПРС, на который была возложена задача поощрять равенство и защищать отдельных лиц и расовые и этнические группы, прежде всего чернокожее население, от дискриминации и других форм нетерпимости.  Такая задача включает координацию и формулирование политических мер, содействие сотрудничеству между государственным и частным секторами, в том числе на национальном и международном уровнях, и обеспечение осуществления всех конвенций и соглашений, подписанных Бразилией в этой области.  Начиная с 2004 года Национальный совет по поощрению расового равенства (НСПРР), функционирующий в качестве коллегиального органа, в состав которого входят представители гражданского общества, будет осуществлять контроль за законностью всех мер, принимаемых с целью поощрения равенства.</w:t>
      </w:r>
    </w:p>
    <w:p w:rsidR="00000000" w:rsidRDefault="00000000">
      <w:pPr>
        <w:spacing w:line="360" w:lineRule="auto"/>
      </w:pPr>
      <w:r>
        <w:t>13.</w:t>
      </w:r>
      <w:r>
        <w:tab/>
        <w:t xml:space="preserve">Долгосрочный план на 2004-2007 годы предусматривает значительные преобразования в бразильском обществе, включая осуществление мер, направленных на борьбу с расовой дискриминацией и на достижение социальной реабилитации.  Другие меры включают реализацию модели координации политических мер, направленных на содействие расовому равенству;  оказание поддержки общинам </w:t>
      </w:r>
      <w:r>
        <w:rPr>
          <w:u w:val="single"/>
        </w:rPr>
        <w:t>киломбо</w:t>
      </w:r>
      <w:r>
        <w:t xml:space="preserve"> (афробразильцы);  позитивные действия;  устойчивое развитие и социальную интеграцию;  усиление международных связей с Африкой и Южной Америкой;  и сбор данных.</w:t>
      </w:r>
    </w:p>
    <w:p w:rsidR="00000000" w:rsidRDefault="00000000">
      <w:pPr>
        <w:spacing w:line="360" w:lineRule="auto"/>
      </w:pPr>
      <w:r>
        <w:t>14.</w:t>
      </w:r>
      <w:r>
        <w:tab/>
        <w:t>Национальная политика в области расового равенства стала основой деятельности многих государственных учреждений.  Важным инструментом содействия этническому разнообразию стал декрет № 4799 от 4 августа 2003 года.  Повысился имидж чернокожего населения в государственных информационных материалах;  к числу других показателей, свидетельствующих о достигнутом в этом контексте прогрессе, можно отнести назначение, впервые в истории Бразилии, чернокожего судьи в Федеральный верховный суд, а также назначение двух чернокожих женщин в Национальный совет экономического и социального развития и Совет по вопросам продовольственной безопасности и питания.</w:t>
      </w:r>
    </w:p>
    <w:p w:rsidR="00000000" w:rsidRDefault="00000000">
      <w:pPr>
        <w:spacing w:line="360" w:lineRule="auto"/>
      </w:pPr>
      <w:r>
        <w:t>15.</w:t>
      </w:r>
      <w:r>
        <w:tab/>
        <w:t>К сожалению, в результате недопредставленности чернокожего населения в Национальном конгрессе и неготовности политических партий уделять надлежащее внимание расовым проблемам, на рассмотрение парламента было внесено немного важных для чернокожих жителей вопросов.  Однако начиная с середины 1990-х годов некоторые политики стали серьезнее относиться к расовой проблематике, и в 2003 году был создан Парламентский фронт в защиту расового равенства, в состав которого вошли 107 членов парламента, с целью разработки законодательства, которое способствовало бы социальной интеграции чернокожего населения и активизации политики позитивных действий в интересах уязвимых групп населения.</w:t>
      </w:r>
    </w:p>
    <w:p w:rsidR="00000000" w:rsidRDefault="00000000">
      <w:pPr>
        <w:spacing w:line="360" w:lineRule="auto"/>
      </w:pPr>
      <w:r>
        <w:br w:type="page"/>
        <w:t>16.</w:t>
      </w:r>
      <w:r>
        <w:tab/>
        <w:t>Политика правительства в отношении коренных народов и других этнических меньшинств была четко заявлена в документе, озаглавленном "Договоренности с коренными народами", однако, несмотря на усилия, предпринятые в области законодательства, сохраняются конфликты между коренными народами и некоторыми секторами бразильского общества, в частности в связи с демаркацией земель, традиционно занимаемых коренными народами, и их правом на исключительное пользование этими землями.  Хотелось бы надеяться, что принятие законопроекта об общинах коренного населения № 2057/91 позволит несколько улучшить эту ситуацию.  12 февраля 2004 года был учрежден постоянный форум для ведения диалога между правительством и организациями коренных народов по вопросу о признании территорий.</w:t>
      </w:r>
    </w:p>
    <w:p w:rsidR="00000000" w:rsidRDefault="00000000">
      <w:pPr>
        <w:spacing w:line="360" w:lineRule="auto"/>
      </w:pPr>
      <w:r>
        <w:t>17.</w:t>
      </w:r>
      <w:r>
        <w:tab/>
        <w:t>Арабское и еврейское меньшинства хорошо интегрировались в бразильское общество, кроме того, несколько ассоциаций работают в области защиты этнической идентичности и культуры примерно 600 000–800 000 цыган в Бразилии.  Ко всем группам, подвергаемым расовой дискриминации, будет привлечено внимание Национального совета поощрения расового равенства, который должен приступить к работе в марте 2004 года и которому предстоит разработать ряд новых направлений политики в области расового равенства.  Продолжается диалог с движениями в защиту прав чернокожего населения и другими антидискриминационными движениями, что позволило внести существенный вклад в разработку политики в этой области.</w:t>
      </w:r>
    </w:p>
    <w:p w:rsidR="00000000" w:rsidRDefault="00000000">
      <w:pPr>
        <w:spacing w:line="360" w:lineRule="auto"/>
      </w:pPr>
      <w:r>
        <w:t>18.</w:t>
      </w:r>
      <w:r>
        <w:tab/>
        <w:t>Хотя в период с 1996 по 2002 год был достигнут значительный прогресс, позитивные изменения нельзя считать достаточными.  Положение в Бразилии следует рассматривать в контексте крупной и гетерогенной страны с немалыми региональными различиями и высокими показателями социальной отчужденности и бедности.  С точки зрения неравенства в распределении материальных благ страна находится на первых местах в мире.  Значительная доля бразильского населения не имеет доступа к основным услугам.  Искоренение бедности и ее негативных последствий означает изменение условий, которые закрепляют неблагоприятное положение населения и затрудняют его доступ к экономическим, социальным и политическим ресурсам.  Позитивные изменения напрямую зависят от того, насколько эффективно поощряется в стране соблюдение прав человека, включая право на развитие.</w:t>
      </w:r>
    </w:p>
    <w:p w:rsidR="00000000" w:rsidRDefault="00000000">
      <w:pPr>
        <w:spacing w:line="360" w:lineRule="auto"/>
      </w:pPr>
      <w:r>
        <w:br w:type="page"/>
        <w:t>19.</w:t>
      </w:r>
      <w:r>
        <w:tab/>
        <w:t>Долгосрочный план, который был подготовлен по согласованию с гражданским обществом, позволит учитывать гендерную и расовую проблематику в рамках основных направлений государственной политики.  Специальному секретариату по поощрению расового равенства (ССПРС) отводится в этом отношении ключевая роль.  Обеспечение вовлечения всех мужчин и женщин в процесс преобразования общества является одной из задач, решаемых правительством.  Продолжение диалога между движениями в защиту прав чернокожего населения и различными государственными органами имеет решающее значение для целей разработки политики, которая могла бы способствовать преодолению расового и этнического неравенства.</w:t>
      </w:r>
    </w:p>
    <w:p w:rsidR="00000000" w:rsidRDefault="00000000">
      <w:pPr>
        <w:spacing w:line="360" w:lineRule="auto"/>
      </w:pPr>
      <w:r>
        <w:t>20.</w:t>
      </w:r>
      <w:r>
        <w:tab/>
        <w:t>В 2005 году государственные органы, движения в защиту прав чернокожего населения и ассоциации, действующие в области борьбы с расовой дискриминацией, примут участие в первой конференции по политическим мерам, направленным на поощрение расового равенства.  Правительство Бразилии полно решимости разработать и проводить политику позитивных действий, которая обеспечит соблюдение обязательств страны, вытекающих из международных договоров.  В следующем периодическом докладе Бразилии будут приведены улучшенные показатели, демонстрирующие эффективность выполнения правительством страны своих обязательств по Конвенции.</w:t>
      </w:r>
    </w:p>
    <w:p w:rsidR="00000000" w:rsidRDefault="00000000">
      <w:pPr>
        <w:spacing w:line="360" w:lineRule="auto"/>
      </w:pPr>
      <w:r>
        <w:t>21.</w:t>
      </w:r>
      <w:r>
        <w:tab/>
        <w:t>Бразилия переживает период социальных преобразований;  правительство взялось за выполнение задачи по достижению равенства и социальной справедливости, а также создает и укрепляет каналы ведения диалога с гражданским обществом.  Правительство намерено обеспечить реальное влияние государственной политики на повседневную жизнь чернокожего населения Бразилии, что, таким образом, знаменует собой новый период в истории страны.</w:t>
      </w:r>
    </w:p>
    <w:p w:rsidR="00000000" w:rsidRDefault="00000000">
      <w:pPr>
        <w:spacing w:line="360" w:lineRule="auto"/>
      </w:pPr>
      <w:r>
        <w:t>22.</w:t>
      </w:r>
      <w:r>
        <w:tab/>
      </w:r>
      <w:r>
        <w:rPr>
          <w:u w:val="single"/>
        </w:rPr>
        <w:t>Г-н ТОРНБЕРРИ</w:t>
      </w:r>
      <w:r>
        <w:t>, Докладчик по стране, говорит, что он согласен с тем, что в настоящем докладе дается более достоверное представление о положении в Бразилии по сравнению с предыдущими докладами (пункт  465).  Весьма полезным для Комитета является множество статистических данных, особенно в разбивке по расам.  Он с интересом отмечает увеличение числа лиц, относящих себя к чернокожему населению, а также существенную разницу между официальными цифрами и цифрами, полученными в результате самоидентификации;  во многих случаях меньший показатель самоидентификации объясняется нежеланием отождествлять себя с этнической группой, подвергавшейся в прошлом дискриминации.  Ему интересно знать, как была получена официальная цифра, и он просит предоставить дополнительную информацию об основных мотивах изменения методологии сбора статистических данных, вопрос о чем в настоящее время рассматривается (пункт 221).</w:t>
      </w:r>
    </w:p>
    <w:p w:rsidR="00000000" w:rsidRDefault="00000000">
      <w:pPr>
        <w:spacing w:line="360" w:lineRule="auto"/>
      </w:pPr>
      <w:r>
        <w:t>23.</w:t>
      </w:r>
      <w:r>
        <w:tab/>
        <w:t>Он также желает высказать признательность правительству за подробную информацию о социальных трудностях, испытываемых различными расовыми группами.  Статистические данные свидетельствуют о различиях в ключевых компонентах экономических и социальных прав в Бразилии с учетом величины разрыва между богатыми и бедными.  Был осуществлен ряд заслуживающих одобрения проектов с целью исправления такой ситуации, в том числе создание базы данных в контексте реализации программ позитивных действий.  Постоянно действующее приглашение, направленное президентом Бразилии всем тематическим докладчикам Комиссии по правам человека, посетить Бразилию в любое время является четким подтверждением приверженности правительства страны принципам уважения прав человека.  Опрос мнений неправительственных организаций при подготовке этого доклада достоен поощрения (пункт 556).  Он хотел бы знать, имеет ли Конвенция в правовой системе Бразилии статус, равноценный статусу конституционной нормы.</w:t>
      </w:r>
    </w:p>
    <w:p w:rsidR="00000000" w:rsidRDefault="00000000">
      <w:pPr>
        <w:spacing w:line="360" w:lineRule="auto"/>
      </w:pPr>
      <w:r>
        <w:t>24.</w:t>
      </w:r>
      <w:r>
        <w:tab/>
        <w:t>Хотя расовая дискриминация в Бразилии, как представляется, обусловлена различиями в цвете кожи, в случае афробразильцев предрассудки основаны, по сути, на презумпции рабского статуса их предков, и поэтому должны рассматриваться также как форма дискриминации по признаку происхождения.</w:t>
      </w:r>
    </w:p>
    <w:p w:rsidR="00000000" w:rsidRDefault="00000000">
      <w:pPr>
        <w:spacing w:line="360" w:lineRule="auto"/>
      </w:pPr>
      <w:r>
        <w:t>25.</w:t>
      </w:r>
      <w:r>
        <w:tab/>
        <w:t xml:space="preserve">Он рекомендует не использовать термин "справедливая дискриминация" (пункт 316), который вводит в заблуждение, и отмечает, что в соответствии с Конвенцией позитивные действия не рассматриваются как дискриминация.  Он спрашивает, как правительство совмещает позитивные действия с реализацией принципа формального равенства, так как имеющиеся данные наводят на мысль о том, что правительство преследует в действительности более динамичную цель, заключающуюся в достижении подлинного равенства.  Он приветствует содержащееся в тексте выступления, приведенного в пункте 303 доклада, заявление о том, что простого преодоления дискриминации недостаточно - в дополнение к этому необходимо создать условия для реализации возможностей в соответствии с принципами Конвенции.  Он с удовлетворением отмечает </w:t>
      </w:r>
    </w:p>
    <w:p w:rsidR="00000000" w:rsidRDefault="00000000">
      <w:pPr>
        <w:spacing w:line="360" w:lineRule="auto"/>
      </w:pPr>
      <w:r>
        <w:br w:type="page"/>
        <w:t>различие, проводимое между клеветой общего характера и клеветой, основанной на дискриминации по признаку расы или цвета кожи (пункт 59).  Он просит предоставить последнюю информацию об успехах, достигнутых в области продвижения законопроекта о гражданских исках, упомянутого в пункте 61.</w:t>
      </w:r>
    </w:p>
    <w:p w:rsidR="00000000" w:rsidRDefault="00000000">
      <w:pPr>
        <w:spacing w:line="360" w:lineRule="auto"/>
      </w:pPr>
      <w:r>
        <w:t>26.</w:t>
      </w:r>
      <w:r>
        <w:tab/>
        <w:t>Необходимо более подробно остановиться на мерах, принимаемых с целью осуществления статьи 3;  в этой связи он отсылает делегацию к общей рекомендации </w:t>
      </w:r>
      <w:r>
        <w:rPr>
          <w:lang w:val="en-US"/>
        </w:rPr>
        <w:t>XIX</w:t>
      </w:r>
      <w:r>
        <w:t xml:space="preserve"> о предупреждении, запрещении и искоренении расовой сегрегации и апартеида.  Меры, принимаемые с целью осуществления статьи 4, имеют широкий диапазон:  ему хотелось бы знать юридическое определение организаций, преследующих расистские цели, или неонацистских групп (пункт 75), а также то, каким образом это определение было принято.  Учитывая число содержащихся в докладе ссылок на неонацистские организации, он хотел бы знать, позволяют ли существующие нормы, которые, как представляется, были специально разработаны для запрещения официально учрежденных организаций, бороться с более неформальными структурами.  Он был бы признателен за дополнительную информацию о лакунах в законодательстве, делающих возможным распространение расистских материалов в Интернете.</w:t>
      </w:r>
    </w:p>
    <w:p w:rsidR="00000000" w:rsidRDefault="00000000">
      <w:pPr>
        <w:spacing w:line="360" w:lineRule="auto"/>
      </w:pPr>
      <w:r>
        <w:t>27.</w:t>
      </w:r>
      <w:r>
        <w:tab/>
        <w:t>Согласно пункту 105 доклада, незарегистрированные и неграмотные лица не могут являться кандидатами в выборный орган.  Ему бы хотелось знать, сколько человек пострадало в результате этой политики с точки зрения их участия в политической жизни.  Такая политика может оказывать неодинаковое воздействие на различные расовые или этнические группы в Бразилии.  В этой связи следует предоставить дополнительную информацию о том, как оценивается грамотность, а также о том, придается ли значение лишь знанию португальского языка или учитывается также знание коренных языков и языков прочих этнических меньшинств.</w:t>
      </w:r>
    </w:p>
    <w:p w:rsidR="00000000" w:rsidRDefault="00000000">
      <w:pPr>
        <w:spacing w:line="360" w:lineRule="auto"/>
      </w:pPr>
      <w:r>
        <w:t>28.</w:t>
      </w:r>
      <w:r>
        <w:tab/>
        <w:t>Что касается законопроекта № 1813/91 (пункт 117), то делегации следует уточнить, кого будет защищать этот новый закон.  Существование рабского труда является серьезной с точки зрения прав человека проблемой, и этот новый закон может иметь расовое измерение.  Он интересуется, являются ли ссылки на образование, содержащиеся в докладе, ссылками на образование исключительно на португальском языке или же также на языках коренных народов или других этнических меньшинств.  Бразилия приложила похвальные усилия в области запрещения расовой дискриминации в том, что касается доступа в общественные места.  Хотя делегация привела большое число экономических и социальных показателей, приходится с досадой констатировать, что в Бразилии сохраняется значительный социально-экономический разрыв между чернокожими и белыми жителями.  Афробразильцы недопредставлены в системе высшего образования в силу того факта, что многие студенты вынуждены бросать учебу из</w:t>
      </w:r>
      <w:r>
        <w:noBreakHyphen/>
        <w:t>за финансовых проблем.</w:t>
      </w:r>
    </w:p>
    <w:p w:rsidR="00000000" w:rsidRDefault="00000000">
      <w:pPr>
        <w:spacing w:line="360" w:lineRule="auto"/>
      </w:pPr>
      <w:r>
        <w:t>29.</w:t>
      </w:r>
      <w:r>
        <w:tab/>
        <w:t>Согласно пункту 172 доклада, в вопросе о расовой дискриминации бразильское законодательство является непоследовательным.  В разделе доклада, посвященном дискриминационной практике, упоминаются многие случаи расовой дискриминации, которые были зарегистрированы и по которым ведется расследование, однако приведена недостаточная информация о случаях, расследование по которым было завершено.  В результате действий гражданской и военной полиции, отвечающей за охрану правопорядка, погибло в три раза больше небелых жителей, чем белых.  Следует принять меры по борьбе с расовой дискриминацией в правовой системе.  Что касается форм культурного самовыражения (пункт 179), то ему хотелось бы знать, что правительство понимает под выражением "культурные права всех".  Он спрашивает, является ли антидискриминационная политика, описанная в пункте 181, официальной федеральной политикой или же ее проведение входит в компетенцию отдельных штатов.  Специальные учебные курсы, созданные для гражданских служащих и военнослужащих, достойны одобрения.</w:t>
      </w:r>
    </w:p>
    <w:p w:rsidR="00000000" w:rsidRDefault="00000000">
      <w:pPr>
        <w:spacing w:line="360" w:lineRule="auto"/>
      </w:pPr>
      <w:r>
        <w:t>30.</w:t>
      </w:r>
      <w:r>
        <w:tab/>
        <w:t xml:space="preserve">Согласно докладу Сан-Паулу является единственным штатом, где функционирует программа выявления и содействия развитию общин </w:t>
      </w:r>
      <w:r>
        <w:rPr>
          <w:u w:val="single"/>
        </w:rPr>
        <w:t>киломбо</w:t>
      </w:r>
      <w:r>
        <w:t>.  Он просит представить информацию о мерах, принимаемых с целью защиты этих общин в других штатах.  Он с удовлетворением отмечает, что Бразилия признает термин "коренные народы" на международных форумах.  Правительство страны включило в национальную правозащитную программу множество конструктивных и амбициозных целей.  Согласно пункту 191 доклада группы коренных народов могут быть переселены с их земель, если это диктуется интересами национального суверенитета.  Делегации следует предоставить дополнительную информацию о таких случаях, особенно с учетом жестких положений Конвенции № 169 МОТ, касающихся переселения.  Изъятие из Гражданского кодекса дискриминационного ограничения, касающегося осуществления коренными народами своей гражданской правоспособности, является позитивным шагом.  Ему хотелось бы знать, было ли это ограничение просто изъято из Кодекса или же положения о коренных народах были заново сформулированы.</w:t>
      </w:r>
    </w:p>
    <w:p w:rsidR="00000000" w:rsidRDefault="00000000">
      <w:pPr>
        <w:spacing w:line="360" w:lineRule="auto"/>
      </w:pPr>
      <w:r>
        <w:t>31.</w:t>
      </w:r>
      <w:r>
        <w:tab/>
        <w:t>Слишком медленно осуществляется процесс демаркации земель коренных народов, имеющий важное значение для их выживания.  Следует также добавить, что, согласно пункту 208 доклада, после осуществления процесса демаркации возникло немало правовых коллизий.  С этой связи требуется дополнительная информация, касающаяся укрепления прав коренного народа на правовую безопасность.  Комитет хотел бы быть в курсе любого прогресса в области обсуждения законопроектов, находящихся в настоящее время на рассмотрении Национального конгресса.  Создание постоянного форума для ведения диалога по вопросу о землевладении достойно одобрения, так как эта мера позволяет группам этнических меньшинств участвовать в процессах принятия решений, затрагивающих их повседневную жизнь.  Горное законодательство рассматривается парламентом с 1995 года, однако до сих пор никаких законов в этой области принято не было.  Комитет обеспокоен также тем, что закон № 4412, регулирующий вопросы присутствия вооруженных сил на землях, принадлежащих коренным народам, не обеспечивает их необходимой защитой.</w:t>
      </w:r>
    </w:p>
    <w:p w:rsidR="00000000" w:rsidRDefault="00000000">
      <w:pPr>
        <w:spacing w:line="360" w:lineRule="auto"/>
      </w:pPr>
      <w:r>
        <w:t>32.</w:t>
      </w:r>
      <w:r>
        <w:tab/>
        <w:t xml:space="preserve">В связи с вопросом о раздельном школьном обучении коренных народов (пункт 212) упоминаются лишь меры, принятые в штате Сан-Паулу.  Ему будет интересно знать, затрагивают ли эти меры только общины коренных народов или они применяются к населению, являющемуся коренным по своему происхождению, в целом.  Он просит предоставить дополнительную информацию об общинах цыган, касающуюся, в частности,  методов регистрации рождений и наличия у цыганских детей свободного доступа к школьному обучению.  </w:t>
      </w:r>
    </w:p>
    <w:p w:rsidR="00000000" w:rsidRDefault="00000000">
      <w:pPr>
        <w:spacing w:line="360" w:lineRule="auto"/>
      </w:pPr>
      <w:r>
        <w:t>33.</w:t>
      </w:r>
      <w:r>
        <w:tab/>
        <w:t xml:space="preserve">Дебаты по вопросу о расовой дискриминации начались в Бразилии сравнительно недавно, однако очень скоро в этой области был достигнут прогресс и внедрены новые методы решения проблем расового характера.  Комитет одобряет меры, принимаемые правительством Бразилии с целью уделения первоочередного внимания расовой и этнической проблематике и борьбе с бедностью.  </w:t>
      </w:r>
    </w:p>
    <w:p w:rsidR="00000000" w:rsidRDefault="00000000">
      <w:pPr>
        <w:spacing w:line="360" w:lineRule="auto"/>
      </w:pPr>
      <w:r>
        <w:t>34.</w:t>
      </w:r>
      <w:r>
        <w:tab/>
      </w:r>
      <w:r>
        <w:rPr>
          <w:u w:val="single"/>
        </w:rPr>
        <w:t>Г-н де ГУТТ</w:t>
      </w:r>
      <w:r>
        <w:t xml:space="preserve"> говорит, что роль Бразилии на Дурбанской конференции, ее новые программы и позитивные действия в области расовой дискриминации достойны одобрения.  Относительно недавнее осознание проблемы дискриминации по отношению к чернокожему населению - это позитивный шаг, и он с интересом отмечает, что в последние годы возросло число лиц, относящих себя к чернокожему населению.  В докладе содержатся таблицы с точными статистическими данными о воздействии дискриминации на чернокожую общину, доступе к питьевой воде, качестве жилья, грамотности, детской смертности, обучении и занятости.  В последние годы был принят целый ряд позитивных мер, направленных на борьбу с расовой и этнической дискриминацией, причем как на региональном, так и на национальном уровнях, включая, в частности, создание Национального совета по борьбе с дискриминацией и разработку Национальной программы позитивных действий и проектов интеграции коренных народов.  Он с удовлетворением отмечает, что Бразилия ратифицировала Конвенцию № 169 МОТ.</w:t>
      </w:r>
    </w:p>
    <w:p w:rsidR="00000000" w:rsidRDefault="00000000">
      <w:pPr>
        <w:spacing w:line="360" w:lineRule="auto"/>
      </w:pPr>
      <w:r>
        <w:t>35.</w:t>
      </w:r>
      <w:r>
        <w:tab/>
        <w:t xml:space="preserve">В Конституции содержатся положения, касающиеся признания прав общин </w:t>
      </w:r>
      <w:r>
        <w:rPr>
          <w:u w:val="single"/>
        </w:rPr>
        <w:t>киломбо</w:t>
      </w:r>
      <w:r>
        <w:t xml:space="preserve">, которые имеют безоговорочное право на владение землей, на которой они проживают.  Кроме того, в ней содержатся положения, касающиеся признания социальных, культурных, религиозных и языковых организаций коренных и индейских народов, а также их неотъемлемого права на занимаемую ими землю.  Он просит представить дополнительную информацию о результатах применения этих положений на практике.  </w:t>
      </w:r>
    </w:p>
    <w:p w:rsidR="00000000" w:rsidRDefault="00000000">
      <w:pPr>
        <w:spacing w:line="360" w:lineRule="auto"/>
      </w:pPr>
      <w:r>
        <w:t>36.</w:t>
      </w:r>
      <w:r>
        <w:tab/>
        <w:t>Прокуратура играет особенно важную роль в защите прав индейцев, и делегации следует представить более подробную информацию о мерах, принимаемых в этом отношении.  Комитет был информирован о росте насилия в Бразилии и о случаях угроз и убийств сотрудниками полиции лиц, относящихся к коренным народам, которые отстаивают свои права на землю.  Делегации следует предоставить дополнительную информацию о практическом осуществлении конкретных конституционных положений, касающихся нарушения прав коренных народов, в том числе о типах нарушений и о выносимых в таких случаях приговорах.  Комитет был информирован о том, что большое число лиц, предаваемых суду и заключаемых в тюрьму в Бразилии, являются членами чернокожей общины.  Он просит представить дополнительную информацию о мерах, принимаемых с целью борьбы с неонацистской пропагандой и расистскими вебсайтами.</w:t>
      </w:r>
    </w:p>
    <w:p w:rsidR="00000000" w:rsidRDefault="00000000">
      <w:pPr>
        <w:spacing w:line="360" w:lineRule="auto"/>
      </w:pPr>
      <w:r>
        <w:t>37.</w:t>
      </w:r>
      <w:r>
        <w:tab/>
      </w:r>
      <w:r>
        <w:rPr>
          <w:u w:val="single"/>
        </w:rPr>
        <w:t>Г-н АВТОНОМОВ</w:t>
      </w:r>
      <w:r>
        <w:t xml:space="preserve"> говорит, что подробный отчет о федеральном, штатном и муниципальном законодательстве, приведенный в докладе, достоин одобрения.  Однако имеются расхождения в статистических данных об этническом составе страны.  Делегации следует уточнить эти данные и сообщить, включают ли они лиц смешанной расы.  Смешанное население часто страдает от дискриминации в силу своих особых культурных традиций.  Хотя принимаются меры, направленные на предоставление общинам </w:t>
      </w:r>
      <w:r>
        <w:rPr>
          <w:u w:val="single"/>
        </w:rPr>
        <w:t>киломбо</w:t>
      </w:r>
      <w:r>
        <w:t xml:space="preserve"> прав на землю, этот процесс протекает слишком медленно.  Он желает знать, почему процесс принятия таких мер не был ускорен, особенно с учетом того обстоятельства, что на некоторых из рассматриваемых земель были обнаружены богатые природные ресурсы.  В отношении прав собственности на эти земли уже возникли споры, однако из-за отсутствия финансовых средств многие члены общины </w:t>
      </w:r>
      <w:r>
        <w:rPr>
          <w:u w:val="single"/>
        </w:rPr>
        <w:t>киломбо</w:t>
      </w:r>
      <w:r>
        <w:t xml:space="preserve"> не могут воспользоваться надлежащими средствами правовой защиты в интересах отстаивания своих прав.</w:t>
      </w:r>
    </w:p>
    <w:p w:rsidR="00000000" w:rsidRDefault="00000000">
      <w:pPr>
        <w:spacing w:line="360" w:lineRule="auto"/>
      </w:pPr>
      <w:r>
        <w:t>38.</w:t>
      </w:r>
      <w:r>
        <w:tab/>
        <w:t>Меры, принимаемые с целью сохранить обычаи коренных народов путем применения режима раздельного школьного обучения (пункт 212), достойны одобрения.  Однако поскольку значительное число людей, относящихся к коренному населению, проживают в удаленных районах и не располагают информацией о своих правах или о том, как следует их отстаивать, включая, в частности, их право на землю, то с помощью такого школьного обучения их следует также просвещать относительно реалий современного бразильского общества.  Учитывая большое число сообщений о случаях насилия против коренных народов, он хотел бы знать, насколько эффективно функционируют механизмы, созданные для защиты прав коренных народов.  Он спрашивает, планируется ли усовершенствование этих механизмов и, если да, то какие конкретные меры в этой связи предусматриваются.  Он интересуется, в какой мере раздельное школьное обучение способствует сохранению обычаев коренных народов.  С учетом неуклонного роста коренного населения представляется важным не только сохранять, но и развивать культуру коренных народов.</w:t>
      </w:r>
    </w:p>
    <w:p w:rsidR="00000000" w:rsidRDefault="00000000">
      <w:pPr>
        <w:spacing w:line="360" w:lineRule="auto"/>
      </w:pPr>
      <w:r>
        <w:t>39.</w:t>
      </w:r>
      <w:r>
        <w:tab/>
      </w:r>
      <w:r>
        <w:rPr>
          <w:u w:val="single"/>
        </w:rPr>
        <w:t>Г-н ВАЛЕНСИЯ РОДРИГЕС</w:t>
      </w:r>
      <w:r>
        <w:t xml:space="preserve"> говорит, что в последнее время администрацией был принят ряд мер, направленных на борьбу с глубоко укоренившимися формами дискриминации и расовыми предрассудками.  Эти меры включают пересмотр учебников и создание самых разнообразных механизмов, таких, как Межведомственная группа по улучшению положения чернокожего населения (пункт 384), Национальный совет по борьбе с дискриминацией (пункт 15), Национальная программа позитивных действий (пункт 17), новая Национальная программа по правам человека (пункт 19) и программы позитивных действий, разработанные Государственным секретариатом по правам </w:t>
      </w:r>
    </w:p>
    <w:p w:rsidR="00000000" w:rsidRDefault="00000000">
      <w:pPr>
        <w:spacing w:line="360" w:lineRule="auto"/>
      </w:pPr>
      <w:r>
        <w:br w:type="page"/>
        <w:t>человека, министерствами юстиции и сельскохозяйственного развития и Институтом Риу</w:t>
      </w:r>
      <w:r>
        <w:noBreakHyphen/>
        <w:t>Бранку.  Все эти механизмы были легализированы Конституцией 1988 года, являющейся краеугольным камнем, лежащим в основе демократического переходного периода в Бразилии и процесса институциализации прав человека.</w:t>
      </w:r>
    </w:p>
    <w:p w:rsidR="00000000" w:rsidRDefault="00000000">
      <w:pPr>
        <w:spacing w:line="360" w:lineRule="auto"/>
      </w:pPr>
      <w:r>
        <w:t>40.</w:t>
      </w:r>
      <w:r>
        <w:tab/>
        <w:t>Несмотря на эти усилия, чернокожее население и метисы находятся, с точки зрения доступа к основным социальным услугам, включая занятость, жилье, образование, здравоохранение и социальное обеспечение, в крайне неблагоприятном положении.  А чернокожие женщины и женщины-метисы находятся даже еще в более бедственном положении, поскольку они во все большей степени страдают от двойной дискриминации.  Нередко они получают меньшую по сравнению с мужчинами зарплату за одинаковый с ними труд из-за недостаточной квалификации или отсутствия образования, а также вынуждены, как правило, выполнять домашнюю или другую неквалифицированную работу.  Он просит постоянно информировать Комитет о прогрессе в области осуществления различных мер, направленных на улучшение положения чернокожего населения в Бразилии (пункт 297).</w:t>
      </w:r>
    </w:p>
    <w:p w:rsidR="00000000" w:rsidRDefault="00000000">
      <w:pPr>
        <w:spacing w:line="360" w:lineRule="auto"/>
      </w:pPr>
      <w:r>
        <w:t>41.</w:t>
      </w:r>
      <w:r>
        <w:tab/>
        <w:t>Были приняты также меры с целью помочь коренным народам Бразилии (пункт 299) в таких областях, как демаркация земель коренных народов, медицинское обслуживание, образование и сельское хозяйство.  Некоторые из этих мер оказали благоприятное воздействие как на коренные народы, так и на чернокожую общину.  Учитывая, что это население разбросано по обширной территории Бразилии, координация соответствующих усилий имеет крайне важное значение, и Комитет предлагает держать его в курсе осуществляемых в этой связи мер.</w:t>
      </w:r>
    </w:p>
    <w:p w:rsidR="00000000" w:rsidRDefault="00000000">
      <w:pPr>
        <w:spacing w:line="360" w:lineRule="auto"/>
      </w:pPr>
      <w:r>
        <w:t>42.</w:t>
      </w:r>
      <w:r>
        <w:tab/>
        <w:t>В своих предыдущих заключительных замечаниях Комитет обратил внимание правительства на пагубные последствия бедности, от которых страдает значительная доля населения, особенно чернокожие и коренные жители и метисы.  Борьба с бедностью стала одним из основных приоритетных направлений политики нынешней администрации, которая выступила с многочисленными инициативами, предполагающими участие как государственных, так и частных учреждений.  В следующий периодический доклад необходимо включить информацию о результатах деятельности в этой области.</w:t>
      </w:r>
    </w:p>
    <w:p w:rsidR="00000000" w:rsidRDefault="00000000">
      <w:pPr>
        <w:spacing w:line="360" w:lineRule="auto"/>
      </w:pPr>
      <w:r>
        <w:br w:type="page"/>
        <w:t>43.</w:t>
      </w:r>
      <w:r>
        <w:tab/>
        <w:t>К проведенным в последнее время реформам относится принятие Закона № 7716/89, в котором устанавливается, что акты расизма являются "тяжким уголовным преступлением, караемым в соответствии с законодательством тюремным заключением, не допускающим освобождения под залог или поручительство и не имеющим срока исковой давности".  Многие из мер, принятых законодательными органами штатов, твердо придерживаются этого конституционного положения.  Представленная правительством информация о наиболее важных судебных делах или отчетах полиции очень полезна, и хотелось бы, чтобы в следующем периодическом докладе было больше подобных данных.</w:t>
      </w:r>
    </w:p>
    <w:p w:rsidR="00000000" w:rsidRDefault="00000000">
      <w:pPr>
        <w:spacing w:line="360" w:lineRule="auto"/>
      </w:pPr>
      <w:r>
        <w:t>44.</w:t>
      </w:r>
      <w:r>
        <w:tab/>
      </w:r>
      <w:r>
        <w:rPr>
          <w:u w:val="single"/>
        </w:rPr>
        <w:t>Г-н АМИР</w:t>
      </w:r>
      <w:r>
        <w:t xml:space="preserve"> говорит, что Бразилия - это страна, которая решает свои проблемы открыто, и это является признаком политической зрелости.  Вопрос о сохранении культуры коренных народов в Амазонии вызывает особую озабоченность Комитета.  Он интересуется, имеются ли на федеральном уровне какие-либо архивные данные о литературе, поэзии или истории коренных народов из числа первых жителей Бразилии.  Такие архивные данные являются частью культурного наследия народа и важным элементом его общей самобытности.  Он интересуется, стали ли коренные народы Амазонии владельцами земель в результате договоров, заключенных с их колонизаторами, или же они всегда являлись собственниками своих земель.</w:t>
      </w:r>
    </w:p>
    <w:p w:rsidR="00000000" w:rsidRDefault="00000000">
      <w:pPr>
        <w:spacing w:line="360" w:lineRule="auto"/>
      </w:pPr>
      <w:r>
        <w:t>45.</w:t>
      </w:r>
      <w:r>
        <w:tab/>
        <w:t>Он просит предоставить информацию о том, каким образом общины коренных народов участвуют в выборах.  Во время последних президентских выборов проблема бедности стала решающим фактором, приведшим к смене правительства.  Он интересуется, могут ли коренные народы участвовать на региональном уровне в достаточном количестве, чтобы избрать политиков, которые наилучшим образом отвечают их нуждам.  Усиление политического представительства коренных народов является важным средством решения проблемы экономического неравенства.  Он спрашивает, имеют ли коренные народы штата Амазонас доступ к судам, куда они могли бы обращаться с жалобами в случае дискриминации по тому или иному признаку.  Социально-экономическое неравенство между урбанизированными и сельскохозяйственными штатами представляется  проблемой, которую следует постепенно решать путем активизации устойчивого развития и обеспечения надлежащего политического представительства.</w:t>
      </w:r>
    </w:p>
    <w:p w:rsidR="00000000" w:rsidRDefault="00000000">
      <w:pPr>
        <w:spacing w:line="360" w:lineRule="auto"/>
      </w:pPr>
      <w:r>
        <w:br w:type="page"/>
        <w:t>46.</w:t>
      </w:r>
      <w:r>
        <w:tab/>
      </w:r>
      <w:r>
        <w:rPr>
          <w:u w:val="single"/>
        </w:rPr>
        <w:t>Г-н ТАН Чэнюань</w:t>
      </w:r>
      <w:r>
        <w:t xml:space="preserve"> говорит, что, хотя Бразилия приняла множество практических мер, отвечающих интересам ее коренного населения, в стране все еще сохраняется целый ряд проблем.  Лица коренного происхождения подвергались преследованиям, насилию и конфискации земель.  Права коренных общин следует охранять, при этом эти права не должны рассматриваться в отрыве от прав других бразильских граждан.  Общины коренных народов и остальные граждане Бразилии должны предпринимать шаги в направлении более активного взаимного общения.  </w:t>
      </w:r>
    </w:p>
    <w:p w:rsidR="00000000" w:rsidRDefault="00000000">
      <w:pPr>
        <w:spacing w:line="360" w:lineRule="auto"/>
      </w:pPr>
      <w:r>
        <w:t>47.</w:t>
      </w:r>
      <w:r>
        <w:tab/>
        <w:t>То, что выходцы из непортугалоязычных стран должны прожить в Бразилии более 15 лет подряд, чтобы получить бразильское гражданство (пункт 120), наносит ущерб семейной стабильности, так как может оказаться, что родители будут иметь статус иностранцев, тогда как их дети уже будут гражданами Бразилии.  Около 69% населения Бразилии считаются бедняками, что представляется огромным показателем.  Правительству следует принять меры, направленные на повышение уровня их жизни и их интеграцию в основные сектора бразильского общества.</w:t>
      </w:r>
    </w:p>
    <w:p w:rsidR="00000000" w:rsidRDefault="00000000">
      <w:pPr>
        <w:spacing w:line="360" w:lineRule="auto"/>
      </w:pPr>
      <w:r>
        <w:t>48.</w:t>
      </w:r>
      <w:r>
        <w:tab/>
      </w:r>
      <w:r>
        <w:rPr>
          <w:u w:val="single"/>
        </w:rPr>
        <w:t>Г-н КАЛИЦАЙ</w:t>
      </w:r>
      <w:r>
        <w:t xml:space="preserve"> с удовлетворением отмечает, что пункт 6 статьи </w:t>
      </w:r>
      <w:r>
        <w:rPr>
          <w:lang w:val="en-US"/>
        </w:rPr>
        <w:t>III</w:t>
      </w:r>
      <w:r>
        <w:t xml:space="preserve"> Гражданского кодекса Бразилии, ограничивающий правоспособность коренных народов, был сочтен неконституционным.  Однако вызывает беспокойство тот факт, что их правоспособность в этом отношении должна определяться и регулироваться специальным законодательством, как об этом говорится в пункте 197 семнадцатого периодического доклада.  Статистические данные о насилии по отношению к коренным народам вызывают тревогу.  Он спрашивает, какие меры были приняты для решения этой проблемы и понесли ли нарушители надлежащее наказание.</w:t>
      </w:r>
    </w:p>
    <w:p w:rsidR="00000000" w:rsidRDefault="00000000">
      <w:pPr>
        <w:spacing w:line="360" w:lineRule="auto"/>
      </w:pPr>
      <w:r>
        <w:t>49.</w:t>
      </w:r>
      <w:r>
        <w:tab/>
        <w:t xml:space="preserve">В пункте 212 периодического доклада говорится, что были приняты конкретные меры, чтобы гарантировать коренным народам раздельное школьное обучение для сохранения их обычаев.  Было бы более уместно ставить при этом целью сохранение их культуры, что представляется гораздо более широким понятием.  Обнадеживает, что правительство признало термин "коренные народы" как надлежащее определение коренного населения на международных форумах (пункт 299).  Он интересуется, был ли этот термин также одобрен на национальном уровне, так как в периодическом докладе наряду с термином "коренные" используется термин "индейские".  </w:t>
      </w:r>
    </w:p>
    <w:p w:rsidR="00000000" w:rsidRDefault="00000000">
      <w:pPr>
        <w:spacing w:line="360" w:lineRule="auto"/>
      </w:pPr>
      <w:r>
        <w:br w:type="page"/>
        <w:t>50.</w:t>
      </w:r>
      <w:r>
        <w:tab/>
        <w:t>Он просит представить дополнительные сведения о совершенствовании методов ведения сельского хозяйства, не наносящих существенного урона окружающей среде (пункт 299).  Он спрашивает, какую позицию занимает правительство в вопросе о генетически измененных семенах.  Ему хотелось бы знать, учитывается ли информация о культуре коренных народов при подготовке учебных программ для детей коренных народов.  Похвально, что правительство и Национальный конгресс приняли меры по защите знаний, традиционных идей и генетического наследия коренного населения, включая защиту биоразнообразия (пункт 300).</w:t>
      </w:r>
    </w:p>
    <w:p w:rsidR="00000000" w:rsidRDefault="00000000">
      <w:pPr>
        <w:spacing w:line="360" w:lineRule="auto"/>
      </w:pPr>
      <w:r>
        <w:t>51.</w:t>
      </w:r>
      <w:r>
        <w:tab/>
      </w:r>
      <w:r>
        <w:rPr>
          <w:u w:val="single"/>
        </w:rPr>
        <w:t>Г-жа ДЖАНУАРИ-БАРДИЛЛЬ</w:t>
      </w:r>
      <w:r>
        <w:t xml:space="preserve"> говорит, что семнадцатый периодический доклад является блестящим отражением жизнеспособности бразильской культуры.  В нем честно описан достигнутый прогресс и обозначены предстоящие задачи правительства, предпринявшего широкие реформы в сфере расовых отношений в Бразилии.  В этом докладе откровенно и убедительно описывается взаимосвязь между расизмом и бедностью и предлагаются пути решения проблемы неравенства.  Он предлагает другим государствам-участникам следовать этому примеру.  Обнадеживает, что Бразилия признала важность Всемирной конференции по борьбе против расизма.  В докладе указывается также на связь между расизмом и общей политикой, что свидетельствует о недюжинной аналитической прозорливости. </w:t>
      </w:r>
    </w:p>
    <w:p w:rsidR="00000000" w:rsidRDefault="00000000">
      <w:pPr>
        <w:spacing w:line="360" w:lineRule="auto"/>
      </w:pPr>
      <w:r>
        <w:t>52.</w:t>
      </w:r>
      <w:r>
        <w:tab/>
        <w:t>Она принимала участие в сравнительном исследовании проблемы расизма в трех странах:  Южной Африке, Бразилии и Соединенных Штатах Америки.  Результаты этого исследования интересны тем, что, несмотря на то, что эти страны имеют различающиеся политические системы, во всех трех странах прослеживается одинаковая взаимозависимость между бедностью и расой.</w:t>
      </w:r>
    </w:p>
    <w:p w:rsidR="00000000" w:rsidRDefault="00000000">
      <w:pPr>
        <w:spacing w:line="360" w:lineRule="auto"/>
      </w:pPr>
      <w:r>
        <w:t>53.</w:t>
      </w:r>
      <w:r>
        <w:tab/>
        <w:t>Она просит представить дополнительную информацию о применении Закона № 7716, в котором содержится определение преступлений, связанных с предрассудками по признаку расы и цвета кожи.  Она спрашивает, планирует ли государство-участник ввести специальное законодательство в целях борьбы с проблемой расизма в Интернете.  Хотя данное требование не сформулировано в Конвенции в явной форме, большое внимание этой проблеме было уделено на Всемирной конференции по борьбе против расизма.</w:t>
      </w:r>
    </w:p>
    <w:p w:rsidR="00000000" w:rsidRDefault="00000000">
      <w:pPr>
        <w:spacing w:line="360" w:lineRule="auto"/>
        <w:jc w:val="center"/>
        <w:rPr>
          <w:u w:val="single"/>
        </w:rPr>
      </w:pPr>
    </w:p>
    <w:p w:rsidR="00000000" w:rsidRDefault="00000000">
      <w:pPr>
        <w:spacing w:line="360" w:lineRule="auto"/>
        <w:jc w:val="center"/>
      </w:pPr>
      <w:r>
        <w:rPr>
          <w:u w:val="single"/>
        </w:rPr>
        <w:t>Заседание закрывается в 18 час. 05 мин</w:t>
      </w:r>
      <w:r>
        <w:t>.</w:t>
      </w:r>
    </w:p>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CERD/C/SR.1632</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18</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088"/>
      </w:tabs>
      <w:rPr>
        <w:lang w:val="en-US"/>
      </w:rPr>
    </w:pPr>
    <w:r>
      <w:rPr>
        <w:lang w:val="en-US"/>
      </w:rPr>
      <w:tab/>
    </w:r>
    <w:r>
      <w:rPr>
        <w:lang w:val="en-US"/>
      </w:rPr>
      <w:tab/>
      <w:t>CERD/C/SR.1632</w:t>
    </w:r>
  </w:p>
  <w:p w:rsidR="00000000" w:rsidRDefault="00000000">
    <w:pPr>
      <w:pStyle w:val="Header"/>
      <w:tabs>
        <w:tab w:val="left" w:pos="7088"/>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17</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ctiveWritingStyle w:appName="MSWord" w:lang="ru-RU" w:vendorID="1"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TotalTime>
  <Pages>1</Pages>
  <Words>5945</Words>
  <Characters>33891</Characters>
  <Application>Microsoft Office Word</Application>
  <DocSecurity>4</DocSecurity>
  <Lines>282</Lines>
  <Paragraphs>67</Paragraphs>
  <ScaleCrop>false</ScaleCrop>
  <HeadingPairs>
    <vt:vector size="2" baseType="variant">
      <vt:variant>
        <vt:lpstr>Название</vt:lpstr>
      </vt:variant>
      <vt:variant>
        <vt:i4>1</vt:i4>
      </vt:variant>
    </vt:vector>
  </HeadingPairs>
  <TitlesOfParts>
    <vt:vector size="1" baseType="lpstr">
      <vt:lpstr>40709.01.doc</vt:lpstr>
    </vt:vector>
  </TitlesOfParts>
  <Company> </Company>
  <LinksUpToDate>false</LinksUpToDate>
  <CharactersWithSpaces>41620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40709.01.doc</dc:title>
  <dc:subject>Klokov</dc:subject>
  <dc:creator>TDudnikova</dc:creator>
  <cp:keywords/>
  <dc:description/>
  <cp:lastModifiedBy>Valentina NOSKOVA</cp:lastModifiedBy>
  <cp:revision>3</cp:revision>
  <cp:lastPrinted>2005-01-14T11:57:00Z</cp:lastPrinted>
  <dcterms:created xsi:type="dcterms:W3CDTF">2005-01-14T11:57:00Z</dcterms:created>
  <dcterms:modified xsi:type="dcterms:W3CDTF">2005-01-14T11:58:00Z</dcterms:modified>
</cp:coreProperties>
</file>