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RPr="003E396F" w:rsidTr="00D45638">
        <w:trPr>
          <w:trHeight w:hRule="exact" w:val="851"/>
        </w:trPr>
        <w:tc>
          <w:tcPr>
            <w:tcW w:w="1276" w:type="dxa"/>
            <w:tcBorders>
              <w:bottom w:val="single" w:sz="4" w:space="0" w:color="auto"/>
            </w:tcBorders>
          </w:tcPr>
          <w:p w:rsidR="002D5AAC" w:rsidRPr="003E396F" w:rsidRDefault="002D5AAC" w:rsidP="00D45638">
            <w:bookmarkStart w:id="0" w:name="_GoBack"/>
            <w:bookmarkEnd w:id="0"/>
          </w:p>
        </w:tc>
        <w:tc>
          <w:tcPr>
            <w:tcW w:w="2268" w:type="dxa"/>
            <w:tcBorders>
              <w:bottom w:val="single" w:sz="4" w:space="0" w:color="auto"/>
            </w:tcBorders>
            <w:vAlign w:val="bottom"/>
          </w:tcPr>
          <w:p w:rsidR="002D5AAC" w:rsidRPr="003E396F" w:rsidRDefault="00BD33EE" w:rsidP="00D45638">
            <w:pPr>
              <w:spacing w:after="80" w:line="300" w:lineRule="exact"/>
              <w:rPr>
                <w:sz w:val="28"/>
              </w:rPr>
            </w:pPr>
            <w:r w:rsidRPr="003E396F">
              <w:rPr>
                <w:sz w:val="28"/>
              </w:rPr>
              <w:t>Naciones Unidas</w:t>
            </w:r>
          </w:p>
        </w:tc>
        <w:tc>
          <w:tcPr>
            <w:tcW w:w="6073" w:type="dxa"/>
            <w:gridSpan w:val="2"/>
            <w:tcBorders>
              <w:bottom w:val="single" w:sz="4" w:space="0" w:color="auto"/>
            </w:tcBorders>
            <w:vAlign w:val="bottom"/>
          </w:tcPr>
          <w:p w:rsidR="002D5AAC" w:rsidRPr="003E396F" w:rsidRDefault="00D044DF" w:rsidP="00D044DF">
            <w:pPr>
              <w:jc w:val="right"/>
            </w:pPr>
            <w:proofErr w:type="spellStart"/>
            <w:r w:rsidRPr="003E396F">
              <w:rPr>
                <w:sz w:val="40"/>
              </w:rPr>
              <w:t>CCPR</w:t>
            </w:r>
            <w:proofErr w:type="spellEnd"/>
            <w:r w:rsidRPr="003E396F">
              <w:t>/C/</w:t>
            </w:r>
            <w:proofErr w:type="spellStart"/>
            <w:r w:rsidRPr="003E396F">
              <w:t>AGO</w:t>
            </w:r>
            <w:proofErr w:type="spellEnd"/>
            <w:r w:rsidRPr="003E396F">
              <w:t>/2</w:t>
            </w:r>
          </w:p>
        </w:tc>
      </w:tr>
      <w:tr w:rsidR="002D5AAC" w:rsidRPr="003E396F" w:rsidTr="00D45638">
        <w:trPr>
          <w:trHeight w:hRule="exact" w:val="2835"/>
        </w:trPr>
        <w:tc>
          <w:tcPr>
            <w:tcW w:w="1276" w:type="dxa"/>
            <w:tcBorders>
              <w:top w:val="single" w:sz="4" w:space="0" w:color="auto"/>
              <w:bottom w:val="single" w:sz="12" w:space="0" w:color="auto"/>
            </w:tcBorders>
          </w:tcPr>
          <w:p w:rsidR="002D5AAC" w:rsidRPr="003E396F" w:rsidRDefault="008813D9" w:rsidP="00D45638">
            <w:pPr>
              <w:spacing w:before="120"/>
              <w:jc w:val="center"/>
            </w:pPr>
            <w:r w:rsidRPr="003E396F">
              <w:rPr>
                <w:noProof/>
              </w:rPr>
              <w:drawing>
                <wp:inline distT="0" distB="0" distL="0" distR="0" wp14:anchorId="70EA4C0C" wp14:editId="6774687C">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3E396F" w:rsidRDefault="00963777" w:rsidP="00D45638">
            <w:pPr>
              <w:spacing w:before="120" w:line="360" w:lineRule="exact"/>
              <w:rPr>
                <w:b/>
                <w:sz w:val="34"/>
                <w:szCs w:val="34"/>
              </w:rPr>
            </w:pPr>
            <w:r w:rsidRPr="003E396F">
              <w:rPr>
                <w:b/>
                <w:sz w:val="34"/>
                <w:szCs w:val="34"/>
              </w:rPr>
              <w:t>Pacto Internacional de Derechos</w:t>
            </w:r>
            <w:r w:rsidRPr="003E396F">
              <w:rPr>
                <w:b/>
                <w:sz w:val="34"/>
                <w:szCs w:val="34"/>
              </w:rPr>
              <w:br/>
              <w:t>Civiles y Políticos</w:t>
            </w:r>
          </w:p>
        </w:tc>
        <w:tc>
          <w:tcPr>
            <w:tcW w:w="2813" w:type="dxa"/>
            <w:tcBorders>
              <w:top w:val="single" w:sz="4" w:space="0" w:color="auto"/>
              <w:bottom w:val="single" w:sz="12" w:space="0" w:color="auto"/>
            </w:tcBorders>
          </w:tcPr>
          <w:p w:rsidR="002D5AAC" w:rsidRPr="003E396F" w:rsidRDefault="00D044DF" w:rsidP="00D044DF">
            <w:pPr>
              <w:spacing w:before="240" w:line="240" w:lineRule="exact"/>
            </w:pPr>
            <w:proofErr w:type="spellStart"/>
            <w:r w:rsidRPr="003E396F">
              <w:t>Distr</w:t>
            </w:r>
            <w:proofErr w:type="spellEnd"/>
            <w:r w:rsidRPr="003E396F">
              <w:t>. general</w:t>
            </w:r>
          </w:p>
          <w:p w:rsidR="00D044DF" w:rsidRPr="003E396F" w:rsidRDefault="00C1121D" w:rsidP="00D044DF">
            <w:pPr>
              <w:spacing w:line="240" w:lineRule="exact"/>
            </w:pPr>
            <w:r>
              <w:t>2</w:t>
            </w:r>
            <w:r w:rsidR="00BD6EDA">
              <w:t>8</w:t>
            </w:r>
            <w:r w:rsidR="00D044DF" w:rsidRPr="003E396F">
              <w:t xml:space="preserve"> </w:t>
            </w:r>
            <w:r w:rsidR="00DC6601">
              <w:t>de noviembre</w:t>
            </w:r>
            <w:r w:rsidR="00D044DF" w:rsidRPr="003E396F">
              <w:t xml:space="preserve"> de 2017</w:t>
            </w:r>
          </w:p>
          <w:p w:rsidR="00D044DF" w:rsidRPr="003E396F" w:rsidRDefault="00D044DF" w:rsidP="00D044DF">
            <w:pPr>
              <w:spacing w:line="240" w:lineRule="exact"/>
            </w:pPr>
          </w:p>
          <w:p w:rsidR="00D044DF" w:rsidRPr="003E396F" w:rsidRDefault="00D044DF" w:rsidP="00D044DF">
            <w:pPr>
              <w:spacing w:line="240" w:lineRule="exact"/>
            </w:pPr>
            <w:r w:rsidRPr="003E396F">
              <w:t>Original: español</w:t>
            </w:r>
          </w:p>
          <w:p w:rsidR="00DA55AA" w:rsidRPr="003E396F" w:rsidRDefault="00DA55AA" w:rsidP="00DA55AA">
            <w:pPr>
              <w:spacing w:line="240" w:lineRule="exact"/>
            </w:pPr>
            <w:r w:rsidRPr="003E396F">
              <w:t>Español, francés e inglés únicamente</w:t>
            </w:r>
          </w:p>
        </w:tc>
      </w:tr>
    </w:tbl>
    <w:p w:rsidR="00DA55AA" w:rsidRPr="006615A0" w:rsidRDefault="00DA55AA" w:rsidP="00A5309E">
      <w:pPr>
        <w:pStyle w:val="HChG"/>
        <w:spacing w:before="120" w:line="240" w:lineRule="atLeast"/>
        <w:rPr>
          <w:sz w:val="24"/>
          <w:szCs w:val="24"/>
        </w:rPr>
      </w:pPr>
      <w:r w:rsidRPr="006615A0">
        <w:rPr>
          <w:sz w:val="24"/>
          <w:szCs w:val="24"/>
        </w:rPr>
        <w:t>Comité de Derechos Humanos</w:t>
      </w:r>
    </w:p>
    <w:p w:rsidR="006615A0" w:rsidRDefault="00DA55AA" w:rsidP="00B43C6B">
      <w:pPr>
        <w:pStyle w:val="HMG"/>
      </w:pPr>
      <w:r w:rsidRPr="003E396F">
        <w:tab/>
      </w:r>
      <w:r w:rsidRPr="003E396F">
        <w:tab/>
      </w:r>
      <w:r w:rsidR="006615A0" w:rsidRPr="003E396F">
        <w:t>Segundo informe periódico que</w:t>
      </w:r>
      <w:r w:rsidR="006615A0">
        <w:t xml:space="preserve"> Angola</w:t>
      </w:r>
      <w:r w:rsidR="006615A0" w:rsidRPr="003E396F">
        <w:t xml:space="preserve"> debía</w:t>
      </w:r>
      <w:r w:rsidR="00BD6EDA">
        <w:t> </w:t>
      </w:r>
      <w:r w:rsidR="006615A0" w:rsidRPr="003E396F">
        <w:t>presentar en 201</w:t>
      </w:r>
      <w:r w:rsidR="006615A0">
        <w:t xml:space="preserve">7 </w:t>
      </w:r>
      <w:r w:rsidR="006615A0" w:rsidRPr="00871BB3">
        <w:t>en virtud del artículo</w:t>
      </w:r>
      <w:r w:rsidR="00BD6EDA">
        <w:t> </w:t>
      </w:r>
      <w:r w:rsidR="006615A0" w:rsidRPr="00871BB3">
        <w:t>40</w:t>
      </w:r>
      <w:r w:rsidR="00BD6EDA">
        <w:t> </w:t>
      </w:r>
      <w:r w:rsidR="006615A0" w:rsidRPr="00871BB3">
        <w:t>del Pacto</w:t>
      </w:r>
      <w:r w:rsidR="006615A0" w:rsidRPr="002E318B">
        <w:rPr>
          <w:rStyle w:val="Refdenotaalpie"/>
          <w:b w:val="0"/>
          <w:sz w:val="20"/>
          <w:vertAlign w:val="baseline"/>
        </w:rPr>
        <w:footnoteReference w:customMarkFollows="1" w:id="1"/>
        <w:t>*</w:t>
      </w:r>
      <w:r w:rsidR="006615A0" w:rsidRPr="003E396F">
        <w:t xml:space="preserve"> </w:t>
      </w:r>
    </w:p>
    <w:p w:rsidR="00197166" w:rsidRPr="003E396F" w:rsidRDefault="00DA55AA" w:rsidP="006615A0">
      <w:pPr>
        <w:pStyle w:val="SingleTxtG"/>
        <w:jc w:val="right"/>
      </w:pPr>
      <w:r w:rsidRPr="003E396F">
        <w:t>[Fecha de recepción:</w:t>
      </w:r>
      <w:r w:rsidR="00EA0A80">
        <w:t xml:space="preserve"> 3 </w:t>
      </w:r>
      <w:r w:rsidRPr="003E396F">
        <w:t xml:space="preserve">de </w:t>
      </w:r>
      <w:r w:rsidR="004B5454" w:rsidRPr="003E396F">
        <w:t>octubre de 2017</w:t>
      </w:r>
      <w:r w:rsidRPr="003E396F">
        <w:t>]</w:t>
      </w:r>
    </w:p>
    <w:p w:rsidR="00BF6C8F" w:rsidRDefault="00197166" w:rsidP="002E318B">
      <w:pPr>
        <w:pStyle w:val="HChG"/>
      </w:pPr>
      <w:r w:rsidRPr="003E396F">
        <w:br w:type="page"/>
      </w:r>
      <w:r w:rsidR="00167FBF">
        <w:lastRenderedPageBreak/>
        <w:tab/>
      </w:r>
      <w:r w:rsidR="00167FBF">
        <w:tab/>
      </w:r>
      <w:r w:rsidR="00870079" w:rsidRPr="00870079">
        <w:rPr>
          <w:w w:val="103"/>
          <w:lang w:eastAsia="en-GB"/>
        </w:rPr>
        <w:t>Siglas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214"/>
        <w:gridCol w:w="6156"/>
      </w:tblGrid>
      <w:tr w:rsidR="00167FBF" w:rsidRPr="00167FBF" w:rsidTr="002E318B">
        <w:trPr>
          <w:trHeight w:val="240"/>
          <w:tblHeader/>
        </w:trPr>
        <w:tc>
          <w:tcPr>
            <w:tcW w:w="1214" w:type="dxa"/>
            <w:tcBorders>
              <w:top w:val="nil"/>
              <w:bottom w:val="nil"/>
            </w:tcBorders>
            <w:shd w:val="clear" w:color="auto" w:fill="auto"/>
            <w:vAlign w:val="bottom"/>
            <w:hideMark/>
          </w:tcPr>
          <w:p w:rsidR="00BF6C8F" w:rsidRPr="002E318B" w:rsidRDefault="00BF6C8F" w:rsidP="002E318B">
            <w:pPr>
              <w:spacing w:before="40" w:after="120"/>
              <w:rPr>
                <w:lang w:eastAsia="en-GB"/>
              </w:rPr>
            </w:pPr>
            <w:proofErr w:type="spellStart"/>
            <w:r w:rsidRPr="002E318B">
              <w:rPr>
                <w:lang w:eastAsia="en-GB"/>
              </w:rPr>
              <w:t>AN</w:t>
            </w:r>
            <w:proofErr w:type="spellEnd"/>
          </w:p>
        </w:tc>
        <w:tc>
          <w:tcPr>
            <w:tcW w:w="6156" w:type="dxa"/>
            <w:tcBorders>
              <w:top w:val="nil"/>
              <w:bottom w:val="nil"/>
            </w:tcBorders>
            <w:shd w:val="clear" w:color="auto" w:fill="auto"/>
            <w:vAlign w:val="bottom"/>
            <w:hideMark/>
          </w:tcPr>
          <w:p w:rsidR="00BF6C8F" w:rsidRPr="002E318B" w:rsidRDefault="00BF6C8F" w:rsidP="002E318B">
            <w:pPr>
              <w:spacing w:before="40" w:after="120"/>
              <w:rPr>
                <w:lang w:eastAsia="en-GB"/>
              </w:rPr>
            </w:pPr>
            <w:r w:rsidRPr="00167FBF">
              <w:rPr>
                <w:lang w:eastAsia="en-GB"/>
              </w:rPr>
              <w:t>Asamblea Nacional</w:t>
            </w:r>
          </w:p>
        </w:tc>
      </w:tr>
      <w:tr w:rsidR="00167FBF" w:rsidRPr="00167FBF" w:rsidTr="002E318B">
        <w:trPr>
          <w:trHeight w:val="240"/>
        </w:trPr>
        <w:tc>
          <w:tcPr>
            <w:tcW w:w="1214" w:type="dxa"/>
            <w:tcBorders>
              <w:top w:val="nil"/>
            </w:tcBorders>
            <w:shd w:val="clear" w:color="auto" w:fill="auto"/>
            <w:hideMark/>
          </w:tcPr>
          <w:p w:rsidR="00BF6C8F" w:rsidRPr="00167FBF" w:rsidRDefault="00BF6C8F" w:rsidP="002E318B">
            <w:pPr>
              <w:spacing w:before="40" w:after="120"/>
              <w:rPr>
                <w:lang w:val="en-GB" w:eastAsia="en-GB"/>
              </w:rPr>
            </w:pPr>
            <w:r w:rsidRPr="00167FBF">
              <w:rPr>
                <w:lang w:val="pt-PT" w:eastAsia="en-GB"/>
              </w:rPr>
              <w:t>BNA</w:t>
            </w:r>
          </w:p>
        </w:tc>
        <w:tc>
          <w:tcPr>
            <w:tcW w:w="6156" w:type="dxa"/>
            <w:tcBorders>
              <w:top w:val="nil"/>
            </w:tcBorders>
            <w:shd w:val="clear" w:color="auto" w:fill="auto"/>
            <w:hideMark/>
          </w:tcPr>
          <w:p w:rsidR="00BF6C8F" w:rsidRPr="00167FBF" w:rsidRDefault="00BF6C8F" w:rsidP="002E318B">
            <w:pPr>
              <w:spacing w:before="40" w:after="120"/>
              <w:rPr>
                <w:lang w:val="en-GB" w:eastAsia="en-GB"/>
              </w:rPr>
            </w:pPr>
            <w:r w:rsidRPr="00167FBF">
              <w:rPr>
                <w:lang w:eastAsia="en-GB"/>
              </w:rPr>
              <w:t>Banco Nacional de Angola</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CCI</w:t>
            </w:r>
          </w:p>
        </w:tc>
        <w:tc>
          <w:tcPr>
            <w:tcW w:w="6156" w:type="dxa"/>
            <w:shd w:val="clear" w:color="auto" w:fill="auto"/>
            <w:hideMark/>
          </w:tcPr>
          <w:p w:rsidR="00BF6C8F" w:rsidRPr="00167FBF" w:rsidRDefault="00BF6C8F" w:rsidP="002E318B">
            <w:pPr>
              <w:spacing w:before="40" w:after="120"/>
              <w:rPr>
                <w:lang w:eastAsia="en-GB"/>
              </w:rPr>
            </w:pPr>
            <w:r w:rsidRPr="00167FBF">
              <w:rPr>
                <w:lang w:eastAsia="en-GB"/>
              </w:rPr>
              <w:t xml:space="preserve">Comité de Coordinación </w:t>
            </w:r>
            <w:proofErr w:type="spellStart"/>
            <w:r w:rsidRPr="00167FBF">
              <w:rPr>
                <w:lang w:eastAsia="en-GB"/>
              </w:rPr>
              <w:t>Inter</w:t>
            </w:r>
            <w:r w:rsidR="00987CD6">
              <w:rPr>
                <w:lang w:eastAsia="en-GB"/>
              </w:rPr>
              <w:t>a</w:t>
            </w:r>
            <w:r w:rsidRPr="00167FBF">
              <w:rPr>
                <w:lang w:eastAsia="en-GB"/>
              </w:rPr>
              <w:t>gencias</w:t>
            </w:r>
            <w:proofErr w:type="spellEnd"/>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CDC</w:t>
            </w:r>
          </w:p>
        </w:tc>
        <w:tc>
          <w:tcPr>
            <w:tcW w:w="6156" w:type="dxa"/>
            <w:shd w:val="clear" w:color="auto" w:fill="auto"/>
            <w:hideMark/>
          </w:tcPr>
          <w:p w:rsidR="00BF6C8F" w:rsidRPr="00167FBF" w:rsidRDefault="00BF6C8F" w:rsidP="002E318B">
            <w:pPr>
              <w:spacing w:before="40" w:after="120"/>
              <w:rPr>
                <w:lang w:eastAsia="en-GB"/>
              </w:rPr>
            </w:pPr>
            <w:r w:rsidRPr="00167FBF">
              <w:rPr>
                <w:lang w:eastAsia="en-GB"/>
              </w:rPr>
              <w:t>Convención sobre los Derechos de los Niños</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CEDEAO</w:t>
            </w:r>
          </w:p>
        </w:tc>
        <w:tc>
          <w:tcPr>
            <w:tcW w:w="6156" w:type="dxa"/>
            <w:shd w:val="clear" w:color="auto" w:fill="auto"/>
            <w:hideMark/>
          </w:tcPr>
          <w:p w:rsidR="00BF6C8F" w:rsidRPr="00167FBF" w:rsidRDefault="00BF6C8F" w:rsidP="002E318B">
            <w:pPr>
              <w:spacing w:before="40" w:after="120"/>
              <w:rPr>
                <w:lang w:eastAsia="en-GB"/>
              </w:rPr>
            </w:pPr>
            <w:r w:rsidRPr="00167FBF">
              <w:rPr>
                <w:lang w:eastAsia="en-GB"/>
              </w:rPr>
              <w:t>Conferencia Ministerial de la Comunidad Económica de los Estados de África Occidental</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CEDAW</w:t>
            </w:r>
          </w:p>
        </w:tc>
        <w:tc>
          <w:tcPr>
            <w:tcW w:w="6156" w:type="dxa"/>
            <w:shd w:val="clear" w:color="auto" w:fill="auto"/>
            <w:hideMark/>
          </w:tcPr>
          <w:p w:rsidR="00BF6C8F" w:rsidRPr="00167FBF" w:rsidRDefault="00BF6C8F" w:rsidP="002E318B">
            <w:pPr>
              <w:spacing w:before="40" w:after="120"/>
              <w:rPr>
                <w:lang w:eastAsia="en-GB"/>
              </w:rPr>
            </w:pPr>
            <w:r w:rsidRPr="00167FBF">
              <w:rPr>
                <w:lang w:eastAsia="en-GB"/>
              </w:rPr>
              <w:t>Convención sobre la Eliminación de Todas las Formas de Discriminación contra la Mujer</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CEEAC</w:t>
            </w:r>
          </w:p>
        </w:tc>
        <w:tc>
          <w:tcPr>
            <w:tcW w:w="6156" w:type="dxa"/>
            <w:shd w:val="clear" w:color="auto" w:fill="auto"/>
            <w:hideMark/>
          </w:tcPr>
          <w:p w:rsidR="00BF6C8F" w:rsidRPr="00167FBF" w:rsidRDefault="00BF6C8F" w:rsidP="002E318B">
            <w:pPr>
              <w:spacing w:before="40" w:after="120"/>
              <w:rPr>
                <w:lang w:eastAsia="en-GB"/>
              </w:rPr>
            </w:pPr>
            <w:r w:rsidRPr="00167FBF">
              <w:rPr>
                <w:lang w:eastAsia="en-GB"/>
              </w:rPr>
              <w:t>Comunidad Económica de los Estados de África Central</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CF</w:t>
            </w:r>
          </w:p>
        </w:tc>
        <w:tc>
          <w:tcPr>
            <w:tcW w:w="6156" w:type="dxa"/>
            <w:shd w:val="clear" w:color="auto" w:fill="auto"/>
            <w:hideMark/>
          </w:tcPr>
          <w:p w:rsidR="00BF6C8F" w:rsidRPr="00167FBF" w:rsidRDefault="00BF6C8F" w:rsidP="002E318B">
            <w:pPr>
              <w:spacing w:before="40" w:after="120"/>
              <w:rPr>
                <w:lang w:val="en-GB" w:eastAsia="en-GB"/>
              </w:rPr>
            </w:pPr>
            <w:r w:rsidRPr="00167FBF">
              <w:rPr>
                <w:lang w:eastAsia="en-GB"/>
              </w:rPr>
              <w:t>Código de Familia</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DH</w:t>
            </w:r>
          </w:p>
        </w:tc>
        <w:tc>
          <w:tcPr>
            <w:tcW w:w="6156" w:type="dxa"/>
            <w:shd w:val="clear" w:color="auto" w:fill="auto"/>
            <w:hideMark/>
          </w:tcPr>
          <w:p w:rsidR="00BF6C8F" w:rsidRPr="00167FBF" w:rsidRDefault="00BF6C8F" w:rsidP="002E318B">
            <w:pPr>
              <w:spacing w:before="40" w:after="120"/>
              <w:rPr>
                <w:lang w:val="en-GB" w:eastAsia="en-GB"/>
              </w:rPr>
            </w:pPr>
            <w:r w:rsidRPr="00167FBF">
              <w:rPr>
                <w:lang w:eastAsia="en-GB"/>
              </w:rPr>
              <w:t xml:space="preserve">Derechos Humanos </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CIERNDH</w:t>
            </w:r>
          </w:p>
        </w:tc>
        <w:tc>
          <w:tcPr>
            <w:tcW w:w="6156" w:type="dxa"/>
            <w:shd w:val="clear" w:color="auto" w:fill="auto"/>
            <w:hideMark/>
          </w:tcPr>
          <w:p w:rsidR="00BF6C8F" w:rsidRPr="00167FBF" w:rsidRDefault="00BF6C8F" w:rsidP="002E318B">
            <w:pPr>
              <w:spacing w:before="40" w:after="120"/>
              <w:rPr>
                <w:lang w:eastAsia="en-GB"/>
              </w:rPr>
            </w:pPr>
            <w:r w:rsidRPr="00167FBF">
              <w:rPr>
                <w:lang w:eastAsia="en-GB"/>
              </w:rPr>
              <w:t>Comisión Intersectorial para la Elaboración de Informes Nacionales de Derechos Humanos</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CNAC</w:t>
            </w:r>
          </w:p>
        </w:tc>
        <w:tc>
          <w:tcPr>
            <w:tcW w:w="6156" w:type="dxa"/>
            <w:shd w:val="clear" w:color="auto" w:fill="auto"/>
            <w:hideMark/>
          </w:tcPr>
          <w:p w:rsidR="00BF6C8F" w:rsidRPr="00167FBF" w:rsidRDefault="00BF6C8F" w:rsidP="002E318B">
            <w:pPr>
              <w:spacing w:before="40" w:after="120"/>
              <w:rPr>
                <w:lang w:val="en-GB" w:eastAsia="en-GB"/>
              </w:rPr>
            </w:pPr>
            <w:r w:rsidRPr="00167FBF">
              <w:rPr>
                <w:lang w:eastAsia="en-GB"/>
              </w:rPr>
              <w:t>Consejo Nacional de Menores</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pt-PT"/>
              </w:rPr>
              <w:t>CREL</w:t>
            </w:r>
          </w:p>
        </w:tc>
        <w:tc>
          <w:tcPr>
            <w:tcW w:w="6156" w:type="dxa"/>
            <w:shd w:val="clear" w:color="auto" w:fill="auto"/>
            <w:hideMark/>
          </w:tcPr>
          <w:p w:rsidR="00BF6C8F" w:rsidRPr="00167FBF" w:rsidRDefault="00BF6C8F" w:rsidP="002E318B">
            <w:pPr>
              <w:spacing w:before="40" w:after="120"/>
              <w:rPr>
                <w:lang w:eastAsia="en-GB"/>
              </w:rPr>
            </w:pPr>
            <w:r w:rsidRPr="00167FBF">
              <w:rPr>
                <w:lang w:eastAsia="en-GB"/>
              </w:rPr>
              <w:t>Centro de Resolución Extrajudicial de Litigios</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 xml:space="preserve">SIC </w:t>
            </w:r>
          </w:p>
        </w:tc>
        <w:tc>
          <w:tcPr>
            <w:tcW w:w="6156" w:type="dxa"/>
            <w:shd w:val="clear" w:color="auto" w:fill="auto"/>
            <w:hideMark/>
          </w:tcPr>
          <w:p w:rsidR="00BF6C8F" w:rsidRPr="00167FBF" w:rsidRDefault="00BF6C8F" w:rsidP="002E318B">
            <w:pPr>
              <w:spacing w:before="40" w:after="120"/>
              <w:rPr>
                <w:lang w:val="en-GB" w:eastAsia="en-GB"/>
              </w:rPr>
            </w:pPr>
            <w:r w:rsidRPr="00167FBF">
              <w:rPr>
                <w:lang w:eastAsia="en-GB"/>
              </w:rPr>
              <w:t>Servicio de Investigación Criminal</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EAC</w:t>
            </w:r>
          </w:p>
        </w:tc>
        <w:tc>
          <w:tcPr>
            <w:tcW w:w="6156" w:type="dxa"/>
            <w:shd w:val="clear" w:color="auto" w:fill="auto"/>
            <w:hideMark/>
          </w:tcPr>
          <w:p w:rsidR="00BF6C8F" w:rsidRPr="00167FBF" w:rsidRDefault="00BF6C8F" w:rsidP="002E318B">
            <w:pPr>
              <w:spacing w:before="40" w:after="120"/>
              <w:rPr>
                <w:lang w:eastAsia="en-GB"/>
              </w:rPr>
            </w:pPr>
            <w:r w:rsidRPr="00167FBF">
              <w:rPr>
                <w:lang w:eastAsia="en-GB"/>
              </w:rPr>
              <w:t>Espacio Amigo de los Menores</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EIRP</w:t>
            </w:r>
          </w:p>
        </w:tc>
        <w:tc>
          <w:tcPr>
            <w:tcW w:w="6156" w:type="dxa"/>
            <w:shd w:val="clear" w:color="auto" w:fill="auto"/>
            <w:hideMark/>
          </w:tcPr>
          <w:p w:rsidR="00BF6C8F" w:rsidRPr="00167FBF" w:rsidRDefault="00BF6C8F" w:rsidP="002E318B">
            <w:pPr>
              <w:spacing w:before="40" w:after="120"/>
              <w:rPr>
                <w:lang w:eastAsia="en-GB"/>
              </w:rPr>
            </w:pPr>
            <w:r w:rsidRPr="00167FBF">
              <w:rPr>
                <w:lang w:eastAsia="en-GB"/>
              </w:rPr>
              <w:t>Estrategia Interina de Reducción de la Pobreza</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IDR</w:t>
            </w:r>
          </w:p>
        </w:tc>
        <w:tc>
          <w:tcPr>
            <w:tcW w:w="6156" w:type="dxa"/>
            <w:shd w:val="clear" w:color="auto" w:fill="auto"/>
            <w:hideMark/>
          </w:tcPr>
          <w:p w:rsidR="00BF6C8F" w:rsidRPr="00167FBF" w:rsidRDefault="00BF6C8F" w:rsidP="002E318B">
            <w:pPr>
              <w:spacing w:before="40" w:after="120"/>
              <w:rPr>
                <w:lang w:eastAsia="en-GB"/>
              </w:rPr>
            </w:pPr>
            <w:r w:rsidRPr="00167FBF">
              <w:rPr>
                <w:lang w:eastAsia="en-GB"/>
              </w:rPr>
              <w:t>Encuesta de los Ingresos y los Gastos</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INAC</w:t>
            </w:r>
          </w:p>
        </w:tc>
        <w:tc>
          <w:tcPr>
            <w:tcW w:w="6156" w:type="dxa"/>
            <w:shd w:val="clear" w:color="auto" w:fill="auto"/>
            <w:hideMark/>
          </w:tcPr>
          <w:p w:rsidR="00BF6C8F" w:rsidRPr="00167FBF" w:rsidRDefault="00BF6C8F" w:rsidP="002E318B">
            <w:pPr>
              <w:spacing w:before="40" w:after="120"/>
              <w:rPr>
                <w:lang w:eastAsia="en-GB"/>
              </w:rPr>
            </w:pPr>
            <w:r w:rsidRPr="00167FBF">
              <w:rPr>
                <w:lang w:eastAsia="en-GB"/>
              </w:rPr>
              <w:t>Instituto Nacional de los Menores</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INE</w:t>
            </w:r>
          </w:p>
        </w:tc>
        <w:tc>
          <w:tcPr>
            <w:tcW w:w="6156" w:type="dxa"/>
            <w:shd w:val="clear" w:color="auto" w:fill="auto"/>
            <w:hideMark/>
          </w:tcPr>
          <w:p w:rsidR="00BF6C8F" w:rsidRPr="00167FBF" w:rsidRDefault="00BF6C8F" w:rsidP="002E318B">
            <w:pPr>
              <w:spacing w:before="40" w:after="120"/>
              <w:rPr>
                <w:lang w:val="en-GB" w:eastAsia="en-GB"/>
              </w:rPr>
            </w:pPr>
            <w:r w:rsidRPr="00167FBF">
              <w:rPr>
                <w:lang w:eastAsia="en-GB"/>
              </w:rPr>
              <w:t>Instituto Nacional de Estadística</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INEJ</w:t>
            </w:r>
          </w:p>
        </w:tc>
        <w:tc>
          <w:tcPr>
            <w:tcW w:w="6156" w:type="dxa"/>
            <w:shd w:val="clear" w:color="auto" w:fill="auto"/>
            <w:hideMark/>
          </w:tcPr>
          <w:p w:rsidR="00BF6C8F" w:rsidRPr="00167FBF" w:rsidRDefault="00BF6C8F" w:rsidP="002E318B">
            <w:pPr>
              <w:spacing w:before="40" w:after="120"/>
              <w:rPr>
                <w:lang w:eastAsia="en-GB"/>
              </w:rPr>
            </w:pPr>
            <w:r w:rsidRPr="00167FBF">
              <w:rPr>
                <w:lang w:eastAsia="en-GB"/>
              </w:rPr>
              <w:t>Instituto Nacional de Estudios Judiciales</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ITS</w:t>
            </w:r>
          </w:p>
        </w:tc>
        <w:tc>
          <w:tcPr>
            <w:tcW w:w="6156" w:type="dxa"/>
            <w:shd w:val="clear" w:color="auto" w:fill="auto"/>
            <w:hideMark/>
          </w:tcPr>
          <w:p w:rsidR="00BF6C8F" w:rsidRPr="00167FBF" w:rsidRDefault="00BF6C8F" w:rsidP="002E318B">
            <w:pPr>
              <w:spacing w:before="40" w:after="120"/>
              <w:rPr>
                <w:lang w:val="en-GB" w:eastAsia="en-GB"/>
              </w:rPr>
            </w:pPr>
            <w:r w:rsidRPr="00167FBF">
              <w:rPr>
                <w:lang w:eastAsia="en-GB"/>
              </w:rPr>
              <w:t>Infección Transmisible</w:t>
            </w:r>
            <w:r w:rsidR="00167FBF">
              <w:rPr>
                <w:lang w:eastAsia="en-GB"/>
              </w:rPr>
              <w:t xml:space="preserve"> </w:t>
            </w:r>
            <w:r w:rsidRPr="00167FBF">
              <w:rPr>
                <w:lang w:eastAsia="en-GB"/>
              </w:rPr>
              <w:t>Sexualmente</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LC</w:t>
            </w:r>
          </w:p>
        </w:tc>
        <w:tc>
          <w:tcPr>
            <w:tcW w:w="6156" w:type="dxa"/>
            <w:shd w:val="clear" w:color="auto" w:fill="auto"/>
            <w:hideMark/>
          </w:tcPr>
          <w:p w:rsidR="00BF6C8F" w:rsidRPr="00167FBF" w:rsidRDefault="00BF6C8F" w:rsidP="002E318B">
            <w:pPr>
              <w:spacing w:before="40" w:after="120"/>
              <w:rPr>
                <w:lang w:val="en-GB" w:eastAsia="en-GB"/>
              </w:rPr>
            </w:pPr>
            <w:r w:rsidRPr="00167FBF">
              <w:rPr>
                <w:lang w:eastAsia="en-GB"/>
              </w:rPr>
              <w:t>Ley Constitucional</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IPC</w:t>
            </w:r>
          </w:p>
        </w:tc>
        <w:tc>
          <w:tcPr>
            <w:tcW w:w="6156" w:type="dxa"/>
            <w:shd w:val="clear" w:color="auto" w:fill="auto"/>
            <w:hideMark/>
          </w:tcPr>
          <w:p w:rsidR="00BF6C8F" w:rsidRPr="00167FBF" w:rsidRDefault="00BF6C8F" w:rsidP="002E318B">
            <w:pPr>
              <w:spacing w:before="40" w:after="120"/>
              <w:rPr>
                <w:lang w:eastAsia="en-GB"/>
              </w:rPr>
            </w:pPr>
            <w:r w:rsidRPr="00167FBF">
              <w:rPr>
                <w:lang w:eastAsia="en-GB"/>
              </w:rPr>
              <w:t xml:space="preserve">Índice de Precios al Consumidor </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LJM</w:t>
            </w:r>
          </w:p>
        </w:tc>
        <w:tc>
          <w:tcPr>
            <w:tcW w:w="6156" w:type="dxa"/>
            <w:shd w:val="clear" w:color="auto" w:fill="auto"/>
            <w:hideMark/>
          </w:tcPr>
          <w:p w:rsidR="00BF6C8F" w:rsidRPr="00167FBF" w:rsidRDefault="00BF6C8F" w:rsidP="002E318B">
            <w:pPr>
              <w:spacing w:before="40" w:after="120"/>
              <w:rPr>
                <w:lang w:eastAsia="en-GB"/>
              </w:rPr>
            </w:pPr>
            <w:r w:rsidRPr="00167FBF">
              <w:rPr>
                <w:lang w:eastAsia="en-GB"/>
              </w:rPr>
              <w:t>Ley del Juzgado de Menores</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proofErr w:type="spellStart"/>
            <w:r w:rsidRPr="00167FBF">
              <w:rPr>
                <w:lang w:val="pt-BR" w:eastAsia="en-GB"/>
              </w:rPr>
              <w:t>MAPTESS</w:t>
            </w:r>
            <w:proofErr w:type="spellEnd"/>
          </w:p>
        </w:tc>
        <w:tc>
          <w:tcPr>
            <w:tcW w:w="6156" w:type="dxa"/>
            <w:shd w:val="clear" w:color="auto" w:fill="auto"/>
            <w:hideMark/>
          </w:tcPr>
          <w:p w:rsidR="00BF6C8F" w:rsidRPr="00167FBF" w:rsidRDefault="00BF6C8F" w:rsidP="002E318B">
            <w:pPr>
              <w:spacing w:before="40" w:after="120"/>
              <w:rPr>
                <w:lang w:eastAsia="en-GB"/>
              </w:rPr>
            </w:pPr>
            <w:r w:rsidRPr="00167FBF">
              <w:rPr>
                <w:lang w:eastAsia="en-GB"/>
              </w:rPr>
              <w:t xml:space="preserve">Ministerio de la Administración Pública, Trabajo, Empleo y Seguridad Social </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en-US" w:eastAsia="en-GB"/>
              </w:rPr>
              <w:t>MCS</w:t>
            </w:r>
          </w:p>
        </w:tc>
        <w:tc>
          <w:tcPr>
            <w:tcW w:w="6156" w:type="dxa"/>
            <w:shd w:val="clear" w:color="auto" w:fill="auto"/>
            <w:hideMark/>
          </w:tcPr>
          <w:p w:rsidR="00BF6C8F" w:rsidRPr="00167FBF" w:rsidRDefault="00BF6C8F" w:rsidP="002E318B">
            <w:pPr>
              <w:spacing w:before="40" w:after="120"/>
              <w:rPr>
                <w:lang w:eastAsia="en-GB"/>
              </w:rPr>
            </w:pPr>
            <w:r w:rsidRPr="00167FBF">
              <w:rPr>
                <w:lang w:eastAsia="en-GB"/>
              </w:rPr>
              <w:t xml:space="preserve">Ministerio de la Comunicación Social </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en-US" w:eastAsia="en-GB"/>
              </w:rPr>
              <w:t>MED</w:t>
            </w:r>
          </w:p>
        </w:tc>
        <w:tc>
          <w:tcPr>
            <w:tcW w:w="6156" w:type="dxa"/>
            <w:shd w:val="clear" w:color="auto" w:fill="auto"/>
            <w:hideMark/>
          </w:tcPr>
          <w:p w:rsidR="00BF6C8F" w:rsidRPr="00167FBF" w:rsidRDefault="00BF6C8F" w:rsidP="002E318B">
            <w:pPr>
              <w:spacing w:before="40" w:after="120"/>
              <w:rPr>
                <w:lang w:val="en-GB" w:eastAsia="en-GB"/>
              </w:rPr>
            </w:pPr>
            <w:r w:rsidRPr="00167FBF">
              <w:rPr>
                <w:lang w:eastAsia="en-GB"/>
              </w:rPr>
              <w:t>Ministerio de la Educación</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proofErr w:type="spellStart"/>
            <w:r w:rsidRPr="00167FBF">
              <w:rPr>
                <w:lang w:val="en-US" w:eastAsia="en-GB"/>
              </w:rPr>
              <w:t>MINADER</w:t>
            </w:r>
            <w:proofErr w:type="spellEnd"/>
          </w:p>
        </w:tc>
        <w:tc>
          <w:tcPr>
            <w:tcW w:w="6156" w:type="dxa"/>
            <w:shd w:val="clear" w:color="auto" w:fill="auto"/>
            <w:hideMark/>
          </w:tcPr>
          <w:p w:rsidR="00BF6C8F" w:rsidRPr="00167FBF" w:rsidRDefault="00BF6C8F" w:rsidP="002E318B">
            <w:pPr>
              <w:spacing w:before="40" w:after="120"/>
              <w:rPr>
                <w:lang w:eastAsia="en-GB"/>
              </w:rPr>
            </w:pPr>
            <w:r w:rsidRPr="00167FBF">
              <w:rPr>
                <w:lang w:eastAsia="en-GB"/>
              </w:rPr>
              <w:t>Ministerio de Agricultura y Desarrollo Rural</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proofErr w:type="spellStart"/>
            <w:r w:rsidRPr="00167FBF">
              <w:rPr>
                <w:lang w:val="en-US" w:eastAsia="en-GB"/>
              </w:rPr>
              <w:t>MINARS</w:t>
            </w:r>
            <w:proofErr w:type="spellEnd"/>
          </w:p>
        </w:tc>
        <w:tc>
          <w:tcPr>
            <w:tcW w:w="6156" w:type="dxa"/>
            <w:shd w:val="clear" w:color="auto" w:fill="auto"/>
            <w:hideMark/>
          </w:tcPr>
          <w:p w:rsidR="00BF6C8F" w:rsidRPr="00167FBF" w:rsidRDefault="00BF6C8F" w:rsidP="002E318B">
            <w:pPr>
              <w:spacing w:before="40" w:after="120"/>
              <w:rPr>
                <w:lang w:eastAsia="en-GB"/>
              </w:rPr>
            </w:pPr>
            <w:r w:rsidRPr="00167FBF">
              <w:rPr>
                <w:lang w:eastAsia="en-GB"/>
              </w:rPr>
              <w:t>Ministerio de Asistencia y Reinserción Social</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MINCULT</w:t>
            </w:r>
          </w:p>
        </w:tc>
        <w:tc>
          <w:tcPr>
            <w:tcW w:w="6156" w:type="dxa"/>
            <w:shd w:val="clear" w:color="auto" w:fill="auto"/>
            <w:hideMark/>
          </w:tcPr>
          <w:p w:rsidR="00BF6C8F" w:rsidRPr="00167FBF" w:rsidRDefault="00BF6C8F" w:rsidP="002E318B">
            <w:pPr>
              <w:spacing w:before="40" w:after="120"/>
              <w:rPr>
                <w:lang w:val="en-GB" w:eastAsia="en-GB"/>
              </w:rPr>
            </w:pPr>
            <w:r w:rsidRPr="00167FBF">
              <w:rPr>
                <w:lang w:eastAsia="en-GB"/>
              </w:rPr>
              <w:t>Ministerio de Cultura</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MINEA</w:t>
            </w:r>
          </w:p>
        </w:tc>
        <w:tc>
          <w:tcPr>
            <w:tcW w:w="6156" w:type="dxa"/>
            <w:shd w:val="clear" w:color="auto" w:fill="auto"/>
            <w:hideMark/>
          </w:tcPr>
          <w:p w:rsidR="00BF6C8F" w:rsidRPr="00167FBF" w:rsidRDefault="00BF6C8F" w:rsidP="002E318B">
            <w:pPr>
              <w:spacing w:before="40" w:after="120"/>
              <w:rPr>
                <w:lang w:eastAsia="en-GB"/>
              </w:rPr>
            </w:pPr>
            <w:r w:rsidRPr="00167FBF">
              <w:rPr>
                <w:lang w:eastAsia="en-GB"/>
              </w:rPr>
              <w:t>Ministerio de</w:t>
            </w:r>
            <w:r w:rsidR="00167FBF">
              <w:rPr>
                <w:lang w:eastAsia="en-GB"/>
              </w:rPr>
              <w:t xml:space="preserve"> </w:t>
            </w:r>
            <w:r w:rsidRPr="00167FBF">
              <w:rPr>
                <w:lang w:eastAsia="en-GB"/>
              </w:rPr>
              <w:t>Energía y Agua</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MINFAMU</w:t>
            </w:r>
          </w:p>
        </w:tc>
        <w:tc>
          <w:tcPr>
            <w:tcW w:w="6156" w:type="dxa"/>
            <w:shd w:val="clear" w:color="auto" w:fill="auto"/>
            <w:hideMark/>
          </w:tcPr>
          <w:p w:rsidR="00BF6C8F" w:rsidRPr="00167FBF" w:rsidRDefault="00BF6C8F" w:rsidP="002E318B">
            <w:pPr>
              <w:spacing w:before="40" w:after="120"/>
              <w:rPr>
                <w:lang w:eastAsia="en-GB"/>
              </w:rPr>
            </w:pPr>
            <w:r w:rsidRPr="00167FBF">
              <w:rPr>
                <w:lang w:eastAsia="en-GB"/>
              </w:rPr>
              <w:t>Ministerio de la Familia y Promoción de la Mujer</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proofErr w:type="spellStart"/>
            <w:r w:rsidRPr="00167FBF">
              <w:rPr>
                <w:lang w:val="fr-FR" w:eastAsia="en-GB"/>
              </w:rPr>
              <w:lastRenderedPageBreak/>
              <w:t>MINFIN</w:t>
            </w:r>
            <w:proofErr w:type="spellEnd"/>
          </w:p>
        </w:tc>
        <w:tc>
          <w:tcPr>
            <w:tcW w:w="6156" w:type="dxa"/>
            <w:shd w:val="clear" w:color="auto" w:fill="auto"/>
            <w:hideMark/>
          </w:tcPr>
          <w:p w:rsidR="00BF6C8F" w:rsidRPr="00167FBF" w:rsidRDefault="00BF6C8F" w:rsidP="002E318B">
            <w:pPr>
              <w:spacing w:before="40" w:after="120"/>
              <w:rPr>
                <w:lang w:val="en-GB" w:eastAsia="en-GB"/>
              </w:rPr>
            </w:pPr>
            <w:r w:rsidRPr="00167FBF">
              <w:rPr>
                <w:lang w:eastAsia="en-GB"/>
              </w:rPr>
              <w:t>Ministerio de Finanzas</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proofErr w:type="spellStart"/>
            <w:r w:rsidRPr="00167FBF">
              <w:rPr>
                <w:lang w:val="fr-FR" w:eastAsia="en-GB"/>
              </w:rPr>
              <w:t>MINJUD</w:t>
            </w:r>
            <w:proofErr w:type="spellEnd"/>
          </w:p>
        </w:tc>
        <w:tc>
          <w:tcPr>
            <w:tcW w:w="6156" w:type="dxa"/>
            <w:shd w:val="clear" w:color="auto" w:fill="auto"/>
            <w:hideMark/>
          </w:tcPr>
          <w:p w:rsidR="00BF6C8F" w:rsidRPr="00167FBF" w:rsidRDefault="00BF6C8F" w:rsidP="002E318B">
            <w:pPr>
              <w:spacing w:before="40" w:after="120"/>
              <w:rPr>
                <w:lang w:eastAsia="en-GB"/>
              </w:rPr>
            </w:pPr>
            <w:r w:rsidRPr="00167FBF">
              <w:rPr>
                <w:lang w:eastAsia="en-GB"/>
              </w:rPr>
              <w:t>Ministerio de la Juventud y el Deporte</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MJDH</w:t>
            </w:r>
          </w:p>
        </w:tc>
        <w:tc>
          <w:tcPr>
            <w:tcW w:w="6156" w:type="dxa"/>
            <w:shd w:val="clear" w:color="auto" w:fill="auto"/>
            <w:hideMark/>
          </w:tcPr>
          <w:p w:rsidR="00BF6C8F" w:rsidRPr="00167FBF" w:rsidRDefault="00BF6C8F" w:rsidP="002E318B">
            <w:pPr>
              <w:spacing w:before="40" w:after="120"/>
              <w:rPr>
                <w:lang w:eastAsia="en-GB"/>
              </w:rPr>
            </w:pPr>
            <w:r w:rsidRPr="00167FBF">
              <w:rPr>
                <w:lang w:eastAsia="en-GB"/>
              </w:rPr>
              <w:t>Ministerio de la Justicia y de los Derechos Humanos</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MININT</w:t>
            </w:r>
          </w:p>
        </w:tc>
        <w:tc>
          <w:tcPr>
            <w:tcW w:w="6156" w:type="dxa"/>
            <w:shd w:val="clear" w:color="auto" w:fill="auto"/>
            <w:hideMark/>
          </w:tcPr>
          <w:p w:rsidR="00BF6C8F" w:rsidRPr="00167FBF" w:rsidRDefault="00BF6C8F" w:rsidP="002E318B">
            <w:pPr>
              <w:spacing w:before="40" w:after="120"/>
              <w:rPr>
                <w:lang w:val="en-GB" w:eastAsia="en-GB"/>
              </w:rPr>
            </w:pPr>
            <w:r w:rsidRPr="00167FBF">
              <w:rPr>
                <w:lang w:eastAsia="en-GB"/>
              </w:rPr>
              <w:t>Ministerio de Interior</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MPDT</w:t>
            </w:r>
          </w:p>
        </w:tc>
        <w:tc>
          <w:tcPr>
            <w:tcW w:w="6156" w:type="dxa"/>
            <w:shd w:val="clear" w:color="auto" w:fill="auto"/>
            <w:hideMark/>
          </w:tcPr>
          <w:p w:rsidR="00BF6C8F" w:rsidRPr="00167FBF" w:rsidRDefault="00BF6C8F" w:rsidP="002E318B">
            <w:pPr>
              <w:spacing w:before="40" w:after="120"/>
              <w:rPr>
                <w:lang w:eastAsia="en-GB"/>
              </w:rPr>
            </w:pPr>
            <w:r w:rsidRPr="00167FBF">
              <w:rPr>
                <w:lang w:eastAsia="en-GB"/>
              </w:rPr>
              <w:t>Ministerio de Planificación y Desarrollo Territorial</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MINSA</w:t>
            </w:r>
          </w:p>
        </w:tc>
        <w:tc>
          <w:tcPr>
            <w:tcW w:w="6156" w:type="dxa"/>
            <w:shd w:val="clear" w:color="auto" w:fill="auto"/>
            <w:hideMark/>
          </w:tcPr>
          <w:p w:rsidR="00BF6C8F" w:rsidRPr="00167FBF" w:rsidRDefault="00BF6C8F" w:rsidP="002E318B">
            <w:pPr>
              <w:spacing w:before="40" w:after="120"/>
              <w:rPr>
                <w:lang w:val="en-GB" w:eastAsia="en-GB"/>
              </w:rPr>
            </w:pPr>
            <w:r w:rsidRPr="00167FBF">
              <w:rPr>
                <w:lang w:eastAsia="en-GB"/>
              </w:rPr>
              <w:t>Ministerio de Salud</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MINUH</w:t>
            </w:r>
          </w:p>
        </w:tc>
        <w:tc>
          <w:tcPr>
            <w:tcW w:w="6156" w:type="dxa"/>
            <w:shd w:val="clear" w:color="auto" w:fill="auto"/>
            <w:hideMark/>
          </w:tcPr>
          <w:p w:rsidR="00BF6C8F" w:rsidRPr="00167FBF" w:rsidRDefault="00BF6C8F" w:rsidP="002E318B">
            <w:pPr>
              <w:spacing w:before="40" w:after="120"/>
              <w:rPr>
                <w:lang w:eastAsia="en-GB"/>
              </w:rPr>
            </w:pPr>
            <w:r w:rsidRPr="00167FBF">
              <w:rPr>
                <w:lang w:eastAsia="en-GB"/>
              </w:rPr>
              <w:t>Ministerio de Urbanismo y Vivienda</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MIREX</w:t>
            </w:r>
          </w:p>
        </w:tc>
        <w:tc>
          <w:tcPr>
            <w:tcW w:w="6156" w:type="dxa"/>
            <w:shd w:val="clear" w:color="auto" w:fill="auto"/>
            <w:hideMark/>
          </w:tcPr>
          <w:p w:rsidR="00BF6C8F" w:rsidRPr="00167FBF" w:rsidRDefault="00BF6C8F" w:rsidP="002E318B">
            <w:pPr>
              <w:spacing w:before="40" w:after="120"/>
              <w:rPr>
                <w:lang w:val="en-GB" w:eastAsia="en-GB"/>
              </w:rPr>
            </w:pPr>
            <w:r w:rsidRPr="00167FBF">
              <w:rPr>
                <w:lang w:eastAsia="en-GB"/>
              </w:rPr>
              <w:t>Ministerio de Relaciones Exteriores</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OAA</w:t>
            </w:r>
          </w:p>
        </w:tc>
        <w:tc>
          <w:tcPr>
            <w:tcW w:w="6156" w:type="dxa"/>
            <w:shd w:val="clear" w:color="auto" w:fill="auto"/>
            <w:hideMark/>
          </w:tcPr>
          <w:p w:rsidR="00BF6C8F" w:rsidRPr="00167FBF" w:rsidRDefault="00BF6C8F" w:rsidP="002E318B">
            <w:pPr>
              <w:spacing w:before="40" w:after="120"/>
              <w:rPr>
                <w:lang w:eastAsia="en-GB"/>
              </w:rPr>
            </w:pPr>
            <w:proofErr w:type="spellStart"/>
            <w:r w:rsidRPr="00167FBF">
              <w:rPr>
                <w:lang w:val="pt-BR" w:eastAsia="en-GB"/>
              </w:rPr>
              <w:t>Colegio</w:t>
            </w:r>
            <w:proofErr w:type="spellEnd"/>
            <w:r w:rsidRPr="00167FBF">
              <w:rPr>
                <w:lang w:val="pt-BR" w:eastAsia="en-GB"/>
              </w:rPr>
              <w:t xml:space="preserve"> de </w:t>
            </w:r>
            <w:proofErr w:type="spellStart"/>
            <w:r w:rsidRPr="00167FBF">
              <w:rPr>
                <w:lang w:val="pt-BR" w:eastAsia="en-GB"/>
              </w:rPr>
              <w:t>Abogados</w:t>
            </w:r>
            <w:proofErr w:type="spellEnd"/>
            <w:r w:rsidRPr="00167FBF">
              <w:rPr>
                <w:lang w:val="pt-BR" w:eastAsia="en-GB"/>
              </w:rPr>
              <w:t xml:space="preserve"> de Angola</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ODM</w:t>
            </w:r>
          </w:p>
        </w:tc>
        <w:tc>
          <w:tcPr>
            <w:tcW w:w="6156" w:type="dxa"/>
            <w:shd w:val="clear" w:color="auto" w:fill="auto"/>
            <w:hideMark/>
          </w:tcPr>
          <w:p w:rsidR="00BF6C8F" w:rsidRPr="00167FBF" w:rsidRDefault="00BF6C8F" w:rsidP="002E318B">
            <w:pPr>
              <w:spacing w:before="40" w:after="120"/>
              <w:rPr>
                <w:lang w:eastAsia="en-GB"/>
              </w:rPr>
            </w:pPr>
            <w:r w:rsidRPr="00167FBF">
              <w:rPr>
                <w:lang w:eastAsia="en-GB"/>
              </w:rPr>
              <w:t>Objetivos de Desarrollo del Milenio</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OGE</w:t>
            </w:r>
          </w:p>
        </w:tc>
        <w:tc>
          <w:tcPr>
            <w:tcW w:w="6156" w:type="dxa"/>
            <w:shd w:val="clear" w:color="auto" w:fill="auto"/>
            <w:hideMark/>
          </w:tcPr>
          <w:p w:rsidR="00BF6C8F" w:rsidRPr="00167FBF" w:rsidRDefault="00BF6C8F" w:rsidP="002E318B">
            <w:pPr>
              <w:spacing w:before="40" w:after="120"/>
              <w:rPr>
                <w:lang w:val="en-GB" w:eastAsia="en-GB"/>
              </w:rPr>
            </w:pPr>
            <w:r w:rsidRPr="00167FBF">
              <w:rPr>
                <w:lang w:eastAsia="en-GB"/>
              </w:rPr>
              <w:t>Presupuesto General del Estado</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OIT</w:t>
            </w:r>
          </w:p>
        </w:tc>
        <w:tc>
          <w:tcPr>
            <w:tcW w:w="6156" w:type="dxa"/>
            <w:shd w:val="clear" w:color="auto" w:fill="auto"/>
            <w:hideMark/>
          </w:tcPr>
          <w:p w:rsidR="00BF6C8F" w:rsidRPr="00167FBF" w:rsidRDefault="00BF6C8F" w:rsidP="002E318B">
            <w:pPr>
              <w:spacing w:before="40" w:after="120"/>
              <w:rPr>
                <w:lang w:val="en-GB" w:eastAsia="en-GB"/>
              </w:rPr>
            </w:pPr>
            <w:r w:rsidRPr="00167FBF">
              <w:rPr>
                <w:lang w:eastAsia="en-GB"/>
              </w:rPr>
              <w:t>Organización Internacional del Trabajo</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OMA</w:t>
            </w:r>
          </w:p>
        </w:tc>
        <w:tc>
          <w:tcPr>
            <w:tcW w:w="6156" w:type="dxa"/>
            <w:shd w:val="clear" w:color="auto" w:fill="auto"/>
            <w:hideMark/>
          </w:tcPr>
          <w:p w:rsidR="00BF6C8F" w:rsidRPr="00167FBF" w:rsidRDefault="00BF6C8F" w:rsidP="002E318B">
            <w:pPr>
              <w:spacing w:before="40" w:after="120"/>
              <w:rPr>
                <w:lang w:eastAsia="en-GB"/>
              </w:rPr>
            </w:pPr>
            <w:r w:rsidRPr="00167FBF">
              <w:rPr>
                <w:lang w:eastAsia="en-GB"/>
              </w:rPr>
              <w:t>Organización de la Mujer Angoleña</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OMS</w:t>
            </w:r>
          </w:p>
        </w:tc>
        <w:tc>
          <w:tcPr>
            <w:tcW w:w="6156" w:type="dxa"/>
            <w:shd w:val="clear" w:color="auto" w:fill="auto"/>
            <w:hideMark/>
          </w:tcPr>
          <w:p w:rsidR="00BF6C8F" w:rsidRPr="00167FBF" w:rsidRDefault="00BF6C8F" w:rsidP="002E318B">
            <w:pPr>
              <w:spacing w:before="40" w:after="120"/>
              <w:rPr>
                <w:lang w:eastAsia="en-GB"/>
              </w:rPr>
            </w:pPr>
            <w:r w:rsidRPr="00167FBF">
              <w:rPr>
                <w:lang w:eastAsia="en-GB"/>
              </w:rPr>
              <w:t>Organización Mundial de la Salud</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ONG</w:t>
            </w:r>
          </w:p>
        </w:tc>
        <w:tc>
          <w:tcPr>
            <w:tcW w:w="6156" w:type="dxa"/>
            <w:shd w:val="clear" w:color="auto" w:fill="auto"/>
            <w:hideMark/>
          </w:tcPr>
          <w:p w:rsidR="00BF6C8F" w:rsidRPr="00167FBF" w:rsidRDefault="00BF6C8F" w:rsidP="002E318B">
            <w:pPr>
              <w:spacing w:before="40" w:after="120"/>
              <w:rPr>
                <w:lang w:val="en-GB" w:eastAsia="en-GB"/>
              </w:rPr>
            </w:pPr>
            <w:r w:rsidRPr="00167FBF">
              <w:rPr>
                <w:lang w:eastAsia="en-GB"/>
              </w:rPr>
              <w:t>Organización No Gubernamental</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OPA</w:t>
            </w:r>
          </w:p>
        </w:tc>
        <w:tc>
          <w:tcPr>
            <w:tcW w:w="6156" w:type="dxa"/>
            <w:shd w:val="clear" w:color="auto" w:fill="auto"/>
            <w:hideMark/>
          </w:tcPr>
          <w:p w:rsidR="00BF6C8F" w:rsidRPr="00167FBF" w:rsidRDefault="00BF6C8F" w:rsidP="002E318B">
            <w:pPr>
              <w:spacing w:before="40" w:after="120"/>
              <w:rPr>
                <w:lang w:eastAsia="en-GB"/>
              </w:rPr>
            </w:pPr>
            <w:r w:rsidRPr="00167FBF">
              <w:rPr>
                <w:lang w:eastAsia="en-GB"/>
              </w:rPr>
              <w:t xml:space="preserve">Organización de Pioneros </w:t>
            </w:r>
            <w:proofErr w:type="spellStart"/>
            <w:r w:rsidRPr="00167FBF">
              <w:rPr>
                <w:lang w:eastAsia="en-GB"/>
              </w:rPr>
              <w:t>Agostinho</w:t>
            </w:r>
            <w:proofErr w:type="spellEnd"/>
            <w:r w:rsidRPr="00167FBF">
              <w:rPr>
                <w:lang w:eastAsia="en-GB"/>
              </w:rPr>
              <w:t xml:space="preserve"> Neto</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PAM</w:t>
            </w:r>
          </w:p>
        </w:tc>
        <w:tc>
          <w:tcPr>
            <w:tcW w:w="6156" w:type="dxa"/>
            <w:shd w:val="clear" w:color="auto" w:fill="auto"/>
            <w:hideMark/>
          </w:tcPr>
          <w:p w:rsidR="00BF6C8F" w:rsidRPr="00167FBF" w:rsidRDefault="00BF6C8F" w:rsidP="002E318B">
            <w:pPr>
              <w:spacing w:before="40" w:after="120"/>
              <w:rPr>
                <w:lang w:val="en-GB" w:eastAsia="en-GB"/>
              </w:rPr>
            </w:pPr>
            <w:r w:rsidRPr="00167FBF">
              <w:rPr>
                <w:lang w:eastAsia="en-GB"/>
              </w:rPr>
              <w:t>Programa Alimentario Mundial</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PAV</w:t>
            </w:r>
          </w:p>
        </w:tc>
        <w:tc>
          <w:tcPr>
            <w:tcW w:w="6156" w:type="dxa"/>
            <w:shd w:val="clear" w:color="auto" w:fill="auto"/>
            <w:hideMark/>
          </w:tcPr>
          <w:p w:rsidR="00BF6C8F" w:rsidRPr="00167FBF" w:rsidRDefault="00BF6C8F" w:rsidP="002E318B">
            <w:pPr>
              <w:spacing w:before="40" w:after="120"/>
              <w:rPr>
                <w:lang w:val="en-GB" w:eastAsia="en-GB"/>
              </w:rPr>
            </w:pPr>
            <w:r w:rsidRPr="00167FBF">
              <w:rPr>
                <w:lang w:eastAsia="en-GB"/>
              </w:rPr>
              <w:t>Programa Alargado de Vacunación</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PIB</w:t>
            </w:r>
          </w:p>
        </w:tc>
        <w:tc>
          <w:tcPr>
            <w:tcW w:w="6156" w:type="dxa"/>
            <w:shd w:val="clear" w:color="auto" w:fill="auto"/>
            <w:hideMark/>
          </w:tcPr>
          <w:p w:rsidR="00BF6C8F" w:rsidRPr="00167FBF" w:rsidRDefault="00BF6C8F" w:rsidP="002E318B">
            <w:pPr>
              <w:spacing w:before="40" w:after="120"/>
              <w:rPr>
                <w:lang w:val="en-GB" w:eastAsia="en-GB"/>
              </w:rPr>
            </w:pPr>
            <w:r w:rsidRPr="00167FBF">
              <w:rPr>
                <w:lang w:eastAsia="en-GB"/>
              </w:rPr>
              <w:t>Producto Interior Bruto</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PIC</w:t>
            </w:r>
          </w:p>
        </w:tc>
        <w:tc>
          <w:tcPr>
            <w:tcW w:w="6156" w:type="dxa"/>
            <w:shd w:val="clear" w:color="auto" w:fill="auto"/>
            <w:hideMark/>
          </w:tcPr>
          <w:p w:rsidR="00BF6C8F" w:rsidRPr="00167FBF" w:rsidRDefault="00BF6C8F" w:rsidP="002E318B">
            <w:pPr>
              <w:spacing w:before="40" w:after="120"/>
              <w:rPr>
                <w:lang w:val="en-GB" w:eastAsia="en-GB"/>
              </w:rPr>
            </w:pPr>
            <w:r w:rsidRPr="00167FBF">
              <w:rPr>
                <w:lang w:eastAsia="en-GB"/>
              </w:rPr>
              <w:t xml:space="preserve">Programa Infantil Comunitario </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PIDCP</w:t>
            </w:r>
          </w:p>
        </w:tc>
        <w:tc>
          <w:tcPr>
            <w:tcW w:w="6156" w:type="dxa"/>
            <w:shd w:val="clear" w:color="auto" w:fill="auto"/>
            <w:hideMark/>
          </w:tcPr>
          <w:p w:rsidR="00BF6C8F" w:rsidRPr="00167FBF" w:rsidRDefault="00BF6C8F" w:rsidP="002E318B">
            <w:pPr>
              <w:spacing w:before="40" w:after="120"/>
              <w:rPr>
                <w:lang w:eastAsia="en-GB"/>
              </w:rPr>
            </w:pPr>
            <w:r w:rsidRPr="00167FBF">
              <w:rPr>
                <w:lang w:eastAsia="en-GB"/>
              </w:rPr>
              <w:t>Pacto Internacional de los Derechos Civiles y Políticos</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PIDESC</w:t>
            </w:r>
          </w:p>
        </w:tc>
        <w:tc>
          <w:tcPr>
            <w:tcW w:w="6156" w:type="dxa"/>
            <w:shd w:val="clear" w:color="auto" w:fill="auto"/>
            <w:hideMark/>
          </w:tcPr>
          <w:p w:rsidR="00BF6C8F" w:rsidRPr="00167FBF" w:rsidRDefault="00BF6C8F" w:rsidP="002E318B">
            <w:pPr>
              <w:spacing w:before="40" w:after="120"/>
              <w:rPr>
                <w:lang w:eastAsia="en-GB"/>
              </w:rPr>
            </w:pPr>
            <w:r w:rsidRPr="00167FBF">
              <w:rPr>
                <w:lang w:eastAsia="en-GB"/>
              </w:rPr>
              <w:t xml:space="preserve">Pacto Internacional de los Derechos Económicos, Sociales y Culturales </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proofErr w:type="spellStart"/>
            <w:r w:rsidRPr="00167FBF">
              <w:rPr>
                <w:lang w:val="en-US" w:eastAsia="en-GB"/>
              </w:rPr>
              <w:t>PN</w:t>
            </w:r>
            <w:proofErr w:type="spellEnd"/>
          </w:p>
        </w:tc>
        <w:tc>
          <w:tcPr>
            <w:tcW w:w="6156" w:type="dxa"/>
            <w:shd w:val="clear" w:color="auto" w:fill="auto"/>
            <w:hideMark/>
          </w:tcPr>
          <w:p w:rsidR="00BF6C8F" w:rsidRPr="00167FBF" w:rsidRDefault="00BF6C8F" w:rsidP="002E318B">
            <w:pPr>
              <w:spacing w:before="40" w:after="120"/>
              <w:rPr>
                <w:lang w:val="en-GB" w:eastAsia="en-GB"/>
              </w:rPr>
            </w:pPr>
            <w:r w:rsidRPr="00167FBF">
              <w:rPr>
                <w:lang w:eastAsia="en-GB"/>
              </w:rPr>
              <w:t>Policía Nacional</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proofErr w:type="spellStart"/>
            <w:r w:rsidRPr="00167FBF">
              <w:rPr>
                <w:lang w:val="pt-BR" w:eastAsia="en-GB"/>
              </w:rPr>
              <w:t>PNS</w:t>
            </w:r>
            <w:proofErr w:type="spellEnd"/>
          </w:p>
        </w:tc>
        <w:tc>
          <w:tcPr>
            <w:tcW w:w="6156" w:type="dxa"/>
            <w:shd w:val="clear" w:color="auto" w:fill="auto"/>
            <w:hideMark/>
          </w:tcPr>
          <w:p w:rsidR="00BF6C8F" w:rsidRPr="00167FBF" w:rsidRDefault="00BF6C8F" w:rsidP="002E318B">
            <w:pPr>
              <w:spacing w:before="40" w:after="120"/>
              <w:rPr>
                <w:lang w:val="en-GB" w:eastAsia="en-GB"/>
              </w:rPr>
            </w:pPr>
            <w:r w:rsidRPr="00167FBF">
              <w:rPr>
                <w:lang w:eastAsia="en-GB"/>
              </w:rPr>
              <w:t>Política Nacional de Salud</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PRL</w:t>
            </w:r>
          </w:p>
        </w:tc>
        <w:tc>
          <w:tcPr>
            <w:tcW w:w="6156" w:type="dxa"/>
            <w:shd w:val="clear" w:color="auto" w:fill="auto"/>
            <w:hideMark/>
          </w:tcPr>
          <w:p w:rsidR="00BF6C8F" w:rsidRPr="00167FBF" w:rsidRDefault="00BF6C8F" w:rsidP="002E318B">
            <w:pPr>
              <w:spacing w:before="40" w:after="120"/>
              <w:rPr>
                <w:lang w:val="en-GB" w:eastAsia="en-GB"/>
              </w:rPr>
            </w:pPr>
            <w:r w:rsidRPr="00167FBF">
              <w:rPr>
                <w:lang w:eastAsia="en-GB"/>
              </w:rPr>
              <w:t xml:space="preserve">Programa de Reforma Legislativa </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proofErr w:type="spellStart"/>
            <w:r w:rsidRPr="00167FBF">
              <w:rPr>
                <w:lang w:val="en-US" w:eastAsia="en-GB"/>
              </w:rPr>
              <w:t>RDC</w:t>
            </w:r>
            <w:proofErr w:type="spellEnd"/>
          </w:p>
        </w:tc>
        <w:tc>
          <w:tcPr>
            <w:tcW w:w="6156" w:type="dxa"/>
            <w:shd w:val="clear" w:color="auto" w:fill="auto"/>
            <w:hideMark/>
          </w:tcPr>
          <w:p w:rsidR="00BF6C8F" w:rsidRPr="00167FBF" w:rsidRDefault="00BF6C8F" w:rsidP="002E318B">
            <w:pPr>
              <w:spacing w:before="40" w:after="120"/>
              <w:rPr>
                <w:lang w:val="en-GB" w:eastAsia="en-GB"/>
              </w:rPr>
            </w:pPr>
            <w:r w:rsidRPr="00167FBF">
              <w:rPr>
                <w:lang w:eastAsia="en-GB"/>
              </w:rPr>
              <w:t>República Democrática del Congo</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en-US" w:eastAsia="en-GB"/>
              </w:rPr>
              <w:t>SADC</w:t>
            </w:r>
          </w:p>
        </w:tc>
        <w:tc>
          <w:tcPr>
            <w:tcW w:w="6156" w:type="dxa"/>
            <w:shd w:val="clear" w:color="auto" w:fill="auto"/>
            <w:hideMark/>
          </w:tcPr>
          <w:p w:rsidR="00BF6C8F" w:rsidRPr="00167FBF" w:rsidRDefault="00BF6C8F" w:rsidP="002E318B">
            <w:pPr>
              <w:spacing w:before="40" w:after="120"/>
              <w:rPr>
                <w:lang w:eastAsia="en-GB"/>
              </w:rPr>
            </w:pPr>
            <w:r w:rsidRPr="00167FBF">
              <w:rPr>
                <w:lang w:eastAsia="en-GB"/>
              </w:rPr>
              <w:t>Comunidad de Desarrollo de África Austral</w:t>
            </w:r>
          </w:p>
        </w:tc>
      </w:tr>
      <w:tr w:rsidR="00167FBF" w:rsidRPr="00167FBF" w:rsidTr="002E318B">
        <w:trPr>
          <w:trHeight w:val="240"/>
        </w:trPr>
        <w:tc>
          <w:tcPr>
            <w:tcW w:w="1214" w:type="dxa"/>
            <w:shd w:val="clear" w:color="auto" w:fill="auto"/>
            <w:hideMark/>
          </w:tcPr>
          <w:p w:rsidR="00BF6C8F" w:rsidRPr="00167FBF" w:rsidRDefault="00BF6C8F" w:rsidP="002E318B">
            <w:pPr>
              <w:spacing w:before="40" w:after="120"/>
              <w:rPr>
                <w:lang w:val="en-GB" w:eastAsia="en-GB"/>
              </w:rPr>
            </w:pPr>
            <w:r w:rsidRPr="00167FBF">
              <w:rPr>
                <w:lang w:val="pt-PT" w:eastAsia="en-GB"/>
              </w:rPr>
              <w:t>SME</w:t>
            </w:r>
          </w:p>
        </w:tc>
        <w:tc>
          <w:tcPr>
            <w:tcW w:w="6156" w:type="dxa"/>
            <w:shd w:val="clear" w:color="auto" w:fill="auto"/>
            <w:hideMark/>
          </w:tcPr>
          <w:p w:rsidR="00BF6C8F" w:rsidRPr="00167FBF" w:rsidRDefault="00BF6C8F" w:rsidP="002E318B">
            <w:pPr>
              <w:spacing w:before="40" w:after="120"/>
              <w:rPr>
                <w:lang w:eastAsia="en-GB"/>
              </w:rPr>
            </w:pPr>
            <w:r w:rsidRPr="00167FBF">
              <w:rPr>
                <w:lang w:eastAsia="en-GB"/>
              </w:rPr>
              <w:t xml:space="preserve">Servicio de Migración y Extranjería </w:t>
            </w:r>
          </w:p>
        </w:tc>
      </w:tr>
      <w:tr w:rsidR="00167FBF" w:rsidRPr="00167FBF" w:rsidTr="002E318B">
        <w:trPr>
          <w:trHeight w:val="240"/>
        </w:trPr>
        <w:tc>
          <w:tcPr>
            <w:tcW w:w="1214" w:type="dxa"/>
            <w:tcBorders>
              <w:bottom w:val="nil"/>
            </w:tcBorders>
            <w:shd w:val="clear" w:color="auto" w:fill="auto"/>
            <w:hideMark/>
          </w:tcPr>
          <w:p w:rsidR="00BF6C8F" w:rsidRPr="00167FBF" w:rsidRDefault="00BF6C8F" w:rsidP="002E318B">
            <w:pPr>
              <w:spacing w:before="40" w:after="120"/>
              <w:rPr>
                <w:lang w:val="en-GB" w:eastAsia="en-GB"/>
              </w:rPr>
            </w:pPr>
            <w:r w:rsidRPr="00167FBF">
              <w:rPr>
                <w:lang w:val="pt-PT" w:eastAsia="en-GB"/>
              </w:rPr>
              <w:t>SNS</w:t>
            </w:r>
          </w:p>
        </w:tc>
        <w:tc>
          <w:tcPr>
            <w:tcW w:w="6156" w:type="dxa"/>
            <w:tcBorders>
              <w:bottom w:val="nil"/>
            </w:tcBorders>
            <w:shd w:val="clear" w:color="auto" w:fill="auto"/>
            <w:hideMark/>
          </w:tcPr>
          <w:p w:rsidR="00BF6C8F" w:rsidRPr="00167FBF" w:rsidRDefault="00BF6C8F" w:rsidP="002E318B">
            <w:pPr>
              <w:spacing w:before="40" w:after="120"/>
              <w:rPr>
                <w:lang w:val="en-GB" w:eastAsia="en-GB"/>
              </w:rPr>
            </w:pPr>
            <w:r w:rsidRPr="00167FBF">
              <w:rPr>
                <w:lang w:eastAsia="en-GB"/>
              </w:rPr>
              <w:t>Servicio Nacional de Salud</w:t>
            </w:r>
          </w:p>
        </w:tc>
      </w:tr>
      <w:tr w:rsidR="00167FBF" w:rsidRPr="00167FBF" w:rsidTr="002E318B">
        <w:trPr>
          <w:trHeight w:val="240"/>
        </w:trPr>
        <w:tc>
          <w:tcPr>
            <w:tcW w:w="1214" w:type="dxa"/>
            <w:tcBorders>
              <w:top w:val="nil"/>
              <w:bottom w:val="nil"/>
            </w:tcBorders>
            <w:shd w:val="clear" w:color="auto" w:fill="auto"/>
            <w:hideMark/>
          </w:tcPr>
          <w:p w:rsidR="00BF6C8F" w:rsidRPr="00167FBF" w:rsidRDefault="00BF6C8F" w:rsidP="002E318B">
            <w:pPr>
              <w:spacing w:before="40" w:after="120"/>
              <w:rPr>
                <w:lang w:val="en-GB" w:eastAsia="en-GB"/>
              </w:rPr>
            </w:pPr>
            <w:r w:rsidRPr="00167FBF">
              <w:rPr>
                <w:lang w:val="pt-PT" w:eastAsia="en-GB"/>
              </w:rPr>
              <w:t>UNICEF</w:t>
            </w:r>
          </w:p>
        </w:tc>
        <w:tc>
          <w:tcPr>
            <w:tcW w:w="6156" w:type="dxa"/>
            <w:tcBorders>
              <w:top w:val="nil"/>
              <w:bottom w:val="nil"/>
            </w:tcBorders>
            <w:shd w:val="clear" w:color="auto" w:fill="auto"/>
            <w:hideMark/>
          </w:tcPr>
          <w:p w:rsidR="00BF6C8F" w:rsidRPr="00167FBF" w:rsidRDefault="00BF6C8F" w:rsidP="002E318B">
            <w:pPr>
              <w:spacing w:before="40" w:after="120"/>
              <w:rPr>
                <w:lang w:eastAsia="en-GB"/>
              </w:rPr>
            </w:pPr>
            <w:r w:rsidRPr="00167FBF">
              <w:rPr>
                <w:lang w:eastAsia="en-GB"/>
              </w:rPr>
              <w:t>Fondo de las Naciones Unidas para la Infancia</w:t>
            </w:r>
          </w:p>
        </w:tc>
      </w:tr>
    </w:tbl>
    <w:p w:rsidR="00F3085A" w:rsidRPr="004F6899" w:rsidRDefault="00754E19" w:rsidP="00F3085A">
      <w:pPr>
        <w:pStyle w:val="HChG"/>
      </w:pPr>
      <w:r>
        <w:br w:type="page"/>
      </w:r>
      <w:bookmarkStart w:id="1" w:name="_Toc493525013"/>
      <w:r w:rsidR="00F3085A">
        <w:lastRenderedPageBreak/>
        <w:tab/>
      </w:r>
      <w:r w:rsidR="00F3085A">
        <w:tab/>
        <w:t>I</w:t>
      </w:r>
      <w:r w:rsidR="00F3085A" w:rsidRPr="004F6899">
        <w:t>ntrodu</w:t>
      </w:r>
      <w:r w:rsidR="00F3085A">
        <w:t>cción</w:t>
      </w:r>
      <w:bookmarkEnd w:id="1"/>
    </w:p>
    <w:p w:rsidR="00F3085A" w:rsidRPr="00A5027E" w:rsidRDefault="00F3085A" w:rsidP="00F3085A">
      <w:pPr>
        <w:pStyle w:val="SingleTxtG"/>
        <w:rPr>
          <w:lang w:eastAsia="pt-BR"/>
        </w:rPr>
      </w:pPr>
      <w:r w:rsidRPr="00A5027E">
        <w:rPr>
          <w:lang w:eastAsia="pt-BR"/>
        </w:rPr>
        <w:t>1.</w:t>
      </w:r>
      <w:r w:rsidRPr="00A5027E">
        <w:rPr>
          <w:lang w:eastAsia="pt-BR"/>
        </w:rPr>
        <w:tab/>
      </w:r>
      <w:r>
        <w:rPr>
          <w:lang w:eastAsia="pt-BR"/>
        </w:rPr>
        <w:t>La elaboración del presente informe proviene de los compromisos del Estado angoleño en materia de Derechos Humanos.</w:t>
      </w:r>
    </w:p>
    <w:p w:rsidR="00F3085A" w:rsidRPr="004B2D3B" w:rsidRDefault="00F3085A" w:rsidP="00F3085A">
      <w:pPr>
        <w:pStyle w:val="SingleTxtG"/>
        <w:rPr>
          <w:lang w:eastAsia="pt-BR"/>
        </w:rPr>
      </w:pPr>
      <w:r w:rsidRPr="004B2D3B">
        <w:rPr>
          <w:lang w:eastAsia="pt-BR"/>
        </w:rPr>
        <w:t>2.</w:t>
      </w:r>
      <w:r w:rsidRPr="004B2D3B">
        <w:rPr>
          <w:lang w:eastAsia="pt-BR"/>
        </w:rPr>
        <w:tab/>
        <w:t>La caracterización de la República de Angola consta del Informe Inicial del Estado angoleño sobre la implementaci</w:t>
      </w:r>
      <w:r>
        <w:rPr>
          <w:lang w:eastAsia="pt-BR"/>
        </w:rPr>
        <w:t>ón del Pacto Internacional de los Derechos Civiles y Políticos (</w:t>
      </w:r>
      <w:proofErr w:type="spellStart"/>
      <w:r>
        <w:rPr>
          <w:lang w:eastAsia="pt-BR"/>
        </w:rPr>
        <w:t>PIDCP</w:t>
      </w:r>
      <w:proofErr w:type="spellEnd"/>
      <w:r>
        <w:rPr>
          <w:lang w:eastAsia="pt-BR"/>
        </w:rPr>
        <w:t xml:space="preserve">), aprobado por el respectivo Comité de Derechos Humanos (Comité) en su sesión 107ª, sesión en Ginebra, realizada del 11 al 28 de </w:t>
      </w:r>
      <w:r w:rsidR="00167FBF">
        <w:rPr>
          <w:lang w:eastAsia="pt-BR"/>
        </w:rPr>
        <w:t>marzo</w:t>
      </w:r>
      <w:r>
        <w:rPr>
          <w:lang w:eastAsia="pt-BR"/>
        </w:rPr>
        <w:t xml:space="preserve"> de 2013 y el Documento Global del País</w:t>
      </w:r>
      <w:r w:rsidR="005855C4">
        <w:rPr>
          <w:lang w:eastAsia="pt-BR"/>
        </w:rPr>
        <w:t>.</w:t>
      </w:r>
    </w:p>
    <w:p w:rsidR="00F3085A" w:rsidRPr="00DF0BE7" w:rsidRDefault="00F3085A" w:rsidP="00F3085A">
      <w:pPr>
        <w:pStyle w:val="SingleTxtG"/>
        <w:rPr>
          <w:lang w:eastAsia="pt-BR"/>
        </w:rPr>
      </w:pPr>
      <w:r w:rsidRPr="00DF0BE7">
        <w:rPr>
          <w:lang w:eastAsia="pt-BR"/>
        </w:rPr>
        <w:t>3.</w:t>
      </w:r>
      <w:r w:rsidRPr="00DF0BE7">
        <w:rPr>
          <w:lang w:eastAsia="pt-BR"/>
        </w:rPr>
        <w:tab/>
        <w:t>Tenemos que hacer referencia a los resultados definitivos del Censo General</w:t>
      </w:r>
      <w:r>
        <w:rPr>
          <w:lang w:eastAsia="pt-BR"/>
        </w:rPr>
        <w:t xml:space="preserve"> de la Población y Vivienda (Censo 2014), realizado en el per</w:t>
      </w:r>
      <w:r w:rsidR="005855C4">
        <w:rPr>
          <w:lang w:eastAsia="pt-BR"/>
        </w:rPr>
        <w:t>í</w:t>
      </w:r>
      <w:r>
        <w:rPr>
          <w:lang w:eastAsia="pt-BR"/>
        </w:rPr>
        <w:t xml:space="preserve">odo de 16 a 31 de </w:t>
      </w:r>
      <w:r w:rsidR="00167FBF">
        <w:rPr>
          <w:lang w:eastAsia="pt-BR"/>
        </w:rPr>
        <w:t>mayo</w:t>
      </w:r>
      <w:r>
        <w:rPr>
          <w:lang w:eastAsia="pt-BR"/>
        </w:rPr>
        <w:t xml:space="preserve"> de 2014, en consideración a las alteraciones registradas, fundamentalmente en la estructura demográfica.</w:t>
      </w:r>
    </w:p>
    <w:p w:rsidR="00F3085A" w:rsidRPr="00DF0BE7" w:rsidRDefault="00F3085A" w:rsidP="00F3085A">
      <w:pPr>
        <w:pStyle w:val="SingleTxtG"/>
        <w:rPr>
          <w:lang w:eastAsia="pt-BR"/>
        </w:rPr>
      </w:pPr>
      <w:r w:rsidRPr="00DF0BE7">
        <w:rPr>
          <w:lang w:eastAsia="pt-BR"/>
        </w:rPr>
        <w:t>4.</w:t>
      </w:r>
      <w:r w:rsidRPr="00DF0BE7">
        <w:rPr>
          <w:lang w:eastAsia="pt-BR"/>
        </w:rPr>
        <w:tab/>
        <w:t xml:space="preserve">La población de Angola, en el momento de realizar el Censo (16 de </w:t>
      </w:r>
      <w:r w:rsidR="00167FBF">
        <w:rPr>
          <w:lang w:eastAsia="pt-BR"/>
        </w:rPr>
        <w:t>mayo</w:t>
      </w:r>
      <w:r w:rsidRPr="00DF0BE7">
        <w:rPr>
          <w:lang w:eastAsia="pt-BR"/>
        </w:rPr>
        <w:t xml:space="preserve"> de</w:t>
      </w:r>
      <w:r w:rsidR="00BD6EDA">
        <w:rPr>
          <w:lang w:eastAsia="pt-BR"/>
        </w:rPr>
        <w:t> </w:t>
      </w:r>
      <w:r w:rsidRPr="00DF0BE7">
        <w:rPr>
          <w:lang w:eastAsia="pt-BR"/>
        </w:rPr>
        <w:t xml:space="preserve">2014) era de </w:t>
      </w:r>
      <w:r w:rsidRPr="00DF0BE7">
        <w:rPr>
          <w:rFonts w:eastAsia="SimSun"/>
          <w:lang w:eastAsia="zh-CN"/>
        </w:rPr>
        <w:t>25.789.024 personas</w:t>
      </w:r>
      <w:r w:rsidRPr="00DF0BE7">
        <w:rPr>
          <w:lang w:eastAsia="pt-BR"/>
        </w:rPr>
        <w:t>.</w:t>
      </w:r>
      <w:r>
        <w:rPr>
          <w:lang w:eastAsia="pt-BR"/>
        </w:rPr>
        <w:t xml:space="preserve"> Residen el 63% en el área urbana y en el área rural el 37%. La mayoría de la población en Angola eran mujeres, </w:t>
      </w:r>
      <w:r w:rsidRPr="00DF0BE7">
        <w:rPr>
          <w:rFonts w:eastAsia="SimSun"/>
          <w:lang w:eastAsia="zh-CN"/>
        </w:rPr>
        <w:t>13.289.983, correspondiente al 52%</w:t>
      </w:r>
      <w:r>
        <w:rPr>
          <w:rFonts w:eastAsia="SimSun"/>
          <w:lang w:eastAsia="zh-CN"/>
        </w:rPr>
        <w:t xml:space="preserve">, mientras que el 48% corresponde a los hombres, </w:t>
      </w:r>
      <w:r w:rsidRPr="005C540C">
        <w:rPr>
          <w:rFonts w:eastAsia="SimSun"/>
          <w:lang w:eastAsia="zh-CN"/>
        </w:rPr>
        <w:t>12.499.041</w:t>
      </w:r>
      <w:r>
        <w:rPr>
          <w:rFonts w:eastAsia="SimSun"/>
          <w:lang w:eastAsia="zh-CN"/>
        </w:rPr>
        <w:t>.</w:t>
      </w:r>
    </w:p>
    <w:p w:rsidR="00F3085A" w:rsidRPr="001F48F8" w:rsidRDefault="00F3085A" w:rsidP="00F3085A">
      <w:pPr>
        <w:pStyle w:val="SingleTxtG"/>
        <w:rPr>
          <w:lang w:eastAsia="pt-BR"/>
        </w:rPr>
      </w:pPr>
      <w:r w:rsidRPr="001F48F8">
        <w:rPr>
          <w:lang w:eastAsia="pt-BR"/>
        </w:rPr>
        <w:t>5.</w:t>
      </w:r>
      <w:r w:rsidRPr="001F48F8">
        <w:rPr>
          <w:lang w:eastAsia="pt-BR"/>
        </w:rPr>
        <w:tab/>
        <w:t xml:space="preserve">Los números del Censo 2014 indican un </w:t>
      </w:r>
      <w:r>
        <w:rPr>
          <w:lang w:eastAsia="pt-BR"/>
        </w:rPr>
        <w:t xml:space="preserve">índice de masculinidad (ratio hombres/mujeres) es del 94%, esto es, 94 hombres para 100 mujeres. </w:t>
      </w:r>
    </w:p>
    <w:p w:rsidR="00F3085A" w:rsidRPr="00A7061F" w:rsidRDefault="00F3085A" w:rsidP="00F3085A">
      <w:pPr>
        <w:pStyle w:val="SingleTxtG"/>
        <w:rPr>
          <w:lang w:eastAsia="pt-BR"/>
        </w:rPr>
      </w:pPr>
      <w:r w:rsidRPr="00A7061F">
        <w:rPr>
          <w:lang w:eastAsia="pt-BR"/>
        </w:rPr>
        <w:t>6.</w:t>
      </w:r>
      <w:r w:rsidRPr="00A7061F">
        <w:rPr>
          <w:lang w:eastAsia="pt-BR"/>
        </w:rPr>
        <w:tab/>
      </w:r>
      <w:r w:rsidRPr="00A7061F">
        <w:t>El informe ha sido elabora</w:t>
      </w:r>
      <w:r>
        <w:t>do</w:t>
      </w:r>
      <w:r w:rsidRPr="00A7061F">
        <w:t xml:space="preserve"> en conformidad con el art</w:t>
      </w:r>
      <w:r>
        <w:t>ículo 40º del Pacto, además de profundizar en aspectos relacionados con las medidas legislativas y de políticas adoptadas en el per</w:t>
      </w:r>
      <w:r w:rsidR="005855C4">
        <w:t>í</w:t>
      </w:r>
      <w:r>
        <w:t xml:space="preserve">odo correspondiente (2013-2017), responde a los aspectos que constituyeron motivo de preocupación para el Comité, manifestados en las Observaciones Finales resultantes de su reunión </w:t>
      </w:r>
      <w:proofErr w:type="spellStart"/>
      <w:r w:rsidRPr="00A7061F">
        <w:rPr>
          <w:lang w:eastAsia="pt-BR"/>
        </w:rPr>
        <w:t>CCPR</w:t>
      </w:r>
      <w:proofErr w:type="spellEnd"/>
      <w:r w:rsidRPr="00A7061F">
        <w:rPr>
          <w:lang w:eastAsia="pt-BR"/>
        </w:rPr>
        <w:t>/C/</w:t>
      </w:r>
      <w:proofErr w:type="spellStart"/>
      <w:r w:rsidRPr="00A7061F">
        <w:rPr>
          <w:lang w:eastAsia="pt-BR"/>
        </w:rPr>
        <w:t>SR.2975</w:t>
      </w:r>
      <w:proofErr w:type="spellEnd"/>
      <w:r w:rsidRPr="00A7061F">
        <w:rPr>
          <w:lang w:eastAsia="pt-BR"/>
        </w:rPr>
        <w:t>,</w:t>
      </w:r>
      <w:r>
        <w:rPr>
          <w:lang w:eastAsia="pt-BR"/>
        </w:rPr>
        <w:t xml:space="preserve"> de 27 de </w:t>
      </w:r>
      <w:r w:rsidR="00167FBF">
        <w:rPr>
          <w:lang w:eastAsia="pt-BR"/>
        </w:rPr>
        <w:t>marzo</w:t>
      </w:r>
      <w:r>
        <w:rPr>
          <w:lang w:eastAsia="pt-BR"/>
        </w:rPr>
        <w:t xml:space="preserve"> de 2013, en el sentido de, el Estado, cumplir con sus compromisos y contribuir para la mejora y fortalecimiento de las relaciones de cooperación con el Comité, en la observancia de los derechos humanos de los ciudadanos y en la monitorización de la ejecución de las medidas adoptadas.</w:t>
      </w:r>
    </w:p>
    <w:p w:rsidR="00F3085A" w:rsidRPr="008772F8" w:rsidRDefault="00F3085A" w:rsidP="00F3085A">
      <w:pPr>
        <w:pStyle w:val="HChG"/>
        <w:rPr>
          <w:sz w:val="18"/>
          <w:szCs w:val="18"/>
          <w:lang w:eastAsia="pt-PT"/>
        </w:rPr>
      </w:pPr>
      <w:bookmarkStart w:id="2" w:name="_Toc493525014"/>
      <w:r>
        <w:rPr>
          <w:sz w:val="18"/>
          <w:szCs w:val="18"/>
          <w:lang w:eastAsia="pt-PT"/>
        </w:rPr>
        <w:tab/>
      </w:r>
      <w:r w:rsidRPr="00F3085A">
        <w:t>I.</w:t>
      </w:r>
      <w:r w:rsidRPr="00F3085A">
        <w:tab/>
      </w:r>
      <w:r>
        <w:t>Marco j</w:t>
      </w:r>
      <w:r w:rsidRPr="008772F8">
        <w:t>urídico</w:t>
      </w:r>
      <w:bookmarkEnd w:id="2"/>
      <w:r w:rsidRPr="008772F8">
        <w:t xml:space="preserve"> </w:t>
      </w:r>
    </w:p>
    <w:p w:rsidR="00F3085A" w:rsidRPr="00E36E7D" w:rsidRDefault="00F3085A" w:rsidP="00F3085A">
      <w:pPr>
        <w:pStyle w:val="SingleTxtG"/>
        <w:rPr>
          <w:lang w:eastAsia="pt-BR"/>
        </w:rPr>
      </w:pPr>
      <w:r w:rsidRPr="00E36E7D">
        <w:rPr>
          <w:lang w:eastAsia="pt-BR"/>
        </w:rPr>
        <w:t>7.</w:t>
      </w:r>
      <w:r w:rsidRPr="00E36E7D">
        <w:rPr>
          <w:lang w:eastAsia="pt-BR"/>
        </w:rPr>
        <w:tab/>
        <w:t>El cuadro legal de protección y promoci</w:t>
      </w:r>
      <w:r>
        <w:rPr>
          <w:lang w:eastAsia="pt-BR"/>
        </w:rPr>
        <w:t xml:space="preserve">ón de los derechos humanos, durante el período al que se refiere el Informe, registró una importante evolución debido a la necesidad de establecer un conjunto de Leyes para la aplicación práctica de los presupuestos constitucionales, y del proceso de Reforma de la Justicia y del Derecho en Angola, que pretende mejorar los aspectos que aún parecen no estar ajustados al contexto y alinear toda la legislación con los Tratados Internacionales de Derechos Humanos, específicamente el Pacto y aproximar la justicia al ciudadano, tornarla más célere, y más eficaz para la satisfacción de las necesidades de los ciudadanos. </w:t>
      </w:r>
    </w:p>
    <w:p w:rsidR="00F3085A" w:rsidRPr="00857D8E" w:rsidRDefault="00F3085A" w:rsidP="00F3085A">
      <w:pPr>
        <w:pStyle w:val="SingleTxtG"/>
      </w:pPr>
      <w:r w:rsidRPr="00857D8E">
        <w:t>8.</w:t>
      </w:r>
      <w:r w:rsidRPr="00857D8E">
        <w:tab/>
        <w:t>Por consiguiente, de los esfuerzos del Estado en funci</w:t>
      </w:r>
      <w:r>
        <w:t>ón de las condiciones específicas del país, resulta la aprobación de varias Leyes y están en curso muchas otras, con el objetivo de dar continuidad y mejorar la aplicación del Pacto y otras convenciones internacionales de que Angola es Estado Parte, de los cuales, por su pertinencia, destacan:</w:t>
      </w:r>
    </w:p>
    <w:p w:rsidR="00F3085A" w:rsidRPr="00857D8E" w:rsidRDefault="00FC6E3B" w:rsidP="00FC6E3B">
      <w:pPr>
        <w:pStyle w:val="Bullet1G"/>
        <w:numPr>
          <w:ilvl w:val="0"/>
          <w:numId w:val="0"/>
        </w:numPr>
        <w:tabs>
          <w:tab w:val="left" w:pos="1701"/>
        </w:tabs>
        <w:ind w:left="1701" w:hanging="170"/>
      </w:pPr>
      <w:r w:rsidRPr="00857D8E">
        <w:t>•</w:t>
      </w:r>
      <w:r w:rsidRPr="00857D8E">
        <w:tab/>
      </w:r>
      <w:r w:rsidR="00F3085A" w:rsidRPr="00857D8E">
        <w:t xml:space="preserve">Ley </w:t>
      </w:r>
      <w:r w:rsidR="00167FBF">
        <w:t>núm.</w:t>
      </w:r>
      <w:r w:rsidR="00BD6EDA">
        <w:t xml:space="preserve"> </w:t>
      </w:r>
      <w:r w:rsidR="00F3085A" w:rsidRPr="00857D8E">
        <w:t xml:space="preserve">4/11, de 14 de </w:t>
      </w:r>
      <w:r w:rsidR="00BD6EDA">
        <w:t>enero</w:t>
      </w:r>
      <w:r w:rsidR="00F3085A" w:rsidRPr="00857D8E">
        <w:t>, Ley de los Tratados;</w:t>
      </w:r>
    </w:p>
    <w:p w:rsidR="00F3085A" w:rsidRPr="00857D8E" w:rsidRDefault="00FC6E3B" w:rsidP="00FC6E3B">
      <w:pPr>
        <w:pStyle w:val="Bullet1G"/>
        <w:numPr>
          <w:ilvl w:val="0"/>
          <w:numId w:val="0"/>
        </w:numPr>
        <w:tabs>
          <w:tab w:val="left" w:pos="1701"/>
        </w:tabs>
        <w:ind w:left="1701" w:hanging="170"/>
      </w:pPr>
      <w:r w:rsidRPr="00857D8E">
        <w:t>•</w:t>
      </w:r>
      <w:r w:rsidRPr="00857D8E">
        <w:tab/>
      </w:r>
      <w:r w:rsidR="00F3085A" w:rsidRPr="00857D8E">
        <w:t xml:space="preserve">Ley </w:t>
      </w:r>
      <w:r w:rsidR="00167FBF">
        <w:t>núm.</w:t>
      </w:r>
      <w:r w:rsidR="00F3085A" w:rsidRPr="00857D8E">
        <w:t xml:space="preserve"> 24/11, de 23 de </w:t>
      </w:r>
      <w:r w:rsidR="003C3FC0">
        <w:t>julio</w:t>
      </w:r>
      <w:r w:rsidR="00F3085A" w:rsidRPr="00857D8E">
        <w:t>, de los Formularios de los Actos de la Administraci</w:t>
      </w:r>
      <w:r w:rsidR="00F3085A">
        <w:t>ón Local del Estado;</w:t>
      </w:r>
    </w:p>
    <w:p w:rsidR="00F3085A" w:rsidRPr="00857D8E" w:rsidRDefault="00FC6E3B" w:rsidP="00FC6E3B">
      <w:pPr>
        <w:pStyle w:val="Bullet1G"/>
        <w:numPr>
          <w:ilvl w:val="0"/>
          <w:numId w:val="0"/>
        </w:numPr>
        <w:tabs>
          <w:tab w:val="left" w:pos="1701"/>
        </w:tabs>
        <w:ind w:left="1701" w:hanging="170"/>
        <w:rPr>
          <w:b/>
          <w:bCs/>
          <w:lang w:eastAsia="pt-BR"/>
        </w:rPr>
      </w:pPr>
      <w:r w:rsidRPr="00857D8E">
        <w:rPr>
          <w:bCs/>
          <w:lang w:eastAsia="pt-BR"/>
        </w:rPr>
        <w:t>•</w:t>
      </w:r>
      <w:r w:rsidRPr="00857D8E">
        <w:rPr>
          <w:bCs/>
          <w:lang w:eastAsia="pt-BR"/>
        </w:rPr>
        <w:tab/>
      </w:r>
      <w:r w:rsidR="00F3085A" w:rsidRPr="00857D8E">
        <w:t xml:space="preserve">Ley </w:t>
      </w:r>
      <w:r w:rsidR="00167FBF">
        <w:t>núm.</w:t>
      </w:r>
      <w:r w:rsidR="00F3085A" w:rsidRPr="00857D8E">
        <w:t xml:space="preserve"> 25/11, de 14 de </w:t>
      </w:r>
      <w:r w:rsidR="003C3FC0">
        <w:t>julio</w:t>
      </w:r>
      <w:r w:rsidR="00F3085A" w:rsidRPr="00857D8E">
        <w:t xml:space="preserve">, Ley Contra la Violencia </w:t>
      </w:r>
      <w:r w:rsidR="00F3085A" w:rsidRPr="00D94B51">
        <w:t xml:space="preserve">Doméstica y su Reglamento específico, Decreto Presidencial </w:t>
      </w:r>
      <w:r w:rsidR="00167FBF">
        <w:t>núm.</w:t>
      </w:r>
      <w:r w:rsidR="00F3085A" w:rsidRPr="00D94B51">
        <w:t xml:space="preserve"> 124/13, de 28 de </w:t>
      </w:r>
      <w:r w:rsidR="00167FBF">
        <w:t>agosto</w:t>
      </w:r>
      <w:r w:rsidR="00F3085A" w:rsidRPr="00D94B51">
        <w:t>,</w:t>
      </w:r>
    </w:p>
    <w:p w:rsidR="00F3085A" w:rsidRPr="00857D8E" w:rsidRDefault="00FC6E3B" w:rsidP="00FC6E3B">
      <w:pPr>
        <w:pStyle w:val="Bullet1G"/>
        <w:numPr>
          <w:ilvl w:val="0"/>
          <w:numId w:val="0"/>
        </w:numPr>
        <w:tabs>
          <w:tab w:val="left" w:pos="1701"/>
        </w:tabs>
        <w:ind w:left="1701" w:hanging="170"/>
        <w:rPr>
          <w:b/>
          <w:bCs/>
          <w:lang w:eastAsia="pt-BR"/>
        </w:rPr>
      </w:pPr>
      <w:r w:rsidRPr="00857D8E">
        <w:rPr>
          <w:bCs/>
          <w:lang w:eastAsia="pt-BR"/>
        </w:rPr>
        <w:t>•</w:t>
      </w:r>
      <w:r w:rsidRPr="00857D8E">
        <w:rPr>
          <w:bCs/>
          <w:lang w:eastAsia="pt-BR"/>
        </w:rPr>
        <w:tab/>
      </w:r>
      <w:r w:rsidR="00F3085A" w:rsidRPr="00857D8E">
        <w:rPr>
          <w:bCs/>
          <w:lang w:eastAsia="pt-BR"/>
        </w:rPr>
        <w:t xml:space="preserve">Ley </w:t>
      </w:r>
      <w:r w:rsidR="00167FBF">
        <w:t>núm.</w:t>
      </w:r>
      <w:r w:rsidR="00F3085A" w:rsidRPr="00857D8E">
        <w:t xml:space="preserve"> 34/11, de 12 de </w:t>
      </w:r>
      <w:r w:rsidR="003C3FC0">
        <w:t>diciembre</w:t>
      </w:r>
      <w:r w:rsidR="00F3085A" w:rsidRPr="00857D8E">
        <w:t>, Ley de Combate al Blanqueamiento de Capitales y de Financiaci</w:t>
      </w:r>
      <w:r w:rsidR="00F3085A">
        <w:t>ón del Terrorismo;</w:t>
      </w:r>
    </w:p>
    <w:p w:rsidR="00F3085A" w:rsidRPr="00857D8E" w:rsidRDefault="00FC6E3B" w:rsidP="00FC6E3B">
      <w:pPr>
        <w:pStyle w:val="Bullet1G"/>
        <w:numPr>
          <w:ilvl w:val="0"/>
          <w:numId w:val="0"/>
        </w:numPr>
        <w:tabs>
          <w:tab w:val="left" w:pos="1701"/>
        </w:tabs>
        <w:ind w:left="1701" w:hanging="170"/>
        <w:rPr>
          <w:b/>
          <w:bCs/>
          <w:lang w:eastAsia="pt-BR"/>
        </w:rPr>
      </w:pPr>
      <w:r w:rsidRPr="00857D8E">
        <w:rPr>
          <w:bCs/>
          <w:lang w:eastAsia="pt-BR"/>
        </w:rPr>
        <w:t>•</w:t>
      </w:r>
      <w:r w:rsidRPr="00857D8E">
        <w:rPr>
          <w:bCs/>
          <w:lang w:eastAsia="pt-BR"/>
        </w:rPr>
        <w:tab/>
      </w:r>
      <w:r w:rsidR="00F3085A" w:rsidRPr="00857D8E">
        <w:t xml:space="preserve">Ley </w:t>
      </w:r>
      <w:r w:rsidR="00167FBF">
        <w:t>núm.</w:t>
      </w:r>
      <w:r w:rsidR="00F3085A" w:rsidRPr="00857D8E">
        <w:t xml:space="preserve"> 36/11, de 21 de</w:t>
      </w:r>
      <w:r w:rsidR="00F3085A">
        <w:t xml:space="preserve"> </w:t>
      </w:r>
      <w:r w:rsidR="003C3FC0">
        <w:t>diciembre</w:t>
      </w:r>
      <w:r w:rsidR="00F3085A">
        <w:t>, Ley Orgánica sobre las Elecciones Generales;</w:t>
      </w:r>
    </w:p>
    <w:p w:rsidR="00F3085A" w:rsidRPr="008A0A45" w:rsidRDefault="00FC6E3B" w:rsidP="00FC6E3B">
      <w:pPr>
        <w:pStyle w:val="Bullet1G"/>
        <w:numPr>
          <w:ilvl w:val="0"/>
          <w:numId w:val="0"/>
        </w:numPr>
        <w:tabs>
          <w:tab w:val="left" w:pos="1701"/>
        </w:tabs>
        <w:ind w:left="1701" w:hanging="170"/>
      </w:pPr>
      <w:r w:rsidRPr="008A0A45">
        <w:t>•</w:t>
      </w:r>
      <w:r w:rsidRPr="008A0A45">
        <w:tab/>
      </w:r>
      <w:r w:rsidR="00F3085A" w:rsidRPr="008A0A45">
        <w:t xml:space="preserve">Ley </w:t>
      </w:r>
      <w:r w:rsidR="00167FBF">
        <w:t>núm.</w:t>
      </w:r>
      <w:r w:rsidR="00F3085A" w:rsidRPr="008A0A45">
        <w:t xml:space="preserve"> 10/12, de 22 de</w:t>
      </w:r>
      <w:r w:rsidR="00F3085A">
        <w:t xml:space="preserve"> </w:t>
      </w:r>
      <w:r w:rsidR="00167FBF">
        <w:t>marzo</w:t>
      </w:r>
      <w:r w:rsidR="00F3085A">
        <w:t>, Ley de Financiación de los Partidos Políticos;</w:t>
      </w:r>
    </w:p>
    <w:p w:rsidR="00F3085A" w:rsidRPr="008A0A45" w:rsidRDefault="00FC6E3B" w:rsidP="00FC6E3B">
      <w:pPr>
        <w:pStyle w:val="Bullet1G"/>
        <w:numPr>
          <w:ilvl w:val="0"/>
          <w:numId w:val="0"/>
        </w:numPr>
        <w:tabs>
          <w:tab w:val="left" w:pos="1701"/>
        </w:tabs>
        <w:ind w:left="1701" w:hanging="170"/>
      </w:pPr>
      <w:r w:rsidRPr="008A0A45">
        <w:lastRenderedPageBreak/>
        <w:t>•</w:t>
      </w:r>
      <w:r w:rsidRPr="008A0A45">
        <w:tab/>
      </w:r>
      <w:r w:rsidR="00F3085A" w:rsidRPr="008A0A45">
        <w:t xml:space="preserve">Ley </w:t>
      </w:r>
      <w:r w:rsidR="00167FBF">
        <w:t>núm.</w:t>
      </w:r>
      <w:r w:rsidR="00F3085A" w:rsidRPr="008A0A45">
        <w:t xml:space="preserve"> 11/12, de 22 de</w:t>
      </w:r>
      <w:r w:rsidR="00F3085A">
        <w:t xml:space="preserve"> </w:t>
      </w:r>
      <w:r w:rsidR="00167FBF">
        <w:t>marzo</w:t>
      </w:r>
      <w:r w:rsidR="00F3085A">
        <w:t>, Ley de Observación Electoral;</w:t>
      </w:r>
    </w:p>
    <w:p w:rsidR="00F3085A" w:rsidRPr="008A0A45" w:rsidRDefault="00FC6E3B" w:rsidP="00FC6E3B">
      <w:pPr>
        <w:pStyle w:val="Bullet1G"/>
        <w:numPr>
          <w:ilvl w:val="0"/>
          <w:numId w:val="0"/>
        </w:numPr>
        <w:tabs>
          <w:tab w:val="left" w:pos="1701"/>
        </w:tabs>
        <w:ind w:left="1701" w:hanging="170"/>
      </w:pPr>
      <w:r w:rsidRPr="008A0A45">
        <w:t>•</w:t>
      </w:r>
      <w:r w:rsidRPr="008A0A45">
        <w:tab/>
      </w:r>
      <w:r w:rsidR="00F3085A" w:rsidRPr="008A0A45">
        <w:t xml:space="preserve">Ley </w:t>
      </w:r>
      <w:r w:rsidR="00167FBF">
        <w:t>núm.</w:t>
      </w:r>
      <w:r w:rsidR="00F3085A" w:rsidRPr="008A0A45">
        <w:t xml:space="preserve"> 39/11 de 29 de</w:t>
      </w:r>
      <w:r w:rsidR="00F3085A">
        <w:t xml:space="preserve"> </w:t>
      </w:r>
      <w:r w:rsidR="003C3FC0">
        <w:t>diciembre</w:t>
      </w:r>
      <w:r w:rsidR="00F3085A">
        <w:t>, Ley de Organización y Funcionamiento de los órganos de la Administración Local del Estado;</w:t>
      </w:r>
    </w:p>
    <w:p w:rsidR="00F3085A" w:rsidRPr="008A0A45" w:rsidRDefault="00FC6E3B" w:rsidP="00FC6E3B">
      <w:pPr>
        <w:pStyle w:val="Bullet1G"/>
        <w:numPr>
          <w:ilvl w:val="0"/>
          <w:numId w:val="0"/>
        </w:numPr>
        <w:tabs>
          <w:tab w:val="left" w:pos="1701"/>
        </w:tabs>
        <w:ind w:left="1701" w:hanging="170"/>
      </w:pPr>
      <w:r w:rsidRPr="008A0A45">
        <w:t>•</w:t>
      </w:r>
      <w:r w:rsidRPr="008A0A45">
        <w:tab/>
      </w:r>
      <w:r w:rsidR="00F3085A" w:rsidRPr="008A0A45">
        <w:t xml:space="preserve">Ley </w:t>
      </w:r>
      <w:r w:rsidR="00167FBF">
        <w:t>núm.</w:t>
      </w:r>
      <w:r w:rsidR="00F3085A" w:rsidRPr="008A0A45">
        <w:t xml:space="preserve"> 1/12, de </w:t>
      </w:r>
      <w:r w:rsidR="00F3085A">
        <w:t xml:space="preserve">12 </w:t>
      </w:r>
      <w:r w:rsidR="00F3085A" w:rsidRPr="008A0A45">
        <w:t xml:space="preserve">de </w:t>
      </w:r>
      <w:r w:rsidR="00BD6EDA">
        <w:t>enero</w:t>
      </w:r>
      <w:r w:rsidR="00F3085A" w:rsidRPr="008A0A45">
        <w:t>, Ley sobre la Designaci</w:t>
      </w:r>
      <w:r w:rsidR="00F3085A">
        <w:t>ón y Ejecución de Actos Jurídicos Internacionales;</w:t>
      </w:r>
    </w:p>
    <w:p w:rsidR="00F3085A" w:rsidRPr="008A0A45" w:rsidRDefault="00FC6E3B" w:rsidP="00FC6E3B">
      <w:pPr>
        <w:pStyle w:val="Bullet1G"/>
        <w:numPr>
          <w:ilvl w:val="0"/>
          <w:numId w:val="0"/>
        </w:numPr>
        <w:tabs>
          <w:tab w:val="left" w:pos="1701"/>
        </w:tabs>
        <w:ind w:left="1701" w:hanging="170"/>
      </w:pPr>
      <w:r w:rsidRPr="008A0A45">
        <w:t>•</w:t>
      </w:r>
      <w:r w:rsidRPr="008A0A45">
        <w:tab/>
      </w:r>
      <w:r w:rsidR="00F3085A" w:rsidRPr="008A0A45">
        <w:rPr>
          <w:bCs/>
        </w:rPr>
        <w:t xml:space="preserve">Ley </w:t>
      </w:r>
      <w:r w:rsidR="00167FBF">
        <w:rPr>
          <w:bCs/>
        </w:rPr>
        <w:t>núm.</w:t>
      </w:r>
      <w:r w:rsidR="00F3085A" w:rsidRPr="008A0A45">
        <w:rPr>
          <w:bCs/>
        </w:rPr>
        <w:t xml:space="preserve"> 6/12 de 18 de </w:t>
      </w:r>
      <w:r w:rsidR="00BD6EDA">
        <w:rPr>
          <w:bCs/>
        </w:rPr>
        <w:t>enero</w:t>
      </w:r>
      <w:r w:rsidR="00F3085A" w:rsidRPr="008A0A45">
        <w:rPr>
          <w:bCs/>
        </w:rPr>
        <w:t>, Ley de las Asociaciones Privadas;</w:t>
      </w:r>
    </w:p>
    <w:p w:rsidR="00F3085A" w:rsidRPr="008A0A45" w:rsidRDefault="00FC6E3B" w:rsidP="00FC6E3B">
      <w:pPr>
        <w:pStyle w:val="Bullet1G"/>
        <w:numPr>
          <w:ilvl w:val="0"/>
          <w:numId w:val="0"/>
        </w:numPr>
        <w:tabs>
          <w:tab w:val="left" w:pos="1701"/>
        </w:tabs>
        <w:ind w:left="1701" w:hanging="170"/>
        <w:rPr>
          <w:bCs/>
        </w:rPr>
      </w:pPr>
      <w:r w:rsidRPr="008A0A45">
        <w:rPr>
          <w:bCs/>
        </w:rPr>
        <w:t>•</w:t>
      </w:r>
      <w:r w:rsidRPr="008A0A45">
        <w:rPr>
          <w:bCs/>
        </w:rPr>
        <w:tab/>
      </w:r>
      <w:r w:rsidR="00F3085A" w:rsidRPr="008A0A45">
        <w:t xml:space="preserve">Ley </w:t>
      </w:r>
      <w:r w:rsidR="00167FBF">
        <w:t>núm.</w:t>
      </w:r>
      <w:r w:rsidR="00F3085A" w:rsidRPr="008A0A45">
        <w:t xml:space="preserve"> 21/12 de 30 de </w:t>
      </w:r>
      <w:r w:rsidR="003C3FC0">
        <w:t>junio</w:t>
      </w:r>
      <w:r w:rsidR="00F3085A" w:rsidRPr="008A0A45">
        <w:t>, Ley de las Personas con Discapacidad;</w:t>
      </w:r>
    </w:p>
    <w:p w:rsidR="00F3085A" w:rsidRPr="008A0A45" w:rsidRDefault="00FC6E3B" w:rsidP="00FC6E3B">
      <w:pPr>
        <w:pStyle w:val="Bullet1G"/>
        <w:numPr>
          <w:ilvl w:val="0"/>
          <w:numId w:val="0"/>
        </w:numPr>
        <w:tabs>
          <w:tab w:val="left" w:pos="1701"/>
        </w:tabs>
        <w:ind w:left="1701" w:hanging="170"/>
        <w:rPr>
          <w:bCs/>
        </w:rPr>
      </w:pPr>
      <w:r w:rsidRPr="008A0A45">
        <w:rPr>
          <w:bCs/>
        </w:rPr>
        <w:t>•</w:t>
      </w:r>
      <w:r w:rsidRPr="008A0A45">
        <w:rPr>
          <w:bCs/>
        </w:rPr>
        <w:tab/>
      </w:r>
      <w:r w:rsidR="00F3085A" w:rsidRPr="008A0A45">
        <w:t xml:space="preserve">Ley </w:t>
      </w:r>
      <w:r w:rsidR="00167FBF">
        <w:t>núm.</w:t>
      </w:r>
      <w:r w:rsidR="00F3085A" w:rsidRPr="008A0A45">
        <w:t xml:space="preserve"> 22/12, de 14 de </w:t>
      </w:r>
      <w:r w:rsidR="00167FBF">
        <w:t>agosto</w:t>
      </w:r>
      <w:r w:rsidR="00F3085A" w:rsidRPr="008A0A45">
        <w:t>, Ley Org</w:t>
      </w:r>
      <w:r w:rsidR="00F3085A">
        <w:t>ánica de la Fiscalía General de la República y del Ministerio Público;</w:t>
      </w:r>
    </w:p>
    <w:p w:rsidR="00F3085A" w:rsidRPr="008A0A45" w:rsidRDefault="00FC6E3B" w:rsidP="00FC6E3B">
      <w:pPr>
        <w:pStyle w:val="Bullet1G"/>
        <w:numPr>
          <w:ilvl w:val="0"/>
          <w:numId w:val="0"/>
        </w:numPr>
        <w:tabs>
          <w:tab w:val="left" w:pos="1701"/>
        </w:tabs>
        <w:ind w:left="1701" w:hanging="170"/>
        <w:rPr>
          <w:bCs/>
        </w:rPr>
      </w:pPr>
      <w:r w:rsidRPr="008A0A45">
        <w:rPr>
          <w:bCs/>
        </w:rPr>
        <w:t>•</w:t>
      </w:r>
      <w:r w:rsidRPr="008A0A45">
        <w:rPr>
          <w:bCs/>
        </w:rPr>
        <w:tab/>
      </w:r>
      <w:r w:rsidR="00F3085A">
        <w:rPr>
          <w:bCs/>
        </w:rPr>
        <w:t xml:space="preserve">Ley </w:t>
      </w:r>
      <w:r w:rsidR="00167FBF">
        <w:t>núm.</w:t>
      </w:r>
      <w:r w:rsidR="00F3085A">
        <w:t xml:space="preserve"> 23/12, </w:t>
      </w:r>
      <w:r w:rsidR="00F3085A" w:rsidRPr="008A0A45">
        <w:t>Ley de Alteraci</w:t>
      </w:r>
      <w:r w:rsidR="00F3085A">
        <w:t>ón del artículo 56º del Código de Proceso Penal;</w:t>
      </w:r>
    </w:p>
    <w:p w:rsidR="00F3085A" w:rsidRPr="00F958D9" w:rsidRDefault="00FC6E3B" w:rsidP="00FC6E3B">
      <w:pPr>
        <w:pStyle w:val="Bullet1G"/>
        <w:numPr>
          <w:ilvl w:val="0"/>
          <w:numId w:val="0"/>
        </w:numPr>
        <w:tabs>
          <w:tab w:val="left" w:pos="1701"/>
        </w:tabs>
        <w:ind w:left="1701" w:hanging="170"/>
      </w:pPr>
      <w:r w:rsidRPr="00F958D9">
        <w:t>•</w:t>
      </w:r>
      <w:r w:rsidRPr="00F958D9">
        <w:tab/>
      </w:r>
      <w:r w:rsidR="00F3085A" w:rsidRPr="008A0A45">
        <w:t xml:space="preserve">Ley </w:t>
      </w:r>
      <w:r w:rsidR="00167FBF">
        <w:t>núm.</w:t>
      </w:r>
      <w:r w:rsidR="00F3085A" w:rsidRPr="008A0A45">
        <w:t xml:space="preserve"> 25/12, </w:t>
      </w:r>
      <w:r w:rsidR="00F3085A" w:rsidRPr="005222BC">
        <w:t xml:space="preserve">de </w:t>
      </w:r>
      <w:r w:rsidR="00167FBF">
        <w:t>agosto</w:t>
      </w:r>
      <w:r w:rsidR="00F3085A">
        <w:t xml:space="preserve"> </w:t>
      </w:r>
      <w:r w:rsidR="00F3085A" w:rsidRPr="008A0A45">
        <w:t>de Protección y Desarrollo Integral del Menor;</w:t>
      </w:r>
    </w:p>
    <w:p w:rsidR="00F3085A" w:rsidRPr="008A0A45" w:rsidRDefault="00FC6E3B" w:rsidP="00FC6E3B">
      <w:pPr>
        <w:pStyle w:val="Bullet1G"/>
        <w:numPr>
          <w:ilvl w:val="0"/>
          <w:numId w:val="0"/>
        </w:numPr>
        <w:tabs>
          <w:tab w:val="left" w:pos="1701"/>
        </w:tabs>
        <w:ind w:left="1701" w:hanging="170"/>
      </w:pPr>
      <w:r w:rsidRPr="008A0A45">
        <w:t>•</w:t>
      </w:r>
      <w:r w:rsidRPr="008A0A45">
        <w:tab/>
      </w:r>
      <w:r w:rsidR="00F3085A" w:rsidRPr="008A0A45">
        <w:t xml:space="preserve">Resolución </w:t>
      </w:r>
      <w:r w:rsidR="003040F8">
        <w:rPr>
          <w:bCs/>
          <w:kern w:val="36"/>
          <w:lang w:eastAsia="pt-BR"/>
        </w:rPr>
        <w:t>núm.</w:t>
      </w:r>
      <w:r w:rsidR="00F3085A" w:rsidRPr="008A0A45">
        <w:rPr>
          <w:bCs/>
          <w:kern w:val="36"/>
          <w:lang w:eastAsia="pt-BR"/>
        </w:rPr>
        <w:t xml:space="preserve"> 54/12 de 14 de</w:t>
      </w:r>
      <w:r w:rsidR="00F3085A">
        <w:rPr>
          <w:bCs/>
          <w:kern w:val="36"/>
          <w:lang w:eastAsia="pt-BR"/>
        </w:rPr>
        <w:t xml:space="preserve"> </w:t>
      </w:r>
      <w:r w:rsidR="003C3FC0">
        <w:rPr>
          <w:bCs/>
          <w:kern w:val="36"/>
          <w:lang w:eastAsia="pt-BR"/>
        </w:rPr>
        <w:t>diciembre</w:t>
      </w:r>
      <w:r w:rsidR="00F3085A">
        <w:rPr>
          <w:bCs/>
          <w:kern w:val="36"/>
          <w:lang w:eastAsia="pt-BR"/>
        </w:rPr>
        <w:t xml:space="preserve"> de la Asamblea Nacional sobre la Adhesión de Angola a la Convención Relativa a la Protección de los Menores y la Cooperación en Materia de Adopción Internacional, adoptada en La Haya el 29 de </w:t>
      </w:r>
      <w:r w:rsidR="00167FBF">
        <w:rPr>
          <w:bCs/>
          <w:kern w:val="36"/>
          <w:lang w:eastAsia="pt-BR"/>
        </w:rPr>
        <w:t>mayo</w:t>
      </w:r>
      <w:r w:rsidR="00F3085A">
        <w:rPr>
          <w:bCs/>
          <w:kern w:val="36"/>
          <w:lang w:eastAsia="pt-BR"/>
        </w:rPr>
        <w:t xml:space="preserve"> de 1993;</w:t>
      </w:r>
    </w:p>
    <w:p w:rsidR="00F3085A" w:rsidRPr="008A0A45" w:rsidRDefault="00FC6E3B" w:rsidP="00FC6E3B">
      <w:pPr>
        <w:pStyle w:val="Bullet1G"/>
        <w:numPr>
          <w:ilvl w:val="0"/>
          <w:numId w:val="0"/>
        </w:numPr>
        <w:tabs>
          <w:tab w:val="left" w:pos="1701"/>
        </w:tabs>
        <w:ind w:left="1701" w:hanging="170"/>
      </w:pPr>
      <w:r w:rsidRPr="008A0A45">
        <w:t>•</w:t>
      </w:r>
      <w:r w:rsidRPr="008A0A45">
        <w:tab/>
      </w:r>
      <w:r w:rsidR="00F3085A">
        <w:t xml:space="preserve">Ley </w:t>
      </w:r>
      <w:r w:rsidR="00167FBF">
        <w:t>núm.</w:t>
      </w:r>
      <w:r w:rsidR="00F3085A" w:rsidRPr="008A0A45">
        <w:t xml:space="preserve"> 3/14 de 10 de </w:t>
      </w:r>
      <w:r w:rsidR="00BD6EDA">
        <w:t>febrero</w:t>
      </w:r>
      <w:r w:rsidR="00F3085A" w:rsidRPr="008A0A45">
        <w:t>, Ley de los</w:t>
      </w:r>
      <w:r w:rsidR="00F3085A">
        <w:t xml:space="preserve"> Crímenes Subyacentes al Blanqueamiento de Capitales – Tráfico de Seres Humanos;</w:t>
      </w:r>
    </w:p>
    <w:p w:rsidR="00F3085A" w:rsidRPr="008A0A45" w:rsidRDefault="00FC6E3B" w:rsidP="00FC6E3B">
      <w:pPr>
        <w:pStyle w:val="Bullet1G"/>
        <w:numPr>
          <w:ilvl w:val="0"/>
          <w:numId w:val="0"/>
        </w:numPr>
        <w:tabs>
          <w:tab w:val="left" w:pos="1701"/>
        </w:tabs>
        <w:ind w:left="1701" w:hanging="170"/>
      </w:pPr>
      <w:r w:rsidRPr="008A0A45">
        <w:t>•</w:t>
      </w:r>
      <w:r w:rsidRPr="008A0A45">
        <w:tab/>
      </w:r>
      <w:r w:rsidR="00F3085A" w:rsidRPr="008A0A45">
        <w:t xml:space="preserve">Ley </w:t>
      </w:r>
      <w:r w:rsidR="00167FBF">
        <w:t>núm.</w:t>
      </w:r>
      <w:r w:rsidR="00F3085A" w:rsidRPr="008A0A45">
        <w:t xml:space="preserve"> 2/15 de 2 de </w:t>
      </w:r>
      <w:r w:rsidR="00BD6EDA">
        <w:t>febrero</w:t>
      </w:r>
      <w:r w:rsidR="00F3085A" w:rsidRPr="008A0A45">
        <w:t>, Ley de los Princ</w:t>
      </w:r>
      <w:r w:rsidR="00F3085A">
        <w:t>ipios y reglas de la organización y función de los Tribunales de Jurisdicción Común;</w:t>
      </w:r>
    </w:p>
    <w:p w:rsidR="00F3085A" w:rsidRPr="008D4980" w:rsidRDefault="00FC6E3B" w:rsidP="00FC6E3B">
      <w:pPr>
        <w:pStyle w:val="Bullet1G"/>
        <w:numPr>
          <w:ilvl w:val="0"/>
          <w:numId w:val="0"/>
        </w:numPr>
        <w:tabs>
          <w:tab w:val="left" w:pos="1701"/>
        </w:tabs>
        <w:ind w:left="1701" w:hanging="170"/>
      </w:pPr>
      <w:r w:rsidRPr="008D4980">
        <w:t>•</w:t>
      </w:r>
      <w:r w:rsidRPr="008D4980">
        <w:tab/>
      </w:r>
      <w:r w:rsidR="00F3085A" w:rsidRPr="008D4980">
        <w:t xml:space="preserve">Ley </w:t>
      </w:r>
      <w:r w:rsidR="00167FBF">
        <w:t>núm.</w:t>
      </w:r>
      <w:r w:rsidR="00F3085A" w:rsidRPr="008D4980">
        <w:t xml:space="preserve"> 7/15, de 15 de </w:t>
      </w:r>
      <w:r w:rsidR="003C3FC0">
        <w:t>junio</w:t>
      </w:r>
      <w:r w:rsidR="00F3085A" w:rsidRPr="008D4980">
        <w:t>, Ley General del Trabajo;</w:t>
      </w:r>
    </w:p>
    <w:p w:rsidR="00F3085A" w:rsidRPr="008D4980" w:rsidRDefault="00FC6E3B" w:rsidP="00FC6E3B">
      <w:pPr>
        <w:pStyle w:val="Bullet1G"/>
        <w:numPr>
          <w:ilvl w:val="0"/>
          <w:numId w:val="0"/>
        </w:numPr>
        <w:tabs>
          <w:tab w:val="left" w:pos="1701"/>
        </w:tabs>
        <w:ind w:left="1701" w:hanging="170"/>
      </w:pPr>
      <w:r w:rsidRPr="008D4980">
        <w:t>•</w:t>
      </w:r>
      <w:r w:rsidRPr="008D4980">
        <w:tab/>
      </w:r>
      <w:r w:rsidR="00F3085A" w:rsidRPr="008D4980">
        <w:t xml:space="preserve">Ley </w:t>
      </w:r>
      <w:r w:rsidR="00167FBF">
        <w:t>núm.</w:t>
      </w:r>
      <w:r w:rsidR="00F3085A" w:rsidRPr="008D4980">
        <w:t xml:space="preserve"> 25/15 de 18 de </w:t>
      </w:r>
      <w:r w:rsidR="003C3FC0">
        <w:t>septiembre</w:t>
      </w:r>
      <w:r w:rsidR="00F3085A" w:rsidRPr="008D4980">
        <w:t>, Ley de Asilo y Estatuto del Refugiado;</w:t>
      </w:r>
    </w:p>
    <w:p w:rsidR="00F3085A" w:rsidRPr="008D4980" w:rsidRDefault="00FC6E3B" w:rsidP="00FC6E3B">
      <w:pPr>
        <w:pStyle w:val="Bullet1G"/>
        <w:numPr>
          <w:ilvl w:val="0"/>
          <w:numId w:val="0"/>
        </w:numPr>
        <w:tabs>
          <w:tab w:val="left" w:pos="1701"/>
        </w:tabs>
        <w:ind w:left="1701" w:hanging="170"/>
      </w:pPr>
      <w:r w:rsidRPr="008D4980">
        <w:t>•</w:t>
      </w:r>
      <w:r w:rsidRPr="008D4980">
        <w:tab/>
      </w:r>
      <w:r w:rsidR="00F3085A" w:rsidRPr="008D4980">
        <w:t xml:space="preserve">Ley </w:t>
      </w:r>
      <w:r w:rsidR="00167FBF">
        <w:t>núm.</w:t>
      </w:r>
      <w:r w:rsidR="00F3085A" w:rsidRPr="008D4980">
        <w:t xml:space="preserve"> 11/16 de 12 de </w:t>
      </w:r>
      <w:r w:rsidR="00167FBF">
        <w:t>agosto</w:t>
      </w:r>
      <w:r w:rsidR="00F3085A" w:rsidRPr="008D4980">
        <w:t>, Ley de Amnist</w:t>
      </w:r>
      <w:r w:rsidR="00F3085A">
        <w:t>ía;</w:t>
      </w:r>
    </w:p>
    <w:p w:rsidR="00F3085A" w:rsidRPr="008D4980" w:rsidRDefault="00FC6E3B" w:rsidP="00FC6E3B">
      <w:pPr>
        <w:pStyle w:val="Bullet1G"/>
        <w:numPr>
          <w:ilvl w:val="0"/>
          <w:numId w:val="0"/>
        </w:numPr>
        <w:tabs>
          <w:tab w:val="left" w:pos="1701"/>
        </w:tabs>
        <w:ind w:left="1701" w:hanging="170"/>
      </w:pPr>
      <w:r w:rsidRPr="008D4980">
        <w:t>•</w:t>
      </w:r>
      <w:r w:rsidRPr="008D4980">
        <w:tab/>
      </w:r>
      <w:r w:rsidR="00F3085A" w:rsidRPr="008D4980">
        <w:t xml:space="preserve">Ley </w:t>
      </w:r>
      <w:r w:rsidR="00167FBF">
        <w:t>núm.</w:t>
      </w:r>
      <w:r w:rsidR="00F3085A" w:rsidRPr="008D4980">
        <w:t xml:space="preserve"> 13/16 de 12 de </w:t>
      </w:r>
      <w:r w:rsidR="003C3FC0">
        <w:t>septiembre</w:t>
      </w:r>
      <w:r w:rsidR="00F3085A" w:rsidRPr="008D4980">
        <w:t>, Ley de Bases de Organizaci</w:t>
      </w:r>
      <w:r w:rsidR="00F3085A">
        <w:t>ón Territorial;</w:t>
      </w:r>
    </w:p>
    <w:p w:rsidR="00F3085A" w:rsidRPr="008D4980" w:rsidRDefault="00FC6E3B" w:rsidP="00FC6E3B">
      <w:pPr>
        <w:pStyle w:val="Bullet1G"/>
        <w:numPr>
          <w:ilvl w:val="0"/>
          <w:numId w:val="0"/>
        </w:numPr>
        <w:tabs>
          <w:tab w:val="left" w:pos="1701"/>
        </w:tabs>
        <w:ind w:left="1701" w:hanging="170"/>
      </w:pPr>
      <w:r w:rsidRPr="008D4980">
        <w:t>•</w:t>
      </w:r>
      <w:r w:rsidRPr="008D4980">
        <w:tab/>
      </w:r>
      <w:r w:rsidR="00F3085A" w:rsidRPr="008D4980">
        <w:t xml:space="preserve">Ley </w:t>
      </w:r>
      <w:r w:rsidR="00167FBF">
        <w:t>núm.</w:t>
      </w:r>
      <w:r w:rsidR="00F3085A" w:rsidRPr="008D4980">
        <w:t xml:space="preserve"> 10/16 de 27 de </w:t>
      </w:r>
      <w:r w:rsidR="003C3FC0">
        <w:t>julio</w:t>
      </w:r>
      <w:r w:rsidR="00F3085A" w:rsidRPr="008D4980">
        <w:t>, Ley de las Accesibilidades;</w:t>
      </w:r>
    </w:p>
    <w:p w:rsidR="00F3085A" w:rsidRPr="008D4980" w:rsidRDefault="00FC6E3B" w:rsidP="00FC6E3B">
      <w:pPr>
        <w:pStyle w:val="Bullet1G"/>
        <w:numPr>
          <w:ilvl w:val="0"/>
          <w:numId w:val="0"/>
        </w:numPr>
        <w:tabs>
          <w:tab w:val="left" w:pos="1701"/>
        </w:tabs>
        <w:ind w:left="1701" w:hanging="170"/>
      </w:pPr>
      <w:r w:rsidRPr="008D4980">
        <w:t>•</w:t>
      </w:r>
      <w:r w:rsidRPr="008D4980">
        <w:tab/>
      </w:r>
      <w:r w:rsidR="00F3085A" w:rsidRPr="008D4980">
        <w:t xml:space="preserve">Ley </w:t>
      </w:r>
      <w:r w:rsidR="00167FBF">
        <w:t>núm.</w:t>
      </w:r>
      <w:r w:rsidR="00F3085A" w:rsidRPr="008D4980">
        <w:t xml:space="preserve"> 12/16 de 12 de </w:t>
      </w:r>
      <w:r w:rsidR="00167FBF">
        <w:t>agosto</w:t>
      </w:r>
      <w:r w:rsidR="00F3085A" w:rsidRPr="008D4980">
        <w:t>, Ley de la Medici</w:t>
      </w:r>
      <w:r w:rsidR="00F3085A">
        <w:t>ón de Conflictos y Conciliación;</w:t>
      </w:r>
    </w:p>
    <w:p w:rsidR="00F3085A" w:rsidRPr="008D4980" w:rsidRDefault="00FC6E3B" w:rsidP="00FC6E3B">
      <w:pPr>
        <w:pStyle w:val="Bullet1G"/>
        <w:numPr>
          <w:ilvl w:val="0"/>
          <w:numId w:val="0"/>
        </w:numPr>
        <w:tabs>
          <w:tab w:val="left" w:pos="1701"/>
        </w:tabs>
        <w:ind w:left="1701" w:hanging="170"/>
      </w:pPr>
      <w:r w:rsidRPr="008D4980">
        <w:t>•</w:t>
      </w:r>
      <w:r w:rsidRPr="008D4980">
        <w:tab/>
      </w:r>
      <w:r w:rsidR="00F3085A" w:rsidRPr="008D4980">
        <w:t xml:space="preserve">Leyes </w:t>
      </w:r>
      <w:r w:rsidR="00167FBF">
        <w:t>núm.</w:t>
      </w:r>
      <w:r w:rsidR="00F3085A" w:rsidRPr="008D4980">
        <w:t xml:space="preserve"> 1/17, 2/17, 3/17, 4/17, 5/17 de 23 de </w:t>
      </w:r>
      <w:r w:rsidR="00BD6EDA">
        <w:t>enero</w:t>
      </w:r>
      <w:r w:rsidR="00F3085A" w:rsidRPr="008D4980">
        <w:t>, Nuevo Paquete legislativo sobre la Prensa</w:t>
      </w:r>
      <w:r w:rsidR="00F3085A">
        <w:t>.</w:t>
      </w:r>
    </w:p>
    <w:p w:rsidR="00F3085A" w:rsidRPr="008D4B45" w:rsidRDefault="00F3085A" w:rsidP="00F3085A">
      <w:pPr>
        <w:pStyle w:val="HChG"/>
      </w:pPr>
      <w:bookmarkStart w:id="3" w:name="_Toc493525015"/>
      <w:r>
        <w:tab/>
        <w:t>II.</w:t>
      </w:r>
      <w:r w:rsidR="003040F8">
        <w:tab/>
      </w:r>
      <w:r>
        <w:t>Parte I del P</w:t>
      </w:r>
      <w:r w:rsidRPr="008D4B45">
        <w:t xml:space="preserve">acto (Consideraciones Generales y Art. </w:t>
      </w:r>
      <w:r>
        <w:t>1º)</w:t>
      </w:r>
      <w:bookmarkEnd w:id="3"/>
    </w:p>
    <w:p w:rsidR="00F3085A" w:rsidRPr="00A51863" w:rsidRDefault="00F3085A" w:rsidP="00F3085A">
      <w:pPr>
        <w:pStyle w:val="H1G"/>
      </w:pPr>
      <w:r>
        <w:tab/>
      </w:r>
      <w:r>
        <w:tab/>
      </w:r>
      <w:r w:rsidRPr="00F3085A">
        <w:t>Consideraciones</w:t>
      </w:r>
      <w:r w:rsidRPr="00A51863">
        <w:t xml:space="preserve"> gener</w:t>
      </w:r>
      <w:r>
        <w:t>ales a las recomendaciones del C</w:t>
      </w:r>
      <w:r w:rsidRPr="00A51863">
        <w:t>omité</w:t>
      </w:r>
    </w:p>
    <w:p w:rsidR="00F3085A" w:rsidRPr="00A51863" w:rsidRDefault="00F3085A" w:rsidP="00F3085A">
      <w:pPr>
        <w:pStyle w:val="H1G"/>
      </w:pPr>
      <w:r>
        <w:tab/>
      </w:r>
      <w:r w:rsidRPr="00A51863">
        <w:t>i.</w:t>
      </w:r>
      <w:r w:rsidRPr="00A51863">
        <w:tab/>
        <w:t xml:space="preserve">Aplicabilidad del Pacto </w:t>
      </w:r>
      <w:r>
        <w:t>en los Tribunales</w:t>
      </w:r>
    </w:p>
    <w:p w:rsidR="00F3085A" w:rsidRDefault="00F3085A" w:rsidP="00F3085A">
      <w:pPr>
        <w:pStyle w:val="SingleTxtG"/>
        <w:rPr>
          <w:lang w:eastAsia="pt-PT"/>
        </w:rPr>
      </w:pPr>
      <w:r>
        <w:rPr>
          <w:lang w:eastAsia="pt-PT"/>
        </w:rPr>
        <w:t>9.</w:t>
      </w:r>
      <w:r>
        <w:rPr>
          <w:lang w:eastAsia="pt-PT"/>
        </w:rPr>
        <w:tab/>
      </w:r>
      <w:r w:rsidRPr="00A51863">
        <w:rPr>
          <w:lang w:eastAsia="pt-PT"/>
        </w:rPr>
        <w:t xml:space="preserve">Los Tribunales garantizan y aseguran la </w:t>
      </w:r>
      <w:r w:rsidRPr="00B321DD">
        <w:rPr>
          <w:lang w:eastAsia="pt-PT"/>
        </w:rPr>
        <w:t>observancia</w:t>
      </w:r>
      <w:r w:rsidRPr="00A51863">
        <w:rPr>
          <w:lang w:eastAsia="pt-PT"/>
        </w:rPr>
        <w:t xml:space="preserve"> de la Constituci</w:t>
      </w:r>
      <w:r>
        <w:rPr>
          <w:lang w:eastAsia="pt-PT"/>
        </w:rPr>
        <w:t>ón, de las leyes y otras disposiciones normativas vigente, la protección de los derechos e intereses legítimos de los ciudadanos y de las instituciones y deciden sobre la legalidad de los actos administrativos y sus decisiones son de cumplimiento obligatorio para todos los ciudadanos y demás personas jurídicas y prevalecen sobre cualquier otra autoridad. Los Magistrados Judiciales y del Ministerio Público y todo el personal involucrado tiene presente y en primera instancia la responsabilidad de, cuando sea necesario, invocar o aplicar directamente las disposiciones de los instrumentos jurídicos internacionales de derechos humanos, especialmente la Declaración Universal de los Derechos Humanos, la Carta Africana de los Derechos Humanos y de los Pueblos y otros Tratados de los que Angola es Estado Parte, particularmente el Pacto Internacional de los Derechos Civiles y Políticos.</w:t>
      </w:r>
    </w:p>
    <w:p w:rsidR="00F3085A" w:rsidRPr="00C251EB" w:rsidRDefault="00F3085A" w:rsidP="00F3085A">
      <w:pPr>
        <w:pStyle w:val="SingleTxtG"/>
        <w:rPr>
          <w:lang w:eastAsia="pt-PT"/>
        </w:rPr>
      </w:pPr>
      <w:r w:rsidRPr="00C251EB">
        <w:rPr>
          <w:lang w:eastAsia="pt-PT"/>
        </w:rPr>
        <w:t>10.</w:t>
      </w:r>
      <w:r w:rsidRPr="00C251EB">
        <w:rPr>
          <w:lang w:eastAsia="pt-PT"/>
        </w:rPr>
        <w:tab/>
        <w:t>Las sentencias publicadas son evidentes y citan preceptos de instrumentos jurídicos internacionales de derechos humanos, destacando los siguientes:</w:t>
      </w:r>
    </w:p>
    <w:p w:rsidR="00F3085A" w:rsidRPr="00A51863" w:rsidRDefault="00F3085A" w:rsidP="00F3085A">
      <w:pPr>
        <w:pStyle w:val="SingleTxtG"/>
        <w:rPr>
          <w:lang w:eastAsia="pt-PT"/>
        </w:rPr>
      </w:pPr>
      <w:r>
        <w:rPr>
          <w:lang w:eastAsia="pt-PT"/>
        </w:rPr>
        <w:lastRenderedPageBreak/>
        <w:tab/>
      </w:r>
      <w:r w:rsidRPr="00A51863">
        <w:rPr>
          <w:lang w:eastAsia="pt-PT"/>
        </w:rPr>
        <w:t>a)</w:t>
      </w:r>
      <w:r w:rsidRPr="00A51863">
        <w:rPr>
          <w:lang w:eastAsia="pt-PT"/>
        </w:rPr>
        <w:tab/>
        <w:t xml:space="preserve">Tribunal Constitucional: </w:t>
      </w:r>
      <w:r>
        <w:rPr>
          <w:lang w:eastAsia="pt-PT"/>
        </w:rPr>
        <w:t xml:space="preserve">Sentencia </w:t>
      </w:r>
      <w:r w:rsidR="00167FBF">
        <w:rPr>
          <w:lang w:eastAsia="pt-PT"/>
        </w:rPr>
        <w:t>núm.</w:t>
      </w:r>
      <w:r w:rsidRPr="00A51863">
        <w:rPr>
          <w:lang w:eastAsia="pt-PT"/>
        </w:rPr>
        <w:t xml:space="preserve"> 375/2015 sobre Recur</w:t>
      </w:r>
      <w:r>
        <w:rPr>
          <w:lang w:eastAsia="pt-PT"/>
        </w:rPr>
        <w:t>so</w:t>
      </w:r>
      <w:r w:rsidRPr="00A51863">
        <w:rPr>
          <w:lang w:eastAsia="pt-PT"/>
        </w:rPr>
        <w:t xml:space="preserve"> Extraordinario de Inconstitucional de la Sentencia de la Sala de Familia del Tribunal Provincial de </w:t>
      </w:r>
      <w:proofErr w:type="spellStart"/>
      <w:r w:rsidRPr="00A51863">
        <w:rPr>
          <w:lang w:eastAsia="pt-PT"/>
        </w:rPr>
        <w:t>Hu</w:t>
      </w:r>
      <w:r>
        <w:rPr>
          <w:lang w:eastAsia="pt-PT"/>
        </w:rPr>
        <w:t>íla</w:t>
      </w:r>
      <w:proofErr w:type="spellEnd"/>
      <w:r>
        <w:rPr>
          <w:lang w:eastAsia="pt-PT"/>
        </w:rPr>
        <w:t>, donde se hace referencia a la Convención sobre los Derechos de los Niños; Sentencia</w:t>
      </w:r>
      <w:r w:rsidRPr="00A51863">
        <w:rPr>
          <w:lang w:eastAsia="pt-PT"/>
        </w:rPr>
        <w:t xml:space="preserve"> </w:t>
      </w:r>
      <w:r w:rsidR="00167FBF">
        <w:rPr>
          <w:lang w:eastAsia="pt-PT"/>
        </w:rPr>
        <w:t>núm.</w:t>
      </w:r>
      <w:r w:rsidRPr="00A51863">
        <w:rPr>
          <w:lang w:eastAsia="pt-PT"/>
        </w:rPr>
        <w:t xml:space="preserve"> 379/2015</w:t>
      </w:r>
      <w:r>
        <w:rPr>
          <w:lang w:eastAsia="pt-PT"/>
        </w:rPr>
        <w:t xml:space="preserve">, sobre recurso extraordinario de inconstitucionalidad del Sentencia proferida en el Proceso </w:t>
      </w:r>
      <w:r w:rsidR="00167FBF">
        <w:rPr>
          <w:lang w:eastAsia="pt-PT"/>
        </w:rPr>
        <w:t>núm.</w:t>
      </w:r>
      <w:r w:rsidRPr="00944AD6">
        <w:rPr>
          <w:lang w:eastAsia="pt-PT"/>
        </w:rPr>
        <w:t xml:space="preserve"> 480-A/2015;</w:t>
      </w:r>
      <w:r>
        <w:rPr>
          <w:lang w:eastAsia="pt-PT"/>
        </w:rPr>
        <w:t xml:space="preserve"> Sentencia</w:t>
      </w:r>
      <w:r w:rsidRPr="00944AD6">
        <w:rPr>
          <w:lang w:eastAsia="pt-PT"/>
        </w:rPr>
        <w:t xml:space="preserve"> </w:t>
      </w:r>
      <w:r w:rsidR="00167FBF">
        <w:rPr>
          <w:lang w:eastAsia="pt-PT"/>
        </w:rPr>
        <w:t>núm.</w:t>
      </w:r>
      <w:r w:rsidR="00BD6EDA">
        <w:rPr>
          <w:lang w:eastAsia="pt-PT"/>
        </w:rPr>
        <w:t> </w:t>
      </w:r>
      <w:r w:rsidRPr="00944AD6">
        <w:rPr>
          <w:lang w:eastAsia="pt-PT"/>
        </w:rPr>
        <w:t>380/2015,</w:t>
      </w:r>
      <w:r>
        <w:rPr>
          <w:lang w:eastAsia="pt-PT"/>
        </w:rPr>
        <w:t xml:space="preserve"> sobre recurso extraordinario de inconstitucionalidad del Sentencia proferido en el proceso </w:t>
      </w:r>
      <w:r w:rsidR="00167FBF">
        <w:rPr>
          <w:lang w:eastAsia="pt-PT"/>
        </w:rPr>
        <w:t>núm.</w:t>
      </w:r>
      <w:r w:rsidR="00BD6EDA">
        <w:rPr>
          <w:lang w:eastAsia="pt-PT"/>
        </w:rPr>
        <w:t> </w:t>
      </w:r>
      <w:r w:rsidRPr="00944AD6">
        <w:rPr>
          <w:lang w:eastAsia="pt-PT"/>
        </w:rPr>
        <w:t>495/2015</w:t>
      </w:r>
      <w:r>
        <w:rPr>
          <w:lang w:eastAsia="pt-PT"/>
        </w:rPr>
        <w:t>;</w:t>
      </w:r>
    </w:p>
    <w:p w:rsidR="00F3085A" w:rsidRPr="00944AD6" w:rsidRDefault="00F3085A" w:rsidP="00F3085A">
      <w:pPr>
        <w:pStyle w:val="SingleTxtG"/>
        <w:rPr>
          <w:lang w:eastAsia="pt-PT"/>
        </w:rPr>
      </w:pPr>
      <w:r>
        <w:rPr>
          <w:lang w:eastAsia="pt-PT"/>
        </w:rPr>
        <w:tab/>
      </w:r>
      <w:r w:rsidRPr="00944AD6">
        <w:rPr>
          <w:lang w:eastAsia="pt-PT"/>
        </w:rPr>
        <w:t>b)</w:t>
      </w:r>
      <w:r w:rsidRPr="00944AD6">
        <w:rPr>
          <w:lang w:eastAsia="pt-PT"/>
        </w:rPr>
        <w:tab/>
        <w:t xml:space="preserve">Tribunal Supremo: </w:t>
      </w:r>
      <w:r>
        <w:rPr>
          <w:lang w:eastAsia="pt-PT"/>
        </w:rPr>
        <w:t xml:space="preserve">Sentencia </w:t>
      </w:r>
      <w:r w:rsidR="00167FBF">
        <w:rPr>
          <w:lang w:eastAsia="pt-PT"/>
        </w:rPr>
        <w:t>núm.</w:t>
      </w:r>
      <w:r w:rsidRPr="00944AD6">
        <w:rPr>
          <w:lang w:eastAsia="pt-PT"/>
        </w:rPr>
        <w:t xml:space="preserve"> 384/2016, sobre el recurso extraordinario de inconstitucionalidad </w:t>
      </w:r>
      <w:r>
        <w:rPr>
          <w:lang w:eastAsia="pt-PT"/>
        </w:rPr>
        <w:t>de la Sentencia proferida</w:t>
      </w:r>
      <w:r w:rsidRPr="00944AD6">
        <w:rPr>
          <w:lang w:eastAsia="pt-PT"/>
        </w:rPr>
        <w:t xml:space="preserve"> en el proceso </w:t>
      </w:r>
      <w:r w:rsidR="00167FBF">
        <w:rPr>
          <w:lang w:eastAsia="pt-PT"/>
        </w:rPr>
        <w:t>núm.</w:t>
      </w:r>
      <w:r w:rsidR="005855C4">
        <w:rPr>
          <w:lang w:eastAsia="pt-PT"/>
        </w:rPr>
        <w:t> </w:t>
      </w:r>
      <w:r w:rsidRPr="00944AD6">
        <w:rPr>
          <w:lang w:eastAsia="pt-PT"/>
        </w:rPr>
        <w:t>515 de la 3ª Secci</w:t>
      </w:r>
      <w:r>
        <w:rPr>
          <w:lang w:eastAsia="pt-PT"/>
        </w:rPr>
        <w:t>ón de la Cámara Criminal del Tribunal Supremo.</w:t>
      </w:r>
    </w:p>
    <w:p w:rsidR="00F3085A" w:rsidRPr="00944AD6" w:rsidRDefault="00F3085A" w:rsidP="00F3085A">
      <w:pPr>
        <w:pStyle w:val="SingleTxtG"/>
        <w:rPr>
          <w:lang w:eastAsia="pt-PT"/>
        </w:rPr>
      </w:pPr>
      <w:r w:rsidRPr="00944AD6">
        <w:rPr>
          <w:lang w:eastAsia="pt-PT"/>
        </w:rPr>
        <w:t>11.</w:t>
      </w:r>
      <w:r w:rsidRPr="00944AD6">
        <w:rPr>
          <w:lang w:eastAsia="pt-PT"/>
        </w:rPr>
        <w:tab/>
      </w:r>
      <w:r>
        <w:rPr>
          <w:lang w:eastAsia="pt-PT"/>
        </w:rPr>
        <w:t xml:space="preserve">Estas Sentencias </w:t>
      </w:r>
      <w:r w:rsidRPr="00944AD6">
        <w:rPr>
          <w:lang w:eastAsia="pt-PT"/>
        </w:rPr>
        <w:t xml:space="preserve">son </w:t>
      </w:r>
      <w:r w:rsidR="00C52253">
        <w:rPr>
          <w:lang w:eastAsia="pt-PT"/>
        </w:rPr>
        <w:t>solo</w:t>
      </w:r>
      <w:r>
        <w:rPr>
          <w:lang w:eastAsia="pt-PT"/>
        </w:rPr>
        <w:t xml:space="preserve"> </w:t>
      </w:r>
      <w:r w:rsidRPr="00944AD6">
        <w:rPr>
          <w:lang w:eastAsia="pt-PT"/>
        </w:rPr>
        <w:t>ejemplos sobre la aplicabilidad del Pacto en los Tribunales.</w:t>
      </w:r>
    </w:p>
    <w:p w:rsidR="00F3085A" w:rsidRPr="00F3085A" w:rsidRDefault="00F3085A" w:rsidP="00F3085A">
      <w:pPr>
        <w:pStyle w:val="H1G"/>
        <w:rPr>
          <w:color w:val="333333"/>
          <w:lang w:eastAsia="pt-PT"/>
        </w:rPr>
      </w:pPr>
      <w:r>
        <w:rPr>
          <w:color w:val="333333"/>
          <w:lang w:eastAsia="pt-PT"/>
        </w:rPr>
        <w:tab/>
      </w:r>
      <w:r w:rsidRPr="00944AD6">
        <w:rPr>
          <w:color w:val="333333"/>
          <w:lang w:eastAsia="pt-PT"/>
        </w:rPr>
        <w:t>ii.</w:t>
      </w:r>
      <w:r w:rsidRPr="00944AD6">
        <w:rPr>
          <w:color w:val="333333"/>
          <w:lang w:eastAsia="pt-PT"/>
        </w:rPr>
        <w:tab/>
      </w:r>
      <w:r w:rsidRPr="00F3085A">
        <w:rPr>
          <w:lang w:eastAsia="pt-PT"/>
        </w:rPr>
        <w:t>Revisión de la Ley que crea la “</w:t>
      </w:r>
      <w:proofErr w:type="spellStart"/>
      <w:r w:rsidRPr="00F3085A">
        <w:rPr>
          <w:lang w:eastAsia="pt-PT"/>
        </w:rPr>
        <w:t>Provedoria</w:t>
      </w:r>
      <w:proofErr w:type="spellEnd"/>
      <w:r w:rsidRPr="00F3085A">
        <w:rPr>
          <w:lang w:eastAsia="pt-PT"/>
        </w:rPr>
        <w:t>” de Justicia (Defensor</w:t>
      </w:r>
      <w:r w:rsidR="00BD6EDA">
        <w:rPr>
          <w:lang w:eastAsia="pt-PT"/>
        </w:rPr>
        <w:t> </w:t>
      </w:r>
      <w:r w:rsidRPr="00F3085A">
        <w:rPr>
          <w:lang w:eastAsia="pt-PT"/>
        </w:rPr>
        <w:t>del</w:t>
      </w:r>
      <w:r w:rsidR="00BD6EDA">
        <w:rPr>
          <w:lang w:eastAsia="pt-PT"/>
        </w:rPr>
        <w:t> </w:t>
      </w:r>
      <w:r w:rsidRPr="00F3085A">
        <w:rPr>
          <w:lang w:eastAsia="pt-PT"/>
        </w:rPr>
        <w:t>Pueblo</w:t>
      </w:r>
      <w:r>
        <w:rPr>
          <w:lang w:eastAsia="pt-PT"/>
        </w:rPr>
        <w:t>)</w:t>
      </w:r>
    </w:p>
    <w:p w:rsidR="00F3085A" w:rsidRPr="00F3085A" w:rsidRDefault="00F3085A" w:rsidP="002E318B">
      <w:pPr>
        <w:pStyle w:val="SingleTxtG"/>
        <w:spacing w:line="230" w:lineRule="atLeast"/>
      </w:pPr>
      <w:r w:rsidRPr="00944AD6">
        <w:rPr>
          <w:rFonts w:eastAsia="Calibri"/>
          <w:lang w:eastAsia="en-US"/>
        </w:rPr>
        <w:t>12.</w:t>
      </w:r>
      <w:r w:rsidRPr="00944AD6">
        <w:rPr>
          <w:rFonts w:eastAsia="Calibri"/>
          <w:lang w:eastAsia="en-US"/>
        </w:rPr>
        <w:tab/>
      </w:r>
      <w:r w:rsidRPr="00F3085A">
        <w:t xml:space="preserve">En relación a la revisión de la Ley que crea la Defensoría del Pueblo (Ombudsman) para garantizar que esté conforme con los Principios de Paris o el establecimiento de una nueva Institución Nacional de Derechos Humanos, es un asunto que el Gobierno está considerando. Mientras, podemos resaltar que en Angola la </w:t>
      </w:r>
      <w:proofErr w:type="spellStart"/>
      <w:r w:rsidRPr="00F3085A">
        <w:rPr>
          <w:i/>
        </w:rPr>
        <w:t>Provedoria</w:t>
      </w:r>
      <w:proofErr w:type="spellEnd"/>
      <w:r w:rsidRPr="00F3085A">
        <w:t xml:space="preserve"> de Justicia (Defensor del Pueblo) es una entidad pública, independiente, que tiene como objetivo la defensa de los Derechos, Libertades y Garantías de los ciudadanos, asegurando, a través de los medios informales, la Justicia y la legalidad de la Administración Pública.</w:t>
      </w:r>
    </w:p>
    <w:p w:rsidR="00F3085A" w:rsidRPr="00F3085A" w:rsidRDefault="00F3085A" w:rsidP="002E318B">
      <w:pPr>
        <w:pStyle w:val="SingleTxtG"/>
        <w:spacing w:line="230" w:lineRule="atLeast"/>
      </w:pPr>
      <w:r w:rsidRPr="001D2AA0">
        <w:rPr>
          <w:rFonts w:eastAsia="Calibri"/>
          <w:lang w:eastAsia="en-US"/>
        </w:rPr>
        <w:t>13.</w:t>
      </w:r>
      <w:r w:rsidRPr="001D2AA0">
        <w:rPr>
          <w:rFonts w:eastAsia="Calibri"/>
          <w:lang w:eastAsia="en-US"/>
        </w:rPr>
        <w:tab/>
      </w:r>
      <w:r w:rsidRPr="00F3085A">
        <w:rPr>
          <w:lang w:eastAsia="pt-PT"/>
        </w:rPr>
        <w:t xml:space="preserve">En términos generales, se considera que el Estatuto del </w:t>
      </w:r>
      <w:proofErr w:type="spellStart"/>
      <w:r w:rsidRPr="00F3085A">
        <w:rPr>
          <w:i/>
          <w:lang w:eastAsia="pt-PT"/>
        </w:rPr>
        <w:t>Provedor</w:t>
      </w:r>
      <w:proofErr w:type="spellEnd"/>
      <w:r w:rsidRPr="00F3085A">
        <w:rPr>
          <w:i/>
          <w:lang w:eastAsia="pt-PT"/>
        </w:rPr>
        <w:t xml:space="preserve"> </w:t>
      </w:r>
      <w:r w:rsidRPr="00F3085A">
        <w:rPr>
          <w:lang w:eastAsia="pt-PT"/>
        </w:rPr>
        <w:t>de Justicia (Defensor del Pueblo) está de acuerdo con los Principios de Paris en lo que se refiere a las competencias, responsabilidades y previsión constitucional, por eso que, al igual que en otros países, el Defensor del Pueblo de Angola desempeña el papel de Institución Nacional de los Derechos Humanos:</w:t>
      </w:r>
    </w:p>
    <w:p w:rsidR="00F3085A" w:rsidRPr="00F3085A" w:rsidRDefault="00F3085A" w:rsidP="002E318B">
      <w:pPr>
        <w:pStyle w:val="SingleTxtG"/>
        <w:spacing w:line="230" w:lineRule="atLeast"/>
      </w:pPr>
      <w:r>
        <w:rPr>
          <w:rFonts w:eastAsia="Calibri"/>
          <w:lang w:eastAsia="en-US"/>
        </w:rPr>
        <w:tab/>
      </w:r>
      <w:r w:rsidRPr="008E5D7F">
        <w:rPr>
          <w:rFonts w:eastAsia="Calibri"/>
          <w:lang w:eastAsia="en-US"/>
        </w:rPr>
        <w:t>a)</w:t>
      </w:r>
      <w:r w:rsidRPr="008E5D7F">
        <w:rPr>
          <w:rFonts w:eastAsia="Calibri"/>
          <w:lang w:eastAsia="en-US"/>
        </w:rPr>
        <w:tab/>
      </w:r>
      <w:r w:rsidRPr="00F3085A">
        <w:t xml:space="preserve">La </w:t>
      </w:r>
      <w:r w:rsidR="005855C4">
        <w:t>i</w:t>
      </w:r>
      <w:r w:rsidRPr="00F3085A">
        <w:t xml:space="preserve">ndependencia (ante los poderes públicos, sobre todo del </w:t>
      </w:r>
      <w:r w:rsidR="005855C4">
        <w:t>p</w:t>
      </w:r>
      <w:r w:rsidRPr="00F3085A">
        <w:t xml:space="preserve">oder </w:t>
      </w:r>
      <w:r w:rsidR="005855C4">
        <w:t>e</w:t>
      </w:r>
      <w:r w:rsidRPr="00F3085A">
        <w:t>jecutivo);</w:t>
      </w:r>
    </w:p>
    <w:p w:rsidR="00F3085A" w:rsidRPr="00F3085A" w:rsidRDefault="00F3085A" w:rsidP="002E318B">
      <w:pPr>
        <w:pStyle w:val="SingleTxtG"/>
        <w:spacing w:line="230" w:lineRule="atLeast"/>
      </w:pPr>
      <w:r>
        <w:rPr>
          <w:rFonts w:eastAsia="Calibri"/>
          <w:lang w:eastAsia="en-US"/>
        </w:rPr>
        <w:tab/>
      </w:r>
      <w:r w:rsidRPr="008E5D7F">
        <w:rPr>
          <w:rFonts w:eastAsia="Calibri"/>
          <w:lang w:eastAsia="en-US"/>
        </w:rPr>
        <w:t>b)</w:t>
      </w:r>
      <w:r w:rsidRPr="008E5D7F">
        <w:rPr>
          <w:rFonts w:eastAsia="Calibri"/>
          <w:lang w:eastAsia="en-US"/>
        </w:rPr>
        <w:tab/>
      </w:r>
      <w:r w:rsidRPr="00F3085A">
        <w:t>El carácter democrático de su elección (el Defensor del Pueblo de la República de Angola es elegido por la Asamblea Nacional, por mayoría absoluta de los Diputados en efectividad de funciones);</w:t>
      </w:r>
    </w:p>
    <w:p w:rsidR="00F3085A" w:rsidRPr="00F3085A" w:rsidRDefault="00F3085A" w:rsidP="002E318B">
      <w:pPr>
        <w:pStyle w:val="SingleTxtG"/>
        <w:spacing w:line="230" w:lineRule="atLeast"/>
      </w:pPr>
      <w:r>
        <w:rPr>
          <w:rFonts w:eastAsia="Calibri"/>
          <w:lang w:eastAsia="en-US"/>
        </w:rPr>
        <w:tab/>
      </w:r>
      <w:r w:rsidRPr="008E5D7F">
        <w:rPr>
          <w:rFonts w:eastAsia="Calibri"/>
          <w:lang w:eastAsia="en-US"/>
        </w:rPr>
        <w:t>c)</w:t>
      </w:r>
      <w:r w:rsidR="003040F8">
        <w:rPr>
          <w:rFonts w:eastAsia="Calibri"/>
          <w:lang w:eastAsia="en-US"/>
        </w:rPr>
        <w:tab/>
      </w:r>
      <w:r w:rsidRPr="00F3085A">
        <w:t xml:space="preserve">La </w:t>
      </w:r>
      <w:r w:rsidR="005855C4">
        <w:t>i</w:t>
      </w:r>
      <w:r w:rsidRPr="00F3085A">
        <w:t xml:space="preserve">nformalidad procesal en el trato de las quejas o reclamaciones de los ciudadanos (por ejemplo, para presentar una queja o reclamación al Defensor del Pueblo no es necesario un papel con sello, puede ser hecha por teléfono, e-mail, fax o a través del </w:t>
      </w:r>
      <w:proofErr w:type="spellStart"/>
      <w:r w:rsidRPr="00F3085A">
        <w:rPr>
          <w:i/>
        </w:rPr>
        <w:t>site</w:t>
      </w:r>
      <w:proofErr w:type="spellEnd"/>
      <w:r w:rsidRPr="00F3085A">
        <w:rPr>
          <w:i/>
        </w:rPr>
        <w:t xml:space="preserve"> </w:t>
      </w:r>
      <w:r w:rsidRPr="00F3085A">
        <w:t>de la institución, de forma oral – audiencia, etc.)</w:t>
      </w:r>
    </w:p>
    <w:p w:rsidR="00F3085A" w:rsidRPr="00F3085A" w:rsidRDefault="00F3085A" w:rsidP="002E318B">
      <w:pPr>
        <w:pStyle w:val="SingleTxtG"/>
        <w:spacing w:line="230" w:lineRule="atLeast"/>
      </w:pPr>
      <w:r>
        <w:rPr>
          <w:rFonts w:eastAsia="Calibri"/>
          <w:lang w:eastAsia="en-US"/>
        </w:rPr>
        <w:tab/>
      </w:r>
      <w:r w:rsidRPr="008E5D7F">
        <w:rPr>
          <w:rFonts w:eastAsia="Calibri"/>
          <w:lang w:eastAsia="en-US"/>
        </w:rPr>
        <w:t>d)</w:t>
      </w:r>
      <w:r w:rsidRPr="008E5D7F">
        <w:rPr>
          <w:rFonts w:eastAsia="Calibri"/>
          <w:lang w:eastAsia="en-US"/>
        </w:rPr>
        <w:tab/>
      </w:r>
      <w:r w:rsidRPr="00F3085A">
        <w:t xml:space="preserve">Es </w:t>
      </w:r>
      <w:r w:rsidR="005855C4">
        <w:t>g</w:t>
      </w:r>
      <w:r w:rsidRPr="00F3085A">
        <w:t>ratuito (los servicios que el Defensor del Pueblo presta a los ciudadanos son totalmente gratuitos, incluidos los servicios de correos).</w:t>
      </w:r>
    </w:p>
    <w:p w:rsidR="00F3085A" w:rsidRPr="00F3085A" w:rsidRDefault="00F3085A" w:rsidP="002E318B">
      <w:pPr>
        <w:pStyle w:val="SingleTxtG"/>
        <w:spacing w:line="230" w:lineRule="atLeast"/>
        <w:rPr>
          <w:lang w:val="pt-BR"/>
        </w:rPr>
      </w:pPr>
      <w:r>
        <w:rPr>
          <w:rFonts w:eastAsia="Calibri"/>
          <w:lang w:val="pt-BR" w:eastAsia="en-US"/>
        </w:rPr>
        <w:tab/>
      </w:r>
      <w:r w:rsidRPr="00632B46">
        <w:rPr>
          <w:rFonts w:eastAsia="Calibri"/>
          <w:lang w:val="pt-BR" w:eastAsia="en-US"/>
        </w:rPr>
        <w:t>e)</w:t>
      </w:r>
      <w:r w:rsidRPr="00632B46">
        <w:rPr>
          <w:rFonts w:eastAsia="Calibri"/>
          <w:lang w:val="pt-BR" w:eastAsia="en-US"/>
        </w:rPr>
        <w:tab/>
      </w:r>
      <w:r w:rsidRPr="00F3085A">
        <w:t xml:space="preserve">La </w:t>
      </w:r>
      <w:r w:rsidR="005855C4">
        <w:t>c</w:t>
      </w:r>
      <w:r w:rsidRPr="00F3085A">
        <w:t xml:space="preserve">eleridad; </w:t>
      </w:r>
    </w:p>
    <w:p w:rsidR="00F3085A" w:rsidRPr="00F3085A" w:rsidRDefault="00F3085A" w:rsidP="002E318B">
      <w:pPr>
        <w:pStyle w:val="SingleTxtG"/>
        <w:spacing w:line="230" w:lineRule="atLeast"/>
        <w:rPr>
          <w:lang w:val="pt-BR"/>
        </w:rPr>
      </w:pPr>
      <w:r>
        <w:rPr>
          <w:rFonts w:eastAsia="Calibri"/>
          <w:lang w:val="pt-BR" w:eastAsia="en-US"/>
        </w:rPr>
        <w:tab/>
      </w:r>
      <w:r w:rsidRPr="005141FE">
        <w:rPr>
          <w:rFonts w:eastAsia="Calibri"/>
          <w:lang w:val="pt-BR" w:eastAsia="en-US"/>
        </w:rPr>
        <w:t>f)</w:t>
      </w:r>
      <w:r w:rsidRPr="005141FE">
        <w:rPr>
          <w:rFonts w:eastAsia="Calibri"/>
          <w:lang w:val="pt-BR" w:eastAsia="en-US"/>
        </w:rPr>
        <w:tab/>
      </w:r>
      <w:r w:rsidRPr="00F3085A">
        <w:t xml:space="preserve">La </w:t>
      </w:r>
      <w:r w:rsidR="005855C4">
        <w:t>n</w:t>
      </w:r>
      <w:r w:rsidRPr="00F3085A">
        <w:t xml:space="preserve">eutralidad y </w:t>
      </w:r>
      <w:proofErr w:type="spellStart"/>
      <w:r w:rsidR="005855C4">
        <w:t>s</w:t>
      </w:r>
      <w:r w:rsidRPr="00F3085A">
        <w:t>igilosidad</w:t>
      </w:r>
      <w:proofErr w:type="spellEnd"/>
      <w:r w:rsidRPr="00F3085A">
        <w:t xml:space="preserve">. </w:t>
      </w:r>
    </w:p>
    <w:p w:rsidR="00F3085A" w:rsidRPr="005222BC" w:rsidRDefault="00F3085A" w:rsidP="003B3F08">
      <w:pPr>
        <w:pStyle w:val="SingleTxtG"/>
        <w:keepNext/>
        <w:keepLines/>
        <w:jc w:val="left"/>
      </w:pPr>
      <w:bookmarkStart w:id="4" w:name="_Toc493527685"/>
      <w:r w:rsidRPr="005222BC">
        <w:t xml:space="preserve">Figura </w:t>
      </w:r>
      <w:r>
        <w:fldChar w:fldCharType="begin"/>
      </w:r>
      <w:r>
        <w:instrText xml:space="preserve"> SEQ Figura \* ARABIC </w:instrText>
      </w:r>
      <w:r>
        <w:fldChar w:fldCharType="separate"/>
      </w:r>
      <w:r w:rsidR="00CC54DC">
        <w:rPr>
          <w:noProof/>
        </w:rPr>
        <w:t>1</w:t>
      </w:r>
      <w:r>
        <w:fldChar w:fldCharType="end"/>
      </w:r>
      <w:r>
        <w:br/>
      </w:r>
      <w:r w:rsidRPr="00F3085A">
        <w:rPr>
          <w:b/>
        </w:rPr>
        <w:t>Casos recibidos por el Defensor del Pueblo durante 2010-2013</w:t>
      </w:r>
      <w:bookmarkEnd w:id="4"/>
    </w:p>
    <w:tbl>
      <w:tblPr>
        <w:tblW w:w="7370" w:type="dxa"/>
        <w:tblInd w:w="1134" w:type="dxa"/>
        <w:tblLayout w:type="fixed"/>
        <w:tblCellMar>
          <w:left w:w="0" w:type="dxa"/>
          <w:right w:w="0" w:type="dxa"/>
        </w:tblCellMar>
        <w:tblLook w:val="04A0" w:firstRow="1" w:lastRow="0" w:firstColumn="1" w:lastColumn="0" w:noHBand="0" w:noVBand="1"/>
      </w:tblPr>
      <w:tblGrid>
        <w:gridCol w:w="3656"/>
        <w:gridCol w:w="3714"/>
      </w:tblGrid>
      <w:tr w:rsidR="00F3085A" w:rsidRPr="00F3085A" w:rsidTr="00F3085A">
        <w:trPr>
          <w:tblHeader/>
        </w:trPr>
        <w:tc>
          <w:tcPr>
            <w:tcW w:w="3656" w:type="dxa"/>
            <w:tcBorders>
              <w:top w:val="single" w:sz="4" w:space="0" w:color="auto"/>
              <w:bottom w:val="single" w:sz="12" w:space="0" w:color="auto"/>
            </w:tcBorders>
            <w:shd w:val="clear" w:color="auto" w:fill="auto"/>
            <w:vAlign w:val="bottom"/>
          </w:tcPr>
          <w:p w:rsidR="00F3085A" w:rsidRPr="00F3085A" w:rsidRDefault="00F3085A" w:rsidP="002E318B">
            <w:pPr>
              <w:pStyle w:val="Prrafodelista"/>
              <w:keepNext/>
              <w:keepLines/>
              <w:spacing w:before="80" w:after="80" w:line="200" w:lineRule="exact"/>
              <w:ind w:left="0"/>
              <w:rPr>
                <w:rFonts w:ascii="Times New Roman" w:hAnsi="Times New Roman"/>
                <w:i/>
                <w:sz w:val="16"/>
                <w:szCs w:val="24"/>
              </w:rPr>
            </w:pPr>
            <w:r w:rsidRPr="00F3085A">
              <w:rPr>
                <w:rFonts w:ascii="Times New Roman" w:hAnsi="Times New Roman"/>
                <w:i/>
                <w:sz w:val="16"/>
                <w:szCs w:val="24"/>
              </w:rPr>
              <w:t>Año</w:t>
            </w:r>
          </w:p>
        </w:tc>
        <w:tc>
          <w:tcPr>
            <w:tcW w:w="3714" w:type="dxa"/>
            <w:tcBorders>
              <w:top w:val="single" w:sz="4" w:space="0" w:color="auto"/>
              <w:bottom w:val="single" w:sz="12" w:space="0" w:color="auto"/>
            </w:tcBorders>
            <w:shd w:val="clear" w:color="auto" w:fill="auto"/>
            <w:vAlign w:val="bottom"/>
          </w:tcPr>
          <w:p w:rsidR="00F3085A" w:rsidRPr="00F3085A" w:rsidRDefault="00F3085A" w:rsidP="002E318B">
            <w:pPr>
              <w:pStyle w:val="Prrafodelista"/>
              <w:keepNext/>
              <w:keepLines/>
              <w:spacing w:before="80" w:after="80" w:line="200" w:lineRule="exact"/>
              <w:ind w:left="0"/>
              <w:jc w:val="right"/>
              <w:rPr>
                <w:rFonts w:ascii="Times New Roman" w:hAnsi="Times New Roman"/>
                <w:i/>
                <w:sz w:val="16"/>
                <w:szCs w:val="24"/>
              </w:rPr>
            </w:pPr>
            <w:r w:rsidRPr="00F3085A">
              <w:rPr>
                <w:rFonts w:ascii="Times New Roman" w:hAnsi="Times New Roman"/>
                <w:i/>
                <w:sz w:val="16"/>
                <w:szCs w:val="24"/>
              </w:rPr>
              <w:t>Quejas</w:t>
            </w:r>
          </w:p>
        </w:tc>
      </w:tr>
      <w:tr w:rsidR="00F3085A" w:rsidRPr="00F3085A" w:rsidTr="00F3085A">
        <w:tc>
          <w:tcPr>
            <w:tcW w:w="3656" w:type="dxa"/>
            <w:tcBorders>
              <w:top w:val="single" w:sz="12" w:space="0" w:color="auto"/>
            </w:tcBorders>
            <w:shd w:val="clear" w:color="auto" w:fill="auto"/>
          </w:tcPr>
          <w:p w:rsidR="00F3085A" w:rsidRPr="00F3085A" w:rsidRDefault="00F3085A" w:rsidP="002E318B">
            <w:pPr>
              <w:pStyle w:val="Prrafodelista"/>
              <w:keepNext/>
              <w:keepLines/>
              <w:spacing w:before="40" w:after="40" w:line="220" w:lineRule="exact"/>
              <w:ind w:left="0"/>
              <w:rPr>
                <w:rFonts w:ascii="Times New Roman" w:hAnsi="Times New Roman"/>
                <w:sz w:val="18"/>
                <w:szCs w:val="24"/>
              </w:rPr>
            </w:pPr>
            <w:r w:rsidRPr="00F3085A">
              <w:rPr>
                <w:rFonts w:ascii="Times New Roman" w:hAnsi="Times New Roman"/>
                <w:sz w:val="18"/>
                <w:szCs w:val="24"/>
              </w:rPr>
              <w:t>2010</w:t>
            </w:r>
          </w:p>
        </w:tc>
        <w:tc>
          <w:tcPr>
            <w:tcW w:w="3714" w:type="dxa"/>
            <w:tcBorders>
              <w:top w:val="single" w:sz="12" w:space="0" w:color="auto"/>
            </w:tcBorders>
            <w:shd w:val="clear" w:color="auto" w:fill="auto"/>
            <w:vAlign w:val="bottom"/>
          </w:tcPr>
          <w:p w:rsidR="00F3085A" w:rsidRPr="00F3085A" w:rsidRDefault="00F3085A" w:rsidP="002E318B">
            <w:pPr>
              <w:pStyle w:val="Prrafodelista"/>
              <w:keepNext/>
              <w:keepLines/>
              <w:spacing w:before="40" w:after="40" w:line="220" w:lineRule="exact"/>
              <w:ind w:left="0"/>
              <w:jc w:val="right"/>
              <w:rPr>
                <w:rFonts w:ascii="Times New Roman" w:hAnsi="Times New Roman"/>
                <w:sz w:val="18"/>
                <w:szCs w:val="24"/>
              </w:rPr>
            </w:pPr>
            <w:r w:rsidRPr="00F3085A">
              <w:rPr>
                <w:rFonts w:ascii="Times New Roman" w:hAnsi="Times New Roman"/>
                <w:sz w:val="18"/>
                <w:szCs w:val="24"/>
              </w:rPr>
              <w:t>291</w:t>
            </w:r>
          </w:p>
        </w:tc>
      </w:tr>
      <w:tr w:rsidR="00F3085A" w:rsidRPr="00F3085A" w:rsidTr="00F3085A">
        <w:tc>
          <w:tcPr>
            <w:tcW w:w="3656" w:type="dxa"/>
            <w:shd w:val="clear" w:color="auto" w:fill="auto"/>
          </w:tcPr>
          <w:p w:rsidR="00F3085A" w:rsidRPr="00F3085A" w:rsidRDefault="00F3085A" w:rsidP="00F3085A">
            <w:pPr>
              <w:pStyle w:val="Prrafodelista"/>
              <w:spacing w:before="40" w:after="40" w:line="220" w:lineRule="exact"/>
              <w:ind w:left="0"/>
              <w:rPr>
                <w:rFonts w:ascii="Times New Roman" w:hAnsi="Times New Roman"/>
                <w:sz w:val="18"/>
                <w:szCs w:val="24"/>
              </w:rPr>
            </w:pPr>
            <w:r w:rsidRPr="00F3085A">
              <w:rPr>
                <w:rFonts w:ascii="Times New Roman" w:hAnsi="Times New Roman"/>
                <w:sz w:val="18"/>
                <w:szCs w:val="24"/>
              </w:rPr>
              <w:t>2011</w:t>
            </w:r>
          </w:p>
        </w:tc>
        <w:tc>
          <w:tcPr>
            <w:tcW w:w="3714" w:type="dxa"/>
            <w:shd w:val="clear" w:color="auto" w:fill="auto"/>
            <w:vAlign w:val="bottom"/>
          </w:tcPr>
          <w:p w:rsidR="00F3085A" w:rsidRPr="00F3085A" w:rsidRDefault="00F3085A" w:rsidP="00F3085A">
            <w:pPr>
              <w:pStyle w:val="Prrafodelista"/>
              <w:spacing w:before="40" w:after="40" w:line="220" w:lineRule="exact"/>
              <w:ind w:left="0"/>
              <w:jc w:val="right"/>
              <w:rPr>
                <w:rFonts w:ascii="Times New Roman" w:hAnsi="Times New Roman"/>
                <w:sz w:val="18"/>
                <w:szCs w:val="24"/>
              </w:rPr>
            </w:pPr>
            <w:r w:rsidRPr="00F3085A">
              <w:rPr>
                <w:rFonts w:ascii="Times New Roman" w:hAnsi="Times New Roman"/>
                <w:sz w:val="18"/>
                <w:szCs w:val="24"/>
              </w:rPr>
              <w:t>469</w:t>
            </w:r>
          </w:p>
        </w:tc>
      </w:tr>
      <w:tr w:rsidR="00F3085A" w:rsidRPr="00F3085A" w:rsidTr="00F3085A">
        <w:tc>
          <w:tcPr>
            <w:tcW w:w="3656" w:type="dxa"/>
            <w:shd w:val="clear" w:color="auto" w:fill="auto"/>
          </w:tcPr>
          <w:p w:rsidR="00F3085A" w:rsidRPr="00F3085A" w:rsidRDefault="00F3085A" w:rsidP="00F3085A">
            <w:pPr>
              <w:pStyle w:val="Prrafodelista"/>
              <w:spacing w:before="40" w:after="40" w:line="220" w:lineRule="exact"/>
              <w:ind w:left="0"/>
              <w:rPr>
                <w:rFonts w:ascii="Times New Roman" w:hAnsi="Times New Roman"/>
                <w:sz w:val="18"/>
                <w:szCs w:val="24"/>
              </w:rPr>
            </w:pPr>
            <w:r w:rsidRPr="00F3085A">
              <w:rPr>
                <w:rFonts w:ascii="Times New Roman" w:hAnsi="Times New Roman"/>
                <w:sz w:val="18"/>
                <w:szCs w:val="24"/>
              </w:rPr>
              <w:t>2012</w:t>
            </w:r>
          </w:p>
        </w:tc>
        <w:tc>
          <w:tcPr>
            <w:tcW w:w="3714" w:type="dxa"/>
            <w:shd w:val="clear" w:color="auto" w:fill="auto"/>
            <w:vAlign w:val="bottom"/>
          </w:tcPr>
          <w:p w:rsidR="00F3085A" w:rsidRPr="00F3085A" w:rsidRDefault="00F3085A" w:rsidP="00F3085A">
            <w:pPr>
              <w:pStyle w:val="Prrafodelista"/>
              <w:spacing w:before="40" w:after="40" w:line="220" w:lineRule="exact"/>
              <w:ind w:left="0"/>
              <w:jc w:val="right"/>
              <w:rPr>
                <w:rFonts w:ascii="Times New Roman" w:hAnsi="Times New Roman"/>
                <w:sz w:val="18"/>
                <w:szCs w:val="24"/>
              </w:rPr>
            </w:pPr>
            <w:r w:rsidRPr="00F3085A">
              <w:rPr>
                <w:rFonts w:ascii="Times New Roman" w:hAnsi="Times New Roman"/>
                <w:sz w:val="18"/>
                <w:szCs w:val="24"/>
              </w:rPr>
              <w:t>378</w:t>
            </w:r>
          </w:p>
        </w:tc>
      </w:tr>
      <w:tr w:rsidR="00F3085A" w:rsidRPr="00F3085A" w:rsidTr="00F3085A">
        <w:tc>
          <w:tcPr>
            <w:tcW w:w="3656" w:type="dxa"/>
            <w:shd w:val="clear" w:color="auto" w:fill="auto"/>
          </w:tcPr>
          <w:p w:rsidR="00F3085A" w:rsidRPr="00F3085A" w:rsidRDefault="00F3085A" w:rsidP="00F3085A">
            <w:pPr>
              <w:pStyle w:val="Prrafodelista"/>
              <w:spacing w:before="40" w:after="40" w:line="220" w:lineRule="exact"/>
              <w:ind w:left="0"/>
              <w:rPr>
                <w:rFonts w:ascii="Times New Roman" w:hAnsi="Times New Roman"/>
                <w:sz w:val="18"/>
                <w:szCs w:val="24"/>
              </w:rPr>
            </w:pPr>
            <w:r w:rsidRPr="00F3085A">
              <w:rPr>
                <w:rFonts w:ascii="Times New Roman" w:hAnsi="Times New Roman"/>
                <w:sz w:val="18"/>
                <w:szCs w:val="24"/>
              </w:rPr>
              <w:t>2013</w:t>
            </w:r>
          </w:p>
        </w:tc>
        <w:tc>
          <w:tcPr>
            <w:tcW w:w="3714" w:type="dxa"/>
            <w:shd w:val="clear" w:color="auto" w:fill="auto"/>
            <w:vAlign w:val="bottom"/>
          </w:tcPr>
          <w:p w:rsidR="00F3085A" w:rsidRPr="00F3085A" w:rsidRDefault="00F3085A" w:rsidP="00F3085A">
            <w:pPr>
              <w:pStyle w:val="Prrafodelista"/>
              <w:spacing w:before="40" w:after="40" w:line="220" w:lineRule="exact"/>
              <w:ind w:left="0"/>
              <w:jc w:val="right"/>
              <w:rPr>
                <w:rFonts w:ascii="Times New Roman" w:hAnsi="Times New Roman"/>
                <w:sz w:val="18"/>
                <w:szCs w:val="24"/>
              </w:rPr>
            </w:pPr>
            <w:r w:rsidRPr="00F3085A">
              <w:rPr>
                <w:rFonts w:ascii="Times New Roman" w:hAnsi="Times New Roman"/>
                <w:sz w:val="18"/>
                <w:szCs w:val="24"/>
              </w:rPr>
              <w:t>412</w:t>
            </w:r>
          </w:p>
        </w:tc>
      </w:tr>
      <w:tr w:rsidR="00F3085A" w:rsidRPr="00F3085A" w:rsidTr="00F3085A">
        <w:tc>
          <w:tcPr>
            <w:tcW w:w="3656" w:type="dxa"/>
            <w:shd w:val="clear" w:color="auto" w:fill="auto"/>
          </w:tcPr>
          <w:p w:rsidR="00F3085A" w:rsidRPr="00F3085A" w:rsidRDefault="00F3085A" w:rsidP="00F3085A">
            <w:pPr>
              <w:pStyle w:val="Prrafodelista"/>
              <w:spacing w:before="40" w:after="40" w:line="220" w:lineRule="exact"/>
              <w:ind w:left="0"/>
              <w:rPr>
                <w:rFonts w:ascii="Times New Roman" w:hAnsi="Times New Roman"/>
                <w:sz w:val="18"/>
                <w:szCs w:val="24"/>
              </w:rPr>
            </w:pPr>
            <w:r w:rsidRPr="00F3085A">
              <w:rPr>
                <w:rFonts w:ascii="Times New Roman" w:hAnsi="Times New Roman"/>
                <w:sz w:val="18"/>
                <w:szCs w:val="24"/>
              </w:rPr>
              <w:t>2014</w:t>
            </w:r>
          </w:p>
        </w:tc>
        <w:tc>
          <w:tcPr>
            <w:tcW w:w="3714" w:type="dxa"/>
            <w:shd w:val="clear" w:color="auto" w:fill="auto"/>
            <w:vAlign w:val="bottom"/>
          </w:tcPr>
          <w:p w:rsidR="00F3085A" w:rsidRPr="00F3085A" w:rsidRDefault="00F3085A" w:rsidP="00F3085A">
            <w:pPr>
              <w:pStyle w:val="Prrafodelista"/>
              <w:spacing w:before="40" w:after="40" w:line="220" w:lineRule="exact"/>
              <w:ind w:left="0"/>
              <w:jc w:val="right"/>
              <w:rPr>
                <w:rFonts w:ascii="Times New Roman" w:hAnsi="Times New Roman"/>
                <w:sz w:val="18"/>
                <w:szCs w:val="24"/>
              </w:rPr>
            </w:pPr>
            <w:r w:rsidRPr="00F3085A">
              <w:rPr>
                <w:rFonts w:ascii="Times New Roman" w:hAnsi="Times New Roman"/>
                <w:sz w:val="18"/>
                <w:szCs w:val="24"/>
              </w:rPr>
              <w:t>612</w:t>
            </w:r>
          </w:p>
        </w:tc>
      </w:tr>
      <w:tr w:rsidR="00F3085A" w:rsidRPr="00F3085A" w:rsidTr="00F3085A">
        <w:tc>
          <w:tcPr>
            <w:tcW w:w="3656" w:type="dxa"/>
            <w:shd w:val="clear" w:color="auto" w:fill="auto"/>
          </w:tcPr>
          <w:p w:rsidR="00F3085A" w:rsidRPr="00F3085A" w:rsidRDefault="00F3085A" w:rsidP="00F3085A">
            <w:pPr>
              <w:pStyle w:val="Prrafodelista"/>
              <w:spacing w:before="40" w:after="40" w:line="220" w:lineRule="exact"/>
              <w:ind w:left="0"/>
              <w:rPr>
                <w:rFonts w:ascii="Times New Roman" w:hAnsi="Times New Roman"/>
                <w:sz w:val="18"/>
                <w:szCs w:val="24"/>
              </w:rPr>
            </w:pPr>
            <w:r w:rsidRPr="00F3085A">
              <w:rPr>
                <w:rFonts w:ascii="Times New Roman" w:hAnsi="Times New Roman"/>
                <w:sz w:val="18"/>
                <w:szCs w:val="24"/>
              </w:rPr>
              <w:t>2015</w:t>
            </w:r>
          </w:p>
        </w:tc>
        <w:tc>
          <w:tcPr>
            <w:tcW w:w="3714" w:type="dxa"/>
            <w:shd w:val="clear" w:color="auto" w:fill="auto"/>
            <w:vAlign w:val="bottom"/>
          </w:tcPr>
          <w:p w:rsidR="00F3085A" w:rsidRPr="00F3085A" w:rsidRDefault="00F3085A" w:rsidP="00F3085A">
            <w:pPr>
              <w:pStyle w:val="Prrafodelista"/>
              <w:spacing w:before="40" w:after="40" w:line="220" w:lineRule="exact"/>
              <w:ind w:left="0"/>
              <w:jc w:val="right"/>
              <w:rPr>
                <w:rFonts w:ascii="Times New Roman" w:hAnsi="Times New Roman"/>
                <w:sz w:val="18"/>
                <w:szCs w:val="24"/>
              </w:rPr>
            </w:pPr>
            <w:r w:rsidRPr="00F3085A">
              <w:rPr>
                <w:rFonts w:ascii="Times New Roman" w:hAnsi="Times New Roman"/>
                <w:sz w:val="18"/>
                <w:szCs w:val="24"/>
              </w:rPr>
              <w:t>460</w:t>
            </w:r>
          </w:p>
        </w:tc>
      </w:tr>
      <w:tr w:rsidR="00F3085A" w:rsidRPr="00F3085A" w:rsidTr="00F3085A">
        <w:tc>
          <w:tcPr>
            <w:tcW w:w="3656" w:type="dxa"/>
            <w:tcBorders>
              <w:bottom w:val="single" w:sz="12" w:space="0" w:color="auto"/>
            </w:tcBorders>
            <w:shd w:val="clear" w:color="auto" w:fill="auto"/>
          </w:tcPr>
          <w:p w:rsidR="00F3085A" w:rsidRPr="00F3085A" w:rsidRDefault="00F3085A" w:rsidP="00F3085A">
            <w:pPr>
              <w:pStyle w:val="Prrafodelista"/>
              <w:spacing w:before="40" w:after="40" w:line="220" w:lineRule="exact"/>
              <w:ind w:left="0"/>
              <w:rPr>
                <w:rFonts w:ascii="Times New Roman" w:hAnsi="Times New Roman"/>
                <w:sz w:val="18"/>
                <w:szCs w:val="24"/>
              </w:rPr>
            </w:pPr>
            <w:r w:rsidRPr="00F3085A">
              <w:rPr>
                <w:rFonts w:ascii="Times New Roman" w:hAnsi="Times New Roman"/>
                <w:sz w:val="18"/>
                <w:szCs w:val="24"/>
              </w:rPr>
              <w:t>2016</w:t>
            </w:r>
          </w:p>
        </w:tc>
        <w:tc>
          <w:tcPr>
            <w:tcW w:w="3714" w:type="dxa"/>
            <w:tcBorders>
              <w:bottom w:val="single" w:sz="12" w:space="0" w:color="auto"/>
            </w:tcBorders>
            <w:shd w:val="clear" w:color="auto" w:fill="auto"/>
            <w:vAlign w:val="bottom"/>
          </w:tcPr>
          <w:p w:rsidR="00F3085A" w:rsidRPr="00F3085A" w:rsidRDefault="00F3085A" w:rsidP="00F3085A">
            <w:pPr>
              <w:pStyle w:val="Prrafodelista"/>
              <w:spacing w:before="40" w:after="40" w:line="220" w:lineRule="exact"/>
              <w:ind w:left="0"/>
              <w:jc w:val="right"/>
              <w:rPr>
                <w:rFonts w:ascii="Times New Roman" w:hAnsi="Times New Roman"/>
                <w:sz w:val="18"/>
                <w:szCs w:val="24"/>
              </w:rPr>
            </w:pPr>
            <w:r w:rsidRPr="00F3085A">
              <w:rPr>
                <w:rFonts w:ascii="Times New Roman" w:hAnsi="Times New Roman"/>
                <w:sz w:val="18"/>
                <w:szCs w:val="24"/>
              </w:rPr>
              <w:t>368</w:t>
            </w:r>
          </w:p>
        </w:tc>
      </w:tr>
    </w:tbl>
    <w:p w:rsidR="00F3085A" w:rsidRPr="002E318B" w:rsidRDefault="00F3085A" w:rsidP="002E318B">
      <w:pPr>
        <w:pStyle w:val="SingleTxtG"/>
        <w:spacing w:before="120" w:after="240"/>
        <w:ind w:firstLine="170"/>
        <w:rPr>
          <w:sz w:val="18"/>
          <w:szCs w:val="18"/>
        </w:rPr>
      </w:pPr>
      <w:r w:rsidRPr="002E318B">
        <w:rPr>
          <w:i/>
          <w:sz w:val="18"/>
          <w:szCs w:val="18"/>
        </w:rPr>
        <w:t>Fuente:</w:t>
      </w:r>
      <w:r w:rsidRPr="002E318B">
        <w:rPr>
          <w:sz w:val="18"/>
          <w:szCs w:val="18"/>
        </w:rPr>
        <w:t xml:space="preserve"> Defensor</w:t>
      </w:r>
      <w:r w:rsidR="00BD6EDA">
        <w:rPr>
          <w:sz w:val="18"/>
          <w:szCs w:val="18"/>
        </w:rPr>
        <w:t>í</w:t>
      </w:r>
      <w:r w:rsidRPr="002E318B">
        <w:rPr>
          <w:sz w:val="18"/>
          <w:szCs w:val="18"/>
        </w:rPr>
        <w:t>a del Pueblo</w:t>
      </w:r>
      <w:r w:rsidR="00BD6EDA">
        <w:rPr>
          <w:sz w:val="18"/>
          <w:szCs w:val="18"/>
        </w:rPr>
        <w:t>.</w:t>
      </w:r>
    </w:p>
    <w:p w:rsidR="00F3085A" w:rsidRPr="00F3085A" w:rsidRDefault="00F3085A" w:rsidP="00F3085A">
      <w:pPr>
        <w:pStyle w:val="SingleTxtG"/>
      </w:pPr>
      <w:r w:rsidRPr="00BF35BE">
        <w:rPr>
          <w:rFonts w:eastAsia="Calibri"/>
          <w:lang w:eastAsia="en-US"/>
        </w:rPr>
        <w:lastRenderedPageBreak/>
        <w:t>14.</w:t>
      </w:r>
      <w:r w:rsidRPr="00BF35BE">
        <w:rPr>
          <w:rFonts w:eastAsia="Calibri"/>
          <w:lang w:eastAsia="en-US"/>
        </w:rPr>
        <w:tab/>
      </w:r>
      <w:r w:rsidRPr="00F3085A">
        <w:t>En cuanto a la naturaleza o tipología de las reclamaciones, de una forma general, el mayor porcentaje son casos laborales (despidos improcedentes, principalmente); cuestiones relacionados con la justicia, o sea, sobre la falta de celeridad en la toma de decisiones en los procesos que están siendo tramitados en los tribunales; reclamaciones en el ámbito de los derechos sobre las tierras (conflictos entre el Estado y los particulares por la titularidad de las tierras), cuyas indemnizaciones muchas veces no son realizadas.</w:t>
      </w:r>
    </w:p>
    <w:p w:rsidR="00F3085A" w:rsidRPr="00F3085A" w:rsidRDefault="00F3085A" w:rsidP="00F3085A">
      <w:pPr>
        <w:pStyle w:val="SingleTxtG"/>
      </w:pPr>
      <w:r w:rsidRPr="007B26BE">
        <w:rPr>
          <w:rFonts w:eastAsia="Calibri"/>
          <w:lang w:eastAsia="en-US"/>
        </w:rPr>
        <w:t>15.</w:t>
      </w:r>
      <w:r w:rsidRPr="007B26BE">
        <w:rPr>
          <w:rFonts w:eastAsia="Calibri"/>
          <w:lang w:eastAsia="en-US"/>
        </w:rPr>
        <w:tab/>
      </w:r>
      <w:r w:rsidRPr="00F3085A">
        <w:t>El Defensor del Pueblo intervino en varios procesos de realojamiento de ciudadanos en el ámbito de los programas de recualificación urbana y de reasentamiento de las poblaciones que residen en lugares de riesgo, manteniendo el diálogo con las autoridades en el sentido de salvaguardar los legítimos intereses de los particulares.</w:t>
      </w:r>
    </w:p>
    <w:p w:rsidR="00F3085A" w:rsidRPr="00F3085A" w:rsidRDefault="00F3085A" w:rsidP="00F3085A">
      <w:pPr>
        <w:pStyle w:val="SingleTxtG"/>
      </w:pPr>
      <w:r>
        <w:rPr>
          <w:rFonts w:eastAsia="Calibri"/>
          <w:lang w:eastAsia="en-US"/>
        </w:rPr>
        <w:t>16.</w:t>
      </w:r>
      <w:r>
        <w:rPr>
          <w:rFonts w:eastAsia="Calibri"/>
          <w:lang w:eastAsia="en-US"/>
        </w:rPr>
        <w:tab/>
      </w:r>
      <w:r w:rsidRPr="00F3085A">
        <w:t xml:space="preserve">Los Servicios del Defensor del Pueblo ya están representados en </w:t>
      </w:r>
      <w:r w:rsidR="00BD6EDA">
        <w:t>cinco</w:t>
      </w:r>
      <w:r w:rsidR="00BD6EDA" w:rsidRPr="00F3085A">
        <w:t xml:space="preserve"> </w:t>
      </w:r>
      <w:r w:rsidRPr="00F3085A">
        <w:t xml:space="preserve">provincias, además de Luanda: </w:t>
      </w:r>
      <w:proofErr w:type="spellStart"/>
      <w:r w:rsidRPr="00F3085A">
        <w:t>Bengo</w:t>
      </w:r>
      <w:proofErr w:type="spellEnd"/>
      <w:r w:rsidRPr="00F3085A">
        <w:t xml:space="preserve">, </w:t>
      </w:r>
      <w:proofErr w:type="spellStart"/>
      <w:r w:rsidRPr="00F3085A">
        <w:t>Cunene</w:t>
      </w:r>
      <w:proofErr w:type="spellEnd"/>
      <w:r w:rsidRPr="00F3085A">
        <w:t xml:space="preserve">, </w:t>
      </w:r>
      <w:proofErr w:type="spellStart"/>
      <w:r w:rsidRPr="00F3085A">
        <w:t>Huambo</w:t>
      </w:r>
      <w:proofErr w:type="spellEnd"/>
      <w:r w:rsidRPr="00F3085A">
        <w:t xml:space="preserve"> y </w:t>
      </w:r>
      <w:proofErr w:type="spellStart"/>
      <w:r w:rsidRPr="00F3085A">
        <w:t>Cuanza</w:t>
      </w:r>
      <w:proofErr w:type="spellEnd"/>
      <w:r w:rsidRPr="00F3085A">
        <w:t xml:space="preserve"> Sul. En breve (en un proceso que ya está bastante avanzado), se van a abrir estos Servicios en las Provincias de </w:t>
      </w:r>
      <w:proofErr w:type="spellStart"/>
      <w:r w:rsidRPr="00F3085A">
        <w:t>Benguela</w:t>
      </w:r>
      <w:proofErr w:type="spellEnd"/>
      <w:r w:rsidRPr="00F3085A">
        <w:t xml:space="preserve">, </w:t>
      </w:r>
      <w:proofErr w:type="spellStart"/>
      <w:r w:rsidRPr="00F3085A">
        <w:t>Lunda</w:t>
      </w:r>
      <w:proofErr w:type="spellEnd"/>
      <w:r w:rsidRPr="00F3085A">
        <w:t xml:space="preserve"> Norte, </w:t>
      </w:r>
      <w:proofErr w:type="spellStart"/>
      <w:r w:rsidRPr="00F3085A">
        <w:t>Moxico</w:t>
      </w:r>
      <w:proofErr w:type="spellEnd"/>
      <w:r w:rsidRPr="00F3085A">
        <w:t xml:space="preserve"> y </w:t>
      </w:r>
      <w:proofErr w:type="spellStart"/>
      <w:r w:rsidRPr="00F3085A">
        <w:t>Uige</w:t>
      </w:r>
      <w:proofErr w:type="spellEnd"/>
      <w:r w:rsidRPr="00F3085A">
        <w:t>. Está previsto que se expanda a todas las provincias del país.</w:t>
      </w:r>
    </w:p>
    <w:p w:rsidR="00F3085A" w:rsidRPr="0037630E" w:rsidRDefault="00F3085A" w:rsidP="00F3085A">
      <w:pPr>
        <w:pStyle w:val="H1G"/>
        <w:rPr>
          <w:lang w:eastAsia="pt-PT"/>
        </w:rPr>
      </w:pPr>
      <w:r>
        <w:rPr>
          <w:lang w:eastAsia="pt-PT"/>
        </w:rPr>
        <w:tab/>
      </w:r>
      <w:r w:rsidRPr="0037630E">
        <w:rPr>
          <w:lang w:eastAsia="pt-PT"/>
        </w:rPr>
        <w:t>iii.</w:t>
      </w:r>
      <w:r w:rsidRPr="0037630E">
        <w:rPr>
          <w:lang w:eastAsia="pt-PT"/>
        </w:rPr>
        <w:tab/>
        <w:t>Medidas para la divulgación del Pacto y los respectivos Informes y</w:t>
      </w:r>
      <w:r w:rsidR="00BD6EDA">
        <w:rPr>
          <w:lang w:eastAsia="pt-PT"/>
        </w:rPr>
        <w:t> </w:t>
      </w:r>
      <w:r w:rsidRPr="0037630E">
        <w:rPr>
          <w:lang w:eastAsia="pt-PT"/>
        </w:rPr>
        <w:t>di</w:t>
      </w:r>
      <w:r>
        <w:rPr>
          <w:lang w:eastAsia="pt-PT"/>
        </w:rPr>
        <w:t>álogo con la Sociedad Civil</w:t>
      </w:r>
    </w:p>
    <w:p w:rsidR="00F3085A" w:rsidRPr="006259BC" w:rsidRDefault="00F3085A" w:rsidP="00F3085A">
      <w:pPr>
        <w:pStyle w:val="SingleTxtG"/>
      </w:pPr>
      <w:r w:rsidRPr="006259BC">
        <w:t>17.</w:t>
      </w:r>
      <w:r w:rsidRPr="006259BC">
        <w:tab/>
        <w:t>La divulgación del Pacto y de sus Protocolos Facultativos es una tarea atribuida y asegurada institucionalmente por la Comisi</w:t>
      </w:r>
      <w:r>
        <w:t>ón Intersectorial para la Elaboración de Informes Nacionales de Derechos Humanos (</w:t>
      </w:r>
      <w:proofErr w:type="spellStart"/>
      <w:r>
        <w:t>CIERNDH</w:t>
      </w:r>
      <w:proofErr w:type="spellEnd"/>
      <w:r>
        <w:t>) y complementada por instituciones de la Sociedad Civil que conlleva las acciones de formación o capacitación, información, sensibilización y movilización social, que involucran:</w:t>
      </w:r>
    </w:p>
    <w:p w:rsidR="00F3085A" w:rsidRPr="00F3085A" w:rsidRDefault="00F3085A" w:rsidP="00F3085A">
      <w:pPr>
        <w:pStyle w:val="SingleTxtG"/>
      </w:pPr>
      <w:r>
        <w:rPr>
          <w:rFonts w:eastAsia="Calibri"/>
          <w:lang w:eastAsia="en-US"/>
        </w:rPr>
        <w:tab/>
      </w:r>
      <w:r w:rsidRPr="006259BC">
        <w:rPr>
          <w:rFonts w:eastAsia="Calibri"/>
          <w:lang w:eastAsia="en-US"/>
        </w:rPr>
        <w:t>a)</w:t>
      </w:r>
      <w:r w:rsidRPr="006259BC">
        <w:rPr>
          <w:rFonts w:eastAsia="Calibri"/>
          <w:lang w:eastAsia="en-US"/>
        </w:rPr>
        <w:tab/>
      </w:r>
      <w:r w:rsidRPr="00F3085A">
        <w:t>A los Medios de Comunicación Social (Televisión, Radio y Prensa), especializados en la difusión de un conjunto de informaciones diversificadas para el conocimiento de la sociedad, de los hechos que ocurren fuera y dentro del país relativos a esta materia;</w:t>
      </w:r>
    </w:p>
    <w:p w:rsidR="00F3085A" w:rsidRPr="00F3085A" w:rsidRDefault="00F3085A" w:rsidP="00F3085A">
      <w:pPr>
        <w:pStyle w:val="SingleTxtG"/>
      </w:pPr>
      <w:r>
        <w:rPr>
          <w:rFonts w:eastAsia="Calibri"/>
          <w:lang w:eastAsia="en-US"/>
        </w:rPr>
        <w:tab/>
        <w:t>b)</w:t>
      </w:r>
      <w:r>
        <w:rPr>
          <w:rFonts w:eastAsia="Calibri"/>
          <w:lang w:eastAsia="en-US"/>
        </w:rPr>
        <w:tab/>
      </w:r>
      <w:r w:rsidRPr="00F3085A">
        <w:t>A varias instituciones públicas y de la Sociedad Civil en la producción de panfletos, carteles, folletos, pegatinas y otros materiales gráficos, de audio y visuales, con mensajes para tornar a los ciudadanos sensibles a los problemas que ponen en riesgo los derechos humanos y motivarles a actuar en conformidad con lo que los instrumentos que los derechos humanos disponen;</w:t>
      </w:r>
    </w:p>
    <w:p w:rsidR="00F3085A" w:rsidRPr="00F3085A" w:rsidRDefault="00F3085A" w:rsidP="00F3085A">
      <w:pPr>
        <w:pStyle w:val="SingleTxtG"/>
      </w:pPr>
      <w:r>
        <w:rPr>
          <w:rFonts w:eastAsia="Calibri"/>
          <w:lang w:eastAsia="en-US"/>
        </w:rPr>
        <w:tab/>
      </w:r>
      <w:r w:rsidRPr="006259BC">
        <w:rPr>
          <w:rFonts w:eastAsia="Calibri"/>
          <w:lang w:eastAsia="en-US"/>
        </w:rPr>
        <w:t>c)</w:t>
      </w:r>
      <w:r w:rsidRPr="006259BC">
        <w:rPr>
          <w:rFonts w:eastAsia="Calibri"/>
          <w:lang w:eastAsia="en-US"/>
        </w:rPr>
        <w:tab/>
      </w:r>
      <w:r w:rsidRPr="00F3085A">
        <w:t xml:space="preserve">A la </w:t>
      </w:r>
      <w:proofErr w:type="spellStart"/>
      <w:r w:rsidRPr="00F3085A">
        <w:t>CIERNDH</w:t>
      </w:r>
      <w:proofErr w:type="spellEnd"/>
      <w:r w:rsidRPr="00F3085A">
        <w:t xml:space="preserve"> y demás instituciones públicas y de la Sociedad Civil en la capacitación, sensibilización y movilización por medio de materiales gráficos diversos (</w:t>
      </w:r>
      <w:proofErr w:type="spellStart"/>
      <w:r w:rsidRPr="00F3085A">
        <w:rPr>
          <w:i/>
        </w:rPr>
        <w:t>out</w:t>
      </w:r>
      <w:r w:rsidR="00387F9A">
        <w:rPr>
          <w:i/>
        </w:rPr>
        <w:noBreakHyphen/>
      </w:r>
      <w:r w:rsidRPr="00F3085A">
        <w:rPr>
          <w:i/>
        </w:rPr>
        <w:t>door</w:t>
      </w:r>
      <w:r w:rsidR="00387F9A">
        <w:rPr>
          <w:i/>
        </w:rPr>
        <w:t>’</w:t>
      </w:r>
      <w:r w:rsidRPr="00F3085A">
        <w:rPr>
          <w:i/>
        </w:rPr>
        <w:t>s</w:t>
      </w:r>
      <w:proofErr w:type="spellEnd"/>
      <w:r w:rsidRPr="00F3085A">
        <w:t xml:space="preserve"> y </w:t>
      </w:r>
      <w:proofErr w:type="spellStart"/>
      <w:r w:rsidRPr="00F3085A">
        <w:rPr>
          <w:i/>
        </w:rPr>
        <w:t>spot</w:t>
      </w:r>
      <w:r w:rsidR="00387F9A">
        <w:rPr>
          <w:i/>
        </w:rPr>
        <w:t>’</w:t>
      </w:r>
      <w:r w:rsidRPr="00F3085A">
        <w:rPr>
          <w:i/>
        </w:rPr>
        <w:t>s</w:t>
      </w:r>
      <w:proofErr w:type="spellEnd"/>
      <w:r w:rsidRPr="00F3085A">
        <w:t xml:space="preserve"> radiofónicos y televisivos), mesas redondas, seminarios, conferencias, debates, entrevistas, piezas teatrales, divulgando los contenidos de los Tratados; Informes, Observaciones y Recomendaciones;</w:t>
      </w:r>
    </w:p>
    <w:p w:rsidR="00F3085A" w:rsidRPr="00F3085A" w:rsidRDefault="00F3085A" w:rsidP="00F3085A">
      <w:pPr>
        <w:pStyle w:val="SingleTxtG"/>
        <w:rPr>
          <w:rFonts w:ascii="Bodoni MT" w:hAnsi="Bodoni MT"/>
          <w:b/>
          <w:bCs/>
        </w:rPr>
      </w:pPr>
      <w:r>
        <w:rPr>
          <w:rFonts w:ascii="Bodoni MT" w:eastAsia="Calibri" w:hAnsi="Bodoni MT"/>
          <w:bCs/>
          <w:sz w:val="22"/>
          <w:szCs w:val="22"/>
          <w:lang w:eastAsia="en-US"/>
        </w:rPr>
        <w:tab/>
      </w:r>
      <w:r w:rsidRPr="002E4D81">
        <w:rPr>
          <w:rFonts w:ascii="Bodoni MT" w:eastAsia="Calibri" w:hAnsi="Bodoni MT"/>
          <w:bCs/>
          <w:sz w:val="22"/>
          <w:szCs w:val="22"/>
          <w:lang w:eastAsia="en-US"/>
        </w:rPr>
        <w:t>d)</w:t>
      </w:r>
      <w:r w:rsidRPr="002E4D81">
        <w:rPr>
          <w:rFonts w:ascii="Bodoni MT" w:eastAsia="Calibri" w:hAnsi="Bodoni MT"/>
          <w:bCs/>
          <w:sz w:val="22"/>
          <w:szCs w:val="22"/>
          <w:lang w:eastAsia="en-US"/>
        </w:rPr>
        <w:tab/>
      </w:r>
      <w:r w:rsidRPr="00F3085A">
        <w:t>Los Comités Provinciales de los Derechos Humanos, órganos mixtos, compuestos por representantes de Instituciones Públicas y por Organizaciones de la Sociedad Civil, a nivel provincial, están entre las principales instituciones que divulgan los derechos fundamentales, ya que están conformados por especialistas.</w:t>
      </w:r>
    </w:p>
    <w:p w:rsidR="00F3085A" w:rsidRPr="00305ACD" w:rsidRDefault="00F3085A" w:rsidP="00F3085A">
      <w:pPr>
        <w:pStyle w:val="SingleTxtG"/>
        <w:rPr>
          <w:bCs/>
        </w:rPr>
      </w:pPr>
      <w:r w:rsidRPr="00305ACD">
        <w:rPr>
          <w:bCs/>
        </w:rPr>
        <w:t>18.</w:t>
      </w:r>
      <w:r w:rsidRPr="00305ACD">
        <w:rPr>
          <w:bCs/>
        </w:rPr>
        <w:tab/>
        <w:t>En este sentido, el Ministerio de Justicia y de Derechos Humanos tiene producido y publicado documentos importantes para la divulgaci</w:t>
      </w:r>
      <w:r>
        <w:rPr>
          <w:bCs/>
        </w:rPr>
        <w:t>ón de los Tratados Internacionales de Derechos Humanos, incluyendo el Pacto, destacando:</w:t>
      </w:r>
    </w:p>
    <w:p w:rsidR="00F3085A" w:rsidRPr="00305ACD" w:rsidRDefault="00F3085A" w:rsidP="00F3085A">
      <w:pPr>
        <w:pStyle w:val="SingleTxtG"/>
        <w:rPr>
          <w:bCs/>
        </w:rPr>
      </w:pPr>
      <w:r>
        <w:rPr>
          <w:bCs/>
        </w:rPr>
        <w:tab/>
      </w:r>
      <w:r w:rsidRPr="00305ACD">
        <w:rPr>
          <w:bCs/>
        </w:rPr>
        <w:t>a)</w:t>
      </w:r>
      <w:r w:rsidRPr="00305ACD">
        <w:rPr>
          <w:bCs/>
        </w:rPr>
        <w:tab/>
        <w:t>Manual de Formación Básica en Derechos Humanos editado en colaboraci</w:t>
      </w:r>
      <w:r>
        <w:rPr>
          <w:bCs/>
        </w:rPr>
        <w:t>ón con la Cruz Roja de Angola</w:t>
      </w:r>
      <w:r w:rsidR="00167FBF">
        <w:rPr>
          <w:bCs/>
        </w:rPr>
        <w:t xml:space="preserve"> </w:t>
      </w:r>
      <w:r>
        <w:rPr>
          <w:bCs/>
        </w:rPr>
        <w:t>y la Cruz Roja Española (750 ejemplares)</w:t>
      </w:r>
      <w:r w:rsidR="00DC6601">
        <w:rPr>
          <w:bCs/>
        </w:rPr>
        <w:t>;</w:t>
      </w:r>
    </w:p>
    <w:p w:rsidR="00F3085A" w:rsidRPr="00336FB0" w:rsidRDefault="00F3085A" w:rsidP="00F3085A">
      <w:pPr>
        <w:pStyle w:val="SingleTxtG"/>
        <w:rPr>
          <w:bCs/>
        </w:rPr>
      </w:pPr>
      <w:r w:rsidRPr="00387F9A">
        <w:rPr>
          <w:bCs/>
        </w:rPr>
        <w:tab/>
        <w:t>b)</w:t>
      </w:r>
      <w:r w:rsidRPr="00387F9A">
        <w:rPr>
          <w:bCs/>
        </w:rPr>
        <w:tab/>
        <w:t xml:space="preserve">Nuevo </w:t>
      </w:r>
      <w:proofErr w:type="spellStart"/>
      <w:r w:rsidRPr="00387F9A">
        <w:rPr>
          <w:bCs/>
          <w:i/>
        </w:rPr>
        <w:t>site</w:t>
      </w:r>
      <w:proofErr w:type="spellEnd"/>
      <w:r w:rsidRPr="00387F9A">
        <w:rPr>
          <w:bCs/>
          <w:i/>
        </w:rPr>
        <w:t xml:space="preserve"> </w:t>
      </w:r>
      <w:r w:rsidRPr="00387F9A">
        <w:rPr>
          <w:bCs/>
        </w:rPr>
        <w:t xml:space="preserve">del </w:t>
      </w:r>
      <w:proofErr w:type="spellStart"/>
      <w:r w:rsidRPr="00387F9A">
        <w:rPr>
          <w:bCs/>
        </w:rPr>
        <w:t>MJDH</w:t>
      </w:r>
      <w:proofErr w:type="spellEnd"/>
      <w:r w:rsidRPr="00387F9A">
        <w:rPr>
          <w:bCs/>
        </w:rPr>
        <w:t xml:space="preserve"> (</w:t>
      </w:r>
      <w:hyperlink r:id="rId9" w:history="1">
        <w:r w:rsidRPr="002E318B">
          <w:rPr>
            <w:rStyle w:val="Hipervnculo"/>
            <w:shd w:val="clear" w:color="auto" w:fill="FFFFFF"/>
          </w:rPr>
          <w:t>http://</w:t>
        </w:r>
        <w:proofErr w:type="spellStart"/>
        <w:r w:rsidRPr="002E318B">
          <w:rPr>
            <w:rStyle w:val="Hipervnculo"/>
            <w:shd w:val="clear" w:color="auto" w:fill="FFFFFF"/>
          </w:rPr>
          <w:t>servicos.minjusdh.gov.ao</w:t>
        </w:r>
        <w:proofErr w:type="spellEnd"/>
      </w:hyperlink>
      <w:r w:rsidRPr="00387F9A">
        <w:t xml:space="preserve">). En este </w:t>
      </w:r>
      <w:proofErr w:type="spellStart"/>
      <w:r w:rsidRPr="00387F9A">
        <w:t>site</w:t>
      </w:r>
      <w:proofErr w:type="spellEnd"/>
      <w:r w:rsidRPr="00387F9A">
        <w:t xml:space="preserve"> se pueden ver y descargar tanto el Pacto y sus Protocolos Adicionales co</w:t>
      </w:r>
      <w:r w:rsidR="00DC6601" w:rsidRPr="00387F9A">
        <w:t>mo el Informe Inicial de Angola;</w:t>
      </w:r>
    </w:p>
    <w:p w:rsidR="00F3085A" w:rsidRPr="00305ACD" w:rsidRDefault="00F3085A" w:rsidP="00F3085A">
      <w:pPr>
        <w:pStyle w:val="SingleTxtG"/>
        <w:rPr>
          <w:bCs/>
        </w:rPr>
      </w:pPr>
      <w:r>
        <w:rPr>
          <w:bCs/>
        </w:rPr>
        <w:tab/>
      </w:r>
      <w:r w:rsidRPr="00305ACD">
        <w:rPr>
          <w:bCs/>
        </w:rPr>
        <w:t>c)</w:t>
      </w:r>
      <w:r w:rsidRPr="00305ACD">
        <w:rPr>
          <w:bCs/>
        </w:rPr>
        <w:tab/>
      </w:r>
      <w:r>
        <w:t xml:space="preserve">Otros documentos importantes en materia de Derechos Humanos también pueden ser encontrados en el referido </w:t>
      </w:r>
      <w:proofErr w:type="spellStart"/>
      <w:r w:rsidRPr="00E74E7C">
        <w:rPr>
          <w:i/>
        </w:rPr>
        <w:t>site</w:t>
      </w:r>
      <w:proofErr w:type="spellEnd"/>
      <w:r>
        <w:t xml:space="preserve"> o a través de las Estructuras de Derechos Humanos el </w:t>
      </w:r>
      <w:proofErr w:type="spellStart"/>
      <w:r>
        <w:t>MJDH</w:t>
      </w:r>
      <w:proofErr w:type="spellEnd"/>
      <w:r>
        <w:t>.</w:t>
      </w:r>
    </w:p>
    <w:p w:rsidR="00F3085A" w:rsidRPr="00305ACD" w:rsidRDefault="00F3085A" w:rsidP="00F3085A">
      <w:pPr>
        <w:pStyle w:val="SingleTxtG"/>
        <w:rPr>
          <w:bCs/>
        </w:rPr>
      </w:pPr>
      <w:r w:rsidRPr="00305ACD">
        <w:rPr>
          <w:bCs/>
        </w:rPr>
        <w:lastRenderedPageBreak/>
        <w:t>19.</w:t>
      </w:r>
      <w:r w:rsidRPr="00305ACD">
        <w:rPr>
          <w:bCs/>
        </w:rPr>
        <w:tab/>
        <w:t>En lo que se refiere al Di</w:t>
      </w:r>
      <w:r>
        <w:rPr>
          <w:bCs/>
        </w:rPr>
        <w:t xml:space="preserve">álogo con la Sociedad Civil sobre el Informe Inicial de Angola y las respectivas recomendaciones del Comité, el </w:t>
      </w:r>
      <w:proofErr w:type="spellStart"/>
      <w:r>
        <w:rPr>
          <w:bCs/>
        </w:rPr>
        <w:t>MJDH</w:t>
      </w:r>
      <w:proofErr w:type="spellEnd"/>
      <w:r>
        <w:rPr>
          <w:bCs/>
        </w:rPr>
        <w:t xml:space="preserve"> organizó un Debate Público sobre las Recomendaciones del Comité el día 13 de </w:t>
      </w:r>
      <w:r w:rsidR="00387F9A">
        <w:rPr>
          <w:bCs/>
        </w:rPr>
        <w:t>a</w:t>
      </w:r>
      <w:r>
        <w:rPr>
          <w:bCs/>
        </w:rPr>
        <w:t>bril de 2017 en el que participaron 74 personas, representantes de los diferentes departamentos ministeriales y miembros de la Sociedad Civil y de organismos internacionales. También fueron realizados una serie de encuentros bilaterales para el análisis de las recomendaciones del Comité y su implementación, con instituciones nacionales, regionales e Internacionales, estatales y no estatales.</w:t>
      </w:r>
    </w:p>
    <w:p w:rsidR="00F3085A" w:rsidRPr="008D4B45" w:rsidRDefault="00F3085A" w:rsidP="00F3085A">
      <w:pPr>
        <w:pStyle w:val="H1G"/>
        <w:rPr>
          <w:lang w:eastAsia="pt-PT"/>
        </w:rPr>
      </w:pPr>
      <w:r>
        <w:rPr>
          <w:lang w:eastAsia="pt-PT"/>
        </w:rPr>
        <w:tab/>
      </w:r>
      <w:r w:rsidRPr="008D4B45">
        <w:rPr>
          <w:lang w:eastAsia="pt-PT"/>
        </w:rPr>
        <w:t>iv.</w:t>
      </w:r>
      <w:r w:rsidRPr="008D4B45">
        <w:rPr>
          <w:lang w:eastAsia="pt-PT"/>
        </w:rPr>
        <w:tab/>
        <w:t>Presentación del Informe Intermedio sobre la Implementaci</w:t>
      </w:r>
      <w:r>
        <w:rPr>
          <w:lang w:eastAsia="pt-PT"/>
        </w:rPr>
        <w:t>ón de</w:t>
      </w:r>
      <w:r w:rsidR="00387F9A">
        <w:rPr>
          <w:lang w:eastAsia="pt-PT"/>
        </w:rPr>
        <w:t> </w:t>
      </w:r>
      <w:r>
        <w:rPr>
          <w:lang w:eastAsia="pt-PT"/>
        </w:rPr>
        <w:t>las</w:t>
      </w:r>
      <w:r w:rsidR="00387F9A">
        <w:rPr>
          <w:lang w:eastAsia="pt-PT"/>
        </w:rPr>
        <w:t> </w:t>
      </w:r>
      <w:r w:rsidR="005855C4">
        <w:rPr>
          <w:lang w:eastAsia="pt-PT"/>
        </w:rPr>
        <w:t>r</w:t>
      </w:r>
      <w:r>
        <w:rPr>
          <w:lang w:eastAsia="pt-PT"/>
        </w:rPr>
        <w:t>ecomendaciones del Comité</w:t>
      </w:r>
    </w:p>
    <w:p w:rsidR="00F3085A" w:rsidRDefault="00F3085A" w:rsidP="00F3085A">
      <w:pPr>
        <w:pStyle w:val="SingleTxtG"/>
      </w:pPr>
      <w:r>
        <w:t>20.</w:t>
      </w:r>
      <w:r>
        <w:tab/>
      </w:r>
      <w:r w:rsidRPr="008D4B45">
        <w:t>Angola remetió al Comité el referido Informe como parte de su estrategia de refuerzo</w:t>
      </w:r>
      <w:r>
        <w:t xml:space="preserve"> del diálogo con los mecanismos de Derechos Humanos.</w:t>
      </w:r>
    </w:p>
    <w:p w:rsidR="00F3085A" w:rsidRPr="00576815" w:rsidRDefault="00F3085A" w:rsidP="00F3085A">
      <w:pPr>
        <w:pStyle w:val="H1G"/>
      </w:pPr>
      <w:r>
        <w:tab/>
      </w:r>
      <w:r>
        <w:tab/>
        <w:t>Artículo</w:t>
      </w:r>
      <w:r w:rsidRPr="00576815">
        <w:t xml:space="preserve"> 1º: </w:t>
      </w:r>
      <w:r>
        <w:t>Autodeterminación</w:t>
      </w:r>
    </w:p>
    <w:p w:rsidR="00F3085A" w:rsidRPr="001B019E" w:rsidRDefault="00F3085A" w:rsidP="00F3085A">
      <w:pPr>
        <w:pStyle w:val="SingleTxtG"/>
        <w:rPr>
          <w:lang w:eastAsia="pt-PT"/>
        </w:rPr>
      </w:pPr>
      <w:r w:rsidRPr="001B019E">
        <w:rPr>
          <w:lang w:eastAsia="pt-PT"/>
        </w:rPr>
        <w:t>21.</w:t>
      </w:r>
      <w:r w:rsidRPr="001B019E">
        <w:rPr>
          <w:lang w:eastAsia="pt-PT"/>
        </w:rPr>
        <w:tab/>
        <w:t>Siendo el</w:t>
      </w:r>
      <w:r>
        <w:rPr>
          <w:lang w:eastAsia="pt-PT"/>
        </w:rPr>
        <w:t xml:space="preserve"> derecho de todos los pueblos</w:t>
      </w:r>
      <w:r w:rsidRPr="001B019E">
        <w:rPr>
          <w:lang w:eastAsia="pt-PT"/>
        </w:rPr>
        <w:t xml:space="preserve"> determinar libremente su estatuto pol</w:t>
      </w:r>
      <w:r>
        <w:rPr>
          <w:lang w:eastAsia="pt-PT"/>
        </w:rPr>
        <w:t>ítico y decidir libremente su desarrollo económico, social y cultural, según el artículo 1º del Pacto, que está en armonía con la Constitución de la República de Angola (</w:t>
      </w:r>
      <w:proofErr w:type="spellStart"/>
      <w:r>
        <w:rPr>
          <w:lang w:eastAsia="pt-PT"/>
        </w:rPr>
        <w:t>CRA</w:t>
      </w:r>
      <w:proofErr w:type="spellEnd"/>
      <w:r>
        <w:rPr>
          <w:lang w:eastAsia="pt-PT"/>
        </w:rPr>
        <w:t>), artículo 2º. Angola es un Estado democrático y de derecho; 3º Sobre el Principio de Soberanía y 5º</w:t>
      </w:r>
      <w:r w:rsidR="00387F9A">
        <w:rPr>
          <w:lang w:eastAsia="pt-PT"/>
        </w:rPr>
        <w:t> </w:t>
      </w:r>
      <w:r>
        <w:rPr>
          <w:lang w:eastAsia="pt-PT"/>
        </w:rPr>
        <w:t>sobre la Organización del Territorio, al establecer la soberanía, una e indivisible, que pertenece la pueblo, que la ejerce a través del sufragio universal, libre, igual, directo, secreto y periódico, del referendo y de las demás formas establecidas por la Constitución, para escoger a sus representantes.</w:t>
      </w:r>
    </w:p>
    <w:p w:rsidR="00F3085A" w:rsidRPr="0074503D" w:rsidRDefault="00F3085A" w:rsidP="00F3085A">
      <w:pPr>
        <w:pStyle w:val="SingleTxtG"/>
        <w:rPr>
          <w:lang w:eastAsia="pt-PT"/>
        </w:rPr>
      </w:pPr>
      <w:r w:rsidRPr="0074503D">
        <w:rPr>
          <w:lang w:eastAsia="pt-PT"/>
        </w:rPr>
        <w:t>22.</w:t>
      </w:r>
      <w:r w:rsidRPr="0074503D">
        <w:rPr>
          <w:lang w:eastAsia="pt-PT"/>
        </w:rPr>
        <w:tab/>
        <w:t>En el ejercicio de su soberan</w:t>
      </w:r>
      <w:r>
        <w:rPr>
          <w:lang w:eastAsia="pt-PT"/>
        </w:rPr>
        <w:t>ía y en los términos de la presente Constitución, de la ley y del derecho internacional, el Estado controla la totalidad del territorio angoleño que comprende la extensión del espacio terrestre, las aguas interiores y el mar territorial, el espacio aéreo, el suelo y el subsuelo, el fondo marino y los lechos correspondientes, ejerciendo la jurisdicción y los derechos de soberanía en materia de conservación, exploración y provecho de los recursos naturales, biológicos y no biológicos, en la zona contigua, en la zona económica exclusiva y en la plataforma continental, en los términos de la ley y del derecho internacional</w:t>
      </w:r>
      <w:r w:rsidR="005855C4">
        <w:rPr>
          <w:lang w:eastAsia="pt-PT"/>
        </w:rPr>
        <w:t>.</w:t>
      </w:r>
    </w:p>
    <w:p w:rsidR="00F3085A" w:rsidRPr="0074503D" w:rsidRDefault="00F3085A" w:rsidP="00F3085A">
      <w:pPr>
        <w:pStyle w:val="SingleTxtG"/>
        <w:rPr>
          <w:lang w:eastAsia="pt-PT"/>
        </w:rPr>
      </w:pPr>
      <w:r w:rsidRPr="0074503D">
        <w:rPr>
          <w:lang w:eastAsia="pt-PT"/>
        </w:rPr>
        <w:t>23.</w:t>
      </w:r>
      <w:r w:rsidRPr="0074503D">
        <w:rPr>
          <w:lang w:eastAsia="pt-PT"/>
        </w:rPr>
        <w:tab/>
        <w:t xml:space="preserve">La Ley </w:t>
      </w:r>
      <w:r w:rsidR="00167FBF">
        <w:rPr>
          <w:lang w:eastAsia="pt-PT"/>
        </w:rPr>
        <w:t>núm.</w:t>
      </w:r>
      <w:r w:rsidRPr="0074503D">
        <w:rPr>
          <w:lang w:eastAsia="pt-PT"/>
        </w:rPr>
        <w:t xml:space="preserve"> 13/16 de 12 de </w:t>
      </w:r>
      <w:r w:rsidR="003C3FC0">
        <w:rPr>
          <w:lang w:eastAsia="pt-PT"/>
        </w:rPr>
        <w:t>septiembre</w:t>
      </w:r>
      <w:r w:rsidRPr="0074503D">
        <w:rPr>
          <w:lang w:eastAsia="pt-PT"/>
        </w:rPr>
        <w:t>, Ley de Bases de Organizaci</w:t>
      </w:r>
      <w:r>
        <w:rPr>
          <w:lang w:eastAsia="pt-PT"/>
        </w:rPr>
        <w:t>ón Territorial establece las bases para la organización del territorio de Angola con fines político-administrativos.</w:t>
      </w:r>
    </w:p>
    <w:p w:rsidR="00F3085A" w:rsidRPr="006D2FA5" w:rsidRDefault="00F3085A" w:rsidP="00F3085A">
      <w:pPr>
        <w:pStyle w:val="SingleTxtG"/>
        <w:rPr>
          <w:lang w:eastAsia="pt-PT"/>
        </w:rPr>
      </w:pPr>
      <w:r w:rsidRPr="006D2FA5">
        <w:rPr>
          <w:lang w:eastAsia="pt-PT"/>
        </w:rPr>
        <w:t>24.</w:t>
      </w:r>
      <w:r w:rsidRPr="006D2FA5">
        <w:rPr>
          <w:lang w:eastAsia="pt-PT"/>
        </w:rPr>
        <w:tab/>
        <w:t xml:space="preserve">La </w:t>
      </w:r>
      <w:proofErr w:type="spellStart"/>
      <w:r w:rsidRPr="006D2FA5">
        <w:rPr>
          <w:lang w:eastAsia="pt-PT"/>
        </w:rPr>
        <w:t>CRA</w:t>
      </w:r>
      <w:proofErr w:type="spellEnd"/>
      <w:r w:rsidRPr="006D2FA5">
        <w:rPr>
          <w:lang w:eastAsia="pt-PT"/>
        </w:rPr>
        <w:t xml:space="preserve"> reconoce en su art</w:t>
      </w:r>
      <w:r>
        <w:rPr>
          <w:lang w:eastAsia="pt-PT"/>
        </w:rPr>
        <w:t>ículo 15º que la tierra constituye propiedad originaria del Estado, pero, teniendo en cuenta su provecho racional y efectivo, puede ser transmitida para personas singulares o colectivas su uso sin prejuicio de la posibilidad de expropiación para utilidad pública, mediante indemnización justa. Es reconocido expresamente el acceso y uso de las tierras a las comunidades locales.</w:t>
      </w:r>
    </w:p>
    <w:p w:rsidR="00F3085A" w:rsidRPr="006D2FA5" w:rsidRDefault="00F3085A" w:rsidP="00F3085A">
      <w:pPr>
        <w:pStyle w:val="SingleTxtG"/>
        <w:rPr>
          <w:lang w:eastAsia="pt-PT"/>
        </w:rPr>
      </w:pPr>
      <w:r w:rsidRPr="006D2FA5">
        <w:rPr>
          <w:lang w:eastAsia="pt-PT"/>
        </w:rPr>
        <w:t>25.</w:t>
      </w:r>
      <w:r w:rsidRPr="006D2FA5">
        <w:rPr>
          <w:lang w:eastAsia="pt-PT"/>
        </w:rPr>
        <w:tab/>
      </w:r>
      <w:r>
        <w:rPr>
          <w:lang w:eastAsia="pt-PT"/>
        </w:rPr>
        <w:t>La Ley de Tierras (Ley</w:t>
      </w:r>
      <w:r w:rsidRPr="006D2FA5">
        <w:rPr>
          <w:lang w:eastAsia="pt-PT"/>
        </w:rPr>
        <w:t xml:space="preserve"> </w:t>
      </w:r>
      <w:r w:rsidR="00167FBF">
        <w:rPr>
          <w:lang w:eastAsia="pt-PT"/>
        </w:rPr>
        <w:t>núm.</w:t>
      </w:r>
      <w:r>
        <w:rPr>
          <w:lang w:eastAsia="pt-PT"/>
        </w:rPr>
        <w:t xml:space="preserve"> 9/04 de 2 de </w:t>
      </w:r>
      <w:r w:rsidR="003C3FC0">
        <w:rPr>
          <w:lang w:eastAsia="pt-PT"/>
        </w:rPr>
        <w:t>noviembre</w:t>
      </w:r>
      <w:r>
        <w:rPr>
          <w:lang w:eastAsia="pt-PT"/>
        </w:rPr>
        <w:t xml:space="preserve">) en su artículo </w:t>
      </w:r>
      <w:r w:rsidR="00167FBF">
        <w:rPr>
          <w:lang w:eastAsia="pt-PT"/>
        </w:rPr>
        <w:t>núm.</w:t>
      </w:r>
      <w:r>
        <w:rPr>
          <w:lang w:eastAsia="pt-PT"/>
        </w:rPr>
        <w:t xml:space="preserve"> 9 reconoce que el Estado respeta y protege los derechos sobre la tierra de las comunidades rurales, incluyendo aquellos que se basan en el uso y la costumbre.</w:t>
      </w:r>
    </w:p>
    <w:p w:rsidR="00F3085A" w:rsidRDefault="00F3085A" w:rsidP="00F3085A">
      <w:pPr>
        <w:pStyle w:val="SingleTxtG"/>
        <w:rPr>
          <w:lang w:eastAsia="pt-PT"/>
        </w:rPr>
      </w:pPr>
      <w:r>
        <w:rPr>
          <w:lang w:eastAsia="pt-PT"/>
        </w:rPr>
        <w:t>26.</w:t>
      </w:r>
      <w:r>
        <w:rPr>
          <w:lang w:eastAsia="pt-PT"/>
        </w:rPr>
        <w:tab/>
      </w:r>
      <w:r w:rsidRPr="00F90001">
        <w:rPr>
          <w:lang w:eastAsia="pt-PT"/>
        </w:rPr>
        <w:t xml:space="preserve">Angola </w:t>
      </w:r>
      <w:r>
        <w:rPr>
          <w:lang w:eastAsia="pt-PT"/>
        </w:rPr>
        <w:t>desarrolla relaciones de amistad</w:t>
      </w:r>
      <w:r w:rsidRPr="00F90001">
        <w:rPr>
          <w:lang w:eastAsia="pt-PT"/>
        </w:rPr>
        <w:t xml:space="preserve"> y cooperación con todos los Estados y pueblos, con base en los principios establecidos en la Constitución y con respeto por la soberanía y la independencia nacional e igualdad entre los Estados, </w:t>
      </w:r>
      <w:r>
        <w:rPr>
          <w:lang w:eastAsia="pt-PT"/>
        </w:rPr>
        <w:t>el derechos de los pueblos a la autodeterminación y la independencia, solución pacífica de los conflictos, respeto por los derechos humanos y por los asuntos internos de otros estados para la reciprocidad de ventajas, cooperación con todos los pueblos para la paz, justicia, y progreso de la humanidad.</w:t>
      </w:r>
    </w:p>
    <w:p w:rsidR="00F3085A" w:rsidRPr="00F90001" w:rsidRDefault="002E318B" w:rsidP="00F3085A">
      <w:pPr>
        <w:pStyle w:val="HChG"/>
      </w:pPr>
      <w:bookmarkStart w:id="5" w:name="_Toc493525016"/>
      <w:r>
        <w:lastRenderedPageBreak/>
        <w:tab/>
      </w:r>
      <w:r w:rsidR="00F3085A" w:rsidRPr="00F90001">
        <w:t>III.</w:t>
      </w:r>
      <w:r w:rsidR="00F031D6">
        <w:tab/>
      </w:r>
      <w:r w:rsidR="00F3085A">
        <w:t>Parte II d</w:t>
      </w:r>
      <w:r w:rsidR="00F3085A" w:rsidRPr="00F90001">
        <w:t>el Pacto (Artículo</w:t>
      </w:r>
      <w:r w:rsidR="00F3085A">
        <w:t xml:space="preserve"> 2º a</w:t>
      </w:r>
      <w:r w:rsidR="00F3085A" w:rsidRPr="00F90001">
        <w:t xml:space="preserve"> 5º)</w:t>
      </w:r>
      <w:bookmarkEnd w:id="5"/>
    </w:p>
    <w:p w:rsidR="00F3085A" w:rsidRPr="00576815" w:rsidRDefault="00F3085A" w:rsidP="00F3085A">
      <w:pPr>
        <w:pStyle w:val="H1G"/>
      </w:pPr>
      <w:r>
        <w:tab/>
      </w:r>
      <w:r>
        <w:tab/>
      </w:r>
      <w:r w:rsidRPr="00576815">
        <w:t>Art</w:t>
      </w:r>
      <w:r>
        <w:t>ículo</w:t>
      </w:r>
      <w:r w:rsidRPr="00576815">
        <w:t xml:space="preserve"> 2º: </w:t>
      </w:r>
      <w:r>
        <w:t xml:space="preserve">No </w:t>
      </w:r>
      <w:r w:rsidRPr="00F3085A">
        <w:t>discriminación</w:t>
      </w:r>
    </w:p>
    <w:p w:rsidR="00F3085A" w:rsidRPr="00F90001" w:rsidRDefault="00F3085A" w:rsidP="00F3085A">
      <w:pPr>
        <w:pStyle w:val="SingleTxtG"/>
        <w:rPr>
          <w:lang w:eastAsia="pt-PT"/>
        </w:rPr>
      </w:pPr>
      <w:r w:rsidRPr="00F90001">
        <w:rPr>
          <w:lang w:eastAsia="pt-PT"/>
        </w:rPr>
        <w:t>27.</w:t>
      </w:r>
      <w:r w:rsidRPr="00F90001">
        <w:rPr>
          <w:lang w:eastAsia="pt-PT"/>
        </w:rPr>
        <w:tab/>
        <w:t xml:space="preserve">El </w:t>
      </w:r>
      <w:r w:rsidR="00167FBF">
        <w:rPr>
          <w:lang w:eastAsia="pt-PT"/>
        </w:rPr>
        <w:t>núm.</w:t>
      </w:r>
      <w:r w:rsidR="00987CD6">
        <w:rPr>
          <w:lang w:eastAsia="pt-PT"/>
        </w:rPr>
        <w:t xml:space="preserve"> </w:t>
      </w:r>
      <w:r w:rsidRPr="00F90001">
        <w:rPr>
          <w:lang w:eastAsia="pt-PT"/>
        </w:rPr>
        <w:t>1 del artí</w:t>
      </w:r>
      <w:r>
        <w:rPr>
          <w:lang w:eastAsia="pt-PT"/>
        </w:rPr>
        <w:t xml:space="preserve">culo 23º de la </w:t>
      </w:r>
      <w:proofErr w:type="spellStart"/>
      <w:r>
        <w:rPr>
          <w:lang w:eastAsia="pt-PT"/>
        </w:rPr>
        <w:t>CRA</w:t>
      </w:r>
      <w:proofErr w:type="spellEnd"/>
      <w:r>
        <w:rPr>
          <w:lang w:eastAsia="pt-PT"/>
        </w:rPr>
        <w:t xml:space="preserve"> consagra el Principio de la I</w:t>
      </w:r>
      <w:r w:rsidRPr="00F90001">
        <w:rPr>
          <w:lang w:eastAsia="pt-PT"/>
        </w:rPr>
        <w:t>gualdad de todos los ciudadanos ante la Ley y la Constituci</w:t>
      </w:r>
      <w:r>
        <w:rPr>
          <w:lang w:eastAsia="pt-PT"/>
        </w:rPr>
        <w:t xml:space="preserve">ón y en el </w:t>
      </w:r>
      <w:r w:rsidR="00167FBF">
        <w:rPr>
          <w:lang w:eastAsia="pt-PT"/>
        </w:rPr>
        <w:t>núm.</w:t>
      </w:r>
      <w:r w:rsidR="00987CD6">
        <w:rPr>
          <w:lang w:eastAsia="pt-PT"/>
        </w:rPr>
        <w:t xml:space="preserve"> </w:t>
      </w:r>
      <w:r>
        <w:rPr>
          <w:lang w:eastAsia="pt-PT"/>
        </w:rPr>
        <w:t>2 establece que nadie puede ser perjudicado, privilegiado, o privado de cualquier derecho o exento de cualquier deber en razón de su ascendencia, sexo, raza, etnia, color, discapacidad, lengua, lugar de nacimiento, religión, convicciones políticas, ideológicas o filosóficas, grado de instrucción, condición económica o social o profesión. Los actos de discriminación pueden ser juzgados en los Tribunales angoleños a través de quejas.</w:t>
      </w:r>
    </w:p>
    <w:p w:rsidR="00F3085A" w:rsidRPr="005141FE" w:rsidRDefault="00F3085A" w:rsidP="00F3085A">
      <w:pPr>
        <w:pStyle w:val="H23G"/>
        <w:rPr>
          <w:lang w:eastAsia="pt-PT"/>
        </w:rPr>
      </w:pPr>
      <w:r>
        <w:rPr>
          <w:lang w:eastAsia="pt-PT"/>
        </w:rPr>
        <w:tab/>
        <w:t>i.</w:t>
      </w:r>
      <w:r w:rsidRPr="00606F6F">
        <w:rPr>
          <w:lang w:eastAsia="pt-PT"/>
        </w:rPr>
        <w:tab/>
      </w:r>
      <w:r w:rsidRPr="005141FE">
        <w:rPr>
          <w:lang w:eastAsia="pt-PT"/>
        </w:rPr>
        <w:t>Medidas adecuadas para la protección de las personas con discapacidad</w:t>
      </w:r>
    </w:p>
    <w:p w:rsidR="00F3085A" w:rsidRPr="00DF3C7E" w:rsidRDefault="00F3085A" w:rsidP="00F3085A">
      <w:pPr>
        <w:pStyle w:val="SingleTxtG"/>
        <w:rPr>
          <w:lang w:eastAsia="pt-PT"/>
        </w:rPr>
      </w:pPr>
      <w:r w:rsidRPr="00DF3C7E">
        <w:rPr>
          <w:lang w:eastAsia="pt-PT"/>
        </w:rPr>
        <w:t>28.</w:t>
      </w:r>
      <w:r w:rsidRPr="00DF3C7E">
        <w:rPr>
          <w:lang w:eastAsia="pt-PT"/>
        </w:rPr>
        <w:tab/>
        <w:t>Angola firmó y ratificó la Convenci</w:t>
      </w:r>
      <w:r>
        <w:rPr>
          <w:lang w:eastAsia="pt-PT"/>
        </w:rPr>
        <w:t xml:space="preserve">ón sobre las Personas con Discapacidad y su Protocolo Adicional el 5 de </w:t>
      </w:r>
      <w:r w:rsidR="00167FBF">
        <w:rPr>
          <w:lang w:eastAsia="pt-PT"/>
        </w:rPr>
        <w:t>marzo</w:t>
      </w:r>
      <w:r>
        <w:rPr>
          <w:lang w:eastAsia="pt-PT"/>
        </w:rPr>
        <w:t xml:space="preserve"> de 2013 (Resolución de la Asamblea Nacional 1/13 y 2/13 respectivamente)</w:t>
      </w:r>
    </w:p>
    <w:p w:rsidR="00F3085A" w:rsidRPr="00DF3C7E" w:rsidRDefault="00F3085A" w:rsidP="00F3085A">
      <w:pPr>
        <w:pStyle w:val="SingleTxtG"/>
        <w:rPr>
          <w:lang w:eastAsia="pt-PT"/>
        </w:rPr>
      </w:pPr>
      <w:r w:rsidRPr="00DF3C7E">
        <w:rPr>
          <w:lang w:eastAsia="pt-PT"/>
        </w:rPr>
        <w:t>29.</w:t>
      </w:r>
      <w:r w:rsidRPr="00DF3C7E">
        <w:rPr>
          <w:lang w:eastAsia="pt-PT"/>
        </w:rPr>
        <w:tab/>
        <w:t xml:space="preserve">En cuanto </w:t>
      </w:r>
      <w:r w:rsidRPr="00F3085A">
        <w:rPr>
          <w:i/>
          <w:lang w:eastAsia="pt-PT"/>
        </w:rPr>
        <w:t>a las medidas de protección de las personas con discapacidad</w:t>
      </w:r>
      <w:r>
        <w:rPr>
          <w:lang w:eastAsia="pt-PT"/>
        </w:rPr>
        <w:t>, podemos resaltar las siguientes:</w:t>
      </w:r>
    </w:p>
    <w:p w:rsidR="00F3085A" w:rsidRPr="00DF3C7E" w:rsidRDefault="00F3085A" w:rsidP="00F3085A">
      <w:pPr>
        <w:pStyle w:val="SingleTxtG"/>
        <w:rPr>
          <w:lang w:eastAsia="pt-PT"/>
        </w:rPr>
      </w:pPr>
      <w:r>
        <w:rPr>
          <w:lang w:eastAsia="pt-PT"/>
        </w:rPr>
        <w:tab/>
      </w:r>
      <w:r w:rsidRPr="00DF3C7E">
        <w:rPr>
          <w:lang w:eastAsia="pt-PT"/>
        </w:rPr>
        <w:t>a)</w:t>
      </w:r>
      <w:r w:rsidRPr="00DF3C7E">
        <w:rPr>
          <w:lang w:eastAsia="pt-PT"/>
        </w:rPr>
        <w:tab/>
        <w:t>Decreto Presidencia</w:t>
      </w:r>
      <w:r w:rsidR="00387F9A">
        <w:rPr>
          <w:lang w:eastAsia="pt-PT"/>
        </w:rPr>
        <w:t>l</w:t>
      </w:r>
      <w:r w:rsidRPr="00DF3C7E">
        <w:rPr>
          <w:lang w:eastAsia="pt-PT"/>
        </w:rPr>
        <w:t xml:space="preserve"> </w:t>
      </w:r>
      <w:r w:rsidR="00167FBF">
        <w:rPr>
          <w:lang w:eastAsia="pt-PT"/>
        </w:rPr>
        <w:t>núm.</w:t>
      </w:r>
      <w:r w:rsidR="00987CD6">
        <w:rPr>
          <w:lang w:eastAsia="pt-PT"/>
        </w:rPr>
        <w:t xml:space="preserve"> </w:t>
      </w:r>
      <w:r w:rsidRPr="00DF3C7E">
        <w:rPr>
          <w:lang w:eastAsia="pt-PT"/>
        </w:rPr>
        <w:t xml:space="preserve">237/11 de 30 de </w:t>
      </w:r>
      <w:r w:rsidR="00167FBF">
        <w:rPr>
          <w:lang w:eastAsia="pt-PT"/>
        </w:rPr>
        <w:t>agosto</w:t>
      </w:r>
      <w:r w:rsidRPr="00DF3C7E">
        <w:rPr>
          <w:lang w:eastAsia="pt-PT"/>
        </w:rPr>
        <w:t xml:space="preserve"> que aprueba la Política para las Personas con Discapacidad</w:t>
      </w:r>
      <w:r w:rsidR="00DC6601">
        <w:rPr>
          <w:lang w:eastAsia="pt-PT"/>
        </w:rPr>
        <w:t>;</w:t>
      </w:r>
    </w:p>
    <w:p w:rsidR="00F3085A" w:rsidRPr="00DF3C7E" w:rsidRDefault="00F3085A" w:rsidP="00F3085A">
      <w:pPr>
        <w:pStyle w:val="SingleTxtG"/>
        <w:rPr>
          <w:lang w:eastAsia="pt-PT"/>
        </w:rPr>
      </w:pPr>
      <w:r>
        <w:rPr>
          <w:lang w:eastAsia="pt-PT"/>
        </w:rPr>
        <w:tab/>
      </w:r>
      <w:r w:rsidRPr="00DF3C7E">
        <w:rPr>
          <w:lang w:eastAsia="pt-PT"/>
        </w:rPr>
        <w:t>b)</w:t>
      </w:r>
      <w:r w:rsidRPr="00DF3C7E">
        <w:rPr>
          <w:lang w:eastAsia="pt-PT"/>
        </w:rPr>
        <w:tab/>
        <w:t xml:space="preserve">Decreto Presidencial </w:t>
      </w:r>
      <w:r w:rsidR="00167FBF">
        <w:rPr>
          <w:lang w:eastAsia="pt-PT"/>
        </w:rPr>
        <w:t>núm.</w:t>
      </w:r>
      <w:r w:rsidRPr="00DF3C7E">
        <w:rPr>
          <w:lang w:eastAsia="pt-PT"/>
        </w:rPr>
        <w:t xml:space="preserve"> 238/11 de 30 de </w:t>
      </w:r>
      <w:r w:rsidR="00167FBF">
        <w:rPr>
          <w:lang w:eastAsia="pt-PT"/>
        </w:rPr>
        <w:t>agosto</w:t>
      </w:r>
      <w:r w:rsidRPr="00DF3C7E">
        <w:rPr>
          <w:lang w:eastAsia="pt-PT"/>
        </w:rPr>
        <w:t xml:space="preserve"> que aprueba la Estrategia de Protección de las Personas con Discapacidad</w:t>
      </w:r>
      <w:r w:rsidR="00DC6601">
        <w:rPr>
          <w:lang w:eastAsia="pt-PT"/>
        </w:rPr>
        <w:t>;</w:t>
      </w:r>
    </w:p>
    <w:p w:rsidR="00F3085A" w:rsidRPr="00DF3C7E" w:rsidRDefault="00F3085A" w:rsidP="00F3085A">
      <w:pPr>
        <w:pStyle w:val="SingleTxtG"/>
        <w:rPr>
          <w:lang w:eastAsia="pt-PT"/>
        </w:rPr>
      </w:pPr>
      <w:r>
        <w:rPr>
          <w:lang w:eastAsia="pt-PT"/>
        </w:rPr>
        <w:tab/>
      </w:r>
      <w:r w:rsidRPr="00DF3C7E">
        <w:rPr>
          <w:lang w:eastAsia="pt-PT"/>
        </w:rPr>
        <w:t>c)</w:t>
      </w:r>
      <w:r w:rsidRPr="00DF3C7E">
        <w:rPr>
          <w:lang w:eastAsia="pt-PT"/>
        </w:rPr>
        <w:tab/>
        <w:t xml:space="preserve">Decreto Presidencial </w:t>
      </w:r>
      <w:r w:rsidR="00167FBF">
        <w:rPr>
          <w:lang w:eastAsia="pt-PT"/>
        </w:rPr>
        <w:t>núm.</w:t>
      </w:r>
      <w:r w:rsidRPr="00DF3C7E">
        <w:rPr>
          <w:lang w:eastAsia="pt-PT"/>
        </w:rPr>
        <w:t xml:space="preserve"> 105/12, de 1 de </w:t>
      </w:r>
      <w:r w:rsidR="003C3FC0">
        <w:rPr>
          <w:lang w:eastAsia="pt-PT"/>
        </w:rPr>
        <w:t>junio</w:t>
      </w:r>
      <w:r w:rsidRPr="00DF3C7E">
        <w:rPr>
          <w:lang w:eastAsia="pt-PT"/>
        </w:rPr>
        <w:t xml:space="preserve"> que crea el Consejo Nacional de las Personas con Discapaci</w:t>
      </w:r>
      <w:r>
        <w:rPr>
          <w:lang w:eastAsia="pt-PT"/>
        </w:rPr>
        <w:t xml:space="preserve">dad y aprueba el Reglamento (modificado con el Decreto Presidencia </w:t>
      </w:r>
      <w:r w:rsidR="00167FBF">
        <w:rPr>
          <w:lang w:eastAsia="pt-PT"/>
        </w:rPr>
        <w:t>núm.</w:t>
      </w:r>
      <w:r>
        <w:rPr>
          <w:lang w:eastAsia="pt-PT"/>
        </w:rPr>
        <w:t xml:space="preserve"> 137/16, de 17 de </w:t>
      </w:r>
      <w:r w:rsidR="003C3FC0">
        <w:rPr>
          <w:lang w:eastAsia="pt-PT"/>
        </w:rPr>
        <w:t>junio</w:t>
      </w:r>
      <w:r>
        <w:rPr>
          <w:lang w:eastAsia="pt-PT"/>
        </w:rPr>
        <w:t>, que crea el Consejo Nacional de Acción Social para la protección de las personas con discapacidad y lo menores y otros grupos vulnerables)</w:t>
      </w:r>
      <w:r w:rsidR="00DC6601">
        <w:rPr>
          <w:lang w:eastAsia="pt-PT"/>
        </w:rPr>
        <w:t>;</w:t>
      </w:r>
    </w:p>
    <w:p w:rsidR="00F3085A" w:rsidRPr="00DF3C7E" w:rsidRDefault="00F3085A" w:rsidP="00F3085A">
      <w:pPr>
        <w:pStyle w:val="SingleTxtG"/>
        <w:rPr>
          <w:lang w:eastAsia="pt-PT"/>
        </w:rPr>
      </w:pPr>
      <w:r>
        <w:rPr>
          <w:lang w:eastAsia="pt-PT"/>
        </w:rPr>
        <w:tab/>
      </w:r>
      <w:r w:rsidRPr="00DF3C7E">
        <w:rPr>
          <w:lang w:eastAsia="pt-PT"/>
        </w:rPr>
        <w:t>d)</w:t>
      </w:r>
      <w:r w:rsidRPr="00DF3C7E">
        <w:rPr>
          <w:lang w:eastAsia="pt-PT"/>
        </w:rPr>
        <w:tab/>
        <w:t xml:space="preserve">Ley </w:t>
      </w:r>
      <w:r w:rsidR="00167FBF">
        <w:rPr>
          <w:lang w:eastAsia="pt-PT"/>
        </w:rPr>
        <w:t>núm.</w:t>
      </w:r>
      <w:r>
        <w:rPr>
          <w:lang w:eastAsia="pt-PT"/>
        </w:rPr>
        <w:t xml:space="preserve"> </w:t>
      </w:r>
      <w:r w:rsidRPr="00DF3C7E">
        <w:rPr>
          <w:lang w:eastAsia="pt-PT"/>
        </w:rPr>
        <w:t xml:space="preserve">21/12, de 30 de </w:t>
      </w:r>
      <w:r w:rsidR="003C3FC0">
        <w:rPr>
          <w:lang w:eastAsia="pt-PT"/>
        </w:rPr>
        <w:t>junio</w:t>
      </w:r>
      <w:r w:rsidRPr="00DF3C7E">
        <w:rPr>
          <w:lang w:eastAsia="pt-PT"/>
        </w:rPr>
        <w:t>, Ley de las Personas con Discapacidad que est</w:t>
      </w:r>
      <w:r>
        <w:rPr>
          <w:lang w:eastAsia="pt-PT"/>
        </w:rPr>
        <w:t>ablece el régimen jurídico aplicable para la prevención, habilitación y rehabilitación y participación de las personas con discapacidad a nivel Social. Objetivos: Promoción de la Igualdad de Oportunidades en el sentido de que la persona con discapacidad cuente con las condiciones que le permitan la plena participación en la sociedad; Promoción de oportunidades de educación, formación y trabajo a lo largo de la vida; Promoción de acceso a los servicios de apoyo; Promoción de una sociedad para todos a través de la eliminación de barreras y de la adopción de medidas que pretendan la plena participación de las personas con discapacidad</w:t>
      </w:r>
      <w:r w:rsidR="00DC6601">
        <w:rPr>
          <w:lang w:eastAsia="pt-PT"/>
        </w:rPr>
        <w:t>;</w:t>
      </w:r>
    </w:p>
    <w:p w:rsidR="00F3085A" w:rsidRPr="00921EA7" w:rsidRDefault="00F3085A" w:rsidP="00F3085A">
      <w:pPr>
        <w:pStyle w:val="SingleTxtG"/>
        <w:rPr>
          <w:lang w:eastAsia="pt-PT"/>
        </w:rPr>
      </w:pPr>
      <w:r>
        <w:rPr>
          <w:lang w:eastAsia="pt-PT"/>
        </w:rPr>
        <w:tab/>
      </w:r>
      <w:r w:rsidRPr="00921EA7">
        <w:rPr>
          <w:lang w:eastAsia="pt-PT"/>
        </w:rPr>
        <w:t>e)</w:t>
      </w:r>
      <w:r w:rsidRPr="00921EA7">
        <w:rPr>
          <w:lang w:eastAsia="pt-PT"/>
        </w:rPr>
        <w:tab/>
        <w:t xml:space="preserve">Decreto Presidencial </w:t>
      </w:r>
      <w:r w:rsidR="00167FBF">
        <w:rPr>
          <w:lang w:eastAsia="pt-PT"/>
        </w:rPr>
        <w:t>núm.</w:t>
      </w:r>
      <w:r w:rsidRPr="00921EA7">
        <w:rPr>
          <w:lang w:eastAsia="pt-PT"/>
        </w:rPr>
        <w:t xml:space="preserve"> 207/14, de 15 de agosto, sobre la Estrategia de Intervención para la Inclusi</w:t>
      </w:r>
      <w:r>
        <w:rPr>
          <w:lang w:eastAsia="pt-PT"/>
        </w:rPr>
        <w:t>ón Socia</w:t>
      </w:r>
      <w:r w:rsidR="00DC6601">
        <w:rPr>
          <w:lang w:eastAsia="pt-PT"/>
        </w:rPr>
        <w:t>l de los Menos con Discapacidad;</w:t>
      </w:r>
    </w:p>
    <w:p w:rsidR="00F3085A" w:rsidRPr="00921EA7" w:rsidRDefault="00F3085A" w:rsidP="00F3085A">
      <w:pPr>
        <w:pStyle w:val="SingleTxtG"/>
        <w:rPr>
          <w:lang w:eastAsia="pt-PT"/>
        </w:rPr>
      </w:pPr>
      <w:r>
        <w:rPr>
          <w:lang w:eastAsia="pt-PT"/>
        </w:rPr>
        <w:tab/>
      </w:r>
      <w:r w:rsidRPr="00921EA7">
        <w:rPr>
          <w:lang w:eastAsia="pt-PT"/>
        </w:rPr>
        <w:t>f)</w:t>
      </w:r>
      <w:r w:rsidRPr="00921EA7">
        <w:rPr>
          <w:lang w:eastAsia="pt-PT"/>
        </w:rPr>
        <w:tab/>
        <w:t xml:space="preserve">Decreto Presidencial </w:t>
      </w:r>
      <w:r w:rsidR="00167FBF">
        <w:rPr>
          <w:lang w:eastAsia="pt-PT"/>
        </w:rPr>
        <w:t>núm.</w:t>
      </w:r>
      <w:r w:rsidRPr="00921EA7">
        <w:rPr>
          <w:lang w:eastAsia="pt-PT"/>
        </w:rPr>
        <w:t xml:space="preserve"> 12/16 de 15 de </w:t>
      </w:r>
      <w:r w:rsidR="00BD6EDA">
        <w:rPr>
          <w:lang w:eastAsia="pt-PT"/>
        </w:rPr>
        <w:t>enero</w:t>
      </w:r>
      <w:r w:rsidRPr="00921EA7">
        <w:rPr>
          <w:lang w:eastAsia="pt-PT"/>
        </w:rPr>
        <w:t xml:space="preserve">, sobre el Reglamento para la Reserva de Puestos de Trabajo para las Personas con Discapacidad. </w:t>
      </w:r>
      <w:r>
        <w:rPr>
          <w:lang w:eastAsia="pt-PT"/>
        </w:rPr>
        <w:t xml:space="preserve">Que establece como medida positiva que en todos los procesos de contratación, selección y admisión de personas las instituciones públicas y privadas, con un mínimo de </w:t>
      </w:r>
      <w:r w:rsidR="005855C4">
        <w:rPr>
          <w:lang w:eastAsia="pt-PT"/>
        </w:rPr>
        <w:t xml:space="preserve">diez </w:t>
      </w:r>
      <w:r>
        <w:rPr>
          <w:lang w:eastAsia="pt-PT"/>
        </w:rPr>
        <w:t>empleados, deben mantener una reserva de puestos de trabajo destinados a las personas con discapacidad. Estos puestos deben ser reservados en la siguiente proporción: 4% para el sector público y el 2% p</w:t>
      </w:r>
      <w:r w:rsidR="00DC6601">
        <w:rPr>
          <w:lang w:eastAsia="pt-PT"/>
        </w:rPr>
        <w:t>ara el sector privado;</w:t>
      </w:r>
    </w:p>
    <w:p w:rsidR="00F3085A" w:rsidRPr="00921EA7" w:rsidRDefault="00F3085A" w:rsidP="00F3085A">
      <w:pPr>
        <w:pStyle w:val="SingleTxtG"/>
        <w:rPr>
          <w:lang w:eastAsia="pt-PT"/>
        </w:rPr>
      </w:pPr>
      <w:r>
        <w:rPr>
          <w:lang w:eastAsia="pt-PT"/>
        </w:rPr>
        <w:tab/>
      </w:r>
      <w:r w:rsidRPr="00921EA7">
        <w:rPr>
          <w:lang w:eastAsia="pt-PT"/>
        </w:rPr>
        <w:t>g)</w:t>
      </w:r>
      <w:r w:rsidRPr="00921EA7">
        <w:rPr>
          <w:lang w:eastAsia="pt-PT"/>
        </w:rPr>
        <w:tab/>
        <w:t xml:space="preserve">Ley </w:t>
      </w:r>
      <w:r w:rsidR="00167FBF">
        <w:rPr>
          <w:lang w:eastAsia="pt-PT"/>
        </w:rPr>
        <w:t>núm.</w:t>
      </w:r>
      <w:r w:rsidRPr="00921EA7">
        <w:rPr>
          <w:lang w:eastAsia="pt-PT"/>
        </w:rPr>
        <w:t xml:space="preserve"> 10/16 de 27 de </w:t>
      </w:r>
      <w:r w:rsidR="003C3FC0">
        <w:rPr>
          <w:lang w:eastAsia="pt-PT"/>
        </w:rPr>
        <w:t>julio</w:t>
      </w:r>
      <w:r w:rsidRPr="00921EA7">
        <w:rPr>
          <w:lang w:eastAsia="pt-PT"/>
        </w:rPr>
        <w:t xml:space="preserve">, Ley de las Accesibilidades, que establece las normas generales, condiciones y criterios de accesibilidad para las personas con discapacidad o con movilidad condicionada. </w:t>
      </w:r>
      <w:r>
        <w:rPr>
          <w:lang w:eastAsia="pt-PT"/>
        </w:rPr>
        <w:t>Pretende eliminar las barreras en diferentes ámbitos: arquitectónico, comunicati</w:t>
      </w:r>
      <w:r w:rsidR="00DC6601">
        <w:rPr>
          <w:lang w:eastAsia="pt-PT"/>
        </w:rPr>
        <w:t>vo, instrumental y metodológico.</w:t>
      </w:r>
    </w:p>
    <w:p w:rsidR="00F3085A" w:rsidRPr="008F1C58" w:rsidRDefault="00F3085A" w:rsidP="00F3085A">
      <w:pPr>
        <w:pStyle w:val="SingleTxtG"/>
        <w:rPr>
          <w:lang w:eastAsia="pt-PT"/>
        </w:rPr>
      </w:pPr>
      <w:r w:rsidRPr="008F1C58">
        <w:rPr>
          <w:lang w:eastAsia="pt-PT"/>
        </w:rPr>
        <w:t>30.</w:t>
      </w:r>
      <w:r w:rsidRPr="008F1C58">
        <w:rPr>
          <w:lang w:eastAsia="pt-PT"/>
        </w:rPr>
        <w:tab/>
        <w:t>Sobre este punto, el Informe relativo a la Implementaci</w:t>
      </w:r>
      <w:r>
        <w:rPr>
          <w:lang w:eastAsia="pt-PT"/>
        </w:rPr>
        <w:t>ón de la Convención sobre los Derechos de las Personas con Discapacidad ofrece informaciones adicionales.</w:t>
      </w:r>
    </w:p>
    <w:p w:rsidR="00F3085A" w:rsidRPr="008F1C58" w:rsidRDefault="00F3085A" w:rsidP="00F3085A">
      <w:pPr>
        <w:pStyle w:val="H1G"/>
        <w:rPr>
          <w:lang w:eastAsia="pt-PT"/>
        </w:rPr>
      </w:pPr>
      <w:bookmarkStart w:id="6" w:name="_Toc493525017"/>
      <w:r>
        <w:rPr>
          <w:lang w:eastAsia="pt-PT"/>
        </w:rPr>
        <w:lastRenderedPageBreak/>
        <w:tab/>
      </w:r>
      <w:r>
        <w:rPr>
          <w:lang w:eastAsia="pt-PT"/>
        </w:rPr>
        <w:tab/>
      </w:r>
      <w:r w:rsidRPr="008F1C58">
        <w:rPr>
          <w:lang w:eastAsia="pt-PT"/>
        </w:rPr>
        <w:t>Artículo 3ª: Igualdad entre hombres y mujeres</w:t>
      </w:r>
      <w:bookmarkEnd w:id="6"/>
    </w:p>
    <w:p w:rsidR="00F3085A" w:rsidRPr="00605B41" w:rsidRDefault="00F3085A" w:rsidP="00F3085A">
      <w:pPr>
        <w:pStyle w:val="H23G"/>
        <w:rPr>
          <w:lang w:eastAsia="pt-PT"/>
        </w:rPr>
      </w:pPr>
      <w:r>
        <w:rPr>
          <w:lang w:eastAsia="pt-PT"/>
        </w:rPr>
        <w:tab/>
      </w:r>
      <w:r w:rsidRPr="008F1C58">
        <w:rPr>
          <w:lang w:eastAsia="pt-PT"/>
        </w:rPr>
        <w:t>i.</w:t>
      </w:r>
      <w:r w:rsidRPr="008F1C58">
        <w:rPr>
          <w:lang w:eastAsia="pt-PT"/>
        </w:rPr>
        <w:tab/>
      </w:r>
      <w:r w:rsidRPr="00F3085A">
        <w:rPr>
          <w:lang w:eastAsia="pt-PT"/>
        </w:rPr>
        <w:t xml:space="preserve">Medidas para </w:t>
      </w:r>
      <w:r w:rsidRPr="00605B41">
        <w:rPr>
          <w:lang w:eastAsia="pt-PT"/>
        </w:rPr>
        <w:t>aumentar la participación de las mujeres en la vida política y</w:t>
      </w:r>
      <w:r w:rsidR="00BF784A">
        <w:rPr>
          <w:lang w:eastAsia="pt-PT"/>
        </w:rPr>
        <w:t> </w:t>
      </w:r>
      <w:r w:rsidRPr="00605B41">
        <w:rPr>
          <w:lang w:eastAsia="pt-PT"/>
        </w:rPr>
        <w:t>pública,</w:t>
      </w:r>
      <w:r w:rsidR="00387F9A">
        <w:rPr>
          <w:lang w:eastAsia="pt-PT"/>
        </w:rPr>
        <w:t> </w:t>
      </w:r>
      <w:r w:rsidRPr="00605B41">
        <w:rPr>
          <w:lang w:eastAsia="pt-PT"/>
        </w:rPr>
        <w:t>así como en los sectores privados</w:t>
      </w:r>
    </w:p>
    <w:p w:rsidR="00F3085A" w:rsidRPr="008F1C58" w:rsidRDefault="00F3085A" w:rsidP="00F3085A">
      <w:pPr>
        <w:pStyle w:val="SingleTxtG"/>
      </w:pPr>
      <w:r w:rsidRPr="008F1C58">
        <w:t>31.</w:t>
      </w:r>
      <w:r w:rsidRPr="008F1C58">
        <w:tab/>
        <w:t>En el capítulo de la participaci</w:t>
      </w:r>
      <w:r>
        <w:t xml:space="preserve">ón de la mujer en la vida política y pública, el Estado angoleño observa con estricto respeto: el artículo 17º de la </w:t>
      </w:r>
      <w:proofErr w:type="spellStart"/>
      <w:r>
        <w:t>CRA</w:t>
      </w:r>
      <w:proofErr w:type="spellEnd"/>
      <w:r>
        <w:t xml:space="preserve"> sobre Partidos Políticos, en el que concurren en torno a un proyecto de sociedad y de programas políticos, para la organización y para la expresión de la voluntad de los ciudadanos, participando en la vida pública y en el sufragio universal, así como los principios que deben respetar para garantizar puestos a las mujeres; los artículo 7º y 8º de la Convención sobre la Eliminación de Todas las Formas de Discriminación contra la Mujer (</w:t>
      </w:r>
      <w:proofErr w:type="spellStart"/>
      <w:r>
        <w:t>CEDAW</w:t>
      </w:r>
      <w:proofErr w:type="spellEnd"/>
      <w:r>
        <w:t>), en relación a la obligación de eliminar la discriminación contra las mujeres en la vida política y pública; los artículo 2º y 3º del Pacto sobre la representación de las mujeres en los asuntos públicos y políticos, en particular, en el Ejecutivo y en el Judicial, así como en el sector privado.</w:t>
      </w:r>
    </w:p>
    <w:p w:rsidR="00F3085A" w:rsidRPr="00CA568E" w:rsidRDefault="00F3085A" w:rsidP="00F3085A">
      <w:pPr>
        <w:pStyle w:val="SingleTxtG"/>
      </w:pPr>
      <w:r w:rsidRPr="00CA568E">
        <w:t>32.</w:t>
      </w:r>
      <w:r w:rsidRPr="00CA568E">
        <w:tab/>
        <w:t xml:space="preserve">Observa, igualmente, los mandatos de la </w:t>
      </w:r>
      <w:r w:rsidR="00387F9A">
        <w:t>r</w:t>
      </w:r>
      <w:r w:rsidRPr="00CA568E">
        <w:t>esoluci</w:t>
      </w:r>
      <w:r>
        <w:t xml:space="preserve">ón 1325 (2000) del Consejo de Seguridad, de su reunión 3213, que subraya la urgencia de que los Estados aseguran una representación cada vez mayor de mujeres en todos los niveles de toma de decisiones en las instituciones nacional, regionales e internacionales, así como en los mecanismos destinados a la prevención, gestión y resolución de conflictos e, igualmente, la recomendación del Secretario General para implementar su plan estratégico de acción </w:t>
      </w:r>
      <w:r w:rsidRPr="00CA568E">
        <w:t>(A/49/587)</w:t>
      </w:r>
      <w:r>
        <w:t xml:space="preserve"> que apunta para el aumento de la participación de las mujeres en los niveles de toma de decisión, en la resolución de conflictos y en los procesos de paz. En este sentido, fue aprobado el Decreto Presidencial </w:t>
      </w:r>
      <w:r w:rsidR="00167FBF">
        <w:t>núm.</w:t>
      </w:r>
      <w:r>
        <w:t xml:space="preserve"> </w:t>
      </w:r>
      <w:r w:rsidRPr="00BF759F">
        <w:t>143/17 de 26 de</w:t>
      </w:r>
      <w:r>
        <w:t xml:space="preserve"> </w:t>
      </w:r>
      <w:r w:rsidR="003C3FC0">
        <w:t>junio</w:t>
      </w:r>
      <w:r>
        <w:t>, Plan Nacional de Acción para la Implementación de la Resolución 1325.</w:t>
      </w:r>
    </w:p>
    <w:p w:rsidR="00F3085A" w:rsidRPr="00583614" w:rsidRDefault="00F3085A" w:rsidP="00F3085A">
      <w:pPr>
        <w:pStyle w:val="SingleTxtG"/>
      </w:pPr>
      <w:r w:rsidRPr="00583614">
        <w:t>33.</w:t>
      </w:r>
      <w:r w:rsidRPr="00583614">
        <w:tab/>
        <w:t xml:space="preserve">El Decreto Presidencial </w:t>
      </w:r>
      <w:r w:rsidR="00167FBF">
        <w:t>núm.</w:t>
      </w:r>
      <w:r w:rsidRPr="00583614">
        <w:t xml:space="preserve"> 222/13 de 24 de </w:t>
      </w:r>
      <w:r w:rsidR="003C3FC0">
        <w:t>diciembre</w:t>
      </w:r>
      <w:r w:rsidRPr="00583614">
        <w:t>, aprueba la Po</w:t>
      </w:r>
      <w:r>
        <w:t>lítica y el Plan Estratégico sobre la Política para la Igualdad de Género que promueve la igualdad de género para hombres y mujeres, con iguales oportunidades, derechos y responsabilidades en todos los dominios de la vida económica, política y social. Se basa en los siguientes principios: Principio de Igualdad de Género; Principio de Equidad de Género; Principio de No Discriminación; Principio de Respeto y Valorización de la persona humana; y Principio de Transversalidad.</w:t>
      </w:r>
    </w:p>
    <w:p w:rsidR="00F3085A" w:rsidRPr="005222BC" w:rsidRDefault="00F3085A" w:rsidP="00F3085A">
      <w:pPr>
        <w:pStyle w:val="SingleTxtG"/>
        <w:jc w:val="left"/>
      </w:pPr>
      <w:bookmarkStart w:id="7" w:name="_Toc493527686"/>
      <w:r w:rsidRPr="005222BC">
        <w:t xml:space="preserve">Figura </w:t>
      </w:r>
      <w:r w:rsidRPr="005222BC">
        <w:fldChar w:fldCharType="begin"/>
      </w:r>
      <w:r w:rsidRPr="005222BC">
        <w:instrText xml:space="preserve"> SEQ Figura \* ARABIC </w:instrText>
      </w:r>
      <w:r w:rsidRPr="005222BC">
        <w:fldChar w:fldCharType="separate"/>
      </w:r>
      <w:r w:rsidR="00CC54DC">
        <w:rPr>
          <w:noProof/>
        </w:rPr>
        <w:t>2</w:t>
      </w:r>
      <w:r w:rsidRPr="005222BC">
        <w:fldChar w:fldCharType="end"/>
      </w:r>
      <w:r>
        <w:br/>
      </w:r>
      <w:r w:rsidRPr="00F3085A">
        <w:rPr>
          <w:b/>
        </w:rPr>
        <w:t>Participación de la mujer en la vida política y pública 2017</w:t>
      </w:r>
      <w:bookmarkEnd w:id="7"/>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709"/>
        <w:gridCol w:w="834"/>
        <w:gridCol w:w="827"/>
      </w:tblGrid>
      <w:tr w:rsidR="00336FB0" w:rsidRPr="00336FB0" w:rsidTr="002E318B">
        <w:trPr>
          <w:trHeight w:val="240"/>
          <w:tblHeader/>
        </w:trPr>
        <w:tc>
          <w:tcPr>
            <w:tcW w:w="6237" w:type="dxa"/>
            <w:vMerge w:val="restart"/>
            <w:tcBorders>
              <w:top w:val="single" w:sz="4" w:space="0" w:color="auto"/>
              <w:bottom w:val="single" w:sz="12" w:space="0" w:color="auto"/>
            </w:tcBorders>
            <w:shd w:val="clear" w:color="auto" w:fill="auto"/>
            <w:vAlign w:val="bottom"/>
          </w:tcPr>
          <w:p w:rsidR="00F3085A" w:rsidRPr="00336FB0" w:rsidRDefault="00F3085A" w:rsidP="00336FB0">
            <w:pPr>
              <w:autoSpaceDE w:val="0"/>
              <w:autoSpaceDN w:val="0"/>
              <w:adjustRightInd w:val="0"/>
              <w:spacing w:before="80" w:after="80" w:line="200" w:lineRule="exact"/>
              <w:rPr>
                <w:bCs/>
                <w:i/>
                <w:sz w:val="16"/>
                <w:szCs w:val="24"/>
                <w:lang w:eastAsia="pt-PT"/>
              </w:rPr>
            </w:pPr>
            <w:r w:rsidRPr="00336FB0">
              <w:rPr>
                <w:bCs/>
                <w:i/>
                <w:sz w:val="16"/>
                <w:szCs w:val="24"/>
                <w:lang w:eastAsia="pt-PT"/>
              </w:rPr>
              <w:t>Cargos</w:t>
            </w:r>
          </w:p>
        </w:tc>
        <w:tc>
          <w:tcPr>
            <w:tcW w:w="1701" w:type="dxa"/>
            <w:gridSpan w:val="2"/>
            <w:tcBorders>
              <w:top w:val="single" w:sz="4" w:space="0" w:color="auto"/>
              <w:bottom w:val="single" w:sz="4" w:space="0" w:color="auto"/>
            </w:tcBorders>
            <w:shd w:val="clear" w:color="auto" w:fill="auto"/>
            <w:vAlign w:val="bottom"/>
          </w:tcPr>
          <w:p w:rsidR="00F3085A" w:rsidRPr="005855C4" w:rsidRDefault="00336FB0" w:rsidP="002E318B">
            <w:pPr>
              <w:autoSpaceDE w:val="0"/>
              <w:autoSpaceDN w:val="0"/>
              <w:adjustRightInd w:val="0"/>
              <w:spacing w:before="80" w:after="80" w:line="200" w:lineRule="exact"/>
              <w:ind w:left="113"/>
              <w:jc w:val="center"/>
              <w:rPr>
                <w:bCs/>
                <w:i/>
                <w:sz w:val="16"/>
                <w:szCs w:val="16"/>
              </w:rPr>
            </w:pPr>
            <w:r w:rsidRPr="005855C4">
              <w:rPr>
                <w:bCs/>
                <w:i/>
                <w:sz w:val="16"/>
                <w:szCs w:val="16"/>
              </w:rPr>
              <w:t>Porcentaje</w:t>
            </w:r>
          </w:p>
        </w:tc>
      </w:tr>
      <w:tr w:rsidR="00336FB0" w:rsidRPr="00336FB0" w:rsidTr="002E318B">
        <w:trPr>
          <w:trHeight w:val="240"/>
          <w:tblHeader/>
        </w:trPr>
        <w:tc>
          <w:tcPr>
            <w:tcW w:w="6237" w:type="dxa"/>
            <w:vMerge/>
            <w:tcBorders>
              <w:top w:val="single" w:sz="12" w:space="0" w:color="auto"/>
              <w:bottom w:val="single" w:sz="12" w:space="0" w:color="auto"/>
            </w:tcBorders>
            <w:shd w:val="clear" w:color="auto" w:fill="auto"/>
            <w:vAlign w:val="bottom"/>
          </w:tcPr>
          <w:p w:rsidR="00F3085A" w:rsidRPr="002E318B" w:rsidRDefault="00F3085A">
            <w:pPr>
              <w:autoSpaceDE w:val="0"/>
              <w:autoSpaceDN w:val="0"/>
              <w:adjustRightInd w:val="0"/>
              <w:spacing w:before="40" w:after="40" w:line="220" w:lineRule="exact"/>
              <w:rPr>
                <w:bCs/>
                <w:sz w:val="18"/>
                <w:szCs w:val="24"/>
                <w:lang w:eastAsia="pt-PT"/>
              </w:rPr>
            </w:pPr>
          </w:p>
        </w:tc>
        <w:tc>
          <w:tcPr>
            <w:tcW w:w="851" w:type="dxa"/>
            <w:tcBorders>
              <w:top w:val="single" w:sz="4" w:space="0" w:color="auto"/>
              <w:bottom w:val="single" w:sz="12" w:space="0" w:color="auto"/>
            </w:tcBorders>
            <w:shd w:val="clear" w:color="auto" w:fill="auto"/>
            <w:vAlign w:val="bottom"/>
          </w:tcPr>
          <w:p w:rsidR="00F3085A" w:rsidRPr="002E318B" w:rsidRDefault="00F3085A" w:rsidP="002E318B">
            <w:pPr>
              <w:autoSpaceDE w:val="0"/>
              <w:autoSpaceDN w:val="0"/>
              <w:adjustRightInd w:val="0"/>
              <w:spacing w:before="40" w:after="40" w:line="220" w:lineRule="exact"/>
              <w:ind w:left="113"/>
              <w:jc w:val="right"/>
              <w:rPr>
                <w:i/>
                <w:sz w:val="16"/>
                <w:szCs w:val="16"/>
              </w:rPr>
            </w:pPr>
            <w:r w:rsidRPr="002E318B">
              <w:rPr>
                <w:i/>
                <w:sz w:val="16"/>
                <w:szCs w:val="16"/>
              </w:rPr>
              <w:t>H</w:t>
            </w:r>
            <w:r w:rsidR="005855C4" w:rsidRPr="002E318B">
              <w:rPr>
                <w:i/>
                <w:sz w:val="16"/>
                <w:szCs w:val="16"/>
              </w:rPr>
              <w:t>ombres</w:t>
            </w:r>
          </w:p>
        </w:tc>
        <w:tc>
          <w:tcPr>
            <w:tcW w:w="850" w:type="dxa"/>
            <w:tcBorders>
              <w:top w:val="single" w:sz="4" w:space="0" w:color="auto"/>
              <w:bottom w:val="single" w:sz="12" w:space="0" w:color="auto"/>
            </w:tcBorders>
            <w:shd w:val="clear" w:color="auto" w:fill="auto"/>
            <w:vAlign w:val="bottom"/>
          </w:tcPr>
          <w:p w:rsidR="00F3085A" w:rsidRPr="002E318B" w:rsidRDefault="00F3085A" w:rsidP="002E318B">
            <w:pPr>
              <w:autoSpaceDE w:val="0"/>
              <w:autoSpaceDN w:val="0"/>
              <w:adjustRightInd w:val="0"/>
              <w:spacing w:before="40" w:after="40" w:line="220" w:lineRule="exact"/>
              <w:ind w:left="113"/>
              <w:jc w:val="right"/>
              <w:rPr>
                <w:i/>
                <w:sz w:val="16"/>
                <w:szCs w:val="16"/>
              </w:rPr>
            </w:pPr>
            <w:r w:rsidRPr="002E318B">
              <w:rPr>
                <w:i/>
                <w:sz w:val="16"/>
                <w:szCs w:val="16"/>
              </w:rPr>
              <w:t>M</w:t>
            </w:r>
            <w:r w:rsidR="005855C4" w:rsidRPr="002E318B">
              <w:rPr>
                <w:i/>
                <w:sz w:val="16"/>
                <w:szCs w:val="16"/>
              </w:rPr>
              <w:t>ujeres</w:t>
            </w:r>
          </w:p>
        </w:tc>
      </w:tr>
      <w:tr w:rsidR="00336FB0" w:rsidRPr="00336FB0" w:rsidTr="002E318B">
        <w:trPr>
          <w:trHeight w:val="240"/>
        </w:trPr>
        <w:tc>
          <w:tcPr>
            <w:tcW w:w="6237" w:type="dxa"/>
            <w:tcBorders>
              <w:top w:val="single" w:sz="12" w:space="0" w:color="auto"/>
            </w:tcBorders>
            <w:shd w:val="clear" w:color="auto" w:fill="auto"/>
          </w:tcPr>
          <w:p w:rsidR="00F3085A" w:rsidRPr="002E318B" w:rsidRDefault="00F3085A" w:rsidP="00336FB0">
            <w:pPr>
              <w:autoSpaceDE w:val="0"/>
              <w:autoSpaceDN w:val="0"/>
              <w:adjustRightInd w:val="0"/>
              <w:spacing w:before="40" w:after="40" w:line="220" w:lineRule="exact"/>
              <w:rPr>
                <w:bCs/>
                <w:sz w:val="18"/>
                <w:szCs w:val="24"/>
                <w:lang w:eastAsia="pt-PT"/>
              </w:rPr>
            </w:pPr>
            <w:r w:rsidRPr="002E318B">
              <w:rPr>
                <w:bCs/>
                <w:sz w:val="18"/>
                <w:szCs w:val="24"/>
                <w:lang w:eastAsia="pt-PT"/>
              </w:rPr>
              <w:t>1.</w:t>
            </w:r>
            <w:r w:rsidRPr="002E318B">
              <w:rPr>
                <w:bCs/>
                <w:sz w:val="18"/>
                <w:szCs w:val="24"/>
                <w:lang w:eastAsia="pt-PT"/>
              </w:rPr>
              <w:tab/>
              <w:t xml:space="preserve">Diputadas </w:t>
            </w:r>
          </w:p>
        </w:tc>
        <w:tc>
          <w:tcPr>
            <w:tcW w:w="851" w:type="dxa"/>
            <w:tcBorders>
              <w:top w:val="single" w:sz="12" w:space="0" w:color="auto"/>
            </w:tcBorders>
            <w:shd w:val="clear" w:color="auto" w:fill="auto"/>
            <w:vAlign w:val="bottom"/>
          </w:tcPr>
          <w:p w:rsidR="00F3085A" w:rsidRPr="00336FB0" w:rsidRDefault="00F3085A" w:rsidP="002E318B">
            <w:pPr>
              <w:autoSpaceDE w:val="0"/>
              <w:autoSpaceDN w:val="0"/>
              <w:adjustRightInd w:val="0"/>
              <w:spacing w:before="40" w:after="40" w:line="220" w:lineRule="exact"/>
              <w:ind w:left="113"/>
              <w:jc w:val="right"/>
              <w:rPr>
                <w:bCs/>
                <w:sz w:val="18"/>
                <w:szCs w:val="24"/>
                <w:lang w:eastAsia="pt-PT"/>
              </w:rPr>
            </w:pPr>
            <w:r w:rsidRPr="00336FB0">
              <w:rPr>
                <w:bCs/>
                <w:sz w:val="18"/>
                <w:szCs w:val="24"/>
                <w:lang w:eastAsia="pt-PT"/>
              </w:rPr>
              <w:t>63,2</w:t>
            </w:r>
          </w:p>
        </w:tc>
        <w:tc>
          <w:tcPr>
            <w:tcW w:w="850" w:type="dxa"/>
            <w:tcBorders>
              <w:top w:val="single" w:sz="12" w:space="0" w:color="auto"/>
            </w:tcBorders>
            <w:shd w:val="clear" w:color="auto" w:fill="auto"/>
            <w:vAlign w:val="bottom"/>
          </w:tcPr>
          <w:p w:rsidR="00F3085A" w:rsidRPr="00336FB0" w:rsidRDefault="00F3085A" w:rsidP="002E318B">
            <w:pPr>
              <w:autoSpaceDE w:val="0"/>
              <w:autoSpaceDN w:val="0"/>
              <w:adjustRightInd w:val="0"/>
              <w:spacing w:before="40" w:after="40" w:line="220" w:lineRule="exact"/>
              <w:ind w:left="113"/>
              <w:jc w:val="right"/>
              <w:rPr>
                <w:bCs/>
                <w:sz w:val="18"/>
                <w:szCs w:val="24"/>
                <w:lang w:eastAsia="pt-PT"/>
              </w:rPr>
            </w:pPr>
            <w:r w:rsidRPr="00336FB0">
              <w:rPr>
                <w:sz w:val="18"/>
                <w:szCs w:val="24"/>
                <w:lang w:eastAsia="pt-PT"/>
              </w:rPr>
              <w:t>36,8</w:t>
            </w:r>
          </w:p>
        </w:tc>
      </w:tr>
      <w:tr w:rsidR="00336FB0" w:rsidRPr="00336FB0" w:rsidTr="002E318B">
        <w:trPr>
          <w:trHeight w:val="240"/>
        </w:trPr>
        <w:tc>
          <w:tcPr>
            <w:tcW w:w="6237" w:type="dxa"/>
            <w:shd w:val="clear" w:color="auto" w:fill="auto"/>
          </w:tcPr>
          <w:p w:rsidR="00F3085A" w:rsidRPr="002E318B" w:rsidRDefault="00F3085A" w:rsidP="00336FB0">
            <w:pPr>
              <w:autoSpaceDE w:val="0"/>
              <w:autoSpaceDN w:val="0"/>
              <w:adjustRightInd w:val="0"/>
              <w:spacing w:before="40" w:after="40" w:line="220" w:lineRule="exact"/>
              <w:rPr>
                <w:bCs/>
                <w:sz w:val="18"/>
                <w:szCs w:val="24"/>
                <w:lang w:eastAsia="pt-PT"/>
              </w:rPr>
            </w:pPr>
            <w:r w:rsidRPr="002E318B">
              <w:rPr>
                <w:bCs/>
                <w:sz w:val="18"/>
                <w:szCs w:val="24"/>
                <w:lang w:eastAsia="pt-PT"/>
              </w:rPr>
              <w:t>2.</w:t>
            </w:r>
            <w:r w:rsidRPr="002E318B">
              <w:rPr>
                <w:bCs/>
                <w:sz w:val="18"/>
                <w:szCs w:val="24"/>
                <w:lang w:eastAsia="pt-PT"/>
              </w:rPr>
              <w:tab/>
              <w:t xml:space="preserve">Ministras </w:t>
            </w:r>
          </w:p>
        </w:tc>
        <w:tc>
          <w:tcPr>
            <w:tcW w:w="851" w:type="dxa"/>
            <w:shd w:val="clear" w:color="auto" w:fill="auto"/>
            <w:vAlign w:val="bottom"/>
          </w:tcPr>
          <w:p w:rsidR="00F3085A" w:rsidRPr="00336FB0" w:rsidRDefault="00F3085A" w:rsidP="002E318B">
            <w:pPr>
              <w:autoSpaceDE w:val="0"/>
              <w:autoSpaceDN w:val="0"/>
              <w:adjustRightInd w:val="0"/>
              <w:spacing w:before="40" w:after="40" w:line="220" w:lineRule="exact"/>
              <w:ind w:left="113"/>
              <w:jc w:val="right"/>
              <w:rPr>
                <w:bCs/>
                <w:sz w:val="18"/>
                <w:szCs w:val="24"/>
                <w:lang w:eastAsia="pt-PT"/>
              </w:rPr>
            </w:pPr>
            <w:r w:rsidRPr="00336FB0">
              <w:rPr>
                <w:bCs/>
                <w:sz w:val="18"/>
                <w:szCs w:val="24"/>
                <w:lang w:eastAsia="pt-PT"/>
              </w:rPr>
              <w:t>80,5</w:t>
            </w:r>
          </w:p>
        </w:tc>
        <w:tc>
          <w:tcPr>
            <w:tcW w:w="850" w:type="dxa"/>
            <w:shd w:val="clear" w:color="auto" w:fill="auto"/>
            <w:vAlign w:val="bottom"/>
          </w:tcPr>
          <w:p w:rsidR="00F3085A" w:rsidRPr="00336FB0" w:rsidRDefault="00F3085A" w:rsidP="002E318B">
            <w:pPr>
              <w:autoSpaceDE w:val="0"/>
              <w:autoSpaceDN w:val="0"/>
              <w:adjustRightInd w:val="0"/>
              <w:spacing w:before="40" w:after="40" w:line="220" w:lineRule="exact"/>
              <w:ind w:left="113"/>
              <w:jc w:val="right"/>
              <w:rPr>
                <w:bCs/>
                <w:sz w:val="18"/>
                <w:szCs w:val="24"/>
                <w:lang w:eastAsia="pt-PT"/>
              </w:rPr>
            </w:pPr>
            <w:r w:rsidRPr="00336FB0">
              <w:rPr>
                <w:sz w:val="18"/>
                <w:szCs w:val="24"/>
                <w:lang w:eastAsia="pt-PT"/>
              </w:rPr>
              <w:t>19,5</w:t>
            </w:r>
          </w:p>
        </w:tc>
      </w:tr>
      <w:tr w:rsidR="00336FB0" w:rsidRPr="00336FB0" w:rsidTr="002E318B">
        <w:trPr>
          <w:trHeight w:val="240"/>
        </w:trPr>
        <w:tc>
          <w:tcPr>
            <w:tcW w:w="6237" w:type="dxa"/>
            <w:shd w:val="clear" w:color="auto" w:fill="auto"/>
          </w:tcPr>
          <w:p w:rsidR="00F3085A" w:rsidRPr="002E318B" w:rsidRDefault="00F3085A" w:rsidP="00336FB0">
            <w:pPr>
              <w:autoSpaceDE w:val="0"/>
              <w:autoSpaceDN w:val="0"/>
              <w:adjustRightInd w:val="0"/>
              <w:spacing w:before="40" w:after="40" w:line="220" w:lineRule="exact"/>
              <w:rPr>
                <w:bCs/>
                <w:sz w:val="18"/>
                <w:szCs w:val="24"/>
                <w:lang w:eastAsia="pt-PT"/>
              </w:rPr>
            </w:pPr>
            <w:r w:rsidRPr="002E318B">
              <w:rPr>
                <w:bCs/>
                <w:sz w:val="18"/>
                <w:szCs w:val="24"/>
                <w:lang w:eastAsia="pt-PT"/>
              </w:rPr>
              <w:t>3.</w:t>
            </w:r>
            <w:r w:rsidRPr="002E318B">
              <w:rPr>
                <w:bCs/>
                <w:sz w:val="18"/>
                <w:szCs w:val="24"/>
                <w:lang w:eastAsia="pt-PT"/>
              </w:rPr>
              <w:tab/>
              <w:t xml:space="preserve">Secretarias de Estado </w:t>
            </w:r>
          </w:p>
        </w:tc>
        <w:tc>
          <w:tcPr>
            <w:tcW w:w="851" w:type="dxa"/>
            <w:shd w:val="clear" w:color="auto" w:fill="auto"/>
            <w:vAlign w:val="bottom"/>
          </w:tcPr>
          <w:p w:rsidR="00F3085A" w:rsidRPr="00336FB0" w:rsidRDefault="00F3085A" w:rsidP="002E318B">
            <w:pPr>
              <w:autoSpaceDE w:val="0"/>
              <w:autoSpaceDN w:val="0"/>
              <w:adjustRightInd w:val="0"/>
              <w:spacing w:before="40" w:after="40" w:line="220" w:lineRule="exact"/>
              <w:ind w:left="113"/>
              <w:jc w:val="right"/>
              <w:rPr>
                <w:bCs/>
                <w:sz w:val="18"/>
                <w:szCs w:val="24"/>
                <w:lang w:eastAsia="pt-PT"/>
              </w:rPr>
            </w:pPr>
            <w:r w:rsidRPr="00336FB0">
              <w:rPr>
                <w:bCs/>
                <w:sz w:val="18"/>
                <w:szCs w:val="24"/>
                <w:lang w:eastAsia="pt-PT"/>
              </w:rPr>
              <w:t>83,6</w:t>
            </w:r>
          </w:p>
        </w:tc>
        <w:tc>
          <w:tcPr>
            <w:tcW w:w="850" w:type="dxa"/>
            <w:shd w:val="clear" w:color="auto" w:fill="auto"/>
            <w:vAlign w:val="bottom"/>
          </w:tcPr>
          <w:p w:rsidR="00F3085A" w:rsidRPr="00336FB0" w:rsidRDefault="00F3085A" w:rsidP="002E318B">
            <w:pPr>
              <w:autoSpaceDE w:val="0"/>
              <w:autoSpaceDN w:val="0"/>
              <w:adjustRightInd w:val="0"/>
              <w:spacing w:before="40" w:after="40" w:line="220" w:lineRule="exact"/>
              <w:ind w:left="113"/>
              <w:jc w:val="right"/>
              <w:rPr>
                <w:bCs/>
                <w:sz w:val="18"/>
                <w:szCs w:val="24"/>
                <w:lang w:eastAsia="pt-PT"/>
              </w:rPr>
            </w:pPr>
            <w:r w:rsidRPr="00336FB0">
              <w:rPr>
                <w:sz w:val="18"/>
                <w:szCs w:val="24"/>
                <w:lang w:eastAsia="pt-PT"/>
              </w:rPr>
              <w:t>16,4</w:t>
            </w:r>
          </w:p>
        </w:tc>
      </w:tr>
      <w:tr w:rsidR="00336FB0" w:rsidRPr="00336FB0" w:rsidTr="002E318B">
        <w:trPr>
          <w:trHeight w:val="240"/>
        </w:trPr>
        <w:tc>
          <w:tcPr>
            <w:tcW w:w="6237" w:type="dxa"/>
            <w:shd w:val="clear" w:color="auto" w:fill="auto"/>
          </w:tcPr>
          <w:p w:rsidR="00F3085A" w:rsidRPr="002E318B" w:rsidRDefault="00F3085A" w:rsidP="00336FB0">
            <w:pPr>
              <w:autoSpaceDE w:val="0"/>
              <w:autoSpaceDN w:val="0"/>
              <w:adjustRightInd w:val="0"/>
              <w:spacing w:before="40" w:after="40" w:line="220" w:lineRule="exact"/>
              <w:rPr>
                <w:bCs/>
                <w:sz w:val="18"/>
                <w:szCs w:val="24"/>
                <w:lang w:eastAsia="pt-PT"/>
              </w:rPr>
            </w:pPr>
            <w:r w:rsidRPr="002E318B">
              <w:rPr>
                <w:bCs/>
                <w:sz w:val="18"/>
                <w:szCs w:val="24"/>
                <w:lang w:eastAsia="pt-PT"/>
              </w:rPr>
              <w:t>4.</w:t>
            </w:r>
            <w:r w:rsidRPr="002E318B">
              <w:rPr>
                <w:bCs/>
                <w:sz w:val="18"/>
                <w:szCs w:val="24"/>
                <w:lang w:eastAsia="pt-PT"/>
              </w:rPr>
              <w:tab/>
              <w:t xml:space="preserve">Gobernadoras de Provincias </w:t>
            </w:r>
          </w:p>
        </w:tc>
        <w:tc>
          <w:tcPr>
            <w:tcW w:w="851" w:type="dxa"/>
            <w:shd w:val="clear" w:color="auto" w:fill="auto"/>
            <w:vAlign w:val="bottom"/>
          </w:tcPr>
          <w:p w:rsidR="00F3085A" w:rsidRPr="00336FB0" w:rsidRDefault="00F3085A" w:rsidP="002E318B">
            <w:pPr>
              <w:autoSpaceDE w:val="0"/>
              <w:autoSpaceDN w:val="0"/>
              <w:adjustRightInd w:val="0"/>
              <w:spacing w:before="40" w:after="40" w:line="220" w:lineRule="exact"/>
              <w:ind w:left="113"/>
              <w:jc w:val="right"/>
              <w:rPr>
                <w:bCs/>
                <w:sz w:val="18"/>
                <w:szCs w:val="24"/>
                <w:lang w:eastAsia="pt-PT"/>
              </w:rPr>
            </w:pPr>
            <w:r w:rsidRPr="00336FB0">
              <w:rPr>
                <w:bCs/>
                <w:sz w:val="18"/>
                <w:szCs w:val="24"/>
                <w:lang w:eastAsia="pt-PT"/>
              </w:rPr>
              <w:t>88,9</w:t>
            </w:r>
          </w:p>
        </w:tc>
        <w:tc>
          <w:tcPr>
            <w:tcW w:w="850" w:type="dxa"/>
            <w:shd w:val="clear" w:color="auto" w:fill="auto"/>
            <w:vAlign w:val="bottom"/>
          </w:tcPr>
          <w:p w:rsidR="00F3085A" w:rsidRPr="00336FB0" w:rsidRDefault="00F3085A" w:rsidP="002E318B">
            <w:pPr>
              <w:autoSpaceDE w:val="0"/>
              <w:autoSpaceDN w:val="0"/>
              <w:adjustRightInd w:val="0"/>
              <w:spacing w:before="40" w:after="40" w:line="220" w:lineRule="exact"/>
              <w:ind w:left="113"/>
              <w:jc w:val="right"/>
              <w:rPr>
                <w:bCs/>
                <w:sz w:val="18"/>
                <w:szCs w:val="24"/>
                <w:lang w:eastAsia="pt-PT"/>
              </w:rPr>
            </w:pPr>
            <w:r w:rsidRPr="00336FB0">
              <w:rPr>
                <w:sz w:val="18"/>
                <w:szCs w:val="24"/>
                <w:lang w:eastAsia="pt-PT"/>
              </w:rPr>
              <w:t>11,1</w:t>
            </w:r>
          </w:p>
        </w:tc>
      </w:tr>
      <w:tr w:rsidR="00336FB0" w:rsidRPr="00336FB0" w:rsidTr="002E318B">
        <w:trPr>
          <w:trHeight w:val="240"/>
        </w:trPr>
        <w:tc>
          <w:tcPr>
            <w:tcW w:w="6237" w:type="dxa"/>
            <w:shd w:val="clear" w:color="auto" w:fill="auto"/>
          </w:tcPr>
          <w:p w:rsidR="00F3085A" w:rsidRPr="002E318B" w:rsidRDefault="00F3085A" w:rsidP="00336FB0">
            <w:pPr>
              <w:autoSpaceDE w:val="0"/>
              <w:autoSpaceDN w:val="0"/>
              <w:adjustRightInd w:val="0"/>
              <w:spacing w:before="40" w:after="40" w:line="220" w:lineRule="exact"/>
              <w:rPr>
                <w:bCs/>
                <w:sz w:val="18"/>
                <w:szCs w:val="24"/>
                <w:lang w:eastAsia="pt-PT"/>
              </w:rPr>
            </w:pPr>
            <w:r w:rsidRPr="002E318B">
              <w:rPr>
                <w:bCs/>
                <w:sz w:val="18"/>
                <w:szCs w:val="24"/>
                <w:lang w:eastAsia="pt-PT"/>
              </w:rPr>
              <w:t>5.</w:t>
            </w:r>
            <w:r w:rsidRPr="002E318B">
              <w:rPr>
                <w:bCs/>
                <w:sz w:val="18"/>
                <w:szCs w:val="24"/>
                <w:lang w:eastAsia="pt-PT"/>
              </w:rPr>
              <w:tab/>
              <w:t xml:space="preserve">Vice-Gobernadoras de Provincias </w:t>
            </w:r>
          </w:p>
        </w:tc>
        <w:tc>
          <w:tcPr>
            <w:tcW w:w="851" w:type="dxa"/>
            <w:shd w:val="clear" w:color="auto" w:fill="auto"/>
            <w:vAlign w:val="bottom"/>
          </w:tcPr>
          <w:p w:rsidR="00F3085A" w:rsidRPr="00336FB0" w:rsidRDefault="00F3085A" w:rsidP="002E318B">
            <w:pPr>
              <w:autoSpaceDE w:val="0"/>
              <w:autoSpaceDN w:val="0"/>
              <w:adjustRightInd w:val="0"/>
              <w:spacing w:before="40" w:after="40" w:line="220" w:lineRule="exact"/>
              <w:ind w:left="113"/>
              <w:jc w:val="right"/>
              <w:rPr>
                <w:bCs/>
                <w:sz w:val="18"/>
                <w:szCs w:val="24"/>
                <w:lang w:eastAsia="pt-PT"/>
              </w:rPr>
            </w:pPr>
            <w:r w:rsidRPr="00336FB0">
              <w:rPr>
                <w:bCs/>
                <w:sz w:val="18"/>
                <w:szCs w:val="24"/>
                <w:lang w:eastAsia="pt-PT"/>
              </w:rPr>
              <w:t>80,5</w:t>
            </w:r>
          </w:p>
        </w:tc>
        <w:tc>
          <w:tcPr>
            <w:tcW w:w="850" w:type="dxa"/>
            <w:shd w:val="clear" w:color="auto" w:fill="auto"/>
            <w:vAlign w:val="bottom"/>
          </w:tcPr>
          <w:p w:rsidR="00F3085A" w:rsidRPr="00336FB0" w:rsidRDefault="00F3085A" w:rsidP="002E318B">
            <w:pPr>
              <w:autoSpaceDE w:val="0"/>
              <w:autoSpaceDN w:val="0"/>
              <w:adjustRightInd w:val="0"/>
              <w:spacing w:before="40" w:after="40" w:line="220" w:lineRule="exact"/>
              <w:ind w:left="113"/>
              <w:jc w:val="right"/>
              <w:rPr>
                <w:bCs/>
                <w:sz w:val="18"/>
                <w:szCs w:val="24"/>
                <w:lang w:eastAsia="pt-PT"/>
              </w:rPr>
            </w:pPr>
            <w:r w:rsidRPr="00336FB0">
              <w:rPr>
                <w:sz w:val="18"/>
                <w:szCs w:val="24"/>
                <w:lang w:eastAsia="pt-PT"/>
              </w:rPr>
              <w:t>19,5</w:t>
            </w:r>
          </w:p>
        </w:tc>
      </w:tr>
      <w:tr w:rsidR="00336FB0" w:rsidRPr="00336FB0" w:rsidTr="002E318B">
        <w:trPr>
          <w:trHeight w:val="240"/>
        </w:trPr>
        <w:tc>
          <w:tcPr>
            <w:tcW w:w="6237" w:type="dxa"/>
            <w:shd w:val="clear" w:color="auto" w:fill="auto"/>
          </w:tcPr>
          <w:p w:rsidR="00F3085A" w:rsidRPr="002E318B" w:rsidRDefault="00F3085A" w:rsidP="00336FB0">
            <w:pPr>
              <w:autoSpaceDE w:val="0"/>
              <w:autoSpaceDN w:val="0"/>
              <w:adjustRightInd w:val="0"/>
              <w:spacing w:before="40" w:after="40" w:line="220" w:lineRule="exact"/>
              <w:rPr>
                <w:bCs/>
                <w:sz w:val="18"/>
                <w:szCs w:val="24"/>
                <w:lang w:eastAsia="pt-PT"/>
              </w:rPr>
            </w:pPr>
            <w:r w:rsidRPr="002E318B">
              <w:rPr>
                <w:bCs/>
                <w:sz w:val="18"/>
                <w:szCs w:val="24"/>
                <w:lang w:eastAsia="pt-PT"/>
              </w:rPr>
              <w:t>6.</w:t>
            </w:r>
            <w:r w:rsidRPr="002E318B">
              <w:rPr>
                <w:bCs/>
                <w:sz w:val="18"/>
                <w:szCs w:val="24"/>
                <w:lang w:eastAsia="pt-PT"/>
              </w:rPr>
              <w:tab/>
            </w:r>
            <w:proofErr w:type="spellStart"/>
            <w:r w:rsidRPr="002E318B">
              <w:rPr>
                <w:bCs/>
                <w:sz w:val="18"/>
                <w:szCs w:val="24"/>
                <w:lang w:eastAsia="pt-PT"/>
              </w:rPr>
              <w:t>Diplómatas</w:t>
            </w:r>
            <w:proofErr w:type="spellEnd"/>
            <w:r w:rsidRPr="002E318B">
              <w:rPr>
                <w:bCs/>
                <w:sz w:val="18"/>
                <w:szCs w:val="24"/>
                <w:lang w:eastAsia="pt-PT"/>
              </w:rPr>
              <w:t xml:space="preserve"> </w:t>
            </w:r>
          </w:p>
        </w:tc>
        <w:tc>
          <w:tcPr>
            <w:tcW w:w="851" w:type="dxa"/>
            <w:shd w:val="clear" w:color="auto" w:fill="auto"/>
            <w:vAlign w:val="bottom"/>
          </w:tcPr>
          <w:p w:rsidR="00F3085A" w:rsidRPr="00336FB0" w:rsidRDefault="00F3085A" w:rsidP="002E318B">
            <w:pPr>
              <w:autoSpaceDE w:val="0"/>
              <w:autoSpaceDN w:val="0"/>
              <w:adjustRightInd w:val="0"/>
              <w:spacing w:before="40" w:after="40" w:line="220" w:lineRule="exact"/>
              <w:ind w:left="113"/>
              <w:jc w:val="right"/>
              <w:rPr>
                <w:bCs/>
                <w:sz w:val="18"/>
                <w:szCs w:val="24"/>
                <w:lang w:eastAsia="pt-PT"/>
              </w:rPr>
            </w:pPr>
            <w:r w:rsidRPr="00336FB0">
              <w:rPr>
                <w:bCs/>
                <w:sz w:val="18"/>
                <w:szCs w:val="24"/>
                <w:lang w:eastAsia="pt-PT"/>
              </w:rPr>
              <w:t>70,1</w:t>
            </w:r>
          </w:p>
        </w:tc>
        <w:tc>
          <w:tcPr>
            <w:tcW w:w="850" w:type="dxa"/>
            <w:shd w:val="clear" w:color="auto" w:fill="auto"/>
            <w:vAlign w:val="bottom"/>
          </w:tcPr>
          <w:p w:rsidR="00F3085A" w:rsidRPr="00336FB0" w:rsidRDefault="00F3085A" w:rsidP="002E318B">
            <w:pPr>
              <w:autoSpaceDE w:val="0"/>
              <w:autoSpaceDN w:val="0"/>
              <w:adjustRightInd w:val="0"/>
              <w:spacing w:before="40" w:after="40" w:line="220" w:lineRule="exact"/>
              <w:ind w:left="113"/>
              <w:jc w:val="right"/>
              <w:rPr>
                <w:bCs/>
                <w:sz w:val="18"/>
                <w:szCs w:val="24"/>
                <w:lang w:eastAsia="pt-PT"/>
              </w:rPr>
            </w:pPr>
            <w:r w:rsidRPr="00336FB0">
              <w:rPr>
                <w:sz w:val="18"/>
                <w:szCs w:val="24"/>
                <w:lang w:eastAsia="pt-PT"/>
              </w:rPr>
              <w:t>29,9</w:t>
            </w:r>
          </w:p>
        </w:tc>
      </w:tr>
      <w:tr w:rsidR="00336FB0" w:rsidRPr="00336FB0" w:rsidTr="002E318B">
        <w:trPr>
          <w:trHeight w:val="240"/>
        </w:trPr>
        <w:tc>
          <w:tcPr>
            <w:tcW w:w="6237" w:type="dxa"/>
            <w:shd w:val="clear" w:color="auto" w:fill="auto"/>
          </w:tcPr>
          <w:p w:rsidR="00F3085A" w:rsidRPr="002E318B" w:rsidRDefault="00F3085A" w:rsidP="00336FB0">
            <w:pPr>
              <w:autoSpaceDE w:val="0"/>
              <w:autoSpaceDN w:val="0"/>
              <w:adjustRightInd w:val="0"/>
              <w:spacing w:before="40" w:after="40" w:line="220" w:lineRule="exact"/>
              <w:rPr>
                <w:bCs/>
                <w:sz w:val="18"/>
                <w:szCs w:val="24"/>
                <w:lang w:eastAsia="pt-PT"/>
              </w:rPr>
            </w:pPr>
            <w:r w:rsidRPr="002E318B">
              <w:rPr>
                <w:bCs/>
                <w:sz w:val="18"/>
                <w:szCs w:val="24"/>
                <w:lang w:eastAsia="pt-PT"/>
              </w:rPr>
              <w:t>7.</w:t>
            </w:r>
            <w:r w:rsidRPr="002E318B">
              <w:rPr>
                <w:bCs/>
                <w:sz w:val="18"/>
                <w:szCs w:val="24"/>
                <w:lang w:eastAsia="pt-PT"/>
              </w:rPr>
              <w:tab/>
              <w:t xml:space="preserve">Magistratura pública </w:t>
            </w:r>
          </w:p>
        </w:tc>
        <w:tc>
          <w:tcPr>
            <w:tcW w:w="851" w:type="dxa"/>
            <w:shd w:val="clear" w:color="auto" w:fill="auto"/>
            <w:vAlign w:val="bottom"/>
          </w:tcPr>
          <w:p w:rsidR="00F3085A" w:rsidRPr="00336FB0" w:rsidRDefault="00F3085A" w:rsidP="002E318B">
            <w:pPr>
              <w:autoSpaceDE w:val="0"/>
              <w:autoSpaceDN w:val="0"/>
              <w:adjustRightInd w:val="0"/>
              <w:spacing w:before="40" w:after="40" w:line="220" w:lineRule="exact"/>
              <w:ind w:left="113"/>
              <w:jc w:val="right"/>
              <w:rPr>
                <w:bCs/>
                <w:sz w:val="18"/>
                <w:szCs w:val="24"/>
                <w:lang w:eastAsia="pt-PT"/>
              </w:rPr>
            </w:pPr>
            <w:r w:rsidRPr="00336FB0">
              <w:rPr>
                <w:bCs/>
                <w:sz w:val="18"/>
                <w:szCs w:val="24"/>
                <w:lang w:eastAsia="pt-PT"/>
              </w:rPr>
              <w:t>65,6</w:t>
            </w:r>
          </w:p>
        </w:tc>
        <w:tc>
          <w:tcPr>
            <w:tcW w:w="850" w:type="dxa"/>
            <w:shd w:val="clear" w:color="auto" w:fill="auto"/>
            <w:vAlign w:val="bottom"/>
          </w:tcPr>
          <w:p w:rsidR="00F3085A" w:rsidRPr="00336FB0" w:rsidRDefault="00F3085A" w:rsidP="002E318B">
            <w:pPr>
              <w:autoSpaceDE w:val="0"/>
              <w:autoSpaceDN w:val="0"/>
              <w:adjustRightInd w:val="0"/>
              <w:spacing w:before="40" w:after="40" w:line="220" w:lineRule="exact"/>
              <w:ind w:left="113"/>
              <w:jc w:val="right"/>
              <w:rPr>
                <w:bCs/>
                <w:sz w:val="18"/>
                <w:szCs w:val="24"/>
                <w:lang w:eastAsia="pt-PT"/>
              </w:rPr>
            </w:pPr>
            <w:r w:rsidRPr="00336FB0">
              <w:rPr>
                <w:sz w:val="18"/>
                <w:szCs w:val="24"/>
                <w:lang w:eastAsia="pt-PT"/>
              </w:rPr>
              <w:t>34,4</w:t>
            </w:r>
          </w:p>
        </w:tc>
      </w:tr>
      <w:tr w:rsidR="00336FB0" w:rsidRPr="00336FB0" w:rsidTr="002E318B">
        <w:trPr>
          <w:trHeight w:val="240"/>
        </w:trPr>
        <w:tc>
          <w:tcPr>
            <w:tcW w:w="6237" w:type="dxa"/>
            <w:shd w:val="clear" w:color="auto" w:fill="auto"/>
          </w:tcPr>
          <w:p w:rsidR="00F3085A" w:rsidRPr="002E318B" w:rsidRDefault="00F3085A" w:rsidP="00336FB0">
            <w:pPr>
              <w:autoSpaceDE w:val="0"/>
              <w:autoSpaceDN w:val="0"/>
              <w:adjustRightInd w:val="0"/>
              <w:spacing w:before="40" w:after="40" w:line="220" w:lineRule="exact"/>
              <w:rPr>
                <w:bCs/>
                <w:sz w:val="18"/>
                <w:szCs w:val="24"/>
                <w:lang w:eastAsia="pt-PT"/>
              </w:rPr>
            </w:pPr>
            <w:r w:rsidRPr="002E318B">
              <w:rPr>
                <w:bCs/>
                <w:sz w:val="18"/>
                <w:szCs w:val="24"/>
                <w:lang w:eastAsia="pt-PT"/>
              </w:rPr>
              <w:t>8.</w:t>
            </w:r>
            <w:r w:rsidRPr="002E318B">
              <w:rPr>
                <w:bCs/>
                <w:sz w:val="18"/>
                <w:szCs w:val="24"/>
                <w:lang w:eastAsia="pt-PT"/>
              </w:rPr>
              <w:tab/>
              <w:t xml:space="preserve">Magistratura judicial </w:t>
            </w:r>
          </w:p>
        </w:tc>
        <w:tc>
          <w:tcPr>
            <w:tcW w:w="851" w:type="dxa"/>
            <w:shd w:val="clear" w:color="auto" w:fill="auto"/>
            <w:vAlign w:val="bottom"/>
          </w:tcPr>
          <w:p w:rsidR="00F3085A" w:rsidRPr="00336FB0" w:rsidRDefault="00F3085A" w:rsidP="002E318B">
            <w:pPr>
              <w:autoSpaceDE w:val="0"/>
              <w:autoSpaceDN w:val="0"/>
              <w:adjustRightInd w:val="0"/>
              <w:spacing w:before="40" w:after="40" w:line="220" w:lineRule="exact"/>
              <w:ind w:left="113"/>
              <w:jc w:val="right"/>
              <w:rPr>
                <w:bCs/>
                <w:sz w:val="18"/>
                <w:szCs w:val="24"/>
                <w:lang w:eastAsia="pt-PT"/>
              </w:rPr>
            </w:pPr>
            <w:r w:rsidRPr="00336FB0">
              <w:rPr>
                <w:bCs/>
                <w:sz w:val="18"/>
                <w:szCs w:val="24"/>
                <w:lang w:eastAsia="pt-PT"/>
              </w:rPr>
              <w:t>69,0</w:t>
            </w:r>
          </w:p>
        </w:tc>
        <w:tc>
          <w:tcPr>
            <w:tcW w:w="850" w:type="dxa"/>
            <w:shd w:val="clear" w:color="auto" w:fill="auto"/>
            <w:vAlign w:val="bottom"/>
          </w:tcPr>
          <w:p w:rsidR="00F3085A" w:rsidRPr="00336FB0" w:rsidRDefault="00F3085A" w:rsidP="002E318B">
            <w:pPr>
              <w:autoSpaceDE w:val="0"/>
              <w:autoSpaceDN w:val="0"/>
              <w:adjustRightInd w:val="0"/>
              <w:spacing w:before="40" w:after="40" w:line="220" w:lineRule="exact"/>
              <w:ind w:left="113"/>
              <w:jc w:val="right"/>
              <w:rPr>
                <w:bCs/>
                <w:sz w:val="18"/>
                <w:szCs w:val="24"/>
                <w:lang w:eastAsia="pt-PT"/>
              </w:rPr>
            </w:pPr>
            <w:r w:rsidRPr="00336FB0">
              <w:rPr>
                <w:sz w:val="18"/>
                <w:szCs w:val="24"/>
                <w:lang w:eastAsia="pt-PT"/>
              </w:rPr>
              <w:t>31,0</w:t>
            </w:r>
          </w:p>
        </w:tc>
      </w:tr>
      <w:tr w:rsidR="00336FB0" w:rsidRPr="00336FB0" w:rsidTr="002E318B">
        <w:trPr>
          <w:trHeight w:val="240"/>
        </w:trPr>
        <w:tc>
          <w:tcPr>
            <w:tcW w:w="6237" w:type="dxa"/>
            <w:tcBorders>
              <w:bottom w:val="single" w:sz="12" w:space="0" w:color="auto"/>
            </w:tcBorders>
            <w:shd w:val="clear" w:color="auto" w:fill="auto"/>
          </w:tcPr>
          <w:p w:rsidR="00F3085A" w:rsidRPr="002E318B" w:rsidRDefault="00F3085A" w:rsidP="00336FB0">
            <w:pPr>
              <w:autoSpaceDE w:val="0"/>
              <w:autoSpaceDN w:val="0"/>
              <w:adjustRightInd w:val="0"/>
              <w:spacing w:before="40" w:after="40" w:line="220" w:lineRule="exact"/>
              <w:rPr>
                <w:bCs/>
                <w:sz w:val="18"/>
                <w:szCs w:val="24"/>
                <w:lang w:eastAsia="pt-PT"/>
              </w:rPr>
            </w:pPr>
            <w:r w:rsidRPr="002E318B">
              <w:rPr>
                <w:bCs/>
                <w:sz w:val="18"/>
                <w:szCs w:val="24"/>
                <w:lang w:eastAsia="pt-PT"/>
              </w:rPr>
              <w:t>9.</w:t>
            </w:r>
            <w:r w:rsidRPr="002E318B">
              <w:rPr>
                <w:bCs/>
                <w:sz w:val="18"/>
                <w:szCs w:val="24"/>
                <w:lang w:eastAsia="pt-PT"/>
              </w:rPr>
              <w:tab/>
              <w:t xml:space="preserve">Altos cargos de la función pública </w:t>
            </w:r>
          </w:p>
        </w:tc>
        <w:tc>
          <w:tcPr>
            <w:tcW w:w="851" w:type="dxa"/>
            <w:tcBorders>
              <w:bottom w:val="single" w:sz="12" w:space="0" w:color="auto"/>
            </w:tcBorders>
            <w:shd w:val="clear" w:color="auto" w:fill="auto"/>
            <w:vAlign w:val="bottom"/>
          </w:tcPr>
          <w:p w:rsidR="00F3085A" w:rsidRPr="00336FB0" w:rsidRDefault="00F3085A" w:rsidP="002E318B">
            <w:pPr>
              <w:autoSpaceDE w:val="0"/>
              <w:autoSpaceDN w:val="0"/>
              <w:adjustRightInd w:val="0"/>
              <w:spacing w:before="40" w:after="40" w:line="220" w:lineRule="exact"/>
              <w:ind w:left="113"/>
              <w:jc w:val="right"/>
              <w:rPr>
                <w:bCs/>
                <w:sz w:val="18"/>
                <w:szCs w:val="24"/>
                <w:lang w:eastAsia="pt-PT"/>
              </w:rPr>
            </w:pPr>
            <w:r w:rsidRPr="00336FB0">
              <w:rPr>
                <w:bCs/>
                <w:sz w:val="18"/>
                <w:szCs w:val="24"/>
                <w:lang w:eastAsia="pt-PT"/>
              </w:rPr>
              <w:t>69,5</w:t>
            </w:r>
          </w:p>
        </w:tc>
        <w:tc>
          <w:tcPr>
            <w:tcW w:w="850" w:type="dxa"/>
            <w:tcBorders>
              <w:bottom w:val="single" w:sz="12" w:space="0" w:color="auto"/>
            </w:tcBorders>
            <w:shd w:val="clear" w:color="auto" w:fill="auto"/>
            <w:vAlign w:val="bottom"/>
          </w:tcPr>
          <w:p w:rsidR="00F3085A" w:rsidRPr="00336FB0" w:rsidRDefault="00F3085A" w:rsidP="002E318B">
            <w:pPr>
              <w:autoSpaceDE w:val="0"/>
              <w:autoSpaceDN w:val="0"/>
              <w:adjustRightInd w:val="0"/>
              <w:spacing w:before="40" w:after="40" w:line="220" w:lineRule="exact"/>
              <w:ind w:left="113"/>
              <w:jc w:val="right"/>
              <w:rPr>
                <w:bCs/>
                <w:sz w:val="18"/>
                <w:szCs w:val="24"/>
                <w:lang w:eastAsia="pt-PT"/>
              </w:rPr>
            </w:pPr>
            <w:r w:rsidRPr="00336FB0">
              <w:rPr>
                <w:sz w:val="18"/>
                <w:szCs w:val="24"/>
                <w:lang w:eastAsia="pt-PT"/>
              </w:rPr>
              <w:t>30,5</w:t>
            </w:r>
          </w:p>
        </w:tc>
      </w:tr>
    </w:tbl>
    <w:p w:rsidR="00F3085A" w:rsidRPr="002E318B" w:rsidRDefault="00F3085A" w:rsidP="002E318B">
      <w:pPr>
        <w:pStyle w:val="SingleTxtG"/>
        <w:spacing w:before="120" w:after="200"/>
        <w:ind w:firstLine="170"/>
        <w:rPr>
          <w:color w:val="0070C0"/>
          <w:sz w:val="18"/>
          <w:szCs w:val="18"/>
        </w:rPr>
      </w:pPr>
      <w:r w:rsidRPr="002E318B">
        <w:rPr>
          <w:i/>
          <w:sz w:val="18"/>
          <w:szCs w:val="18"/>
        </w:rPr>
        <w:t>Fuente:</w:t>
      </w:r>
      <w:r w:rsidRPr="002E318B">
        <w:rPr>
          <w:sz w:val="18"/>
          <w:szCs w:val="18"/>
        </w:rPr>
        <w:t xml:space="preserve"> </w:t>
      </w:r>
      <w:proofErr w:type="spellStart"/>
      <w:r w:rsidRPr="002E318B">
        <w:rPr>
          <w:sz w:val="18"/>
          <w:szCs w:val="18"/>
        </w:rPr>
        <w:t>MINFAMU</w:t>
      </w:r>
      <w:proofErr w:type="spellEnd"/>
      <w:r w:rsidRPr="002E318B">
        <w:rPr>
          <w:sz w:val="18"/>
          <w:szCs w:val="18"/>
        </w:rPr>
        <w:t>.</w:t>
      </w:r>
    </w:p>
    <w:p w:rsidR="00F3085A" w:rsidRPr="005222BC" w:rsidRDefault="00F3085A" w:rsidP="00F3085A">
      <w:pPr>
        <w:pStyle w:val="SingleTxtG"/>
        <w:jc w:val="left"/>
      </w:pPr>
      <w:bookmarkStart w:id="8" w:name="_Toc493527687"/>
      <w:r w:rsidRPr="005222BC">
        <w:t xml:space="preserve">Figura </w:t>
      </w:r>
      <w:r w:rsidRPr="005222BC">
        <w:fldChar w:fldCharType="begin"/>
      </w:r>
      <w:r w:rsidRPr="005222BC">
        <w:instrText xml:space="preserve"> SEQ Figura \* ARABIC </w:instrText>
      </w:r>
      <w:r w:rsidRPr="005222BC">
        <w:fldChar w:fldCharType="separate"/>
      </w:r>
      <w:r w:rsidR="00CC54DC">
        <w:rPr>
          <w:noProof/>
        </w:rPr>
        <w:t>3</w:t>
      </w:r>
      <w:r w:rsidRPr="005222BC">
        <w:fldChar w:fldCharType="end"/>
      </w:r>
      <w:r>
        <w:br/>
      </w:r>
      <w:r w:rsidRPr="00F3085A">
        <w:rPr>
          <w:b/>
        </w:rPr>
        <w:t>Tasa de actividad por sexo</w:t>
      </w:r>
      <w:bookmarkEnd w:id="8"/>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688"/>
        <w:gridCol w:w="1584"/>
        <w:gridCol w:w="2175"/>
        <w:gridCol w:w="1923"/>
      </w:tblGrid>
      <w:tr w:rsidR="00336FB0" w:rsidRPr="00336FB0" w:rsidTr="002E318B">
        <w:trPr>
          <w:trHeight w:val="240"/>
          <w:tblHeader/>
        </w:trPr>
        <w:tc>
          <w:tcPr>
            <w:tcW w:w="1688" w:type="dxa"/>
            <w:shd w:val="clear" w:color="auto" w:fill="auto"/>
            <w:vAlign w:val="bottom"/>
          </w:tcPr>
          <w:p w:rsidR="00F3085A" w:rsidRPr="00336FB0" w:rsidRDefault="00F3085A" w:rsidP="00336FB0">
            <w:pPr>
              <w:spacing w:before="80" w:after="80" w:line="200" w:lineRule="exact"/>
              <w:rPr>
                <w:bCs/>
                <w:i/>
                <w:sz w:val="16"/>
                <w:szCs w:val="24"/>
              </w:rPr>
            </w:pPr>
            <w:r w:rsidRPr="00336FB0">
              <w:rPr>
                <w:bCs/>
                <w:i/>
                <w:sz w:val="16"/>
                <w:szCs w:val="24"/>
              </w:rPr>
              <w:t xml:space="preserve">  </w:t>
            </w:r>
          </w:p>
        </w:tc>
        <w:tc>
          <w:tcPr>
            <w:tcW w:w="1584" w:type="dxa"/>
            <w:shd w:val="clear" w:color="auto" w:fill="auto"/>
            <w:vAlign w:val="bottom"/>
          </w:tcPr>
          <w:p w:rsidR="00F3085A" w:rsidRPr="00336FB0" w:rsidRDefault="00F3085A" w:rsidP="002E318B">
            <w:pPr>
              <w:spacing w:before="80" w:after="80" w:line="200" w:lineRule="exact"/>
              <w:ind w:left="113"/>
              <w:jc w:val="right"/>
              <w:rPr>
                <w:bCs/>
                <w:i/>
                <w:sz w:val="16"/>
                <w:szCs w:val="24"/>
              </w:rPr>
            </w:pPr>
            <w:r w:rsidRPr="00336FB0">
              <w:rPr>
                <w:bCs/>
                <w:i/>
                <w:sz w:val="16"/>
                <w:szCs w:val="24"/>
              </w:rPr>
              <w:t xml:space="preserve">Total </w:t>
            </w:r>
          </w:p>
        </w:tc>
        <w:tc>
          <w:tcPr>
            <w:tcW w:w="2175" w:type="dxa"/>
            <w:shd w:val="clear" w:color="auto" w:fill="auto"/>
            <w:vAlign w:val="bottom"/>
          </w:tcPr>
          <w:p w:rsidR="00F3085A" w:rsidRPr="00336FB0" w:rsidRDefault="00F3085A" w:rsidP="002E318B">
            <w:pPr>
              <w:spacing w:before="80" w:after="80" w:line="200" w:lineRule="exact"/>
              <w:ind w:left="113"/>
              <w:jc w:val="right"/>
              <w:rPr>
                <w:bCs/>
                <w:i/>
                <w:sz w:val="16"/>
                <w:szCs w:val="24"/>
              </w:rPr>
            </w:pPr>
            <w:r w:rsidRPr="00336FB0">
              <w:rPr>
                <w:bCs/>
                <w:i/>
                <w:sz w:val="16"/>
                <w:szCs w:val="24"/>
              </w:rPr>
              <w:t xml:space="preserve">Hombres </w:t>
            </w:r>
          </w:p>
        </w:tc>
        <w:tc>
          <w:tcPr>
            <w:tcW w:w="1923" w:type="dxa"/>
            <w:shd w:val="clear" w:color="auto" w:fill="auto"/>
            <w:vAlign w:val="bottom"/>
          </w:tcPr>
          <w:p w:rsidR="00F3085A" w:rsidRPr="00336FB0" w:rsidRDefault="00F3085A" w:rsidP="002E318B">
            <w:pPr>
              <w:spacing w:before="80" w:after="80" w:line="200" w:lineRule="exact"/>
              <w:ind w:left="113"/>
              <w:jc w:val="right"/>
              <w:rPr>
                <w:bCs/>
                <w:i/>
                <w:sz w:val="16"/>
                <w:szCs w:val="24"/>
              </w:rPr>
            </w:pPr>
            <w:r w:rsidRPr="00336FB0">
              <w:rPr>
                <w:bCs/>
                <w:i/>
                <w:sz w:val="16"/>
                <w:szCs w:val="24"/>
              </w:rPr>
              <w:t>Mujeres</w:t>
            </w:r>
          </w:p>
        </w:tc>
      </w:tr>
      <w:tr w:rsidR="00336FB0" w:rsidRPr="00336FB0" w:rsidTr="002E318B">
        <w:trPr>
          <w:trHeight w:val="240"/>
        </w:trPr>
        <w:tc>
          <w:tcPr>
            <w:tcW w:w="1688" w:type="dxa"/>
            <w:shd w:val="clear" w:color="auto" w:fill="auto"/>
          </w:tcPr>
          <w:p w:rsidR="00F3085A" w:rsidRPr="002E318B" w:rsidRDefault="00F3085A" w:rsidP="00336FB0">
            <w:pPr>
              <w:spacing w:before="40" w:after="40" w:line="220" w:lineRule="exact"/>
              <w:rPr>
                <w:bCs/>
                <w:sz w:val="18"/>
                <w:szCs w:val="24"/>
              </w:rPr>
            </w:pPr>
            <w:r w:rsidRPr="002E318B">
              <w:rPr>
                <w:bCs/>
                <w:sz w:val="18"/>
                <w:szCs w:val="24"/>
              </w:rPr>
              <w:t xml:space="preserve">Angola </w:t>
            </w:r>
          </w:p>
        </w:tc>
        <w:tc>
          <w:tcPr>
            <w:tcW w:w="1584" w:type="dxa"/>
            <w:shd w:val="clear" w:color="auto" w:fill="auto"/>
            <w:vAlign w:val="bottom"/>
          </w:tcPr>
          <w:p w:rsidR="00F3085A" w:rsidRPr="00336FB0" w:rsidRDefault="00F3085A" w:rsidP="002E318B">
            <w:pPr>
              <w:spacing w:before="40" w:after="40" w:line="220" w:lineRule="exact"/>
              <w:ind w:left="113"/>
              <w:jc w:val="right"/>
              <w:rPr>
                <w:sz w:val="18"/>
                <w:szCs w:val="24"/>
              </w:rPr>
            </w:pPr>
            <w:r w:rsidRPr="00336FB0">
              <w:rPr>
                <w:sz w:val="18"/>
                <w:szCs w:val="24"/>
              </w:rPr>
              <w:t xml:space="preserve">52,8 </w:t>
            </w:r>
          </w:p>
        </w:tc>
        <w:tc>
          <w:tcPr>
            <w:tcW w:w="2175" w:type="dxa"/>
            <w:shd w:val="clear" w:color="auto" w:fill="auto"/>
            <w:vAlign w:val="bottom"/>
          </w:tcPr>
          <w:p w:rsidR="00F3085A" w:rsidRPr="00336FB0" w:rsidRDefault="00F3085A" w:rsidP="002E318B">
            <w:pPr>
              <w:spacing w:before="40" w:after="40" w:line="220" w:lineRule="exact"/>
              <w:ind w:left="113"/>
              <w:jc w:val="right"/>
              <w:rPr>
                <w:sz w:val="18"/>
                <w:szCs w:val="24"/>
              </w:rPr>
            </w:pPr>
            <w:r w:rsidRPr="00336FB0">
              <w:rPr>
                <w:sz w:val="18"/>
                <w:szCs w:val="24"/>
              </w:rPr>
              <w:t xml:space="preserve">61,1 </w:t>
            </w:r>
          </w:p>
        </w:tc>
        <w:tc>
          <w:tcPr>
            <w:tcW w:w="1923" w:type="dxa"/>
            <w:shd w:val="clear" w:color="auto" w:fill="auto"/>
            <w:vAlign w:val="bottom"/>
          </w:tcPr>
          <w:p w:rsidR="00F3085A" w:rsidRPr="00336FB0" w:rsidRDefault="00F3085A" w:rsidP="002E318B">
            <w:pPr>
              <w:spacing w:before="40" w:after="40" w:line="220" w:lineRule="exact"/>
              <w:ind w:left="113"/>
              <w:jc w:val="right"/>
              <w:rPr>
                <w:sz w:val="18"/>
                <w:szCs w:val="24"/>
              </w:rPr>
            </w:pPr>
            <w:r w:rsidRPr="00336FB0">
              <w:rPr>
                <w:sz w:val="18"/>
                <w:szCs w:val="24"/>
              </w:rPr>
              <w:t xml:space="preserve">45,4 </w:t>
            </w:r>
          </w:p>
        </w:tc>
      </w:tr>
    </w:tbl>
    <w:p w:rsidR="00F3085A" w:rsidRPr="002E318B" w:rsidRDefault="00F3085A" w:rsidP="002E318B">
      <w:pPr>
        <w:pStyle w:val="SingleTxtG"/>
        <w:spacing w:before="120" w:after="240"/>
        <w:ind w:firstLine="170"/>
        <w:rPr>
          <w:sz w:val="18"/>
          <w:szCs w:val="18"/>
          <w:lang w:eastAsia="pt-PT"/>
        </w:rPr>
      </w:pPr>
      <w:r w:rsidRPr="002E318B">
        <w:rPr>
          <w:i/>
          <w:sz w:val="18"/>
          <w:szCs w:val="18"/>
          <w:lang w:eastAsia="pt-PT"/>
        </w:rPr>
        <w:t>Fuente:</w:t>
      </w:r>
      <w:r w:rsidRPr="002E318B">
        <w:rPr>
          <w:sz w:val="18"/>
          <w:szCs w:val="18"/>
          <w:lang w:eastAsia="pt-PT"/>
        </w:rPr>
        <w:t xml:space="preserve"> Censo 2014</w:t>
      </w:r>
      <w:r w:rsidR="00336FB0">
        <w:rPr>
          <w:sz w:val="18"/>
          <w:szCs w:val="18"/>
          <w:lang w:eastAsia="pt-PT"/>
        </w:rPr>
        <w:t>.</w:t>
      </w:r>
    </w:p>
    <w:p w:rsidR="00F3085A" w:rsidRPr="00606F6F" w:rsidRDefault="00605B41" w:rsidP="00605B41">
      <w:pPr>
        <w:pStyle w:val="H23G"/>
        <w:rPr>
          <w:lang w:eastAsia="pt-BR"/>
        </w:rPr>
      </w:pPr>
      <w:r>
        <w:rPr>
          <w:color w:val="333333"/>
          <w:lang w:eastAsia="pt-BR"/>
        </w:rPr>
        <w:lastRenderedPageBreak/>
        <w:tab/>
      </w:r>
      <w:r w:rsidR="00F3085A" w:rsidRPr="00606F6F">
        <w:rPr>
          <w:color w:val="333333"/>
          <w:lang w:eastAsia="pt-BR"/>
        </w:rPr>
        <w:t>ii.</w:t>
      </w:r>
      <w:r w:rsidR="00F3085A" w:rsidRPr="00606F6F">
        <w:rPr>
          <w:color w:val="333333"/>
          <w:lang w:eastAsia="pt-BR"/>
        </w:rPr>
        <w:tab/>
      </w:r>
      <w:r w:rsidR="00F3085A" w:rsidRPr="00606F6F">
        <w:rPr>
          <w:lang w:eastAsia="pt-BR"/>
        </w:rPr>
        <w:t xml:space="preserve">Datos </w:t>
      </w:r>
      <w:r w:rsidR="00F3085A">
        <w:rPr>
          <w:lang w:eastAsia="pt-BR"/>
        </w:rPr>
        <w:t>estadístico</w:t>
      </w:r>
      <w:r w:rsidR="00F3085A" w:rsidRPr="00606F6F">
        <w:rPr>
          <w:lang w:eastAsia="pt-BR"/>
        </w:rPr>
        <w:t>s sobre víctimas de violencia basada en el género – Plan Estratégico</w:t>
      </w:r>
      <w:r w:rsidR="00336FB0">
        <w:rPr>
          <w:lang w:eastAsia="pt-BR"/>
        </w:rPr>
        <w:t> </w:t>
      </w:r>
      <w:r w:rsidR="00F3085A" w:rsidRPr="00606F6F">
        <w:rPr>
          <w:lang w:eastAsia="pt-BR"/>
        </w:rPr>
        <w:t xml:space="preserve">de Combate a la Violencia Doméstica </w:t>
      </w:r>
    </w:p>
    <w:p w:rsidR="00F3085A" w:rsidRPr="00F3085A" w:rsidRDefault="00F3085A" w:rsidP="00605B41">
      <w:pPr>
        <w:pStyle w:val="SingleTxtG"/>
      </w:pPr>
      <w:r w:rsidRPr="00D94B51">
        <w:rPr>
          <w:rFonts w:eastAsia="Calibri"/>
          <w:lang w:eastAsia="en-US"/>
        </w:rPr>
        <w:t>34.</w:t>
      </w:r>
      <w:r w:rsidRPr="00D94B51">
        <w:rPr>
          <w:rFonts w:eastAsia="Calibri"/>
          <w:lang w:eastAsia="en-US"/>
        </w:rPr>
        <w:tab/>
      </w:r>
      <w:r w:rsidRPr="00F3085A">
        <w:t>En los últimos años, el Estado Angoleño aprobó un conjunto de leyes que garantizan y refuerzan la promoción y protección de la mujer, en particular el combate a todas las formas de violencia contra la mujer:</w:t>
      </w:r>
    </w:p>
    <w:p w:rsidR="00F3085A" w:rsidRPr="00F3085A" w:rsidRDefault="00605B41" w:rsidP="00605B41">
      <w:pPr>
        <w:pStyle w:val="SingleTxtG"/>
      </w:pPr>
      <w:r>
        <w:rPr>
          <w:rFonts w:eastAsia="Calibri"/>
          <w:lang w:eastAsia="en-US"/>
        </w:rPr>
        <w:tab/>
      </w:r>
      <w:r w:rsidR="00F3085A" w:rsidRPr="00D94B51">
        <w:rPr>
          <w:rFonts w:eastAsia="Calibri"/>
          <w:lang w:eastAsia="en-US"/>
        </w:rPr>
        <w:t>a)</w:t>
      </w:r>
      <w:r w:rsidR="00F3085A" w:rsidRPr="00D94B51">
        <w:rPr>
          <w:rFonts w:eastAsia="Calibri"/>
          <w:lang w:eastAsia="en-US"/>
        </w:rPr>
        <w:tab/>
      </w:r>
      <w:r w:rsidR="00F3085A" w:rsidRPr="00F3085A">
        <w:t xml:space="preserve">Aprobación de la Ley </w:t>
      </w:r>
      <w:r w:rsidR="00167FBF">
        <w:t>núm.</w:t>
      </w:r>
      <w:r w:rsidR="00F3085A" w:rsidRPr="00F3085A">
        <w:t xml:space="preserve"> 25/11 de 14 de </w:t>
      </w:r>
      <w:r w:rsidR="003C3FC0">
        <w:t>julio</w:t>
      </w:r>
      <w:r w:rsidR="00F3085A" w:rsidRPr="00F3085A">
        <w:t>, Contra la Violencia Doméstica. Para asegurar su efectiva implementación, también fueron aprobados los siguientes instrumentos:</w:t>
      </w:r>
    </w:p>
    <w:p w:rsidR="00F3085A" w:rsidRPr="00F3085A" w:rsidRDefault="00FC6E3B" w:rsidP="00FC6E3B">
      <w:pPr>
        <w:pStyle w:val="Bullet1G"/>
        <w:numPr>
          <w:ilvl w:val="0"/>
          <w:numId w:val="0"/>
        </w:numPr>
        <w:tabs>
          <w:tab w:val="left" w:pos="1701"/>
        </w:tabs>
        <w:ind w:left="1701" w:hanging="170"/>
      </w:pPr>
      <w:r w:rsidRPr="00F3085A">
        <w:t>•</w:t>
      </w:r>
      <w:r w:rsidRPr="00F3085A">
        <w:tab/>
      </w:r>
      <w:r w:rsidR="00F3085A" w:rsidRPr="00F3085A">
        <w:t xml:space="preserve">El Decreto Presidencial </w:t>
      </w:r>
      <w:r w:rsidR="00167FBF">
        <w:t>núm.</w:t>
      </w:r>
      <w:r w:rsidR="00F3085A" w:rsidRPr="00F3085A">
        <w:t xml:space="preserve"> 26/13, de 8 de </w:t>
      </w:r>
      <w:r w:rsidR="00167FBF">
        <w:t>mayo</w:t>
      </w:r>
      <w:r w:rsidR="00F3085A" w:rsidRPr="00F3085A">
        <w:t>, que aprueba el Plan Ejecutivo de Combate a la Violencia Doméstica y el respectivo cronograma de Acciones;</w:t>
      </w:r>
    </w:p>
    <w:p w:rsidR="00F3085A" w:rsidRPr="00F3085A" w:rsidRDefault="00FC6E3B" w:rsidP="00FC6E3B">
      <w:pPr>
        <w:pStyle w:val="Bullet1G"/>
        <w:numPr>
          <w:ilvl w:val="0"/>
          <w:numId w:val="0"/>
        </w:numPr>
        <w:tabs>
          <w:tab w:val="left" w:pos="1701"/>
        </w:tabs>
        <w:ind w:left="1701" w:hanging="170"/>
      </w:pPr>
      <w:r w:rsidRPr="00F3085A">
        <w:t>•</w:t>
      </w:r>
      <w:r w:rsidRPr="00F3085A">
        <w:tab/>
      </w:r>
      <w:r w:rsidR="00F3085A" w:rsidRPr="00F3085A">
        <w:t xml:space="preserve">El Decreto Presidencial </w:t>
      </w:r>
      <w:r w:rsidR="00167FBF">
        <w:t>núm.</w:t>
      </w:r>
      <w:r w:rsidR="00F3085A" w:rsidRPr="00F3085A">
        <w:t xml:space="preserve"> 124/13, de 28 de </w:t>
      </w:r>
      <w:r w:rsidR="00167FBF">
        <w:t>agosto</w:t>
      </w:r>
      <w:r w:rsidR="00F3085A" w:rsidRPr="00F3085A">
        <w:t>, que regula la Ley Contra la Violencia Doméstica y clarifica un conjunto de medidas de apoyo y protección a la víctima de violencia doméstica, recuperación del agresor, así como uniformiza el funcionamiento de las casas de acogida y de consejo familiar.</w:t>
      </w:r>
    </w:p>
    <w:p w:rsidR="00F3085A" w:rsidRPr="00F3085A" w:rsidRDefault="00F3085A" w:rsidP="00605B41">
      <w:pPr>
        <w:pStyle w:val="SingleTxtG"/>
      </w:pPr>
      <w:r>
        <w:rPr>
          <w:rFonts w:eastAsia="Calibri"/>
          <w:lang w:eastAsia="en-US"/>
        </w:rPr>
        <w:t>35.</w:t>
      </w:r>
      <w:r>
        <w:rPr>
          <w:rFonts w:eastAsia="Calibri"/>
          <w:lang w:eastAsia="en-US"/>
        </w:rPr>
        <w:tab/>
      </w:r>
      <w:r w:rsidRPr="00F3085A">
        <w:t>Con la aprobación del reglamento, el Gobierno pretende hacer cumplir de forma oficial la Ley Contra la Violencia Doméstica, para reducir el índice de violencia doméstica y garantizar el cumplimiento de los instrumentos internacional de los cuales Angola es Estado Parte.</w:t>
      </w:r>
    </w:p>
    <w:p w:rsidR="00F3085A" w:rsidRPr="00F3085A" w:rsidRDefault="00F3085A" w:rsidP="00605B41">
      <w:pPr>
        <w:pStyle w:val="SingleTxtG"/>
      </w:pPr>
      <w:r w:rsidRPr="00C251EB">
        <w:rPr>
          <w:rFonts w:eastAsia="Calibri"/>
          <w:lang w:eastAsia="en-US"/>
        </w:rPr>
        <w:t>36.</w:t>
      </w:r>
      <w:r w:rsidRPr="00C251EB">
        <w:rPr>
          <w:rFonts w:eastAsia="Calibri"/>
          <w:lang w:eastAsia="en-US"/>
        </w:rPr>
        <w:tab/>
      </w:r>
      <w:r w:rsidRPr="00F3085A">
        <w:t xml:space="preserve">Abajo gráfico de los casos para evaluar el impacto de la aplicación de la Ley Contra la Violencia Doméstica y la evolución de los mismos desde la perspectiva de género. </w:t>
      </w:r>
      <w:r w:rsidRPr="002E318B">
        <w:rPr>
          <w:i/>
        </w:rPr>
        <w:t>Fuente:</w:t>
      </w:r>
      <w:r w:rsidRPr="00F3085A">
        <w:t xml:space="preserve"> </w:t>
      </w:r>
      <w:proofErr w:type="spellStart"/>
      <w:r w:rsidRPr="00F3085A">
        <w:t>MINFAMU</w:t>
      </w:r>
      <w:proofErr w:type="spellEnd"/>
      <w:r w:rsidR="005855C4">
        <w:t>.</w:t>
      </w:r>
    </w:p>
    <w:p w:rsidR="00F3085A" w:rsidRPr="00462EA3" w:rsidRDefault="00F3085A" w:rsidP="003B3F08">
      <w:pPr>
        <w:pStyle w:val="SingleTxtG"/>
        <w:keepNext/>
        <w:keepLines/>
        <w:spacing w:before="240"/>
        <w:jc w:val="left"/>
      </w:pPr>
      <w:bookmarkStart w:id="9" w:name="_Toc493527688"/>
      <w:r w:rsidRPr="00462EA3">
        <w:t xml:space="preserve">Figura </w:t>
      </w:r>
      <w:r w:rsidRPr="00462EA3">
        <w:fldChar w:fldCharType="begin"/>
      </w:r>
      <w:r w:rsidRPr="00462EA3">
        <w:instrText xml:space="preserve"> SEQ Figura \* ARABIC </w:instrText>
      </w:r>
      <w:r w:rsidRPr="00462EA3">
        <w:fldChar w:fldCharType="separate"/>
      </w:r>
      <w:r w:rsidR="00CC54DC">
        <w:rPr>
          <w:noProof/>
        </w:rPr>
        <w:t>4</w:t>
      </w:r>
      <w:r w:rsidRPr="00462EA3">
        <w:fldChar w:fldCharType="end"/>
      </w:r>
      <w:r w:rsidR="00605B41">
        <w:br/>
      </w:r>
      <w:r w:rsidRPr="00605B41">
        <w:rPr>
          <w:b/>
        </w:rPr>
        <w:t>Evolución de casos de violencia doméstica</w:t>
      </w:r>
      <w:bookmarkEnd w:id="9"/>
    </w:p>
    <w:p w:rsidR="00F3085A" w:rsidRPr="00824371" w:rsidRDefault="00F3085A" w:rsidP="002E318B">
      <w:pPr>
        <w:spacing w:line="360" w:lineRule="auto"/>
        <w:ind w:left="1134"/>
        <w:jc w:val="both"/>
        <w:rPr>
          <w:sz w:val="24"/>
          <w:szCs w:val="24"/>
        </w:rPr>
      </w:pPr>
      <w:r>
        <w:rPr>
          <w:noProof/>
        </w:rPr>
        <w:drawing>
          <wp:inline distT="0" distB="0" distL="0" distR="0" wp14:anchorId="2B7DA459" wp14:editId="0E16ABD3">
            <wp:extent cx="4570095" cy="2741295"/>
            <wp:effectExtent l="0" t="0" r="20955" b="20955"/>
            <wp:docPr id="15" name="Chart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3085A" w:rsidRPr="002E318B" w:rsidRDefault="00F3085A" w:rsidP="002E318B">
      <w:pPr>
        <w:pStyle w:val="SingleTxtG"/>
        <w:spacing w:after="240"/>
        <w:ind w:firstLine="170"/>
        <w:rPr>
          <w:sz w:val="18"/>
          <w:szCs w:val="18"/>
        </w:rPr>
      </w:pPr>
      <w:r w:rsidRPr="002E318B">
        <w:rPr>
          <w:i/>
          <w:sz w:val="18"/>
          <w:szCs w:val="18"/>
        </w:rPr>
        <w:t>Fuente:</w:t>
      </w:r>
      <w:r w:rsidRPr="002E318B">
        <w:rPr>
          <w:sz w:val="18"/>
          <w:szCs w:val="18"/>
        </w:rPr>
        <w:t xml:space="preserve"> </w:t>
      </w:r>
      <w:proofErr w:type="spellStart"/>
      <w:r w:rsidRPr="002E318B">
        <w:rPr>
          <w:sz w:val="18"/>
          <w:szCs w:val="18"/>
        </w:rPr>
        <w:t>MINFAMU</w:t>
      </w:r>
      <w:proofErr w:type="spellEnd"/>
      <w:r w:rsidR="00336FB0">
        <w:rPr>
          <w:sz w:val="18"/>
          <w:szCs w:val="18"/>
        </w:rPr>
        <w:t>.</w:t>
      </w:r>
    </w:p>
    <w:p w:rsidR="00F3085A" w:rsidRPr="00462EA3" w:rsidRDefault="00F3085A" w:rsidP="00605B41">
      <w:pPr>
        <w:pStyle w:val="SingleTxtG"/>
        <w:jc w:val="left"/>
      </w:pPr>
      <w:bookmarkStart w:id="10" w:name="_Toc493527689"/>
      <w:r w:rsidRPr="00462EA3">
        <w:t xml:space="preserve">Figura </w:t>
      </w:r>
      <w:r w:rsidRPr="00462EA3">
        <w:fldChar w:fldCharType="begin"/>
      </w:r>
      <w:r w:rsidRPr="00462EA3">
        <w:instrText xml:space="preserve"> SEQ Figura \* ARABIC </w:instrText>
      </w:r>
      <w:r w:rsidRPr="00462EA3">
        <w:fldChar w:fldCharType="separate"/>
      </w:r>
      <w:r w:rsidR="00CC54DC">
        <w:rPr>
          <w:noProof/>
        </w:rPr>
        <w:t>5</w:t>
      </w:r>
      <w:r w:rsidRPr="00462EA3">
        <w:fldChar w:fldCharType="end"/>
      </w:r>
      <w:r w:rsidR="00605B41">
        <w:br/>
      </w:r>
      <w:r w:rsidRPr="00605B41">
        <w:rPr>
          <w:b/>
        </w:rPr>
        <w:t xml:space="preserve">Casos de </w:t>
      </w:r>
      <w:r w:rsidR="00BF784A">
        <w:rPr>
          <w:b/>
        </w:rPr>
        <w:t>v</w:t>
      </w:r>
      <w:r w:rsidRPr="00605B41">
        <w:rPr>
          <w:b/>
        </w:rPr>
        <w:t xml:space="preserve">iolencia </w:t>
      </w:r>
      <w:r w:rsidR="00BF784A">
        <w:rPr>
          <w:b/>
        </w:rPr>
        <w:t>d</w:t>
      </w:r>
      <w:r w:rsidRPr="00605B41">
        <w:rPr>
          <w:b/>
        </w:rPr>
        <w:t xml:space="preserve">oméstica atendidos por las </w:t>
      </w:r>
      <w:r w:rsidR="00BF784A">
        <w:rPr>
          <w:b/>
        </w:rPr>
        <w:t>i</w:t>
      </w:r>
      <w:r w:rsidRPr="00605B41">
        <w:rPr>
          <w:b/>
        </w:rPr>
        <w:t>nstituciones del Plan Ejecutivo Contra</w:t>
      </w:r>
      <w:r w:rsidR="00F031D6">
        <w:rPr>
          <w:b/>
        </w:rPr>
        <w:t> </w:t>
      </w:r>
      <w:r w:rsidRPr="00605B41">
        <w:rPr>
          <w:b/>
        </w:rPr>
        <w:t>la Violencia Doméstica</w:t>
      </w:r>
      <w:bookmarkEnd w:id="10"/>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550"/>
        <w:gridCol w:w="217"/>
        <w:gridCol w:w="1614"/>
        <w:gridCol w:w="1561"/>
        <w:gridCol w:w="1428"/>
      </w:tblGrid>
      <w:tr w:rsidR="00336FB0" w:rsidRPr="00336FB0" w:rsidTr="002E318B">
        <w:trPr>
          <w:trHeight w:val="240"/>
          <w:tblHeader/>
        </w:trPr>
        <w:tc>
          <w:tcPr>
            <w:tcW w:w="1730" w:type="pct"/>
            <w:tcBorders>
              <w:top w:val="single" w:sz="4" w:space="0" w:color="auto"/>
              <w:bottom w:val="single" w:sz="12" w:space="0" w:color="auto"/>
            </w:tcBorders>
            <w:shd w:val="clear" w:color="auto" w:fill="auto"/>
            <w:vAlign w:val="bottom"/>
            <w:hideMark/>
          </w:tcPr>
          <w:p w:rsidR="00F3085A" w:rsidRPr="00336FB0" w:rsidRDefault="00F3085A" w:rsidP="00336FB0">
            <w:pPr>
              <w:spacing w:before="80" w:after="80" w:line="200" w:lineRule="exact"/>
              <w:rPr>
                <w:bCs/>
                <w:i/>
                <w:sz w:val="16"/>
                <w:szCs w:val="24"/>
              </w:rPr>
            </w:pPr>
            <w:r w:rsidRPr="00336FB0">
              <w:rPr>
                <w:bCs/>
                <w:i/>
                <w:sz w:val="16"/>
                <w:szCs w:val="24"/>
              </w:rPr>
              <w:t>I</w:t>
            </w:r>
            <w:r w:rsidR="00336FB0" w:rsidRPr="00336FB0">
              <w:rPr>
                <w:bCs/>
                <w:i/>
                <w:sz w:val="16"/>
                <w:szCs w:val="24"/>
              </w:rPr>
              <w:t>nstituciones</w:t>
            </w:r>
          </w:p>
        </w:tc>
        <w:tc>
          <w:tcPr>
            <w:tcW w:w="1242" w:type="pct"/>
            <w:gridSpan w:val="2"/>
            <w:tcBorders>
              <w:top w:val="single" w:sz="4" w:space="0" w:color="auto"/>
              <w:bottom w:val="single" w:sz="12" w:space="0" w:color="auto"/>
            </w:tcBorders>
            <w:shd w:val="clear" w:color="auto" w:fill="auto"/>
            <w:vAlign w:val="bottom"/>
            <w:hideMark/>
          </w:tcPr>
          <w:p w:rsidR="00F3085A" w:rsidRPr="00336FB0" w:rsidRDefault="00F3085A" w:rsidP="002E318B">
            <w:pPr>
              <w:spacing w:before="80" w:after="80" w:line="200" w:lineRule="exact"/>
              <w:ind w:left="113"/>
              <w:jc w:val="right"/>
              <w:rPr>
                <w:bCs/>
                <w:i/>
                <w:sz w:val="16"/>
                <w:szCs w:val="24"/>
              </w:rPr>
            </w:pPr>
            <w:r w:rsidRPr="00336FB0">
              <w:rPr>
                <w:bCs/>
                <w:i/>
                <w:sz w:val="16"/>
                <w:szCs w:val="24"/>
              </w:rPr>
              <w:t>2014</w:t>
            </w:r>
          </w:p>
        </w:tc>
        <w:tc>
          <w:tcPr>
            <w:tcW w:w="1059" w:type="pct"/>
            <w:tcBorders>
              <w:top w:val="single" w:sz="4" w:space="0" w:color="auto"/>
              <w:bottom w:val="single" w:sz="12" w:space="0" w:color="auto"/>
            </w:tcBorders>
            <w:shd w:val="clear" w:color="auto" w:fill="auto"/>
            <w:vAlign w:val="bottom"/>
            <w:hideMark/>
          </w:tcPr>
          <w:p w:rsidR="00F3085A" w:rsidRPr="00336FB0" w:rsidRDefault="00F3085A" w:rsidP="002E318B">
            <w:pPr>
              <w:spacing w:before="80" w:after="80" w:line="200" w:lineRule="exact"/>
              <w:ind w:left="113"/>
              <w:jc w:val="right"/>
              <w:rPr>
                <w:bCs/>
                <w:i/>
                <w:sz w:val="16"/>
                <w:szCs w:val="24"/>
              </w:rPr>
            </w:pPr>
            <w:r w:rsidRPr="00336FB0">
              <w:rPr>
                <w:bCs/>
                <w:i/>
                <w:sz w:val="16"/>
                <w:szCs w:val="24"/>
              </w:rPr>
              <w:t>2015</w:t>
            </w:r>
          </w:p>
        </w:tc>
        <w:tc>
          <w:tcPr>
            <w:tcW w:w="969" w:type="pct"/>
            <w:tcBorders>
              <w:top w:val="single" w:sz="4" w:space="0" w:color="auto"/>
              <w:bottom w:val="single" w:sz="12" w:space="0" w:color="auto"/>
            </w:tcBorders>
            <w:shd w:val="clear" w:color="auto" w:fill="auto"/>
            <w:vAlign w:val="bottom"/>
            <w:hideMark/>
          </w:tcPr>
          <w:p w:rsidR="00F3085A" w:rsidRPr="00336FB0" w:rsidRDefault="00F3085A" w:rsidP="002E318B">
            <w:pPr>
              <w:spacing w:before="80" w:after="80" w:line="200" w:lineRule="exact"/>
              <w:ind w:left="113"/>
              <w:jc w:val="right"/>
              <w:rPr>
                <w:bCs/>
                <w:i/>
                <w:sz w:val="16"/>
                <w:szCs w:val="24"/>
              </w:rPr>
            </w:pPr>
            <w:r w:rsidRPr="00336FB0">
              <w:rPr>
                <w:bCs/>
                <w:i/>
                <w:sz w:val="16"/>
                <w:szCs w:val="24"/>
              </w:rPr>
              <w:t>2016</w:t>
            </w:r>
          </w:p>
        </w:tc>
      </w:tr>
      <w:tr w:rsidR="00336FB0" w:rsidRPr="00336FB0" w:rsidTr="002E318B">
        <w:trPr>
          <w:trHeight w:val="240"/>
        </w:trPr>
        <w:tc>
          <w:tcPr>
            <w:tcW w:w="1877" w:type="pct"/>
            <w:gridSpan w:val="2"/>
            <w:tcBorders>
              <w:top w:val="single" w:sz="12" w:space="0" w:color="auto"/>
            </w:tcBorders>
            <w:shd w:val="clear" w:color="auto" w:fill="auto"/>
            <w:hideMark/>
          </w:tcPr>
          <w:p w:rsidR="00F3085A" w:rsidRPr="002E318B" w:rsidRDefault="00F3085A" w:rsidP="00336FB0">
            <w:pPr>
              <w:spacing w:before="40" w:after="40" w:line="220" w:lineRule="exact"/>
              <w:rPr>
                <w:bCs/>
                <w:sz w:val="18"/>
                <w:szCs w:val="24"/>
              </w:rPr>
            </w:pPr>
            <w:proofErr w:type="spellStart"/>
            <w:r w:rsidRPr="002E318B">
              <w:rPr>
                <w:bCs/>
                <w:sz w:val="18"/>
                <w:szCs w:val="24"/>
              </w:rPr>
              <w:t>MINFAMU</w:t>
            </w:r>
            <w:proofErr w:type="spellEnd"/>
          </w:p>
        </w:tc>
        <w:tc>
          <w:tcPr>
            <w:tcW w:w="1095" w:type="pct"/>
            <w:tcBorders>
              <w:top w:val="single" w:sz="12" w:space="0" w:color="auto"/>
            </w:tcBorders>
            <w:shd w:val="clear" w:color="auto" w:fill="auto"/>
            <w:vAlign w:val="bottom"/>
            <w:hideMark/>
          </w:tcPr>
          <w:p w:rsidR="00F3085A" w:rsidRPr="00336FB0" w:rsidRDefault="00F3085A" w:rsidP="002E318B">
            <w:pPr>
              <w:spacing w:before="40" w:after="40" w:line="220" w:lineRule="exact"/>
              <w:ind w:left="113"/>
              <w:jc w:val="right"/>
              <w:rPr>
                <w:sz w:val="18"/>
                <w:szCs w:val="24"/>
              </w:rPr>
            </w:pPr>
            <w:r w:rsidRPr="00336FB0">
              <w:rPr>
                <w:sz w:val="18"/>
                <w:szCs w:val="24"/>
              </w:rPr>
              <w:t>8</w:t>
            </w:r>
            <w:r w:rsidR="00336FB0">
              <w:rPr>
                <w:sz w:val="18"/>
                <w:szCs w:val="24"/>
              </w:rPr>
              <w:t xml:space="preserve"> </w:t>
            </w:r>
            <w:r w:rsidRPr="00336FB0">
              <w:rPr>
                <w:sz w:val="18"/>
                <w:szCs w:val="24"/>
              </w:rPr>
              <w:t>322</w:t>
            </w:r>
          </w:p>
        </w:tc>
        <w:tc>
          <w:tcPr>
            <w:tcW w:w="1059" w:type="pct"/>
            <w:tcBorders>
              <w:top w:val="single" w:sz="12" w:space="0" w:color="auto"/>
            </w:tcBorders>
            <w:shd w:val="clear" w:color="auto" w:fill="auto"/>
            <w:vAlign w:val="bottom"/>
            <w:hideMark/>
          </w:tcPr>
          <w:p w:rsidR="00F3085A" w:rsidRPr="00336FB0" w:rsidRDefault="00F3085A" w:rsidP="002E318B">
            <w:pPr>
              <w:spacing w:before="40" w:after="40" w:line="220" w:lineRule="exact"/>
              <w:ind w:left="113"/>
              <w:jc w:val="right"/>
              <w:rPr>
                <w:sz w:val="18"/>
                <w:szCs w:val="24"/>
              </w:rPr>
            </w:pPr>
            <w:r w:rsidRPr="00336FB0">
              <w:rPr>
                <w:sz w:val="18"/>
                <w:szCs w:val="24"/>
              </w:rPr>
              <w:t>6</w:t>
            </w:r>
            <w:r w:rsidR="00336FB0">
              <w:rPr>
                <w:sz w:val="18"/>
                <w:szCs w:val="24"/>
              </w:rPr>
              <w:t xml:space="preserve"> </w:t>
            </w:r>
            <w:r w:rsidRPr="00336FB0">
              <w:rPr>
                <w:sz w:val="18"/>
                <w:szCs w:val="24"/>
              </w:rPr>
              <w:t>314</w:t>
            </w:r>
          </w:p>
        </w:tc>
        <w:tc>
          <w:tcPr>
            <w:tcW w:w="969" w:type="pct"/>
            <w:tcBorders>
              <w:top w:val="single" w:sz="12" w:space="0" w:color="auto"/>
            </w:tcBorders>
            <w:shd w:val="clear" w:color="auto" w:fill="auto"/>
            <w:vAlign w:val="bottom"/>
            <w:hideMark/>
          </w:tcPr>
          <w:p w:rsidR="00F3085A" w:rsidRPr="00336FB0" w:rsidRDefault="00F3085A" w:rsidP="002E318B">
            <w:pPr>
              <w:spacing w:before="40" w:after="40" w:line="220" w:lineRule="exact"/>
              <w:ind w:left="113"/>
              <w:jc w:val="right"/>
              <w:rPr>
                <w:sz w:val="18"/>
                <w:szCs w:val="24"/>
              </w:rPr>
            </w:pPr>
            <w:r w:rsidRPr="00336FB0">
              <w:rPr>
                <w:sz w:val="18"/>
                <w:szCs w:val="24"/>
              </w:rPr>
              <w:t>5</w:t>
            </w:r>
            <w:r w:rsidR="00336FB0">
              <w:rPr>
                <w:sz w:val="18"/>
                <w:szCs w:val="24"/>
              </w:rPr>
              <w:t xml:space="preserve"> </w:t>
            </w:r>
            <w:r w:rsidRPr="00336FB0">
              <w:rPr>
                <w:sz w:val="18"/>
                <w:szCs w:val="24"/>
              </w:rPr>
              <w:t>707</w:t>
            </w:r>
          </w:p>
        </w:tc>
      </w:tr>
      <w:tr w:rsidR="00336FB0" w:rsidRPr="00336FB0" w:rsidTr="002E318B">
        <w:trPr>
          <w:trHeight w:val="240"/>
        </w:trPr>
        <w:tc>
          <w:tcPr>
            <w:tcW w:w="1877" w:type="pct"/>
            <w:gridSpan w:val="2"/>
            <w:shd w:val="clear" w:color="auto" w:fill="auto"/>
            <w:hideMark/>
          </w:tcPr>
          <w:p w:rsidR="00F3085A" w:rsidRPr="002E318B" w:rsidRDefault="00F3085A" w:rsidP="00336FB0">
            <w:pPr>
              <w:spacing w:before="40" w:after="40" w:line="220" w:lineRule="exact"/>
              <w:rPr>
                <w:bCs/>
                <w:sz w:val="18"/>
                <w:szCs w:val="24"/>
              </w:rPr>
            </w:pPr>
            <w:r w:rsidRPr="002E318B">
              <w:rPr>
                <w:bCs/>
                <w:sz w:val="18"/>
                <w:szCs w:val="24"/>
              </w:rPr>
              <w:t xml:space="preserve">LÍNEA SOS </w:t>
            </w:r>
            <w:proofErr w:type="spellStart"/>
            <w:r w:rsidRPr="002E318B">
              <w:rPr>
                <w:bCs/>
                <w:sz w:val="18"/>
                <w:szCs w:val="24"/>
              </w:rPr>
              <w:t>VD</w:t>
            </w:r>
            <w:proofErr w:type="spellEnd"/>
          </w:p>
        </w:tc>
        <w:tc>
          <w:tcPr>
            <w:tcW w:w="1095" w:type="pct"/>
            <w:shd w:val="clear" w:color="auto" w:fill="auto"/>
            <w:vAlign w:val="bottom"/>
            <w:hideMark/>
          </w:tcPr>
          <w:p w:rsidR="00F3085A" w:rsidRPr="00336FB0" w:rsidRDefault="00F3085A" w:rsidP="002E318B">
            <w:pPr>
              <w:spacing w:before="40" w:after="40" w:line="220" w:lineRule="exact"/>
              <w:ind w:left="113"/>
              <w:jc w:val="right"/>
              <w:rPr>
                <w:sz w:val="18"/>
                <w:szCs w:val="24"/>
              </w:rPr>
            </w:pPr>
            <w:r w:rsidRPr="00336FB0">
              <w:rPr>
                <w:sz w:val="18"/>
                <w:szCs w:val="24"/>
              </w:rPr>
              <w:t>-</w:t>
            </w:r>
          </w:p>
        </w:tc>
        <w:tc>
          <w:tcPr>
            <w:tcW w:w="1059" w:type="pct"/>
            <w:shd w:val="clear" w:color="auto" w:fill="auto"/>
            <w:vAlign w:val="bottom"/>
            <w:hideMark/>
          </w:tcPr>
          <w:p w:rsidR="00F3085A" w:rsidRPr="00336FB0" w:rsidRDefault="00F3085A" w:rsidP="002E318B">
            <w:pPr>
              <w:spacing w:before="40" w:after="40" w:line="220" w:lineRule="exact"/>
              <w:ind w:left="113"/>
              <w:jc w:val="right"/>
              <w:rPr>
                <w:sz w:val="18"/>
                <w:szCs w:val="24"/>
              </w:rPr>
            </w:pPr>
            <w:r w:rsidRPr="00336FB0">
              <w:rPr>
                <w:sz w:val="18"/>
                <w:szCs w:val="24"/>
              </w:rPr>
              <w:t>1</w:t>
            </w:r>
            <w:r w:rsidR="00336FB0">
              <w:rPr>
                <w:sz w:val="18"/>
                <w:szCs w:val="24"/>
              </w:rPr>
              <w:t xml:space="preserve"> </w:t>
            </w:r>
            <w:r w:rsidRPr="00336FB0">
              <w:rPr>
                <w:sz w:val="18"/>
                <w:szCs w:val="24"/>
              </w:rPr>
              <w:t>878</w:t>
            </w:r>
          </w:p>
        </w:tc>
        <w:tc>
          <w:tcPr>
            <w:tcW w:w="969" w:type="pct"/>
            <w:shd w:val="clear" w:color="auto" w:fill="auto"/>
            <w:vAlign w:val="bottom"/>
            <w:hideMark/>
          </w:tcPr>
          <w:p w:rsidR="00F3085A" w:rsidRPr="00336FB0" w:rsidRDefault="00F3085A" w:rsidP="002E318B">
            <w:pPr>
              <w:spacing w:before="40" w:after="40" w:line="220" w:lineRule="exact"/>
              <w:ind w:left="113"/>
              <w:jc w:val="right"/>
              <w:rPr>
                <w:sz w:val="18"/>
                <w:szCs w:val="24"/>
              </w:rPr>
            </w:pPr>
            <w:r w:rsidRPr="00336FB0">
              <w:rPr>
                <w:sz w:val="18"/>
                <w:szCs w:val="24"/>
              </w:rPr>
              <w:t>26</w:t>
            </w:r>
            <w:r w:rsidR="00336FB0">
              <w:rPr>
                <w:sz w:val="18"/>
                <w:szCs w:val="24"/>
              </w:rPr>
              <w:t xml:space="preserve"> </w:t>
            </w:r>
            <w:r w:rsidRPr="00336FB0">
              <w:rPr>
                <w:sz w:val="18"/>
                <w:szCs w:val="24"/>
              </w:rPr>
              <w:t>489</w:t>
            </w:r>
          </w:p>
        </w:tc>
      </w:tr>
      <w:tr w:rsidR="00336FB0" w:rsidRPr="00336FB0" w:rsidTr="002E318B">
        <w:trPr>
          <w:trHeight w:val="240"/>
        </w:trPr>
        <w:tc>
          <w:tcPr>
            <w:tcW w:w="1877" w:type="pct"/>
            <w:gridSpan w:val="2"/>
            <w:shd w:val="clear" w:color="auto" w:fill="auto"/>
            <w:hideMark/>
          </w:tcPr>
          <w:p w:rsidR="00F3085A" w:rsidRPr="002E318B" w:rsidRDefault="00F3085A" w:rsidP="00336FB0">
            <w:pPr>
              <w:spacing w:before="40" w:after="40" w:line="220" w:lineRule="exact"/>
              <w:rPr>
                <w:bCs/>
                <w:sz w:val="18"/>
                <w:szCs w:val="24"/>
              </w:rPr>
            </w:pPr>
            <w:proofErr w:type="spellStart"/>
            <w:r w:rsidRPr="002E318B">
              <w:rPr>
                <w:bCs/>
                <w:sz w:val="18"/>
                <w:szCs w:val="24"/>
              </w:rPr>
              <w:t>MININT</w:t>
            </w:r>
            <w:proofErr w:type="spellEnd"/>
          </w:p>
        </w:tc>
        <w:tc>
          <w:tcPr>
            <w:tcW w:w="1095" w:type="pct"/>
            <w:shd w:val="clear" w:color="auto" w:fill="auto"/>
            <w:vAlign w:val="bottom"/>
            <w:hideMark/>
          </w:tcPr>
          <w:p w:rsidR="00F3085A" w:rsidRPr="00336FB0" w:rsidRDefault="00F3085A" w:rsidP="002E318B">
            <w:pPr>
              <w:spacing w:before="40" w:after="40" w:line="220" w:lineRule="exact"/>
              <w:ind w:left="113"/>
              <w:jc w:val="right"/>
              <w:rPr>
                <w:sz w:val="18"/>
                <w:szCs w:val="24"/>
              </w:rPr>
            </w:pPr>
            <w:r w:rsidRPr="00336FB0">
              <w:rPr>
                <w:sz w:val="18"/>
                <w:szCs w:val="24"/>
              </w:rPr>
              <w:t>3</w:t>
            </w:r>
            <w:r w:rsidR="00336FB0">
              <w:rPr>
                <w:sz w:val="18"/>
                <w:szCs w:val="24"/>
              </w:rPr>
              <w:t xml:space="preserve"> </w:t>
            </w:r>
            <w:r w:rsidRPr="00336FB0">
              <w:rPr>
                <w:sz w:val="18"/>
                <w:szCs w:val="24"/>
              </w:rPr>
              <w:t>076</w:t>
            </w:r>
          </w:p>
        </w:tc>
        <w:tc>
          <w:tcPr>
            <w:tcW w:w="1059" w:type="pct"/>
            <w:shd w:val="clear" w:color="auto" w:fill="auto"/>
            <w:vAlign w:val="bottom"/>
            <w:hideMark/>
          </w:tcPr>
          <w:p w:rsidR="00F3085A" w:rsidRPr="00336FB0" w:rsidRDefault="00F3085A" w:rsidP="002E318B">
            <w:pPr>
              <w:spacing w:before="40" w:after="40" w:line="220" w:lineRule="exact"/>
              <w:ind w:left="113"/>
              <w:jc w:val="right"/>
              <w:rPr>
                <w:sz w:val="18"/>
                <w:szCs w:val="24"/>
              </w:rPr>
            </w:pPr>
            <w:r w:rsidRPr="00336FB0">
              <w:rPr>
                <w:sz w:val="18"/>
                <w:szCs w:val="24"/>
              </w:rPr>
              <w:t>5</w:t>
            </w:r>
            <w:r w:rsidR="00336FB0">
              <w:rPr>
                <w:sz w:val="18"/>
                <w:szCs w:val="24"/>
              </w:rPr>
              <w:t xml:space="preserve"> </w:t>
            </w:r>
            <w:r w:rsidRPr="00336FB0">
              <w:rPr>
                <w:sz w:val="18"/>
                <w:szCs w:val="24"/>
              </w:rPr>
              <w:t>210</w:t>
            </w:r>
          </w:p>
        </w:tc>
        <w:tc>
          <w:tcPr>
            <w:tcW w:w="969" w:type="pct"/>
            <w:shd w:val="clear" w:color="auto" w:fill="auto"/>
            <w:vAlign w:val="bottom"/>
            <w:hideMark/>
          </w:tcPr>
          <w:p w:rsidR="00F3085A" w:rsidRPr="00336FB0" w:rsidRDefault="00F3085A" w:rsidP="002E318B">
            <w:pPr>
              <w:spacing w:before="40" w:after="40" w:line="220" w:lineRule="exact"/>
              <w:ind w:left="113"/>
              <w:jc w:val="right"/>
              <w:rPr>
                <w:sz w:val="18"/>
                <w:szCs w:val="24"/>
              </w:rPr>
            </w:pPr>
            <w:r w:rsidRPr="00336FB0">
              <w:rPr>
                <w:sz w:val="18"/>
                <w:szCs w:val="24"/>
              </w:rPr>
              <w:t>1</w:t>
            </w:r>
            <w:r w:rsidR="00336FB0">
              <w:rPr>
                <w:sz w:val="18"/>
                <w:szCs w:val="24"/>
              </w:rPr>
              <w:t xml:space="preserve"> </w:t>
            </w:r>
            <w:r w:rsidRPr="00336FB0">
              <w:rPr>
                <w:sz w:val="18"/>
                <w:szCs w:val="24"/>
              </w:rPr>
              <w:t>406</w:t>
            </w:r>
          </w:p>
        </w:tc>
      </w:tr>
      <w:tr w:rsidR="00336FB0" w:rsidRPr="00336FB0" w:rsidTr="002E318B">
        <w:trPr>
          <w:trHeight w:val="240"/>
        </w:trPr>
        <w:tc>
          <w:tcPr>
            <w:tcW w:w="1877" w:type="pct"/>
            <w:gridSpan w:val="2"/>
            <w:shd w:val="clear" w:color="auto" w:fill="auto"/>
            <w:hideMark/>
          </w:tcPr>
          <w:p w:rsidR="00F3085A" w:rsidRPr="002E318B" w:rsidRDefault="00F3085A" w:rsidP="00336FB0">
            <w:pPr>
              <w:spacing w:before="40" w:after="40" w:line="220" w:lineRule="exact"/>
              <w:rPr>
                <w:bCs/>
                <w:sz w:val="18"/>
                <w:szCs w:val="24"/>
              </w:rPr>
            </w:pPr>
            <w:proofErr w:type="spellStart"/>
            <w:r w:rsidRPr="002E318B">
              <w:rPr>
                <w:bCs/>
                <w:sz w:val="18"/>
                <w:szCs w:val="24"/>
              </w:rPr>
              <w:t>OMA</w:t>
            </w:r>
            <w:proofErr w:type="spellEnd"/>
          </w:p>
        </w:tc>
        <w:tc>
          <w:tcPr>
            <w:tcW w:w="1095" w:type="pct"/>
            <w:shd w:val="clear" w:color="auto" w:fill="auto"/>
            <w:vAlign w:val="bottom"/>
            <w:hideMark/>
          </w:tcPr>
          <w:p w:rsidR="00F3085A" w:rsidRPr="00336FB0" w:rsidRDefault="00F3085A" w:rsidP="002E318B">
            <w:pPr>
              <w:spacing w:before="40" w:after="40" w:line="220" w:lineRule="exact"/>
              <w:ind w:left="113"/>
              <w:jc w:val="right"/>
              <w:rPr>
                <w:sz w:val="18"/>
                <w:szCs w:val="24"/>
              </w:rPr>
            </w:pPr>
            <w:r w:rsidRPr="00336FB0">
              <w:rPr>
                <w:sz w:val="18"/>
                <w:szCs w:val="24"/>
              </w:rPr>
              <w:t>3</w:t>
            </w:r>
            <w:r w:rsidR="00336FB0">
              <w:rPr>
                <w:sz w:val="18"/>
                <w:szCs w:val="24"/>
              </w:rPr>
              <w:t xml:space="preserve"> </w:t>
            </w:r>
            <w:r w:rsidRPr="00336FB0">
              <w:rPr>
                <w:sz w:val="18"/>
                <w:szCs w:val="24"/>
              </w:rPr>
              <w:t>316</w:t>
            </w:r>
          </w:p>
        </w:tc>
        <w:tc>
          <w:tcPr>
            <w:tcW w:w="1059" w:type="pct"/>
            <w:shd w:val="clear" w:color="auto" w:fill="auto"/>
            <w:vAlign w:val="bottom"/>
            <w:hideMark/>
          </w:tcPr>
          <w:p w:rsidR="00F3085A" w:rsidRPr="00336FB0" w:rsidRDefault="00F3085A" w:rsidP="002E318B">
            <w:pPr>
              <w:spacing w:before="40" w:after="40" w:line="220" w:lineRule="exact"/>
              <w:ind w:left="113"/>
              <w:jc w:val="right"/>
              <w:rPr>
                <w:sz w:val="18"/>
                <w:szCs w:val="24"/>
              </w:rPr>
            </w:pPr>
            <w:r w:rsidRPr="00336FB0">
              <w:rPr>
                <w:sz w:val="18"/>
                <w:szCs w:val="24"/>
              </w:rPr>
              <w:t>9</w:t>
            </w:r>
            <w:r w:rsidR="00336FB0">
              <w:rPr>
                <w:sz w:val="18"/>
                <w:szCs w:val="24"/>
              </w:rPr>
              <w:t xml:space="preserve"> </w:t>
            </w:r>
            <w:r w:rsidRPr="00336FB0">
              <w:rPr>
                <w:sz w:val="18"/>
                <w:szCs w:val="24"/>
              </w:rPr>
              <w:t>948</w:t>
            </w:r>
          </w:p>
        </w:tc>
        <w:tc>
          <w:tcPr>
            <w:tcW w:w="969" w:type="pct"/>
            <w:shd w:val="clear" w:color="auto" w:fill="auto"/>
            <w:vAlign w:val="bottom"/>
            <w:hideMark/>
          </w:tcPr>
          <w:p w:rsidR="00F3085A" w:rsidRPr="00336FB0" w:rsidRDefault="00F3085A" w:rsidP="002E318B">
            <w:pPr>
              <w:spacing w:before="40" w:after="40" w:line="220" w:lineRule="exact"/>
              <w:ind w:left="113"/>
              <w:jc w:val="right"/>
              <w:rPr>
                <w:sz w:val="18"/>
                <w:szCs w:val="24"/>
              </w:rPr>
            </w:pPr>
            <w:r w:rsidRPr="00336FB0">
              <w:rPr>
                <w:sz w:val="18"/>
                <w:szCs w:val="24"/>
              </w:rPr>
              <w:t>3</w:t>
            </w:r>
            <w:r w:rsidR="00336FB0">
              <w:rPr>
                <w:sz w:val="18"/>
                <w:szCs w:val="24"/>
              </w:rPr>
              <w:t xml:space="preserve"> </w:t>
            </w:r>
            <w:r w:rsidRPr="00336FB0">
              <w:rPr>
                <w:sz w:val="18"/>
                <w:szCs w:val="24"/>
              </w:rPr>
              <w:t>819</w:t>
            </w:r>
          </w:p>
        </w:tc>
      </w:tr>
      <w:tr w:rsidR="00336FB0" w:rsidRPr="00336FB0" w:rsidTr="002E318B">
        <w:trPr>
          <w:trHeight w:val="240"/>
        </w:trPr>
        <w:tc>
          <w:tcPr>
            <w:tcW w:w="1877" w:type="pct"/>
            <w:gridSpan w:val="2"/>
            <w:shd w:val="clear" w:color="auto" w:fill="auto"/>
            <w:hideMark/>
          </w:tcPr>
          <w:p w:rsidR="00F3085A" w:rsidRPr="002E318B" w:rsidRDefault="00F3085A" w:rsidP="00336FB0">
            <w:pPr>
              <w:spacing w:before="40" w:after="40" w:line="220" w:lineRule="exact"/>
              <w:rPr>
                <w:bCs/>
                <w:sz w:val="18"/>
                <w:szCs w:val="24"/>
              </w:rPr>
            </w:pPr>
            <w:proofErr w:type="spellStart"/>
            <w:r w:rsidRPr="002E318B">
              <w:rPr>
                <w:bCs/>
                <w:sz w:val="18"/>
                <w:szCs w:val="24"/>
              </w:rPr>
              <w:lastRenderedPageBreak/>
              <w:t>INAC</w:t>
            </w:r>
            <w:proofErr w:type="spellEnd"/>
          </w:p>
        </w:tc>
        <w:tc>
          <w:tcPr>
            <w:tcW w:w="1095" w:type="pct"/>
            <w:shd w:val="clear" w:color="auto" w:fill="auto"/>
            <w:vAlign w:val="bottom"/>
            <w:hideMark/>
          </w:tcPr>
          <w:p w:rsidR="00F3085A" w:rsidRPr="00336FB0" w:rsidRDefault="00F3085A" w:rsidP="002E318B">
            <w:pPr>
              <w:spacing w:before="40" w:after="40" w:line="220" w:lineRule="exact"/>
              <w:ind w:left="113"/>
              <w:jc w:val="right"/>
              <w:rPr>
                <w:sz w:val="18"/>
                <w:szCs w:val="24"/>
              </w:rPr>
            </w:pPr>
            <w:r w:rsidRPr="00336FB0">
              <w:rPr>
                <w:sz w:val="18"/>
                <w:szCs w:val="24"/>
              </w:rPr>
              <w:t>1</w:t>
            </w:r>
            <w:r w:rsidR="00336FB0">
              <w:rPr>
                <w:sz w:val="18"/>
                <w:szCs w:val="24"/>
              </w:rPr>
              <w:t xml:space="preserve"> </w:t>
            </w:r>
            <w:r w:rsidRPr="00336FB0">
              <w:rPr>
                <w:sz w:val="18"/>
                <w:szCs w:val="24"/>
              </w:rPr>
              <w:t>523</w:t>
            </w:r>
          </w:p>
        </w:tc>
        <w:tc>
          <w:tcPr>
            <w:tcW w:w="1059" w:type="pct"/>
            <w:shd w:val="clear" w:color="auto" w:fill="auto"/>
            <w:vAlign w:val="bottom"/>
            <w:hideMark/>
          </w:tcPr>
          <w:p w:rsidR="00F3085A" w:rsidRPr="00336FB0" w:rsidRDefault="00F3085A" w:rsidP="002E318B">
            <w:pPr>
              <w:spacing w:before="40" w:after="40" w:line="220" w:lineRule="exact"/>
              <w:ind w:left="113"/>
              <w:jc w:val="right"/>
              <w:rPr>
                <w:sz w:val="18"/>
                <w:szCs w:val="24"/>
              </w:rPr>
            </w:pPr>
            <w:r w:rsidRPr="00336FB0">
              <w:rPr>
                <w:sz w:val="18"/>
                <w:szCs w:val="24"/>
              </w:rPr>
              <w:t>2</w:t>
            </w:r>
            <w:r w:rsidR="00336FB0">
              <w:rPr>
                <w:sz w:val="18"/>
                <w:szCs w:val="24"/>
              </w:rPr>
              <w:t xml:space="preserve"> </w:t>
            </w:r>
            <w:r w:rsidRPr="00336FB0">
              <w:rPr>
                <w:sz w:val="18"/>
                <w:szCs w:val="24"/>
              </w:rPr>
              <w:t>064</w:t>
            </w:r>
          </w:p>
        </w:tc>
        <w:tc>
          <w:tcPr>
            <w:tcW w:w="969" w:type="pct"/>
            <w:shd w:val="clear" w:color="auto" w:fill="auto"/>
            <w:vAlign w:val="bottom"/>
            <w:hideMark/>
          </w:tcPr>
          <w:p w:rsidR="00F3085A" w:rsidRPr="00336FB0" w:rsidRDefault="00F3085A" w:rsidP="002E318B">
            <w:pPr>
              <w:spacing w:before="40" w:after="40" w:line="220" w:lineRule="exact"/>
              <w:ind w:left="113"/>
              <w:jc w:val="right"/>
              <w:rPr>
                <w:sz w:val="18"/>
                <w:szCs w:val="24"/>
              </w:rPr>
            </w:pPr>
            <w:r w:rsidRPr="00336FB0">
              <w:rPr>
                <w:sz w:val="18"/>
                <w:szCs w:val="24"/>
              </w:rPr>
              <w:t>4</w:t>
            </w:r>
            <w:r w:rsidR="00336FB0">
              <w:rPr>
                <w:sz w:val="18"/>
                <w:szCs w:val="24"/>
              </w:rPr>
              <w:t xml:space="preserve"> </w:t>
            </w:r>
            <w:r w:rsidRPr="00336FB0">
              <w:rPr>
                <w:sz w:val="18"/>
                <w:szCs w:val="24"/>
              </w:rPr>
              <w:t>874</w:t>
            </w:r>
          </w:p>
        </w:tc>
      </w:tr>
      <w:tr w:rsidR="00336FB0" w:rsidRPr="00336FB0" w:rsidTr="002E318B">
        <w:trPr>
          <w:trHeight w:val="240"/>
        </w:trPr>
        <w:tc>
          <w:tcPr>
            <w:tcW w:w="1877" w:type="pct"/>
            <w:gridSpan w:val="2"/>
            <w:tcBorders>
              <w:bottom w:val="single" w:sz="4" w:space="0" w:color="auto"/>
            </w:tcBorders>
            <w:shd w:val="clear" w:color="auto" w:fill="auto"/>
            <w:hideMark/>
          </w:tcPr>
          <w:p w:rsidR="00F3085A" w:rsidRPr="002E318B" w:rsidRDefault="00F3085A" w:rsidP="00336FB0">
            <w:pPr>
              <w:spacing w:before="40" w:after="40" w:line="220" w:lineRule="exact"/>
              <w:rPr>
                <w:bCs/>
                <w:sz w:val="18"/>
                <w:szCs w:val="24"/>
              </w:rPr>
            </w:pPr>
            <w:r w:rsidRPr="002E318B">
              <w:rPr>
                <w:bCs/>
                <w:sz w:val="18"/>
                <w:szCs w:val="24"/>
              </w:rPr>
              <w:t xml:space="preserve">REDE </w:t>
            </w:r>
            <w:proofErr w:type="spellStart"/>
            <w:r w:rsidRPr="002E318B">
              <w:rPr>
                <w:bCs/>
                <w:sz w:val="18"/>
                <w:szCs w:val="24"/>
              </w:rPr>
              <w:t>MULHER</w:t>
            </w:r>
            <w:proofErr w:type="spellEnd"/>
          </w:p>
        </w:tc>
        <w:tc>
          <w:tcPr>
            <w:tcW w:w="1095" w:type="pct"/>
            <w:tcBorders>
              <w:bottom w:val="single" w:sz="4" w:space="0" w:color="auto"/>
            </w:tcBorders>
            <w:shd w:val="clear" w:color="auto" w:fill="auto"/>
            <w:vAlign w:val="bottom"/>
            <w:hideMark/>
          </w:tcPr>
          <w:p w:rsidR="00F3085A" w:rsidRPr="00336FB0" w:rsidRDefault="00F3085A" w:rsidP="002E318B">
            <w:pPr>
              <w:spacing w:before="40" w:after="40" w:line="220" w:lineRule="exact"/>
              <w:ind w:left="113"/>
              <w:jc w:val="right"/>
              <w:rPr>
                <w:sz w:val="18"/>
                <w:szCs w:val="24"/>
              </w:rPr>
            </w:pPr>
            <w:r w:rsidRPr="00336FB0">
              <w:rPr>
                <w:sz w:val="18"/>
                <w:szCs w:val="24"/>
              </w:rPr>
              <w:t>-</w:t>
            </w:r>
          </w:p>
        </w:tc>
        <w:tc>
          <w:tcPr>
            <w:tcW w:w="1059" w:type="pct"/>
            <w:tcBorders>
              <w:bottom w:val="single" w:sz="4" w:space="0" w:color="auto"/>
            </w:tcBorders>
            <w:shd w:val="clear" w:color="auto" w:fill="auto"/>
            <w:vAlign w:val="bottom"/>
            <w:hideMark/>
          </w:tcPr>
          <w:p w:rsidR="00F3085A" w:rsidRPr="00336FB0" w:rsidRDefault="00F3085A" w:rsidP="002E318B">
            <w:pPr>
              <w:spacing w:before="40" w:after="40" w:line="220" w:lineRule="exact"/>
              <w:ind w:left="113"/>
              <w:jc w:val="right"/>
              <w:rPr>
                <w:sz w:val="18"/>
                <w:szCs w:val="24"/>
              </w:rPr>
            </w:pPr>
            <w:r w:rsidRPr="00336FB0">
              <w:rPr>
                <w:sz w:val="18"/>
                <w:szCs w:val="24"/>
              </w:rPr>
              <w:t>-</w:t>
            </w:r>
          </w:p>
        </w:tc>
        <w:tc>
          <w:tcPr>
            <w:tcW w:w="969" w:type="pct"/>
            <w:tcBorders>
              <w:bottom w:val="single" w:sz="4" w:space="0" w:color="auto"/>
            </w:tcBorders>
            <w:shd w:val="clear" w:color="auto" w:fill="auto"/>
            <w:vAlign w:val="bottom"/>
            <w:hideMark/>
          </w:tcPr>
          <w:p w:rsidR="00F3085A" w:rsidRPr="00336FB0" w:rsidRDefault="00F3085A" w:rsidP="002E318B">
            <w:pPr>
              <w:spacing w:before="40" w:after="40" w:line="220" w:lineRule="exact"/>
              <w:ind w:left="113"/>
              <w:jc w:val="right"/>
              <w:rPr>
                <w:sz w:val="18"/>
                <w:szCs w:val="24"/>
              </w:rPr>
            </w:pPr>
            <w:r w:rsidRPr="00336FB0">
              <w:rPr>
                <w:sz w:val="18"/>
                <w:szCs w:val="24"/>
              </w:rPr>
              <w:t>142</w:t>
            </w:r>
          </w:p>
        </w:tc>
      </w:tr>
      <w:tr w:rsidR="00336FB0" w:rsidRPr="00336FB0" w:rsidTr="002E318B">
        <w:trPr>
          <w:trHeight w:val="240"/>
        </w:trPr>
        <w:tc>
          <w:tcPr>
            <w:tcW w:w="1877" w:type="pct"/>
            <w:gridSpan w:val="2"/>
            <w:tcBorders>
              <w:top w:val="single" w:sz="4" w:space="0" w:color="auto"/>
              <w:bottom w:val="single" w:sz="12" w:space="0" w:color="auto"/>
            </w:tcBorders>
            <w:shd w:val="clear" w:color="auto" w:fill="auto"/>
            <w:hideMark/>
          </w:tcPr>
          <w:p w:rsidR="00F3085A" w:rsidRPr="00336FB0" w:rsidRDefault="00F3085A" w:rsidP="002E318B">
            <w:pPr>
              <w:spacing w:before="80" w:after="80" w:line="220" w:lineRule="exact"/>
              <w:ind w:left="283"/>
              <w:rPr>
                <w:b/>
                <w:bCs/>
                <w:sz w:val="18"/>
                <w:szCs w:val="24"/>
              </w:rPr>
            </w:pPr>
            <w:r w:rsidRPr="00336FB0">
              <w:rPr>
                <w:b/>
                <w:bCs/>
                <w:sz w:val="18"/>
                <w:szCs w:val="24"/>
              </w:rPr>
              <w:t>T</w:t>
            </w:r>
            <w:r w:rsidR="00336FB0" w:rsidRPr="002E318B">
              <w:rPr>
                <w:b/>
                <w:bCs/>
                <w:sz w:val="18"/>
                <w:szCs w:val="24"/>
              </w:rPr>
              <w:t>otal</w:t>
            </w:r>
          </w:p>
        </w:tc>
        <w:tc>
          <w:tcPr>
            <w:tcW w:w="1095" w:type="pct"/>
            <w:tcBorders>
              <w:top w:val="single" w:sz="4" w:space="0" w:color="auto"/>
              <w:bottom w:val="single" w:sz="12" w:space="0" w:color="auto"/>
            </w:tcBorders>
            <w:shd w:val="clear" w:color="auto" w:fill="auto"/>
            <w:vAlign w:val="bottom"/>
            <w:hideMark/>
          </w:tcPr>
          <w:p w:rsidR="00F3085A" w:rsidRPr="002E318B" w:rsidRDefault="00F3085A" w:rsidP="002E318B">
            <w:pPr>
              <w:spacing w:before="80" w:after="80" w:line="220" w:lineRule="exact"/>
              <w:jc w:val="right"/>
              <w:rPr>
                <w:b/>
                <w:sz w:val="18"/>
                <w:szCs w:val="24"/>
              </w:rPr>
            </w:pPr>
            <w:r w:rsidRPr="002E318B">
              <w:rPr>
                <w:b/>
                <w:sz w:val="18"/>
                <w:szCs w:val="24"/>
              </w:rPr>
              <w:t>16</w:t>
            </w:r>
            <w:r w:rsidR="00336FB0" w:rsidRPr="002E318B">
              <w:rPr>
                <w:b/>
                <w:sz w:val="18"/>
                <w:szCs w:val="24"/>
              </w:rPr>
              <w:t xml:space="preserve"> </w:t>
            </w:r>
            <w:r w:rsidRPr="002E318B">
              <w:rPr>
                <w:b/>
                <w:sz w:val="18"/>
                <w:szCs w:val="24"/>
              </w:rPr>
              <w:t>237</w:t>
            </w:r>
          </w:p>
        </w:tc>
        <w:tc>
          <w:tcPr>
            <w:tcW w:w="1059" w:type="pct"/>
            <w:tcBorders>
              <w:top w:val="single" w:sz="4" w:space="0" w:color="auto"/>
              <w:bottom w:val="single" w:sz="12" w:space="0" w:color="auto"/>
            </w:tcBorders>
            <w:shd w:val="clear" w:color="auto" w:fill="auto"/>
            <w:vAlign w:val="bottom"/>
            <w:hideMark/>
          </w:tcPr>
          <w:p w:rsidR="00F3085A" w:rsidRPr="002E318B" w:rsidRDefault="00F3085A" w:rsidP="002E318B">
            <w:pPr>
              <w:spacing w:before="80" w:after="80" w:line="220" w:lineRule="exact"/>
              <w:jc w:val="right"/>
              <w:rPr>
                <w:b/>
                <w:sz w:val="18"/>
                <w:szCs w:val="24"/>
              </w:rPr>
            </w:pPr>
            <w:r w:rsidRPr="002E318B">
              <w:rPr>
                <w:b/>
                <w:sz w:val="18"/>
                <w:szCs w:val="24"/>
              </w:rPr>
              <w:t>25</w:t>
            </w:r>
            <w:r w:rsidR="00336FB0" w:rsidRPr="002E318B">
              <w:rPr>
                <w:b/>
                <w:sz w:val="18"/>
                <w:szCs w:val="24"/>
              </w:rPr>
              <w:t xml:space="preserve"> </w:t>
            </w:r>
            <w:r w:rsidRPr="002E318B">
              <w:rPr>
                <w:b/>
                <w:sz w:val="18"/>
                <w:szCs w:val="24"/>
              </w:rPr>
              <w:t>414</w:t>
            </w:r>
          </w:p>
        </w:tc>
        <w:tc>
          <w:tcPr>
            <w:tcW w:w="969" w:type="pct"/>
            <w:tcBorders>
              <w:top w:val="single" w:sz="4" w:space="0" w:color="auto"/>
              <w:bottom w:val="single" w:sz="12" w:space="0" w:color="auto"/>
            </w:tcBorders>
            <w:shd w:val="clear" w:color="auto" w:fill="auto"/>
            <w:vAlign w:val="bottom"/>
            <w:hideMark/>
          </w:tcPr>
          <w:p w:rsidR="00F3085A" w:rsidRPr="002E318B" w:rsidRDefault="00F3085A" w:rsidP="002E318B">
            <w:pPr>
              <w:spacing w:before="80" w:after="80" w:line="220" w:lineRule="exact"/>
              <w:jc w:val="right"/>
              <w:rPr>
                <w:b/>
                <w:sz w:val="18"/>
                <w:szCs w:val="24"/>
              </w:rPr>
            </w:pPr>
            <w:r w:rsidRPr="002E318B">
              <w:rPr>
                <w:b/>
                <w:sz w:val="18"/>
                <w:szCs w:val="24"/>
              </w:rPr>
              <w:t>42</w:t>
            </w:r>
            <w:r w:rsidR="00336FB0" w:rsidRPr="002E318B">
              <w:rPr>
                <w:b/>
                <w:sz w:val="18"/>
                <w:szCs w:val="24"/>
              </w:rPr>
              <w:t xml:space="preserve"> </w:t>
            </w:r>
            <w:r w:rsidRPr="002E318B">
              <w:rPr>
                <w:b/>
                <w:sz w:val="18"/>
                <w:szCs w:val="24"/>
              </w:rPr>
              <w:t>437</w:t>
            </w:r>
          </w:p>
        </w:tc>
      </w:tr>
    </w:tbl>
    <w:p w:rsidR="00F3085A" w:rsidRPr="002E318B" w:rsidRDefault="00F3085A" w:rsidP="002E318B">
      <w:pPr>
        <w:pStyle w:val="SingleTxtG"/>
        <w:spacing w:before="120" w:after="240"/>
        <w:ind w:firstLine="170"/>
        <w:rPr>
          <w:sz w:val="18"/>
          <w:szCs w:val="18"/>
        </w:rPr>
      </w:pPr>
      <w:r w:rsidRPr="002E318B">
        <w:rPr>
          <w:i/>
          <w:sz w:val="18"/>
          <w:szCs w:val="18"/>
        </w:rPr>
        <w:t>Fuente:</w:t>
      </w:r>
      <w:r w:rsidRPr="002E318B">
        <w:rPr>
          <w:sz w:val="18"/>
          <w:szCs w:val="18"/>
        </w:rPr>
        <w:t xml:space="preserve"> </w:t>
      </w:r>
      <w:proofErr w:type="spellStart"/>
      <w:r w:rsidRPr="002E318B">
        <w:rPr>
          <w:sz w:val="18"/>
          <w:szCs w:val="18"/>
        </w:rPr>
        <w:t>MINFAMU</w:t>
      </w:r>
      <w:proofErr w:type="spellEnd"/>
      <w:r w:rsidR="00336FB0" w:rsidRPr="002E318B">
        <w:rPr>
          <w:sz w:val="18"/>
          <w:szCs w:val="18"/>
        </w:rPr>
        <w:t>.</w:t>
      </w:r>
    </w:p>
    <w:p w:rsidR="00F3085A" w:rsidRDefault="00F3085A" w:rsidP="00605B41">
      <w:pPr>
        <w:pStyle w:val="SingleTxtG"/>
      </w:pPr>
      <w:r>
        <w:t>37.</w:t>
      </w:r>
      <w:r>
        <w:tab/>
      </w:r>
      <w:r w:rsidRPr="00A47B7C">
        <w:t>El aumento de los casos se debe, sobre todo, al gran trabajo de divulgaci</w:t>
      </w:r>
      <w:r>
        <w:t>ón y sensibilización de las instituciones y de los ciudadanos en general</w:t>
      </w:r>
      <w:r w:rsidR="005855C4">
        <w:t>.</w:t>
      </w:r>
    </w:p>
    <w:p w:rsidR="00F3085A" w:rsidRDefault="00F3085A" w:rsidP="00605B41">
      <w:pPr>
        <w:pStyle w:val="SingleTxtG"/>
      </w:pPr>
      <w:r>
        <w:t>38.</w:t>
      </w:r>
      <w:r>
        <w:tab/>
      </w:r>
      <w:r w:rsidRPr="00C251EB">
        <w:t>La Ley prevé también el Estatuto de la Víctima de Violencia Doméstica.</w:t>
      </w:r>
    </w:p>
    <w:p w:rsidR="00F3085A" w:rsidRDefault="00F3085A" w:rsidP="00605B41">
      <w:pPr>
        <w:pStyle w:val="SingleTxtG"/>
      </w:pPr>
      <w:r>
        <w:t>39.</w:t>
      </w:r>
      <w:r>
        <w:tab/>
      </w:r>
      <w:r w:rsidRPr="00C251EB">
        <w:t>En 2016, el Gobierno, a través del Ministerio de la Familia y Promoción de la Mujer, abrió una línea de atención gratuita a los casos de violencia doméstica, SOS Violencia Doméstica SOS 15020, para denunciar los casos.</w:t>
      </w:r>
    </w:p>
    <w:p w:rsidR="00F3085A" w:rsidRPr="00C251EB" w:rsidRDefault="00F3085A" w:rsidP="00605B41">
      <w:pPr>
        <w:pStyle w:val="SingleTxtG"/>
      </w:pPr>
      <w:r w:rsidRPr="00C251EB">
        <w:t>40.</w:t>
      </w:r>
      <w:r w:rsidRPr="00C251EB">
        <w:tab/>
        <w:t xml:space="preserve">La Línea SOS-Violencia Doméstica registró los siguientes datos durante el mes de </w:t>
      </w:r>
      <w:r w:rsidR="003C3FC0">
        <w:t>noviembre</w:t>
      </w:r>
      <w:r w:rsidRPr="00C251EB">
        <w:t xml:space="preserve"> de 2015 (a modo de ejemplo):</w:t>
      </w:r>
    </w:p>
    <w:p w:rsidR="00F3085A" w:rsidRPr="00E74E7C" w:rsidRDefault="00F3085A" w:rsidP="00605B41">
      <w:pPr>
        <w:pStyle w:val="SingleTxtG"/>
        <w:jc w:val="left"/>
      </w:pPr>
      <w:bookmarkStart w:id="11" w:name="_Toc493527690"/>
      <w:r w:rsidRPr="00E74E7C">
        <w:t xml:space="preserve">Figura </w:t>
      </w:r>
      <w:r w:rsidRPr="00E74E7C">
        <w:fldChar w:fldCharType="begin"/>
      </w:r>
      <w:r w:rsidRPr="00E74E7C">
        <w:instrText xml:space="preserve"> SEQ Figura \* ARABIC </w:instrText>
      </w:r>
      <w:r w:rsidRPr="00E74E7C">
        <w:fldChar w:fldCharType="separate"/>
      </w:r>
      <w:r w:rsidR="00CC54DC">
        <w:rPr>
          <w:noProof/>
        </w:rPr>
        <w:t>6</w:t>
      </w:r>
      <w:r w:rsidRPr="00E74E7C">
        <w:fldChar w:fldCharType="end"/>
      </w:r>
      <w:r w:rsidR="00605B41">
        <w:br/>
      </w:r>
      <w:r w:rsidRPr="00605B41">
        <w:rPr>
          <w:b/>
        </w:rPr>
        <w:t>Denuncia y violencia por llamadas</w:t>
      </w:r>
      <w:r w:rsidR="00167FBF">
        <w:rPr>
          <w:b/>
        </w:rPr>
        <w:t xml:space="preserve"> </w:t>
      </w:r>
      <w:r w:rsidRPr="00605B41">
        <w:rPr>
          <w:b/>
        </w:rPr>
        <w:t>efectivas</w:t>
      </w:r>
      <w:bookmarkEnd w:id="11"/>
    </w:p>
    <w:tbl>
      <w:tblPr>
        <w:tblW w:w="7370" w:type="dxa"/>
        <w:tblInd w:w="1134" w:type="dxa"/>
        <w:tblLayout w:type="fixed"/>
        <w:tblCellMar>
          <w:left w:w="0" w:type="dxa"/>
          <w:right w:w="0" w:type="dxa"/>
        </w:tblCellMar>
        <w:tblLook w:val="04A0" w:firstRow="1" w:lastRow="0" w:firstColumn="1" w:lastColumn="0" w:noHBand="0" w:noVBand="1"/>
      </w:tblPr>
      <w:tblGrid>
        <w:gridCol w:w="4778"/>
        <w:gridCol w:w="2592"/>
      </w:tblGrid>
      <w:tr w:rsidR="00F3085A" w:rsidRPr="00605B41" w:rsidTr="00605B41">
        <w:trPr>
          <w:tblHeader/>
        </w:trPr>
        <w:tc>
          <w:tcPr>
            <w:tcW w:w="4778" w:type="dxa"/>
            <w:tcBorders>
              <w:top w:val="single" w:sz="4" w:space="0" w:color="auto"/>
              <w:bottom w:val="single" w:sz="12" w:space="0" w:color="auto"/>
            </w:tcBorders>
            <w:shd w:val="clear" w:color="auto" w:fill="auto"/>
            <w:vAlign w:val="bottom"/>
          </w:tcPr>
          <w:p w:rsidR="00F3085A" w:rsidRPr="00605B41" w:rsidRDefault="00F3085A" w:rsidP="00605B41">
            <w:pPr>
              <w:spacing w:before="80" w:after="80" w:line="200" w:lineRule="exact"/>
              <w:rPr>
                <w:i/>
                <w:sz w:val="16"/>
                <w:lang w:eastAsia="pt-BR"/>
              </w:rPr>
            </w:pPr>
            <w:r w:rsidRPr="00605B41">
              <w:rPr>
                <w:i/>
                <w:sz w:val="16"/>
                <w:lang w:eastAsia="pt-BR"/>
              </w:rPr>
              <w:t>Clasificación</w:t>
            </w:r>
          </w:p>
        </w:tc>
        <w:tc>
          <w:tcPr>
            <w:tcW w:w="2592" w:type="dxa"/>
            <w:tcBorders>
              <w:top w:val="single" w:sz="4" w:space="0" w:color="auto"/>
              <w:bottom w:val="single" w:sz="12" w:space="0" w:color="auto"/>
            </w:tcBorders>
            <w:shd w:val="clear" w:color="auto" w:fill="auto"/>
            <w:vAlign w:val="bottom"/>
          </w:tcPr>
          <w:p w:rsidR="00F3085A" w:rsidRPr="00605B41" w:rsidRDefault="00F3085A" w:rsidP="005855C4">
            <w:pPr>
              <w:spacing w:before="80" w:after="80" w:line="200" w:lineRule="exact"/>
              <w:jc w:val="right"/>
              <w:rPr>
                <w:i/>
                <w:sz w:val="16"/>
                <w:lang w:eastAsia="pt-BR"/>
              </w:rPr>
            </w:pPr>
            <w:r w:rsidRPr="00605B41">
              <w:rPr>
                <w:i/>
                <w:sz w:val="16"/>
                <w:lang w:eastAsia="pt-BR"/>
              </w:rPr>
              <w:t xml:space="preserve">Número de </w:t>
            </w:r>
            <w:r w:rsidR="005855C4">
              <w:rPr>
                <w:i/>
                <w:sz w:val="16"/>
                <w:lang w:eastAsia="pt-BR"/>
              </w:rPr>
              <w:t>l</w:t>
            </w:r>
            <w:r w:rsidRPr="00605B41">
              <w:rPr>
                <w:i/>
                <w:sz w:val="16"/>
                <w:lang w:eastAsia="pt-BR"/>
              </w:rPr>
              <w:t>lamadas</w:t>
            </w:r>
          </w:p>
        </w:tc>
      </w:tr>
      <w:tr w:rsidR="00F3085A" w:rsidRPr="00605B41" w:rsidTr="00605B41">
        <w:tc>
          <w:tcPr>
            <w:tcW w:w="4778" w:type="dxa"/>
            <w:tcBorders>
              <w:top w:val="single" w:sz="12" w:space="0" w:color="auto"/>
            </w:tcBorders>
            <w:shd w:val="clear" w:color="auto" w:fill="auto"/>
          </w:tcPr>
          <w:p w:rsidR="00F3085A" w:rsidRPr="00605B41" w:rsidRDefault="00F3085A" w:rsidP="00605B41">
            <w:pPr>
              <w:spacing w:before="40" w:after="40" w:line="220" w:lineRule="exact"/>
              <w:rPr>
                <w:sz w:val="18"/>
                <w:lang w:eastAsia="pt-BR"/>
              </w:rPr>
            </w:pPr>
            <w:r w:rsidRPr="00605B41">
              <w:rPr>
                <w:sz w:val="18"/>
                <w:lang w:eastAsia="pt-BR"/>
              </w:rPr>
              <w:t>Violencia Física</w:t>
            </w:r>
          </w:p>
        </w:tc>
        <w:tc>
          <w:tcPr>
            <w:tcW w:w="2592" w:type="dxa"/>
            <w:tcBorders>
              <w:top w:val="single" w:sz="12" w:space="0" w:color="auto"/>
            </w:tcBorders>
            <w:shd w:val="clear" w:color="auto" w:fill="auto"/>
            <w:vAlign w:val="bottom"/>
          </w:tcPr>
          <w:p w:rsidR="00F3085A" w:rsidRPr="00605B41" w:rsidRDefault="00F3085A" w:rsidP="00605B41">
            <w:pPr>
              <w:spacing w:before="40" w:after="40" w:line="220" w:lineRule="exact"/>
              <w:jc w:val="right"/>
              <w:rPr>
                <w:sz w:val="18"/>
                <w:lang w:eastAsia="pt-BR"/>
              </w:rPr>
            </w:pPr>
            <w:r w:rsidRPr="00605B41">
              <w:rPr>
                <w:sz w:val="18"/>
                <w:lang w:eastAsia="pt-BR"/>
              </w:rPr>
              <w:t>214</w:t>
            </w:r>
          </w:p>
        </w:tc>
      </w:tr>
      <w:tr w:rsidR="00F3085A" w:rsidRPr="00605B41" w:rsidTr="00605B41">
        <w:tc>
          <w:tcPr>
            <w:tcW w:w="4778" w:type="dxa"/>
            <w:shd w:val="clear" w:color="auto" w:fill="auto"/>
          </w:tcPr>
          <w:p w:rsidR="00F3085A" w:rsidRPr="00605B41" w:rsidRDefault="00F3085A" w:rsidP="00605B41">
            <w:pPr>
              <w:spacing w:before="40" w:after="40" w:line="220" w:lineRule="exact"/>
              <w:rPr>
                <w:sz w:val="18"/>
              </w:rPr>
            </w:pPr>
            <w:r w:rsidRPr="00605B41">
              <w:rPr>
                <w:sz w:val="18"/>
                <w:lang w:eastAsia="pt-BR"/>
              </w:rPr>
              <w:t>Violencia Económica</w:t>
            </w:r>
          </w:p>
        </w:tc>
        <w:tc>
          <w:tcPr>
            <w:tcW w:w="2592" w:type="dxa"/>
            <w:shd w:val="clear" w:color="auto" w:fill="auto"/>
            <w:vAlign w:val="bottom"/>
          </w:tcPr>
          <w:p w:rsidR="00F3085A" w:rsidRPr="00605B41" w:rsidRDefault="00F3085A" w:rsidP="00605B41">
            <w:pPr>
              <w:spacing w:before="40" w:after="40" w:line="220" w:lineRule="exact"/>
              <w:jc w:val="right"/>
              <w:rPr>
                <w:sz w:val="18"/>
                <w:lang w:eastAsia="pt-BR"/>
              </w:rPr>
            </w:pPr>
            <w:r w:rsidRPr="00605B41">
              <w:rPr>
                <w:sz w:val="18"/>
                <w:lang w:eastAsia="pt-BR"/>
              </w:rPr>
              <w:t>127</w:t>
            </w:r>
          </w:p>
        </w:tc>
      </w:tr>
      <w:tr w:rsidR="00F3085A" w:rsidRPr="00605B41" w:rsidTr="00605B41">
        <w:tc>
          <w:tcPr>
            <w:tcW w:w="4778" w:type="dxa"/>
            <w:shd w:val="clear" w:color="auto" w:fill="auto"/>
          </w:tcPr>
          <w:p w:rsidR="00F3085A" w:rsidRPr="00605B41" w:rsidRDefault="00F3085A" w:rsidP="00605B41">
            <w:pPr>
              <w:spacing w:before="40" w:after="40" w:line="220" w:lineRule="exact"/>
              <w:rPr>
                <w:sz w:val="18"/>
              </w:rPr>
            </w:pPr>
            <w:r w:rsidRPr="00605B41">
              <w:rPr>
                <w:sz w:val="18"/>
                <w:lang w:eastAsia="pt-BR"/>
              </w:rPr>
              <w:t>Violencia Sexual</w:t>
            </w:r>
          </w:p>
        </w:tc>
        <w:tc>
          <w:tcPr>
            <w:tcW w:w="2592" w:type="dxa"/>
            <w:shd w:val="clear" w:color="auto" w:fill="auto"/>
            <w:vAlign w:val="bottom"/>
          </w:tcPr>
          <w:p w:rsidR="00F3085A" w:rsidRPr="00605B41" w:rsidRDefault="00F3085A" w:rsidP="00605B41">
            <w:pPr>
              <w:spacing w:before="40" w:after="40" w:line="220" w:lineRule="exact"/>
              <w:jc w:val="right"/>
              <w:rPr>
                <w:sz w:val="18"/>
                <w:lang w:eastAsia="pt-BR"/>
              </w:rPr>
            </w:pPr>
            <w:r w:rsidRPr="00605B41">
              <w:rPr>
                <w:sz w:val="18"/>
                <w:lang w:eastAsia="pt-BR"/>
              </w:rPr>
              <w:t>100</w:t>
            </w:r>
          </w:p>
        </w:tc>
      </w:tr>
      <w:tr w:rsidR="00F3085A" w:rsidRPr="00605B41" w:rsidTr="00605B41">
        <w:tc>
          <w:tcPr>
            <w:tcW w:w="4778" w:type="dxa"/>
            <w:shd w:val="clear" w:color="auto" w:fill="auto"/>
          </w:tcPr>
          <w:p w:rsidR="00F3085A" w:rsidRPr="00605B41" w:rsidRDefault="00F3085A" w:rsidP="00605B41">
            <w:pPr>
              <w:spacing w:before="40" w:after="40" w:line="220" w:lineRule="exact"/>
              <w:rPr>
                <w:sz w:val="18"/>
              </w:rPr>
            </w:pPr>
            <w:r w:rsidRPr="00605B41">
              <w:rPr>
                <w:sz w:val="18"/>
                <w:lang w:eastAsia="pt-BR"/>
              </w:rPr>
              <w:t>Violencia Psicológica</w:t>
            </w:r>
          </w:p>
        </w:tc>
        <w:tc>
          <w:tcPr>
            <w:tcW w:w="2592" w:type="dxa"/>
            <w:shd w:val="clear" w:color="auto" w:fill="auto"/>
            <w:vAlign w:val="bottom"/>
          </w:tcPr>
          <w:p w:rsidR="00F3085A" w:rsidRPr="00605B41" w:rsidRDefault="00F3085A" w:rsidP="00605B41">
            <w:pPr>
              <w:spacing w:before="40" w:after="40" w:line="220" w:lineRule="exact"/>
              <w:jc w:val="right"/>
              <w:rPr>
                <w:sz w:val="18"/>
                <w:lang w:eastAsia="pt-BR"/>
              </w:rPr>
            </w:pPr>
            <w:r w:rsidRPr="00605B41">
              <w:rPr>
                <w:sz w:val="18"/>
                <w:lang w:eastAsia="pt-BR"/>
              </w:rPr>
              <w:t>85</w:t>
            </w:r>
          </w:p>
        </w:tc>
      </w:tr>
      <w:tr w:rsidR="00F3085A" w:rsidRPr="00605B41" w:rsidTr="002E318B">
        <w:tc>
          <w:tcPr>
            <w:tcW w:w="4778" w:type="dxa"/>
            <w:tcBorders>
              <w:bottom w:val="single" w:sz="4" w:space="0" w:color="auto"/>
            </w:tcBorders>
            <w:shd w:val="clear" w:color="auto" w:fill="auto"/>
          </w:tcPr>
          <w:p w:rsidR="00F3085A" w:rsidRPr="00605B41" w:rsidRDefault="00F3085A" w:rsidP="00605B41">
            <w:pPr>
              <w:spacing w:before="40" w:after="40" w:line="220" w:lineRule="exact"/>
              <w:rPr>
                <w:sz w:val="18"/>
              </w:rPr>
            </w:pPr>
            <w:r w:rsidRPr="00605B41">
              <w:rPr>
                <w:sz w:val="18"/>
                <w:lang w:eastAsia="pt-BR"/>
              </w:rPr>
              <w:t>Violencia Laboral</w:t>
            </w:r>
          </w:p>
        </w:tc>
        <w:tc>
          <w:tcPr>
            <w:tcW w:w="2592" w:type="dxa"/>
            <w:tcBorders>
              <w:bottom w:val="single" w:sz="4" w:space="0" w:color="auto"/>
            </w:tcBorders>
            <w:shd w:val="clear" w:color="auto" w:fill="auto"/>
            <w:vAlign w:val="bottom"/>
          </w:tcPr>
          <w:p w:rsidR="00F3085A" w:rsidRPr="00605B41" w:rsidRDefault="00F3085A" w:rsidP="00605B41">
            <w:pPr>
              <w:spacing w:before="40" w:after="40" w:line="220" w:lineRule="exact"/>
              <w:jc w:val="right"/>
              <w:rPr>
                <w:sz w:val="18"/>
                <w:lang w:eastAsia="pt-BR"/>
              </w:rPr>
            </w:pPr>
            <w:r w:rsidRPr="00605B41">
              <w:rPr>
                <w:sz w:val="18"/>
                <w:lang w:eastAsia="pt-BR"/>
              </w:rPr>
              <w:t>3</w:t>
            </w:r>
          </w:p>
        </w:tc>
      </w:tr>
      <w:tr w:rsidR="00F3085A" w:rsidRPr="004F55A4" w:rsidTr="002E318B">
        <w:tc>
          <w:tcPr>
            <w:tcW w:w="4778" w:type="dxa"/>
            <w:tcBorders>
              <w:top w:val="single" w:sz="4" w:space="0" w:color="auto"/>
              <w:bottom w:val="single" w:sz="12" w:space="0" w:color="auto"/>
            </w:tcBorders>
            <w:shd w:val="clear" w:color="auto" w:fill="auto"/>
          </w:tcPr>
          <w:p w:rsidR="00F3085A" w:rsidRPr="004F55A4" w:rsidRDefault="00F3085A" w:rsidP="002E318B">
            <w:pPr>
              <w:spacing w:before="80" w:after="80" w:line="220" w:lineRule="exact"/>
              <w:ind w:left="283"/>
              <w:rPr>
                <w:b/>
                <w:sz w:val="18"/>
              </w:rPr>
            </w:pPr>
            <w:r w:rsidRPr="004F55A4">
              <w:rPr>
                <w:b/>
                <w:sz w:val="18"/>
                <w:lang w:eastAsia="pt-BR"/>
              </w:rPr>
              <w:t>Total</w:t>
            </w:r>
          </w:p>
        </w:tc>
        <w:tc>
          <w:tcPr>
            <w:tcW w:w="2592" w:type="dxa"/>
            <w:tcBorders>
              <w:top w:val="single" w:sz="4" w:space="0" w:color="auto"/>
              <w:bottom w:val="single" w:sz="12" w:space="0" w:color="auto"/>
            </w:tcBorders>
            <w:shd w:val="clear" w:color="auto" w:fill="auto"/>
            <w:vAlign w:val="bottom"/>
          </w:tcPr>
          <w:p w:rsidR="00F3085A" w:rsidRPr="004F55A4" w:rsidRDefault="00F3085A" w:rsidP="002E318B">
            <w:pPr>
              <w:spacing w:before="80" w:after="80" w:line="220" w:lineRule="exact"/>
              <w:jc w:val="right"/>
              <w:rPr>
                <w:b/>
                <w:sz w:val="18"/>
                <w:lang w:eastAsia="pt-BR"/>
              </w:rPr>
            </w:pPr>
            <w:r w:rsidRPr="004F55A4">
              <w:rPr>
                <w:b/>
                <w:sz w:val="18"/>
                <w:lang w:eastAsia="pt-BR"/>
              </w:rPr>
              <w:t>529</w:t>
            </w:r>
          </w:p>
        </w:tc>
      </w:tr>
    </w:tbl>
    <w:p w:rsidR="00F3085A" w:rsidRPr="002E318B" w:rsidRDefault="00F3085A" w:rsidP="002E318B">
      <w:pPr>
        <w:pStyle w:val="SingleTxtG"/>
        <w:spacing w:before="120" w:after="240"/>
        <w:ind w:firstLine="170"/>
        <w:rPr>
          <w:sz w:val="18"/>
          <w:szCs w:val="18"/>
        </w:rPr>
      </w:pPr>
      <w:r w:rsidRPr="002E318B">
        <w:rPr>
          <w:i/>
          <w:sz w:val="18"/>
          <w:szCs w:val="18"/>
        </w:rPr>
        <w:t>Fuente:</w:t>
      </w:r>
      <w:r w:rsidRPr="002E318B">
        <w:rPr>
          <w:sz w:val="18"/>
          <w:szCs w:val="18"/>
        </w:rPr>
        <w:t xml:space="preserve"> </w:t>
      </w:r>
      <w:proofErr w:type="spellStart"/>
      <w:r w:rsidRPr="002E318B">
        <w:rPr>
          <w:sz w:val="18"/>
          <w:szCs w:val="18"/>
        </w:rPr>
        <w:t>MINFAMU</w:t>
      </w:r>
      <w:proofErr w:type="spellEnd"/>
      <w:r w:rsidR="005855C4">
        <w:rPr>
          <w:sz w:val="18"/>
          <w:szCs w:val="18"/>
        </w:rPr>
        <w:t>.</w:t>
      </w:r>
    </w:p>
    <w:p w:rsidR="00F3085A" w:rsidRPr="00F3085A" w:rsidRDefault="00F3085A" w:rsidP="00605B41">
      <w:pPr>
        <w:pStyle w:val="SingleTxtG"/>
      </w:pPr>
      <w:r w:rsidRPr="00D25CFF">
        <w:rPr>
          <w:rFonts w:eastAsia="Calibri"/>
          <w:lang w:eastAsia="en-US"/>
        </w:rPr>
        <w:t>41.</w:t>
      </w:r>
      <w:r w:rsidRPr="00D25CFF">
        <w:rPr>
          <w:rFonts w:eastAsia="Calibri"/>
          <w:lang w:eastAsia="en-US"/>
        </w:rPr>
        <w:tab/>
      </w:r>
      <w:r w:rsidRPr="00F3085A">
        <w:t>El Plan Ejecutivo de Combate a la Violencia Doméstica 2012/2017 tiene por objetivo prevenir que ocurran actos de violencia doméstica, proteger a las víctimas, adoptar e incrementar acciones multisectoriales para garantizar una atención integral, humanizada y de calidad a las víctimas en situación de violencia.</w:t>
      </w:r>
    </w:p>
    <w:p w:rsidR="00F3085A" w:rsidRPr="00F3085A" w:rsidRDefault="00F3085A" w:rsidP="00605B41">
      <w:pPr>
        <w:pStyle w:val="SingleTxtG"/>
      </w:pPr>
      <w:r>
        <w:rPr>
          <w:rFonts w:eastAsia="Calibri"/>
          <w:lang w:eastAsia="en-US"/>
        </w:rPr>
        <w:t>42.</w:t>
      </w:r>
      <w:r>
        <w:rPr>
          <w:rFonts w:eastAsia="Calibri"/>
          <w:lang w:eastAsia="en-US"/>
        </w:rPr>
        <w:tab/>
      </w:r>
      <w:r w:rsidRPr="00F3085A">
        <w:t>En el ámbito de la implementación del Plan Ejecutivo de Combate a la Violencia Doméstica, el Servicio Nacional de Investigación Criminal creó un Departamento especializado en la atención de quejas relacionas con esta materia, y fue también creada la 9ª Sección de la Sala de los Crímenes Comunes de los Tribunales Provinciales, con el fin de atender las cuestiones de violencia doméstica. Aquí son resueltas por el Juez las compensaciones de las víctimas, mediante una sentencia.</w:t>
      </w:r>
    </w:p>
    <w:p w:rsidR="00F3085A" w:rsidRPr="00F3085A" w:rsidRDefault="00F3085A" w:rsidP="00605B41">
      <w:pPr>
        <w:pStyle w:val="SingleTxtG"/>
      </w:pPr>
      <w:r>
        <w:rPr>
          <w:rFonts w:eastAsia="Calibri"/>
          <w:lang w:eastAsia="en-US"/>
        </w:rPr>
        <w:t>43.</w:t>
      </w:r>
      <w:r>
        <w:rPr>
          <w:rFonts w:eastAsia="Calibri"/>
          <w:lang w:eastAsia="en-US"/>
        </w:rPr>
        <w:tab/>
      </w:r>
      <w:r w:rsidRPr="00F3085A">
        <w:t xml:space="preserve">Al ser el órgano del Ejecutivo responsable de la implementación de la Estrategia para la promoción de la mujer, fueron reforzadas las competencias estatutarias del Ministerio de la Familia y Promoción de la Mujer con la inclusión de la Dirección Nacional para la Política de Género, así como la Dirección Nacional de la Mujer que coordina los centros de conciliación familiar, y hace de enlace con los centros de las </w:t>
      </w:r>
      <w:r w:rsidR="004F55A4">
        <w:t>organizaciones no gubernamentales</w:t>
      </w:r>
      <w:r w:rsidR="004F55A4" w:rsidRPr="00F3085A">
        <w:t xml:space="preserve"> </w:t>
      </w:r>
      <w:r w:rsidRPr="00F3085A">
        <w:t>y el departamento de combate a la violencia doméstica del Ministerio de Interior.</w:t>
      </w:r>
    </w:p>
    <w:p w:rsidR="00F3085A" w:rsidRPr="00F3085A" w:rsidRDefault="00F3085A" w:rsidP="00605B41">
      <w:pPr>
        <w:pStyle w:val="SingleTxtG"/>
      </w:pPr>
      <w:r>
        <w:rPr>
          <w:rFonts w:eastAsia="Calibri"/>
          <w:lang w:eastAsia="en-US"/>
        </w:rPr>
        <w:t>44.</w:t>
      </w:r>
      <w:r>
        <w:rPr>
          <w:rFonts w:eastAsia="Calibri"/>
          <w:lang w:eastAsia="en-US"/>
        </w:rPr>
        <w:tab/>
      </w:r>
      <w:r w:rsidRPr="00F3085A">
        <w:t>Como parte de las acciones que garantizan la asistencia a las víctimas de violencia, el Gobierno ha construido una red de centros de consejería jurídica y gratuita (un total de 14 en diversas provincias) y salas de atención a las víctimas de violencia, ha reforzado los procedimientos extrajudiciales de resolución de conflictos y litigios familiares, y ha establecido colaboraciones con las entidades religiosas y la sociedad civil, en este sentido como parte de la Implementación del Plan Ejecutivo de Combate a la Violencia Doméstica.</w:t>
      </w:r>
    </w:p>
    <w:p w:rsidR="00F3085A" w:rsidRPr="00F3085A" w:rsidRDefault="00F3085A" w:rsidP="00605B41">
      <w:pPr>
        <w:pStyle w:val="SingleTxtG"/>
      </w:pPr>
      <w:r>
        <w:rPr>
          <w:rFonts w:eastAsia="Calibri"/>
          <w:lang w:eastAsia="en-US"/>
        </w:rPr>
        <w:lastRenderedPageBreak/>
        <w:t>45.</w:t>
      </w:r>
      <w:r>
        <w:rPr>
          <w:rFonts w:eastAsia="Calibri"/>
          <w:lang w:eastAsia="en-US"/>
        </w:rPr>
        <w:tab/>
      </w:r>
      <w:r w:rsidRPr="00F3085A">
        <w:t>Además, está en curso un amplio programa a escala nacional de Formación de Consejeros Familiares para intermediación, conciliación y apoyo a las víctimas de Violencia Doméstica. Hasta la fecha, han sido formados un total de 805 consejeros familiares.</w:t>
      </w:r>
    </w:p>
    <w:p w:rsidR="00F3085A" w:rsidRPr="00F3085A" w:rsidRDefault="00F3085A" w:rsidP="00605B41">
      <w:pPr>
        <w:pStyle w:val="SingleTxtG"/>
      </w:pPr>
      <w:r>
        <w:rPr>
          <w:rFonts w:eastAsia="Calibri"/>
          <w:lang w:eastAsia="en-US"/>
        </w:rPr>
        <w:t>46.</w:t>
      </w:r>
      <w:r>
        <w:rPr>
          <w:rFonts w:eastAsia="Calibri"/>
          <w:lang w:eastAsia="en-US"/>
        </w:rPr>
        <w:tab/>
      </w:r>
      <w:r w:rsidRPr="00F3085A">
        <w:t>En este momento está en curso un Programa de extensión de la red de casas de acogida y Gabinetes especializados en las Comisarías de Policía y Hospitales, en todo el territorio nacional para la atención a las víctimas de violencia doméstica y la creación de los correspondientes equipos multisectoriales de asistencia a las víctimas.</w:t>
      </w:r>
    </w:p>
    <w:p w:rsidR="00F3085A" w:rsidRPr="00F3085A" w:rsidRDefault="00F3085A" w:rsidP="00605B41">
      <w:pPr>
        <w:pStyle w:val="SingleTxtG"/>
      </w:pPr>
      <w:r>
        <w:rPr>
          <w:rFonts w:eastAsia="Calibri"/>
          <w:lang w:eastAsia="en-US"/>
        </w:rPr>
        <w:t>47.</w:t>
      </w:r>
      <w:r>
        <w:rPr>
          <w:rFonts w:eastAsia="Calibri"/>
          <w:lang w:eastAsia="en-US"/>
        </w:rPr>
        <w:tab/>
      </w:r>
      <w:r w:rsidRPr="00F3085A">
        <w:t xml:space="preserve">Las casas de acogida existentes son: Cabinda (1 casa), </w:t>
      </w:r>
      <w:proofErr w:type="spellStart"/>
      <w:r w:rsidRPr="00F3085A">
        <w:t>Uige</w:t>
      </w:r>
      <w:proofErr w:type="spellEnd"/>
      <w:r w:rsidRPr="00F3085A">
        <w:t xml:space="preserve"> (6 casas); Cuando </w:t>
      </w:r>
      <w:proofErr w:type="spellStart"/>
      <w:r w:rsidRPr="00F3085A">
        <w:t>Cubango</w:t>
      </w:r>
      <w:proofErr w:type="spellEnd"/>
      <w:r w:rsidRPr="00F3085A">
        <w:t xml:space="preserve"> (1 casa); </w:t>
      </w:r>
      <w:proofErr w:type="spellStart"/>
      <w:r w:rsidRPr="00F3085A">
        <w:t>Lunda</w:t>
      </w:r>
      <w:proofErr w:type="spellEnd"/>
      <w:r w:rsidRPr="00F3085A">
        <w:t xml:space="preserve"> Sul (1 casa), esto es, 9 en total. Muchas de las casas funcionan en colaboración con la Organización de la Mujer Angoleña (</w:t>
      </w:r>
      <w:proofErr w:type="spellStart"/>
      <w:r w:rsidRPr="00F3085A">
        <w:t>OMA</w:t>
      </w:r>
      <w:proofErr w:type="spellEnd"/>
      <w:r w:rsidRPr="00F3085A">
        <w:t>).</w:t>
      </w:r>
    </w:p>
    <w:p w:rsidR="00F3085A" w:rsidRPr="00F3085A" w:rsidRDefault="00F3085A" w:rsidP="00605B41">
      <w:pPr>
        <w:pStyle w:val="SingleTxtG"/>
      </w:pPr>
      <w:r>
        <w:rPr>
          <w:rFonts w:eastAsia="Calibri"/>
          <w:lang w:eastAsia="en-US"/>
        </w:rPr>
        <w:t>48.</w:t>
      </w:r>
      <w:r>
        <w:rPr>
          <w:rFonts w:eastAsia="Calibri"/>
          <w:lang w:eastAsia="en-US"/>
        </w:rPr>
        <w:tab/>
      </w:r>
      <w:r w:rsidRPr="00F3085A">
        <w:t>Desde el punto de vista cultural, existen aún una serie de estereotipos y prácticas culturales nocivas y discriminatorias, para hacer frente a esto, el Gobierno y las organizaciones de la sociedad civil han realizado campañas de información, sensibilización y educación basadas en los valores de libertad, respeto por los derechos humanos, armonía social y solidaridad, a través de seminarios a nivel provincial, municipal y comunitario.</w:t>
      </w:r>
    </w:p>
    <w:p w:rsidR="00F3085A" w:rsidRPr="00F3085A" w:rsidRDefault="00F3085A" w:rsidP="00605B41">
      <w:pPr>
        <w:pStyle w:val="SingleTxtG"/>
      </w:pPr>
      <w:r>
        <w:rPr>
          <w:rFonts w:eastAsia="Calibri"/>
          <w:lang w:eastAsia="en-US"/>
        </w:rPr>
        <w:t>49.</w:t>
      </w:r>
      <w:r>
        <w:rPr>
          <w:rFonts w:eastAsia="Calibri"/>
          <w:lang w:eastAsia="en-US"/>
        </w:rPr>
        <w:tab/>
      </w:r>
      <w:r w:rsidRPr="00F3085A">
        <w:t>El Gobierno ha realizado campañas de sensibilización pública para la promoción y protección de los derechos de la mujer, combate y prevención de la violencia, a través de la realización de seminarios, conferencias, debates radiofónicos y televisivos, mensajes de texto a través de las operadoras telefónicas, formación de consejeros familiares, profesional de la Policía y de la Salud, con vistas a mejorar la atención a los usuarios de los servicios.</w:t>
      </w:r>
    </w:p>
    <w:p w:rsidR="00F3085A" w:rsidRPr="00F3085A" w:rsidRDefault="00F3085A" w:rsidP="00605B41">
      <w:pPr>
        <w:pStyle w:val="SingleTxtG"/>
      </w:pPr>
      <w:r>
        <w:rPr>
          <w:rFonts w:eastAsia="Calibri"/>
          <w:lang w:eastAsia="en-US"/>
        </w:rPr>
        <w:t>50.</w:t>
      </w:r>
      <w:r>
        <w:rPr>
          <w:rFonts w:eastAsia="Calibri"/>
          <w:lang w:eastAsia="en-US"/>
        </w:rPr>
        <w:tab/>
      </w:r>
      <w:r w:rsidRPr="00F3085A">
        <w:t xml:space="preserve">En este ámbito de sensibilización y divulgación, desde 2013 a 2014 fueran editados 9.410 panfletos sobre la Ley </w:t>
      </w:r>
      <w:r w:rsidR="00167FBF">
        <w:t>núm.</w:t>
      </w:r>
      <w:r w:rsidRPr="00F3085A">
        <w:t xml:space="preserve"> 25/11; 2.220 sobre el Reglamento de la Ley; 4.345 del Plano Ejecutivo; y 4.210 folletos sobre la Violencia Doméstica, entre otros.</w:t>
      </w:r>
    </w:p>
    <w:p w:rsidR="00F3085A" w:rsidRPr="00F3085A" w:rsidRDefault="00F3085A" w:rsidP="00605B41">
      <w:pPr>
        <w:pStyle w:val="SingleTxtG"/>
      </w:pPr>
      <w:r w:rsidRPr="00C251EB">
        <w:rPr>
          <w:rFonts w:eastAsia="Calibri"/>
          <w:lang w:eastAsia="en-US"/>
        </w:rPr>
        <w:t>51.</w:t>
      </w:r>
      <w:r w:rsidRPr="00C251EB">
        <w:rPr>
          <w:rFonts w:eastAsia="Calibri"/>
          <w:lang w:eastAsia="en-US"/>
        </w:rPr>
        <w:tab/>
      </w:r>
      <w:r w:rsidRPr="00F3085A">
        <w:t>El Ministerio de la Familia y Promoción de la Mujer desarrolló una experiencia de diálogo y concertación para auscultar la voluntad de la mujer rural y reforzar su lucha por la igualdad de género y contra la violencia doméstica. El Ejecutivo ha asumido la responsabilidad de crear las condiciones para que este capital crezca y fructifique.</w:t>
      </w:r>
    </w:p>
    <w:p w:rsidR="00F3085A" w:rsidRPr="00606F6F" w:rsidRDefault="00605B41" w:rsidP="00605B41">
      <w:pPr>
        <w:pStyle w:val="H23G"/>
        <w:rPr>
          <w:lang w:eastAsia="pt-BR"/>
        </w:rPr>
      </w:pPr>
      <w:r>
        <w:rPr>
          <w:color w:val="333333"/>
          <w:lang w:eastAsia="pt-BR"/>
        </w:rPr>
        <w:tab/>
      </w:r>
      <w:r w:rsidR="00F3085A" w:rsidRPr="00606F6F">
        <w:rPr>
          <w:color w:val="333333"/>
          <w:lang w:eastAsia="pt-BR"/>
        </w:rPr>
        <w:t>iii.</w:t>
      </w:r>
      <w:r w:rsidR="00F3085A" w:rsidRPr="00606F6F">
        <w:rPr>
          <w:color w:val="333333"/>
          <w:lang w:eastAsia="pt-BR"/>
        </w:rPr>
        <w:tab/>
      </w:r>
      <w:r w:rsidR="00F3085A" w:rsidRPr="00606F6F">
        <w:rPr>
          <w:lang w:eastAsia="pt-BR"/>
        </w:rPr>
        <w:t>Medidas para asegurar la escolarización de la</w:t>
      </w:r>
      <w:r w:rsidR="005855C4">
        <w:rPr>
          <w:lang w:eastAsia="pt-BR"/>
        </w:rPr>
        <w:t>s</w:t>
      </w:r>
      <w:r w:rsidR="00F3085A" w:rsidRPr="00606F6F">
        <w:rPr>
          <w:lang w:eastAsia="pt-BR"/>
        </w:rPr>
        <w:t xml:space="preserve"> niñas </w:t>
      </w:r>
    </w:p>
    <w:p w:rsidR="00F3085A" w:rsidRDefault="00F3085A" w:rsidP="00605B41">
      <w:pPr>
        <w:pStyle w:val="SingleTxtG"/>
      </w:pPr>
      <w:r>
        <w:t>52.</w:t>
      </w:r>
      <w:r>
        <w:tab/>
      </w:r>
      <w:r w:rsidRPr="008E7DF8">
        <w:t>En relación a las medidas implementadas para prevenir que las niñas queden fuera del sistema de educaci</w:t>
      </w:r>
      <w:r>
        <w:t>ón, el Ministerio de Educación está desarrollando, con la participación de los padres y responsables de educación, una estrategia para el refuerzo y reactivación de los Gabinetes de Género y Derechos Humanos</w:t>
      </w:r>
      <w:r w:rsidR="00167FBF">
        <w:t xml:space="preserve"> </w:t>
      </w:r>
      <w:r>
        <w:t>con las Direcciones Provinciales de Educación, con ramificaciones en las escuelas provinciales, con el objetivo de garantizar el equilibrio de género, apoyar psicológicamente a las víctimas de violencia doméstica, trabajos forzados, orfandad, y embarazo precoz, erradicar la discriminación con base en las diferencias de género y valorar la participación femenina en el Sistema Educativo.</w:t>
      </w:r>
    </w:p>
    <w:p w:rsidR="00F3085A" w:rsidRDefault="00F3085A" w:rsidP="00605B41">
      <w:pPr>
        <w:pStyle w:val="SingleTxtG"/>
      </w:pPr>
      <w:r>
        <w:t>53.</w:t>
      </w:r>
      <w:r>
        <w:tab/>
      </w:r>
      <w:r w:rsidRPr="00C251EB">
        <w:t>En la Educación Primaria hubo una evolución satisfactoria ya que el número de niñas en el sistema creció un 5,03% por año, en comparación con los niños, cuyo crecimiento es de 4,43% para el per</w:t>
      </w:r>
      <w:r w:rsidR="005855C4">
        <w:t>í</w:t>
      </w:r>
      <w:r w:rsidRPr="00C251EB">
        <w:t>odo de 2012 a 2015.</w:t>
      </w:r>
    </w:p>
    <w:p w:rsidR="00F3085A" w:rsidRPr="00C251EB" w:rsidRDefault="00F3085A" w:rsidP="00605B41">
      <w:pPr>
        <w:pStyle w:val="SingleTxtG"/>
      </w:pPr>
      <w:r w:rsidRPr="00C251EB">
        <w:t>54.</w:t>
      </w:r>
      <w:r w:rsidRPr="00C251EB">
        <w:tab/>
        <w:t>En la Educación Secundaria del primer ciclo, el índice de paridad demuestra que el sexo femenino estuvo penalizado durante el per</w:t>
      </w:r>
      <w:r w:rsidR="005855C4">
        <w:t>í</w:t>
      </w:r>
      <w:r w:rsidRPr="00C251EB">
        <w:t>odo en análisis, pues varió de 0,81 en 2012 para 0,68 en 2015. En la Educación Secundaria del segundo clico, las niñas tuvieron una tasa de crecimiento del 32% contra 27,7% de los niños. Este hecho mejoró la participación de las niñas en este nivel de educación, pasando de 0,70 en 2012 para 0,78 en 2015.</w:t>
      </w:r>
    </w:p>
    <w:p w:rsidR="00F3085A" w:rsidRPr="000042CE" w:rsidRDefault="00F3085A" w:rsidP="00605B41">
      <w:pPr>
        <w:pStyle w:val="SingleTxtG"/>
        <w:keepNext/>
        <w:keepLines/>
        <w:jc w:val="left"/>
      </w:pPr>
      <w:bookmarkStart w:id="12" w:name="_Toc493527691"/>
      <w:r w:rsidRPr="000042CE">
        <w:lastRenderedPageBreak/>
        <w:t xml:space="preserve">Figura </w:t>
      </w:r>
      <w:r w:rsidR="00E85EBE">
        <w:t>7</w:t>
      </w:r>
      <w:r w:rsidR="00605B41">
        <w:br/>
      </w:r>
      <w:r w:rsidRPr="00605B41">
        <w:rPr>
          <w:b/>
        </w:rPr>
        <w:t>Distribución porcentual de hombres y mujeres de 15</w:t>
      </w:r>
      <w:r w:rsidR="00BF784A">
        <w:rPr>
          <w:b/>
        </w:rPr>
        <w:t xml:space="preserve"> a </w:t>
      </w:r>
      <w:r w:rsidRPr="00605B41">
        <w:rPr>
          <w:b/>
        </w:rPr>
        <w:t xml:space="preserve">49 años por nivel más </w:t>
      </w:r>
      <w:r w:rsidR="005855C4">
        <w:rPr>
          <w:noProof/>
        </w:rPr>
        <mc:AlternateContent>
          <mc:Choice Requires="wpg">
            <w:drawing>
              <wp:anchor distT="0" distB="0" distL="114300" distR="114300" simplePos="0" relativeHeight="251658752" behindDoc="0" locked="0" layoutInCell="1" allowOverlap="1" wp14:anchorId="00F7BED1" wp14:editId="3B5FFF57">
                <wp:simplePos x="0" y="0"/>
                <wp:positionH relativeFrom="character">
                  <wp:posOffset>1075741</wp:posOffset>
                </wp:positionH>
                <wp:positionV relativeFrom="line">
                  <wp:posOffset>228670</wp:posOffset>
                </wp:positionV>
                <wp:extent cx="3011805" cy="2161540"/>
                <wp:effectExtent l="0" t="0" r="17145" b="1016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11805" cy="2161540"/>
                          <a:chOff x="0" y="0"/>
                          <a:chExt cx="3012695" cy="2162086"/>
                        </a:xfrm>
                      </wpg:grpSpPr>
                      <wps:wsp>
                        <wps:cNvPr id="17" name="Shape 4162571"/>
                        <wps:cNvSpPr>
                          <a:spLocks/>
                        </wps:cNvSpPr>
                        <wps:spPr bwMode="auto">
                          <a:xfrm>
                            <a:off x="212538" y="1702465"/>
                            <a:ext cx="425076" cy="422890"/>
                          </a:xfrm>
                          <a:custGeom>
                            <a:avLst/>
                            <a:gdLst>
                              <a:gd name="T0" fmla="*/ 0 w 425076"/>
                              <a:gd name="T1" fmla="*/ 0 h 422890"/>
                              <a:gd name="T2" fmla="*/ 425076 w 425076"/>
                              <a:gd name="T3" fmla="*/ 0 h 422890"/>
                              <a:gd name="T4" fmla="*/ 425076 w 425076"/>
                              <a:gd name="T5" fmla="*/ 422890 h 422890"/>
                              <a:gd name="T6" fmla="*/ 0 w 425076"/>
                              <a:gd name="T7" fmla="*/ 422890 h 422890"/>
                              <a:gd name="T8" fmla="*/ 0 w 425076"/>
                              <a:gd name="T9" fmla="*/ 0 h 422890"/>
                              <a:gd name="T10" fmla="*/ 0 w 425076"/>
                              <a:gd name="T11" fmla="*/ 0 h 422890"/>
                              <a:gd name="T12" fmla="*/ 425076 w 425076"/>
                              <a:gd name="T13" fmla="*/ 422890 h 422890"/>
                            </a:gdLst>
                            <a:ahLst/>
                            <a:cxnLst>
                              <a:cxn ang="0">
                                <a:pos x="T0" y="T1"/>
                              </a:cxn>
                              <a:cxn ang="0">
                                <a:pos x="T2" y="T3"/>
                              </a:cxn>
                              <a:cxn ang="0">
                                <a:pos x="T4" y="T5"/>
                              </a:cxn>
                              <a:cxn ang="0">
                                <a:pos x="T6" y="T7"/>
                              </a:cxn>
                              <a:cxn ang="0">
                                <a:pos x="T8" y="T9"/>
                              </a:cxn>
                            </a:cxnLst>
                            <a:rect l="T10" t="T11" r="T12" b="T13"/>
                            <a:pathLst>
                              <a:path w="425076" h="422890">
                                <a:moveTo>
                                  <a:pt x="0" y="0"/>
                                </a:moveTo>
                                <a:lnTo>
                                  <a:pt x="425076" y="0"/>
                                </a:lnTo>
                                <a:lnTo>
                                  <a:pt x="425076" y="422890"/>
                                </a:lnTo>
                                <a:lnTo>
                                  <a:pt x="0" y="422890"/>
                                </a:lnTo>
                                <a:lnTo>
                                  <a:pt x="0" y="0"/>
                                </a:lnTo>
                              </a:path>
                            </a:pathLst>
                          </a:custGeom>
                          <a:solidFill>
                            <a:srgbClr val="254061"/>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8" name="Shape 25577"/>
                        <wps:cNvSpPr>
                          <a:spLocks/>
                        </wps:cNvSpPr>
                        <wps:spPr bwMode="auto">
                          <a:xfrm>
                            <a:off x="212539" y="1702465"/>
                            <a:ext cx="425077" cy="422890"/>
                          </a:xfrm>
                          <a:custGeom>
                            <a:avLst/>
                            <a:gdLst>
                              <a:gd name="T0" fmla="*/ 0 w 425077"/>
                              <a:gd name="T1" fmla="*/ 422890 h 422890"/>
                              <a:gd name="T2" fmla="*/ 425077 w 425077"/>
                              <a:gd name="T3" fmla="*/ 422890 h 422890"/>
                              <a:gd name="T4" fmla="*/ 425077 w 425077"/>
                              <a:gd name="T5" fmla="*/ 0 h 422890"/>
                              <a:gd name="T6" fmla="*/ 0 w 425077"/>
                              <a:gd name="T7" fmla="*/ 0 h 422890"/>
                              <a:gd name="T8" fmla="*/ 0 w 425077"/>
                              <a:gd name="T9" fmla="*/ 422890 h 422890"/>
                              <a:gd name="T10" fmla="*/ 0 w 425077"/>
                              <a:gd name="T11" fmla="*/ 0 h 422890"/>
                              <a:gd name="T12" fmla="*/ 425077 w 425077"/>
                              <a:gd name="T13" fmla="*/ 422890 h 422890"/>
                            </a:gdLst>
                            <a:ahLst/>
                            <a:cxnLst>
                              <a:cxn ang="0">
                                <a:pos x="T0" y="T1"/>
                              </a:cxn>
                              <a:cxn ang="0">
                                <a:pos x="T2" y="T3"/>
                              </a:cxn>
                              <a:cxn ang="0">
                                <a:pos x="T4" y="T5"/>
                              </a:cxn>
                              <a:cxn ang="0">
                                <a:pos x="T6" y="T7"/>
                              </a:cxn>
                              <a:cxn ang="0">
                                <a:pos x="T8" y="T9"/>
                              </a:cxn>
                            </a:cxnLst>
                            <a:rect l="T10" t="T11" r="T12" b="T13"/>
                            <a:pathLst>
                              <a:path w="425077" h="422890">
                                <a:moveTo>
                                  <a:pt x="0" y="422890"/>
                                </a:moveTo>
                                <a:lnTo>
                                  <a:pt x="425077" y="422890"/>
                                </a:lnTo>
                                <a:lnTo>
                                  <a:pt x="425077" y="0"/>
                                </a:lnTo>
                                <a:lnTo>
                                  <a:pt x="0" y="0"/>
                                </a:lnTo>
                                <a:lnTo>
                                  <a:pt x="0" y="422890"/>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Shape 4162572"/>
                        <wps:cNvSpPr>
                          <a:spLocks/>
                        </wps:cNvSpPr>
                        <wps:spPr bwMode="auto">
                          <a:xfrm>
                            <a:off x="1062693" y="1982364"/>
                            <a:ext cx="425077" cy="142991"/>
                          </a:xfrm>
                          <a:custGeom>
                            <a:avLst/>
                            <a:gdLst>
                              <a:gd name="T0" fmla="*/ 0 w 425077"/>
                              <a:gd name="T1" fmla="*/ 0 h 142991"/>
                              <a:gd name="T2" fmla="*/ 425077 w 425077"/>
                              <a:gd name="T3" fmla="*/ 0 h 142991"/>
                              <a:gd name="T4" fmla="*/ 425077 w 425077"/>
                              <a:gd name="T5" fmla="*/ 142991 h 142991"/>
                              <a:gd name="T6" fmla="*/ 0 w 425077"/>
                              <a:gd name="T7" fmla="*/ 142991 h 142991"/>
                              <a:gd name="T8" fmla="*/ 0 w 425077"/>
                              <a:gd name="T9" fmla="*/ 0 h 142991"/>
                              <a:gd name="T10" fmla="*/ 0 w 425077"/>
                              <a:gd name="T11" fmla="*/ 0 h 142991"/>
                              <a:gd name="T12" fmla="*/ 425077 w 425077"/>
                              <a:gd name="T13" fmla="*/ 142991 h 142991"/>
                            </a:gdLst>
                            <a:ahLst/>
                            <a:cxnLst>
                              <a:cxn ang="0">
                                <a:pos x="T0" y="T1"/>
                              </a:cxn>
                              <a:cxn ang="0">
                                <a:pos x="T2" y="T3"/>
                              </a:cxn>
                              <a:cxn ang="0">
                                <a:pos x="T4" y="T5"/>
                              </a:cxn>
                              <a:cxn ang="0">
                                <a:pos x="T6" y="T7"/>
                              </a:cxn>
                              <a:cxn ang="0">
                                <a:pos x="T8" y="T9"/>
                              </a:cxn>
                            </a:cxnLst>
                            <a:rect l="T10" t="T11" r="T12" b="T13"/>
                            <a:pathLst>
                              <a:path w="425077" h="142991">
                                <a:moveTo>
                                  <a:pt x="0" y="0"/>
                                </a:moveTo>
                                <a:lnTo>
                                  <a:pt x="425077" y="0"/>
                                </a:lnTo>
                                <a:lnTo>
                                  <a:pt x="425077" y="142991"/>
                                </a:lnTo>
                                <a:lnTo>
                                  <a:pt x="0" y="142991"/>
                                </a:lnTo>
                                <a:lnTo>
                                  <a:pt x="0" y="0"/>
                                </a:lnTo>
                              </a:path>
                            </a:pathLst>
                          </a:custGeom>
                          <a:solidFill>
                            <a:srgbClr val="254061"/>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20" name="Shape 25579"/>
                        <wps:cNvSpPr>
                          <a:spLocks/>
                        </wps:cNvSpPr>
                        <wps:spPr bwMode="auto">
                          <a:xfrm>
                            <a:off x="1062693" y="1982364"/>
                            <a:ext cx="425077" cy="142991"/>
                          </a:xfrm>
                          <a:custGeom>
                            <a:avLst/>
                            <a:gdLst>
                              <a:gd name="T0" fmla="*/ 0 w 425077"/>
                              <a:gd name="T1" fmla="*/ 142991 h 142991"/>
                              <a:gd name="T2" fmla="*/ 425077 w 425077"/>
                              <a:gd name="T3" fmla="*/ 142991 h 142991"/>
                              <a:gd name="T4" fmla="*/ 425077 w 425077"/>
                              <a:gd name="T5" fmla="*/ 0 h 142991"/>
                              <a:gd name="T6" fmla="*/ 0 w 425077"/>
                              <a:gd name="T7" fmla="*/ 0 h 142991"/>
                              <a:gd name="T8" fmla="*/ 0 w 425077"/>
                              <a:gd name="T9" fmla="*/ 142991 h 142991"/>
                              <a:gd name="T10" fmla="*/ 0 w 425077"/>
                              <a:gd name="T11" fmla="*/ 0 h 142991"/>
                              <a:gd name="T12" fmla="*/ 425077 w 425077"/>
                              <a:gd name="T13" fmla="*/ 142991 h 142991"/>
                            </a:gdLst>
                            <a:ahLst/>
                            <a:cxnLst>
                              <a:cxn ang="0">
                                <a:pos x="T0" y="T1"/>
                              </a:cxn>
                              <a:cxn ang="0">
                                <a:pos x="T2" y="T3"/>
                              </a:cxn>
                              <a:cxn ang="0">
                                <a:pos x="T4" y="T5"/>
                              </a:cxn>
                              <a:cxn ang="0">
                                <a:pos x="T6" y="T7"/>
                              </a:cxn>
                              <a:cxn ang="0">
                                <a:pos x="T8" y="T9"/>
                              </a:cxn>
                            </a:cxnLst>
                            <a:rect l="T10" t="T11" r="T12" b="T13"/>
                            <a:pathLst>
                              <a:path w="425077" h="142991">
                                <a:moveTo>
                                  <a:pt x="0" y="142991"/>
                                </a:moveTo>
                                <a:lnTo>
                                  <a:pt x="425077" y="142991"/>
                                </a:lnTo>
                                <a:lnTo>
                                  <a:pt x="425077" y="0"/>
                                </a:lnTo>
                                <a:lnTo>
                                  <a:pt x="0" y="0"/>
                                </a:lnTo>
                                <a:lnTo>
                                  <a:pt x="0" y="142991"/>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Shape 4162573"/>
                        <wps:cNvSpPr>
                          <a:spLocks/>
                        </wps:cNvSpPr>
                        <wps:spPr bwMode="auto">
                          <a:xfrm>
                            <a:off x="212539" y="1151796"/>
                            <a:ext cx="425077" cy="550669"/>
                          </a:xfrm>
                          <a:custGeom>
                            <a:avLst/>
                            <a:gdLst>
                              <a:gd name="T0" fmla="*/ 0 w 425077"/>
                              <a:gd name="T1" fmla="*/ 0 h 550669"/>
                              <a:gd name="T2" fmla="*/ 425077 w 425077"/>
                              <a:gd name="T3" fmla="*/ 0 h 550669"/>
                              <a:gd name="T4" fmla="*/ 425077 w 425077"/>
                              <a:gd name="T5" fmla="*/ 550669 h 550669"/>
                              <a:gd name="T6" fmla="*/ 0 w 425077"/>
                              <a:gd name="T7" fmla="*/ 550669 h 550669"/>
                              <a:gd name="T8" fmla="*/ 0 w 425077"/>
                              <a:gd name="T9" fmla="*/ 0 h 550669"/>
                              <a:gd name="T10" fmla="*/ 0 w 425077"/>
                              <a:gd name="T11" fmla="*/ 0 h 550669"/>
                              <a:gd name="T12" fmla="*/ 425077 w 425077"/>
                              <a:gd name="T13" fmla="*/ 550669 h 550669"/>
                            </a:gdLst>
                            <a:ahLst/>
                            <a:cxnLst>
                              <a:cxn ang="0">
                                <a:pos x="T0" y="T1"/>
                              </a:cxn>
                              <a:cxn ang="0">
                                <a:pos x="T2" y="T3"/>
                              </a:cxn>
                              <a:cxn ang="0">
                                <a:pos x="T4" y="T5"/>
                              </a:cxn>
                              <a:cxn ang="0">
                                <a:pos x="T6" y="T7"/>
                              </a:cxn>
                              <a:cxn ang="0">
                                <a:pos x="T8" y="T9"/>
                              </a:cxn>
                            </a:cxnLst>
                            <a:rect l="T10" t="T11" r="T12" b="T13"/>
                            <a:pathLst>
                              <a:path w="425077" h="550669">
                                <a:moveTo>
                                  <a:pt x="0" y="0"/>
                                </a:moveTo>
                                <a:lnTo>
                                  <a:pt x="425077" y="0"/>
                                </a:lnTo>
                                <a:lnTo>
                                  <a:pt x="425077" y="550669"/>
                                </a:lnTo>
                                <a:lnTo>
                                  <a:pt x="0" y="550669"/>
                                </a:lnTo>
                                <a:lnTo>
                                  <a:pt x="0" y="0"/>
                                </a:lnTo>
                              </a:path>
                            </a:pathLst>
                          </a:custGeom>
                          <a:solidFill>
                            <a:srgbClr val="376092"/>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22" name="Shape 25581"/>
                        <wps:cNvSpPr>
                          <a:spLocks/>
                        </wps:cNvSpPr>
                        <wps:spPr bwMode="auto">
                          <a:xfrm>
                            <a:off x="212539" y="1151796"/>
                            <a:ext cx="425077" cy="550669"/>
                          </a:xfrm>
                          <a:custGeom>
                            <a:avLst/>
                            <a:gdLst>
                              <a:gd name="T0" fmla="*/ 0 w 425077"/>
                              <a:gd name="T1" fmla="*/ 550669 h 550669"/>
                              <a:gd name="T2" fmla="*/ 425077 w 425077"/>
                              <a:gd name="T3" fmla="*/ 550669 h 550669"/>
                              <a:gd name="T4" fmla="*/ 425077 w 425077"/>
                              <a:gd name="T5" fmla="*/ 0 h 550669"/>
                              <a:gd name="T6" fmla="*/ 0 w 425077"/>
                              <a:gd name="T7" fmla="*/ 0 h 550669"/>
                              <a:gd name="T8" fmla="*/ 0 w 425077"/>
                              <a:gd name="T9" fmla="*/ 550669 h 550669"/>
                              <a:gd name="T10" fmla="*/ 0 w 425077"/>
                              <a:gd name="T11" fmla="*/ 0 h 550669"/>
                              <a:gd name="T12" fmla="*/ 425077 w 425077"/>
                              <a:gd name="T13" fmla="*/ 550669 h 550669"/>
                            </a:gdLst>
                            <a:ahLst/>
                            <a:cxnLst>
                              <a:cxn ang="0">
                                <a:pos x="T0" y="T1"/>
                              </a:cxn>
                              <a:cxn ang="0">
                                <a:pos x="T2" y="T3"/>
                              </a:cxn>
                              <a:cxn ang="0">
                                <a:pos x="T4" y="T5"/>
                              </a:cxn>
                              <a:cxn ang="0">
                                <a:pos x="T6" y="T7"/>
                              </a:cxn>
                              <a:cxn ang="0">
                                <a:pos x="T8" y="T9"/>
                              </a:cxn>
                            </a:cxnLst>
                            <a:rect l="T10" t="T11" r="T12" b="T13"/>
                            <a:pathLst>
                              <a:path w="425077" h="550669">
                                <a:moveTo>
                                  <a:pt x="0" y="550669"/>
                                </a:moveTo>
                                <a:lnTo>
                                  <a:pt x="425077" y="550669"/>
                                </a:lnTo>
                                <a:lnTo>
                                  <a:pt x="425077" y="0"/>
                                </a:lnTo>
                                <a:lnTo>
                                  <a:pt x="0" y="0"/>
                                </a:lnTo>
                                <a:lnTo>
                                  <a:pt x="0" y="550669"/>
                                </a:lnTo>
                                <a:close/>
                              </a:path>
                            </a:pathLst>
                          </a:custGeom>
                          <a:noFill/>
                          <a:ln w="4564"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Shape 4162574"/>
                        <wps:cNvSpPr>
                          <a:spLocks/>
                        </wps:cNvSpPr>
                        <wps:spPr bwMode="auto">
                          <a:xfrm>
                            <a:off x="1062693" y="1553389"/>
                            <a:ext cx="425077" cy="428975"/>
                          </a:xfrm>
                          <a:custGeom>
                            <a:avLst/>
                            <a:gdLst>
                              <a:gd name="T0" fmla="*/ 0 w 425077"/>
                              <a:gd name="T1" fmla="*/ 0 h 428975"/>
                              <a:gd name="T2" fmla="*/ 425077 w 425077"/>
                              <a:gd name="T3" fmla="*/ 0 h 428975"/>
                              <a:gd name="T4" fmla="*/ 425077 w 425077"/>
                              <a:gd name="T5" fmla="*/ 428975 h 428975"/>
                              <a:gd name="T6" fmla="*/ 0 w 425077"/>
                              <a:gd name="T7" fmla="*/ 428975 h 428975"/>
                              <a:gd name="T8" fmla="*/ 0 w 425077"/>
                              <a:gd name="T9" fmla="*/ 0 h 428975"/>
                              <a:gd name="T10" fmla="*/ 0 w 425077"/>
                              <a:gd name="T11" fmla="*/ 0 h 428975"/>
                              <a:gd name="T12" fmla="*/ 425077 w 425077"/>
                              <a:gd name="T13" fmla="*/ 428975 h 428975"/>
                            </a:gdLst>
                            <a:ahLst/>
                            <a:cxnLst>
                              <a:cxn ang="0">
                                <a:pos x="T0" y="T1"/>
                              </a:cxn>
                              <a:cxn ang="0">
                                <a:pos x="T2" y="T3"/>
                              </a:cxn>
                              <a:cxn ang="0">
                                <a:pos x="T4" y="T5"/>
                              </a:cxn>
                              <a:cxn ang="0">
                                <a:pos x="T6" y="T7"/>
                              </a:cxn>
                              <a:cxn ang="0">
                                <a:pos x="T8" y="T9"/>
                              </a:cxn>
                            </a:cxnLst>
                            <a:rect l="T10" t="T11" r="T12" b="T13"/>
                            <a:pathLst>
                              <a:path w="425077" h="428975">
                                <a:moveTo>
                                  <a:pt x="0" y="0"/>
                                </a:moveTo>
                                <a:lnTo>
                                  <a:pt x="425077" y="0"/>
                                </a:lnTo>
                                <a:lnTo>
                                  <a:pt x="425077" y="428975"/>
                                </a:lnTo>
                                <a:lnTo>
                                  <a:pt x="0" y="428975"/>
                                </a:lnTo>
                                <a:lnTo>
                                  <a:pt x="0" y="0"/>
                                </a:lnTo>
                              </a:path>
                            </a:pathLst>
                          </a:custGeom>
                          <a:solidFill>
                            <a:srgbClr val="376092"/>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24" name="Shape 25583"/>
                        <wps:cNvSpPr>
                          <a:spLocks/>
                        </wps:cNvSpPr>
                        <wps:spPr bwMode="auto">
                          <a:xfrm>
                            <a:off x="1062693" y="1553389"/>
                            <a:ext cx="425077" cy="428975"/>
                          </a:xfrm>
                          <a:custGeom>
                            <a:avLst/>
                            <a:gdLst>
                              <a:gd name="T0" fmla="*/ 0 w 425077"/>
                              <a:gd name="T1" fmla="*/ 428975 h 428975"/>
                              <a:gd name="T2" fmla="*/ 425077 w 425077"/>
                              <a:gd name="T3" fmla="*/ 428975 h 428975"/>
                              <a:gd name="T4" fmla="*/ 425077 w 425077"/>
                              <a:gd name="T5" fmla="*/ 0 h 428975"/>
                              <a:gd name="T6" fmla="*/ 0 w 425077"/>
                              <a:gd name="T7" fmla="*/ 0 h 428975"/>
                              <a:gd name="T8" fmla="*/ 0 w 425077"/>
                              <a:gd name="T9" fmla="*/ 428975 h 428975"/>
                              <a:gd name="T10" fmla="*/ 0 w 425077"/>
                              <a:gd name="T11" fmla="*/ 0 h 428975"/>
                              <a:gd name="T12" fmla="*/ 425077 w 425077"/>
                              <a:gd name="T13" fmla="*/ 428975 h 428975"/>
                            </a:gdLst>
                            <a:ahLst/>
                            <a:cxnLst>
                              <a:cxn ang="0">
                                <a:pos x="T0" y="T1"/>
                              </a:cxn>
                              <a:cxn ang="0">
                                <a:pos x="T2" y="T3"/>
                              </a:cxn>
                              <a:cxn ang="0">
                                <a:pos x="T4" y="T5"/>
                              </a:cxn>
                              <a:cxn ang="0">
                                <a:pos x="T6" y="T7"/>
                              </a:cxn>
                              <a:cxn ang="0">
                                <a:pos x="T8" y="T9"/>
                              </a:cxn>
                            </a:cxnLst>
                            <a:rect l="T10" t="T11" r="T12" b="T13"/>
                            <a:pathLst>
                              <a:path w="425077" h="428975">
                                <a:moveTo>
                                  <a:pt x="0" y="428975"/>
                                </a:moveTo>
                                <a:lnTo>
                                  <a:pt x="425077" y="428975"/>
                                </a:lnTo>
                                <a:lnTo>
                                  <a:pt x="425077" y="0"/>
                                </a:lnTo>
                                <a:lnTo>
                                  <a:pt x="0" y="0"/>
                                </a:lnTo>
                                <a:lnTo>
                                  <a:pt x="0" y="428975"/>
                                </a:lnTo>
                                <a:close/>
                              </a:path>
                            </a:pathLst>
                          </a:custGeom>
                          <a:noFill/>
                          <a:ln w="4564"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Shape 4162575"/>
                        <wps:cNvSpPr>
                          <a:spLocks/>
                        </wps:cNvSpPr>
                        <wps:spPr bwMode="auto">
                          <a:xfrm>
                            <a:off x="212539" y="1036953"/>
                            <a:ext cx="425077" cy="114850"/>
                          </a:xfrm>
                          <a:custGeom>
                            <a:avLst/>
                            <a:gdLst>
                              <a:gd name="T0" fmla="*/ 0 w 425077"/>
                              <a:gd name="T1" fmla="*/ 0 h 114850"/>
                              <a:gd name="T2" fmla="*/ 425077 w 425077"/>
                              <a:gd name="T3" fmla="*/ 0 h 114850"/>
                              <a:gd name="T4" fmla="*/ 425077 w 425077"/>
                              <a:gd name="T5" fmla="*/ 114850 h 114850"/>
                              <a:gd name="T6" fmla="*/ 0 w 425077"/>
                              <a:gd name="T7" fmla="*/ 114850 h 114850"/>
                              <a:gd name="T8" fmla="*/ 0 w 425077"/>
                              <a:gd name="T9" fmla="*/ 0 h 114850"/>
                              <a:gd name="T10" fmla="*/ 0 w 425077"/>
                              <a:gd name="T11" fmla="*/ 0 h 114850"/>
                              <a:gd name="T12" fmla="*/ 425077 w 425077"/>
                              <a:gd name="T13" fmla="*/ 114850 h 114850"/>
                            </a:gdLst>
                            <a:ahLst/>
                            <a:cxnLst>
                              <a:cxn ang="0">
                                <a:pos x="T0" y="T1"/>
                              </a:cxn>
                              <a:cxn ang="0">
                                <a:pos x="T2" y="T3"/>
                              </a:cxn>
                              <a:cxn ang="0">
                                <a:pos x="T4" y="T5"/>
                              </a:cxn>
                              <a:cxn ang="0">
                                <a:pos x="T6" y="T7"/>
                              </a:cxn>
                              <a:cxn ang="0">
                                <a:pos x="T8" y="T9"/>
                              </a:cxn>
                            </a:cxnLst>
                            <a:rect l="T10" t="T11" r="T12" b="T13"/>
                            <a:pathLst>
                              <a:path w="425077" h="114850">
                                <a:moveTo>
                                  <a:pt x="0" y="0"/>
                                </a:moveTo>
                                <a:lnTo>
                                  <a:pt x="425077" y="0"/>
                                </a:lnTo>
                                <a:lnTo>
                                  <a:pt x="425077" y="114850"/>
                                </a:lnTo>
                                <a:lnTo>
                                  <a:pt x="0" y="114850"/>
                                </a:lnTo>
                                <a:lnTo>
                                  <a:pt x="0" y="0"/>
                                </a:lnTo>
                              </a:path>
                            </a:pathLst>
                          </a:custGeom>
                          <a:solidFill>
                            <a:srgbClr val="4F81BD"/>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26" name="Shape 25585"/>
                        <wps:cNvSpPr>
                          <a:spLocks/>
                        </wps:cNvSpPr>
                        <wps:spPr bwMode="auto">
                          <a:xfrm>
                            <a:off x="212539" y="1036953"/>
                            <a:ext cx="425077" cy="114850"/>
                          </a:xfrm>
                          <a:custGeom>
                            <a:avLst/>
                            <a:gdLst>
                              <a:gd name="T0" fmla="*/ 0 w 425077"/>
                              <a:gd name="T1" fmla="*/ 114850 h 114850"/>
                              <a:gd name="T2" fmla="*/ 425077 w 425077"/>
                              <a:gd name="T3" fmla="*/ 114850 h 114850"/>
                              <a:gd name="T4" fmla="*/ 425077 w 425077"/>
                              <a:gd name="T5" fmla="*/ 0 h 114850"/>
                              <a:gd name="T6" fmla="*/ 0 w 425077"/>
                              <a:gd name="T7" fmla="*/ 0 h 114850"/>
                              <a:gd name="T8" fmla="*/ 0 w 425077"/>
                              <a:gd name="T9" fmla="*/ 114850 h 114850"/>
                              <a:gd name="T10" fmla="*/ 0 w 425077"/>
                              <a:gd name="T11" fmla="*/ 0 h 114850"/>
                              <a:gd name="T12" fmla="*/ 425077 w 425077"/>
                              <a:gd name="T13" fmla="*/ 114850 h 114850"/>
                            </a:gdLst>
                            <a:ahLst/>
                            <a:cxnLst>
                              <a:cxn ang="0">
                                <a:pos x="T0" y="T1"/>
                              </a:cxn>
                              <a:cxn ang="0">
                                <a:pos x="T2" y="T3"/>
                              </a:cxn>
                              <a:cxn ang="0">
                                <a:pos x="T4" y="T5"/>
                              </a:cxn>
                              <a:cxn ang="0">
                                <a:pos x="T6" y="T7"/>
                              </a:cxn>
                              <a:cxn ang="0">
                                <a:pos x="T8" y="T9"/>
                              </a:cxn>
                            </a:cxnLst>
                            <a:rect l="T10" t="T11" r="T12" b="T13"/>
                            <a:pathLst>
                              <a:path w="425077" h="114850">
                                <a:moveTo>
                                  <a:pt x="0" y="114850"/>
                                </a:moveTo>
                                <a:lnTo>
                                  <a:pt x="425077" y="114850"/>
                                </a:lnTo>
                                <a:lnTo>
                                  <a:pt x="425077" y="0"/>
                                </a:lnTo>
                                <a:lnTo>
                                  <a:pt x="0" y="0"/>
                                </a:lnTo>
                                <a:lnTo>
                                  <a:pt x="0" y="114850"/>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Shape 4162576"/>
                        <wps:cNvSpPr>
                          <a:spLocks/>
                        </wps:cNvSpPr>
                        <wps:spPr bwMode="auto">
                          <a:xfrm>
                            <a:off x="1062693" y="1407361"/>
                            <a:ext cx="425077" cy="146034"/>
                          </a:xfrm>
                          <a:custGeom>
                            <a:avLst/>
                            <a:gdLst>
                              <a:gd name="T0" fmla="*/ 0 w 425077"/>
                              <a:gd name="T1" fmla="*/ 0 h 146034"/>
                              <a:gd name="T2" fmla="*/ 425077 w 425077"/>
                              <a:gd name="T3" fmla="*/ 0 h 146034"/>
                              <a:gd name="T4" fmla="*/ 425077 w 425077"/>
                              <a:gd name="T5" fmla="*/ 146034 h 146034"/>
                              <a:gd name="T6" fmla="*/ 0 w 425077"/>
                              <a:gd name="T7" fmla="*/ 146034 h 146034"/>
                              <a:gd name="T8" fmla="*/ 0 w 425077"/>
                              <a:gd name="T9" fmla="*/ 0 h 146034"/>
                              <a:gd name="T10" fmla="*/ 0 w 425077"/>
                              <a:gd name="T11" fmla="*/ 0 h 146034"/>
                              <a:gd name="T12" fmla="*/ 425077 w 425077"/>
                              <a:gd name="T13" fmla="*/ 146034 h 146034"/>
                            </a:gdLst>
                            <a:ahLst/>
                            <a:cxnLst>
                              <a:cxn ang="0">
                                <a:pos x="T0" y="T1"/>
                              </a:cxn>
                              <a:cxn ang="0">
                                <a:pos x="T2" y="T3"/>
                              </a:cxn>
                              <a:cxn ang="0">
                                <a:pos x="T4" y="T5"/>
                              </a:cxn>
                              <a:cxn ang="0">
                                <a:pos x="T6" y="T7"/>
                              </a:cxn>
                              <a:cxn ang="0">
                                <a:pos x="T8" y="T9"/>
                              </a:cxn>
                            </a:cxnLst>
                            <a:rect l="T10" t="T11" r="T12" b="T13"/>
                            <a:pathLst>
                              <a:path w="425077" h="146034">
                                <a:moveTo>
                                  <a:pt x="0" y="0"/>
                                </a:moveTo>
                                <a:lnTo>
                                  <a:pt x="425077" y="0"/>
                                </a:lnTo>
                                <a:lnTo>
                                  <a:pt x="425077" y="146034"/>
                                </a:lnTo>
                                <a:lnTo>
                                  <a:pt x="0" y="146034"/>
                                </a:lnTo>
                                <a:lnTo>
                                  <a:pt x="0" y="0"/>
                                </a:lnTo>
                              </a:path>
                            </a:pathLst>
                          </a:custGeom>
                          <a:solidFill>
                            <a:srgbClr val="4F81BD"/>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28" name="Shape 25587"/>
                        <wps:cNvSpPr>
                          <a:spLocks/>
                        </wps:cNvSpPr>
                        <wps:spPr bwMode="auto">
                          <a:xfrm>
                            <a:off x="1062693" y="1407361"/>
                            <a:ext cx="425077" cy="146034"/>
                          </a:xfrm>
                          <a:custGeom>
                            <a:avLst/>
                            <a:gdLst>
                              <a:gd name="T0" fmla="*/ 0 w 425077"/>
                              <a:gd name="T1" fmla="*/ 146034 h 146034"/>
                              <a:gd name="T2" fmla="*/ 425077 w 425077"/>
                              <a:gd name="T3" fmla="*/ 146034 h 146034"/>
                              <a:gd name="T4" fmla="*/ 425077 w 425077"/>
                              <a:gd name="T5" fmla="*/ 0 h 146034"/>
                              <a:gd name="T6" fmla="*/ 0 w 425077"/>
                              <a:gd name="T7" fmla="*/ 0 h 146034"/>
                              <a:gd name="T8" fmla="*/ 0 w 425077"/>
                              <a:gd name="T9" fmla="*/ 146034 h 146034"/>
                              <a:gd name="T10" fmla="*/ 0 w 425077"/>
                              <a:gd name="T11" fmla="*/ 0 h 146034"/>
                              <a:gd name="T12" fmla="*/ 425077 w 425077"/>
                              <a:gd name="T13" fmla="*/ 146034 h 146034"/>
                            </a:gdLst>
                            <a:ahLst/>
                            <a:cxnLst>
                              <a:cxn ang="0">
                                <a:pos x="T0" y="T1"/>
                              </a:cxn>
                              <a:cxn ang="0">
                                <a:pos x="T2" y="T3"/>
                              </a:cxn>
                              <a:cxn ang="0">
                                <a:pos x="T4" y="T5"/>
                              </a:cxn>
                              <a:cxn ang="0">
                                <a:pos x="T6" y="T7"/>
                              </a:cxn>
                              <a:cxn ang="0">
                                <a:pos x="T8" y="T9"/>
                              </a:cxn>
                            </a:cxnLst>
                            <a:rect l="T10" t="T11" r="T12" b="T13"/>
                            <a:pathLst>
                              <a:path w="425077" h="146034">
                                <a:moveTo>
                                  <a:pt x="0" y="146034"/>
                                </a:moveTo>
                                <a:lnTo>
                                  <a:pt x="425077" y="146034"/>
                                </a:lnTo>
                                <a:lnTo>
                                  <a:pt x="425077" y="0"/>
                                </a:lnTo>
                                <a:lnTo>
                                  <a:pt x="0" y="0"/>
                                </a:lnTo>
                                <a:lnTo>
                                  <a:pt x="0" y="146034"/>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Shape 4162577"/>
                        <wps:cNvSpPr>
                          <a:spLocks/>
                        </wps:cNvSpPr>
                        <wps:spPr bwMode="auto">
                          <a:xfrm>
                            <a:off x="212539" y="438366"/>
                            <a:ext cx="425077" cy="598587"/>
                          </a:xfrm>
                          <a:custGeom>
                            <a:avLst/>
                            <a:gdLst>
                              <a:gd name="T0" fmla="*/ 0 w 425077"/>
                              <a:gd name="T1" fmla="*/ 0 h 598587"/>
                              <a:gd name="T2" fmla="*/ 425077 w 425077"/>
                              <a:gd name="T3" fmla="*/ 0 h 598587"/>
                              <a:gd name="T4" fmla="*/ 425077 w 425077"/>
                              <a:gd name="T5" fmla="*/ 598587 h 598587"/>
                              <a:gd name="T6" fmla="*/ 0 w 425077"/>
                              <a:gd name="T7" fmla="*/ 598587 h 598587"/>
                              <a:gd name="T8" fmla="*/ 0 w 425077"/>
                              <a:gd name="T9" fmla="*/ 0 h 598587"/>
                              <a:gd name="T10" fmla="*/ 0 w 425077"/>
                              <a:gd name="T11" fmla="*/ 0 h 598587"/>
                              <a:gd name="T12" fmla="*/ 425077 w 425077"/>
                              <a:gd name="T13" fmla="*/ 598587 h 598587"/>
                            </a:gdLst>
                            <a:ahLst/>
                            <a:cxnLst>
                              <a:cxn ang="0">
                                <a:pos x="T0" y="T1"/>
                              </a:cxn>
                              <a:cxn ang="0">
                                <a:pos x="T2" y="T3"/>
                              </a:cxn>
                              <a:cxn ang="0">
                                <a:pos x="T4" y="T5"/>
                              </a:cxn>
                              <a:cxn ang="0">
                                <a:pos x="T6" y="T7"/>
                              </a:cxn>
                              <a:cxn ang="0">
                                <a:pos x="T8" y="T9"/>
                              </a:cxn>
                            </a:cxnLst>
                            <a:rect l="T10" t="T11" r="T12" b="T13"/>
                            <a:pathLst>
                              <a:path w="425077" h="598587">
                                <a:moveTo>
                                  <a:pt x="0" y="0"/>
                                </a:moveTo>
                                <a:lnTo>
                                  <a:pt x="425077" y="0"/>
                                </a:lnTo>
                                <a:lnTo>
                                  <a:pt x="425077" y="598587"/>
                                </a:lnTo>
                                <a:lnTo>
                                  <a:pt x="0" y="598587"/>
                                </a:lnTo>
                                <a:lnTo>
                                  <a:pt x="0" y="0"/>
                                </a:lnTo>
                              </a:path>
                            </a:pathLst>
                          </a:custGeom>
                          <a:solidFill>
                            <a:srgbClr val="95B3D7"/>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30" name="Shape 25589"/>
                        <wps:cNvSpPr>
                          <a:spLocks/>
                        </wps:cNvSpPr>
                        <wps:spPr bwMode="auto">
                          <a:xfrm>
                            <a:off x="212539" y="438366"/>
                            <a:ext cx="425077" cy="598587"/>
                          </a:xfrm>
                          <a:custGeom>
                            <a:avLst/>
                            <a:gdLst>
                              <a:gd name="T0" fmla="*/ 0 w 425077"/>
                              <a:gd name="T1" fmla="*/ 598587 h 598587"/>
                              <a:gd name="T2" fmla="*/ 425077 w 425077"/>
                              <a:gd name="T3" fmla="*/ 598587 h 598587"/>
                              <a:gd name="T4" fmla="*/ 425077 w 425077"/>
                              <a:gd name="T5" fmla="*/ 0 h 598587"/>
                              <a:gd name="T6" fmla="*/ 0 w 425077"/>
                              <a:gd name="T7" fmla="*/ 0 h 598587"/>
                              <a:gd name="T8" fmla="*/ 0 w 425077"/>
                              <a:gd name="T9" fmla="*/ 598587 h 598587"/>
                              <a:gd name="T10" fmla="*/ 0 w 425077"/>
                              <a:gd name="T11" fmla="*/ 0 h 598587"/>
                              <a:gd name="T12" fmla="*/ 425077 w 425077"/>
                              <a:gd name="T13" fmla="*/ 598587 h 598587"/>
                            </a:gdLst>
                            <a:ahLst/>
                            <a:cxnLst>
                              <a:cxn ang="0">
                                <a:pos x="T0" y="T1"/>
                              </a:cxn>
                              <a:cxn ang="0">
                                <a:pos x="T2" y="T3"/>
                              </a:cxn>
                              <a:cxn ang="0">
                                <a:pos x="T4" y="T5"/>
                              </a:cxn>
                              <a:cxn ang="0">
                                <a:pos x="T6" y="T7"/>
                              </a:cxn>
                              <a:cxn ang="0">
                                <a:pos x="T8" y="T9"/>
                              </a:cxn>
                            </a:cxnLst>
                            <a:rect l="T10" t="T11" r="T12" b="T13"/>
                            <a:pathLst>
                              <a:path w="425077" h="598587">
                                <a:moveTo>
                                  <a:pt x="0" y="598587"/>
                                </a:moveTo>
                                <a:lnTo>
                                  <a:pt x="425077" y="598587"/>
                                </a:lnTo>
                                <a:lnTo>
                                  <a:pt x="425077" y="0"/>
                                </a:lnTo>
                                <a:lnTo>
                                  <a:pt x="0" y="0"/>
                                </a:lnTo>
                                <a:lnTo>
                                  <a:pt x="0" y="598587"/>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Shape 4162578"/>
                        <wps:cNvSpPr>
                          <a:spLocks/>
                        </wps:cNvSpPr>
                        <wps:spPr bwMode="auto">
                          <a:xfrm>
                            <a:off x="1062693" y="607218"/>
                            <a:ext cx="425077" cy="800143"/>
                          </a:xfrm>
                          <a:custGeom>
                            <a:avLst/>
                            <a:gdLst>
                              <a:gd name="T0" fmla="*/ 0 w 425077"/>
                              <a:gd name="T1" fmla="*/ 0 h 800143"/>
                              <a:gd name="T2" fmla="*/ 425077 w 425077"/>
                              <a:gd name="T3" fmla="*/ 0 h 800143"/>
                              <a:gd name="T4" fmla="*/ 425077 w 425077"/>
                              <a:gd name="T5" fmla="*/ 800143 h 800143"/>
                              <a:gd name="T6" fmla="*/ 0 w 425077"/>
                              <a:gd name="T7" fmla="*/ 800143 h 800143"/>
                              <a:gd name="T8" fmla="*/ 0 w 425077"/>
                              <a:gd name="T9" fmla="*/ 0 h 800143"/>
                              <a:gd name="T10" fmla="*/ 0 w 425077"/>
                              <a:gd name="T11" fmla="*/ 0 h 800143"/>
                              <a:gd name="T12" fmla="*/ 425077 w 425077"/>
                              <a:gd name="T13" fmla="*/ 800143 h 800143"/>
                            </a:gdLst>
                            <a:ahLst/>
                            <a:cxnLst>
                              <a:cxn ang="0">
                                <a:pos x="T0" y="T1"/>
                              </a:cxn>
                              <a:cxn ang="0">
                                <a:pos x="T2" y="T3"/>
                              </a:cxn>
                              <a:cxn ang="0">
                                <a:pos x="T4" y="T5"/>
                              </a:cxn>
                              <a:cxn ang="0">
                                <a:pos x="T6" y="T7"/>
                              </a:cxn>
                              <a:cxn ang="0">
                                <a:pos x="T8" y="T9"/>
                              </a:cxn>
                            </a:cxnLst>
                            <a:rect l="T10" t="T11" r="T12" b="T13"/>
                            <a:pathLst>
                              <a:path w="425077" h="800143">
                                <a:moveTo>
                                  <a:pt x="0" y="0"/>
                                </a:moveTo>
                                <a:lnTo>
                                  <a:pt x="425077" y="0"/>
                                </a:lnTo>
                                <a:lnTo>
                                  <a:pt x="425077" y="800143"/>
                                </a:lnTo>
                                <a:lnTo>
                                  <a:pt x="0" y="800143"/>
                                </a:lnTo>
                                <a:lnTo>
                                  <a:pt x="0" y="0"/>
                                </a:lnTo>
                              </a:path>
                            </a:pathLst>
                          </a:custGeom>
                          <a:solidFill>
                            <a:srgbClr val="95B3D7"/>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64" name="Shape 25591"/>
                        <wps:cNvSpPr>
                          <a:spLocks/>
                        </wps:cNvSpPr>
                        <wps:spPr bwMode="auto">
                          <a:xfrm>
                            <a:off x="1062693" y="607218"/>
                            <a:ext cx="425077" cy="800143"/>
                          </a:xfrm>
                          <a:custGeom>
                            <a:avLst/>
                            <a:gdLst>
                              <a:gd name="T0" fmla="*/ 0 w 425077"/>
                              <a:gd name="T1" fmla="*/ 800143 h 800143"/>
                              <a:gd name="T2" fmla="*/ 425077 w 425077"/>
                              <a:gd name="T3" fmla="*/ 800143 h 800143"/>
                              <a:gd name="T4" fmla="*/ 425077 w 425077"/>
                              <a:gd name="T5" fmla="*/ 0 h 800143"/>
                              <a:gd name="T6" fmla="*/ 0 w 425077"/>
                              <a:gd name="T7" fmla="*/ 0 h 800143"/>
                              <a:gd name="T8" fmla="*/ 0 w 425077"/>
                              <a:gd name="T9" fmla="*/ 800143 h 800143"/>
                              <a:gd name="T10" fmla="*/ 0 w 425077"/>
                              <a:gd name="T11" fmla="*/ 0 h 800143"/>
                              <a:gd name="T12" fmla="*/ 425077 w 425077"/>
                              <a:gd name="T13" fmla="*/ 800143 h 800143"/>
                            </a:gdLst>
                            <a:ahLst/>
                            <a:cxnLst>
                              <a:cxn ang="0">
                                <a:pos x="T0" y="T1"/>
                              </a:cxn>
                              <a:cxn ang="0">
                                <a:pos x="T2" y="T3"/>
                              </a:cxn>
                              <a:cxn ang="0">
                                <a:pos x="T4" y="T5"/>
                              </a:cxn>
                              <a:cxn ang="0">
                                <a:pos x="T6" y="T7"/>
                              </a:cxn>
                              <a:cxn ang="0">
                                <a:pos x="T8" y="T9"/>
                              </a:cxn>
                            </a:cxnLst>
                            <a:rect l="T10" t="T11" r="T12" b="T13"/>
                            <a:pathLst>
                              <a:path w="425077" h="800143">
                                <a:moveTo>
                                  <a:pt x="0" y="800143"/>
                                </a:moveTo>
                                <a:lnTo>
                                  <a:pt x="425077" y="800143"/>
                                </a:lnTo>
                                <a:lnTo>
                                  <a:pt x="425077" y="0"/>
                                </a:lnTo>
                                <a:lnTo>
                                  <a:pt x="0" y="0"/>
                                </a:lnTo>
                                <a:lnTo>
                                  <a:pt x="0" y="800143"/>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Shape 4162579"/>
                        <wps:cNvSpPr>
                          <a:spLocks/>
                        </wps:cNvSpPr>
                        <wps:spPr bwMode="auto">
                          <a:xfrm>
                            <a:off x="212539" y="304502"/>
                            <a:ext cx="425077" cy="133864"/>
                          </a:xfrm>
                          <a:custGeom>
                            <a:avLst/>
                            <a:gdLst>
                              <a:gd name="T0" fmla="*/ 0 w 425077"/>
                              <a:gd name="T1" fmla="*/ 0 h 133864"/>
                              <a:gd name="T2" fmla="*/ 425077 w 425077"/>
                              <a:gd name="T3" fmla="*/ 0 h 133864"/>
                              <a:gd name="T4" fmla="*/ 425077 w 425077"/>
                              <a:gd name="T5" fmla="*/ 133864 h 133864"/>
                              <a:gd name="T6" fmla="*/ 0 w 425077"/>
                              <a:gd name="T7" fmla="*/ 133864 h 133864"/>
                              <a:gd name="T8" fmla="*/ 0 w 425077"/>
                              <a:gd name="T9" fmla="*/ 0 h 133864"/>
                              <a:gd name="T10" fmla="*/ 0 w 425077"/>
                              <a:gd name="T11" fmla="*/ 0 h 133864"/>
                              <a:gd name="T12" fmla="*/ 425077 w 425077"/>
                              <a:gd name="T13" fmla="*/ 133864 h 133864"/>
                            </a:gdLst>
                            <a:ahLst/>
                            <a:cxnLst>
                              <a:cxn ang="0">
                                <a:pos x="T0" y="T1"/>
                              </a:cxn>
                              <a:cxn ang="0">
                                <a:pos x="T2" y="T3"/>
                              </a:cxn>
                              <a:cxn ang="0">
                                <a:pos x="T4" y="T5"/>
                              </a:cxn>
                              <a:cxn ang="0">
                                <a:pos x="T6" y="T7"/>
                              </a:cxn>
                              <a:cxn ang="0">
                                <a:pos x="T8" y="T9"/>
                              </a:cxn>
                            </a:cxnLst>
                            <a:rect l="T10" t="T11" r="T12" b="T13"/>
                            <a:pathLst>
                              <a:path w="425077" h="133864">
                                <a:moveTo>
                                  <a:pt x="0" y="0"/>
                                </a:moveTo>
                                <a:lnTo>
                                  <a:pt x="425077" y="0"/>
                                </a:lnTo>
                                <a:lnTo>
                                  <a:pt x="425077" y="133864"/>
                                </a:lnTo>
                                <a:lnTo>
                                  <a:pt x="0" y="133864"/>
                                </a:lnTo>
                                <a:lnTo>
                                  <a:pt x="0" y="0"/>
                                </a:lnTo>
                              </a:path>
                            </a:pathLst>
                          </a:custGeom>
                          <a:solidFill>
                            <a:srgbClr val="B9CDE5"/>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66" name="Shape 25593"/>
                        <wps:cNvSpPr>
                          <a:spLocks/>
                        </wps:cNvSpPr>
                        <wps:spPr bwMode="auto">
                          <a:xfrm>
                            <a:off x="212539" y="304502"/>
                            <a:ext cx="425077" cy="133864"/>
                          </a:xfrm>
                          <a:custGeom>
                            <a:avLst/>
                            <a:gdLst>
                              <a:gd name="T0" fmla="*/ 0 w 425077"/>
                              <a:gd name="T1" fmla="*/ 133864 h 133864"/>
                              <a:gd name="T2" fmla="*/ 425077 w 425077"/>
                              <a:gd name="T3" fmla="*/ 133864 h 133864"/>
                              <a:gd name="T4" fmla="*/ 425077 w 425077"/>
                              <a:gd name="T5" fmla="*/ 0 h 133864"/>
                              <a:gd name="T6" fmla="*/ 0 w 425077"/>
                              <a:gd name="T7" fmla="*/ 0 h 133864"/>
                              <a:gd name="T8" fmla="*/ 0 w 425077"/>
                              <a:gd name="T9" fmla="*/ 133864 h 133864"/>
                              <a:gd name="T10" fmla="*/ 0 w 425077"/>
                              <a:gd name="T11" fmla="*/ 0 h 133864"/>
                              <a:gd name="T12" fmla="*/ 425077 w 425077"/>
                              <a:gd name="T13" fmla="*/ 133864 h 133864"/>
                            </a:gdLst>
                            <a:ahLst/>
                            <a:cxnLst>
                              <a:cxn ang="0">
                                <a:pos x="T0" y="T1"/>
                              </a:cxn>
                              <a:cxn ang="0">
                                <a:pos x="T2" y="T3"/>
                              </a:cxn>
                              <a:cxn ang="0">
                                <a:pos x="T4" y="T5"/>
                              </a:cxn>
                              <a:cxn ang="0">
                                <a:pos x="T6" y="T7"/>
                              </a:cxn>
                              <a:cxn ang="0">
                                <a:pos x="T8" y="T9"/>
                              </a:cxn>
                            </a:cxnLst>
                            <a:rect l="T10" t="T11" r="T12" b="T13"/>
                            <a:pathLst>
                              <a:path w="425077" h="133864">
                                <a:moveTo>
                                  <a:pt x="0" y="133864"/>
                                </a:moveTo>
                                <a:lnTo>
                                  <a:pt x="425077" y="133864"/>
                                </a:lnTo>
                                <a:lnTo>
                                  <a:pt x="425077" y="0"/>
                                </a:lnTo>
                                <a:lnTo>
                                  <a:pt x="0" y="0"/>
                                </a:lnTo>
                                <a:lnTo>
                                  <a:pt x="0" y="133864"/>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Shape 4162580"/>
                        <wps:cNvSpPr>
                          <a:spLocks/>
                        </wps:cNvSpPr>
                        <wps:spPr bwMode="auto">
                          <a:xfrm>
                            <a:off x="1062693" y="360025"/>
                            <a:ext cx="425077" cy="247193"/>
                          </a:xfrm>
                          <a:custGeom>
                            <a:avLst/>
                            <a:gdLst>
                              <a:gd name="T0" fmla="*/ 0 w 425077"/>
                              <a:gd name="T1" fmla="*/ 0 h 247193"/>
                              <a:gd name="T2" fmla="*/ 425077 w 425077"/>
                              <a:gd name="T3" fmla="*/ 0 h 247193"/>
                              <a:gd name="T4" fmla="*/ 425077 w 425077"/>
                              <a:gd name="T5" fmla="*/ 247193 h 247193"/>
                              <a:gd name="T6" fmla="*/ 0 w 425077"/>
                              <a:gd name="T7" fmla="*/ 247193 h 247193"/>
                              <a:gd name="T8" fmla="*/ 0 w 425077"/>
                              <a:gd name="T9" fmla="*/ 0 h 247193"/>
                              <a:gd name="T10" fmla="*/ 0 w 425077"/>
                              <a:gd name="T11" fmla="*/ 0 h 247193"/>
                              <a:gd name="T12" fmla="*/ 425077 w 425077"/>
                              <a:gd name="T13" fmla="*/ 247193 h 247193"/>
                            </a:gdLst>
                            <a:ahLst/>
                            <a:cxnLst>
                              <a:cxn ang="0">
                                <a:pos x="T0" y="T1"/>
                              </a:cxn>
                              <a:cxn ang="0">
                                <a:pos x="T2" y="T3"/>
                              </a:cxn>
                              <a:cxn ang="0">
                                <a:pos x="T4" y="T5"/>
                              </a:cxn>
                              <a:cxn ang="0">
                                <a:pos x="T6" y="T7"/>
                              </a:cxn>
                              <a:cxn ang="0">
                                <a:pos x="T8" y="T9"/>
                              </a:cxn>
                            </a:cxnLst>
                            <a:rect l="T10" t="T11" r="T12" b="T13"/>
                            <a:pathLst>
                              <a:path w="425077" h="247193">
                                <a:moveTo>
                                  <a:pt x="0" y="0"/>
                                </a:moveTo>
                                <a:lnTo>
                                  <a:pt x="425077" y="0"/>
                                </a:lnTo>
                                <a:lnTo>
                                  <a:pt x="425077" y="247193"/>
                                </a:lnTo>
                                <a:lnTo>
                                  <a:pt x="0" y="247193"/>
                                </a:lnTo>
                                <a:lnTo>
                                  <a:pt x="0" y="0"/>
                                </a:lnTo>
                              </a:path>
                            </a:pathLst>
                          </a:custGeom>
                          <a:solidFill>
                            <a:srgbClr val="B9CDE5"/>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68" name="Shape 25595"/>
                        <wps:cNvSpPr>
                          <a:spLocks/>
                        </wps:cNvSpPr>
                        <wps:spPr bwMode="auto">
                          <a:xfrm>
                            <a:off x="1062693" y="360025"/>
                            <a:ext cx="425077" cy="247193"/>
                          </a:xfrm>
                          <a:custGeom>
                            <a:avLst/>
                            <a:gdLst>
                              <a:gd name="T0" fmla="*/ 0 w 425077"/>
                              <a:gd name="T1" fmla="*/ 247193 h 247193"/>
                              <a:gd name="T2" fmla="*/ 425077 w 425077"/>
                              <a:gd name="T3" fmla="*/ 247193 h 247193"/>
                              <a:gd name="T4" fmla="*/ 425077 w 425077"/>
                              <a:gd name="T5" fmla="*/ 0 h 247193"/>
                              <a:gd name="T6" fmla="*/ 0 w 425077"/>
                              <a:gd name="T7" fmla="*/ 0 h 247193"/>
                              <a:gd name="T8" fmla="*/ 0 w 425077"/>
                              <a:gd name="T9" fmla="*/ 247193 h 247193"/>
                              <a:gd name="T10" fmla="*/ 0 w 425077"/>
                              <a:gd name="T11" fmla="*/ 0 h 247193"/>
                              <a:gd name="T12" fmla="*/ 425077 w 425077"/>
                              <a:gd name="T13" fmla="*/ 247193 h 247193"/>
                            </a:gdLst>
                            <a:ahLst/>
                            <a:cxnLst>
                              <a:cxn ang="0">
                                <a:pos x="T0" y="T1"/>
                              </a:cxn>
                              <a:cxn ang="0">
                                <a:pos x="T2" y="T3"/>
                              </a:cxn>
                              <a:cxn ang="0">
                                <a:pos x="T4" y="T5"/>
                              </a:cxn>
                              <a:cxn ang="0">
                                <a:pos x="T6" y="T7"/>
                              </a:cxn>
                              <a:cxn ang="0">
                                <a:pos x="T8" y="T9"/>
                              </a:cxn>
                            </a:cxnLst>
                            <a:rect l="T10" t="T11" r="T12" b="T13"/>
                            <a:pathLst>
                              <a:path w="425077" h="247193">
                                <a:moveTo>
                                  <a:pt x="0" y="247193"/>
                                </a:moveTo>
                                <a:lnTo>
                                  <a:pt x="425077" y="247193"/>
                                </a:lnTo>
                                <a:lnTo>
                                  <a:pt x="425077" y="0"/>
                                </a:lnTo>
                                <a:lnTo>
                                  <a:pt x="0" y="0"/>
                                </a:lnTo>
                                <a:lnTo>
                                  <a:pt x="0" y="247193"/>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 name="Shape 4162581"/>
                        <wps:cNvSpPr>
                          <a:spLocks/>
                        </wps:cNvSpPr>
                        <wps:spPr bwMode="auto">
                          <a:xfrm>
                            <a:off x="212539" y="212470"/>
                            <a:ext cx="425077" cy="92032"/>
                          </a:xfrm>
                          <a:custGeom>
                            <a:avLst/>
                            <a:gdLst>
                              <a:gd name="T0" fmla="*/ 0 w 425077"/>
                              <a:gd name="T1" fmla="*/ 0 h 92032"/>
                              <a:gd name="T2" fmla="*/ 425077 w 425077"/>
                              <a:gd name="T3" fmla="*/ 0 h 92032"/>
                              <a:gd name="T4" fmla="*/ 425077 w 425077"/>
                              <a:gd name="T5" fmla="*/ 92032 h 92032"/>
                              <a:gd name="T6" fmla="*/ 0 w 425077"/>
                              <a:gd name="T7" fmla="*/ 92032 h 92032"/>
                              <a:gd name="T8" fmla="*/ 0 w 425077"/>
                              <a:gd name="T9" fmla="*/ 0 h 92032"/>
                              <a:gd name="T10" fmla="*/ 0 w 425077"/>
                              <a:gd name="T11" fmla="*/ 0 h 92032"/>
                              <a:gd name="T12" fmla="*/ 425077 w 425077"/>
                              <a:gd name="T13" fmla="*/ 92032 h 92032"/>
                            </a:gdLst>
                            <a:ahLst/>
                            <a:cxnLst>
                              <a:cxn ang="0">
                                <a:pos x="T0" y="T1"/>
                              </a:cxn>
                              <a:cxn ang="0">
                                <a:pos x="T2" y="T3"/>
                              </a:cxn>
                              <a:cxn ang="0">
                                <a:pos x="T4" y="T5"/>
                              </a:cxn>
                              <a:cxn ang="0">
                                <a:pos x="T6" y="T7"/>
                              </a:cxn>
                              <a:cxn ang="0">
                                <a:pos x="T8" y="T9"/>
                              </a:cxn>
                            </a:cxnLst>
                            <a:rect l="T10" t="T11" r="T12" b="T13"/>
                            <a:pathLst>
                              <a:path w="425077" h="92032">
                                <a:moveTo>
                                  <a:pt x="0" y="0"/>
                                </a:moveTo>
                                <a:lnTo>
                                  <a:pt x="425077" y="0"/>
                                </a:lnTo>
                                <a:lnTo>
                                  <a:pt x="425077" y="92032"/>
                                </a:lnTo>
                                <a:lnTo>
                                  <a:pt x="0" y="92032"/>
                                </a:lnTo>
                                <a:lnTo>
                                  <a:pt x="0" y="0"/>
                                </a:lnTo>
                              </a:path>
                            </a:pathLst>
                          </a:custGeom>
                          <a:solidFill>
                            <a:srgbClr val="DCE6F2"/>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134" name="Shape 25597"/>
                        <wps:cNvSpPr>
                          <a:spLocks/>
                        </wps:cNvSpPr>
                        <wps:spPr bwMode="auto">
                          <a:xfrm>
                            <a:off x="212539" y="212470"/>
                            <a:ext cx="425077" cy="92032"/>
                          </a:xfrm>
                          <a:custGeom>
                            <a:avLst/>
                            <a:gdLst>
                              <a:gd name="T0" fmla="*/ 0 w 425077"/>
                              <a:gd name="T1" fmla="*/ 92032 h 92032"/>
                              <a:gd name="T2" fmla="*/ 425077 w 425077"/>
                              <a:gd name="T3" fmla="*/ 92032 h 92032"/>
                              <a:gd name="T4" fmla="*/ 425077 w 425077"/>
                              <a:gd name="T5" fmla="*/ 0 h 92032"/>
                              <a:gd name="T6" fmla="*/ 0 w 425077"/>
                              <a:gd name="T7" fmla="*/ 0 h 92032"/>
                              <a:gd name="T8" fmla="*/ 0 w 425077"/>
                              <a:gd name="T9" fmla="*/ 92032 h 92032"/>
                              <a:gd name="T10" fmla="*/ 0 w 425077"/>
                              <a:gd name="T11" fmla="*/ 0 h 92032"/>
                              <a:gd name="T12" fmla="*/ 425077 w 425077"/>
                              <a:gd name="T13" fmla="*/ 92032 h 92032"/>
                            </a:gdLst>
                            <a:ahLst/>
                            <a:cxnLst>
                              <a:cxn ang="0">
                                <a:pos x="T0" y="T1"/>
                              </a:cxn>
                              <a:cxn ang="0">
                                <a:pos x="T2" y="T3"/>
                              </a:cxn>
                              <a:cxn ang="0">
                                <a:pos x="T4" y="T5"/>
                              </a:cxn>
                              <a:cxn ang="0">
                                <a:pos x="T6" y="T7"/>
                              </a:cxn>
                              <a:cxn ang="0">
                                <a:pos x="T8" y="T9"/>
                              </a:cxn>
                            </a:cxnLst>
                            <a:rect l="T10" t="T11" r="T12" b="T13"/>
                            <a:pathLst>
                              <a:path w="425077" h="92032">
                                <a:moveTo>
                                  <a:pt x="0" y="92032"/>
                                </a:moveTo>
                                <a:lnTo>
                                  <a:pt x="425077" y="92032"/>
                                </a:lnTo>
                                <a:lnTo>
                                  <a:pt x="425077" y="0"/>
                                </a:lnTo>
                                <a:lnTo>
                                  <a:pt x="0" y="0"/>
                                </a:lnTo>
                                <a:lnTo>
                                  <a:pt x="0" y="92032"/>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 name="Shape 4162582"/>
                        <wps:cNvSpPr>
                          <a:spLocks/>
                        </wps:cNvSpPr>
                        <wps:spPr bwMode="auto">
                          <a:xfrm>
                            <a:off x="1062693" y="212470"/>
                            <a:ext cx="425077" cy="147555"/>
                          </a:xfrm>
                          <a:custGeom>
                            <a:avLst/>
                            <a:gdLst>
                              <a:gd name="T0" fmla="*/ 0 w 425077"/>
                              <a:gd name="T1" fmla="*/ 0 h 147555"/>
                              <a:gd name="T2" fmla="*/ 425077 w 425077"/>
                              <a:gd name="T3" fmla="*/ 0 h 147555"/>
                              <a:gd name="T4" fmla="*/ 425077 w 425077"/>
                              <a:gd name="T5" fmla="*/ 147555 h 147555"/>
                              <a:gd name="T6" fmla="*/ 0 w 425077"/>
                              <a:gd name="T7" fmla="*/ 147555 h 147555"/>
                              <a:gd name="T8" fmla="*/ 0 w 425077"/>
                              <a:gd name="T9" fmla="*/ 0 h 147555"/>
                              <a:gd name="T10" fmla="*/ 0 w 425077"/>
                              <a:gd name="T11" fmla="*/ 0 h 147555"/>
                              <a:gd name="T12" fmla="*/ 425077 w 425077"/>
                              <a:gd name="T13" fmla="*/ 147555 h 147555"/>
                            </a:gdLst>
                            <a:ahLst/>
                            <a:cxnLst>
                              <a:cxn ang="0">
                                <a:pos x="T0" y="T1"/>
                              </a:cxn>
                              <a:cxn ang="0">
                                <a:pos x="T2" y="T3"/>
                              </a:cxn>
                              <a:cxn ang="0">
                                <a:pos x="T4" y="T5"/>
                              </a:cxn>
                              <a:cxn ang="0">
                                <a:pos x="T6" y="T7"/>
                              </a:cxn>
                              <a:cxn ang="0">
                                <a:pos x="T8" y="T9"/>
                              </a:cxn>
                            </a:cxnLst>
                            <a:rect l="T10" t="T11" r="T12" b="T13"/>
                            <a:pathLst>
                              <a:path w="425077" h="147555">
                                <a:moveTo>
                                  <a:pt x="0" y="0"/>
                                </a:moveTo>
                                <a:lnTo>
                                  <a:pt x="425077" y="0"/>
                                </a:lnTo>
                                <a:lnTo>
                                  <a:pt x="425077" y="147555"/>
                                </a:lnTo>
                                <a:lnTo>
                                  <a:pt x="0" y="147555"/>
                                </a:lnTo>
                                <a:lnTo>
                                  <a:pt x="0" y="0"/>
                                </a:lnTo>
                              </a:path>
                            </a:pathLst>
                          </a:custGeom>
                          <a:solidFill>
                            <a:srgbClr val="DCE6F2"/>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136" name="Shape 25599"/>
                        <wps:cNvSpPr>
                          <a:spLocks/>
                        </wps:cNvSpPr>
                        <wps:spPr bwMode="auto">
                          <a:xfrm>
                            <a:off x="1062693" y="212470"/>
                            <a:ext cx="425077" cy="147555"/>
                          </a:xfrm>
                          <a:custGeom>
                            <a:avLst/>
                            <a:gdLst>
                              <a:gd name="T0" fmla="*/ 0 w 425077"/>
                              <a:gd name="T1" fmla="*/ 147555 h 147555"/>
                              <a:gd name="T2" fmla="*/ 425077 w 425077"/>
                              <a:gd name="T3" fmla="*/ 147555 h 147555"/>
                              <a:gd name="T4" fmla="*/ 425077 w 425077"/>
                              <a:gd name="T5" fmla="*/ 0 h 147555"/>
                              <a:gd name="T6" fmla="*/ 0 w 425077"/>
                              <a:gd name="T7" fmla="*/ 0 h 147555"/>
                              <a:gd name="T8" fmla="*/ 0 w 425077"/>
                              <a:gd name="T9" fmla="*/ 147555 h 147555"/>
                              <a:gd name="T10" fmla="*/ 0 w 425077"/>
                              <a:gd name="T11" fmla="*/ 0 h 147555"/>
                              <a:gd name="T12" fmla="*/ 425077 w 425077"/>
                              <a:gd name="T13" fmla="*/ 147555 h 147555"/>
                            </a:gdLst>
                            <a:ahLst/>
                            <a:cxnLst>
                              <a:cxn ang="0">
                                <a:pos x="T0" y="T1"/>
                              </a:cxn>
                              <a:cxn ang="0">
                                <a:pos x="T2" y="T3"/>
                              </a:cxn>
                              <a:cxn ang="0">
                                <a:pos x="T4" y="T5"/>
                              </a:cxn>
                              <a:cxn ang="0">
                                <a:pos x="T6" y="T7"/>
                              </a:cxn>
                              <a:cxn ang="0">
                                <a:pos x="T8" y="T9"/>
                              </a:cxn>
                            </a:cxnLst>
                            <a:rect l="T10" t="T11" r="T12" b="T13"/>
                            <a:pathLst>
                              <a:path w="425077" h="147555">
                                <a:moveTo>
                                  <a:pt x="0" y="147555"/>
                                </a:moveTo>
                                <a:lnTo>
                                  <a:pt x="425077" y="147555"/>
                                </a:lnTo>
                                <a:lnTo>
                                  <a:pt x="425077" y="0"/>
                                </a:lnTo>
                                <a:lnTo>
                                  <a:pt x="0" y="0"/>
                                </a:lnTo>
                                <a:lnTo>
                                  <a:pt x="0" y="147555"/>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 name="Shape 25600"/>
                        <wps:cNvSpPr>
                          <a:spLocks/>
                        </wps:cNvSpPr>
                        <wps:spPr bwMode="auto">
                          <a:xfrm>
                            <a:off x="0" y="2125355"/>
                            <a:ext cx="1700308" cy="0"/>
                          </a:xfrm>
                          <a:custGeom>
                            <a:avLst/>
                            <a:gdLst>
                              <a:gd name="T0" fmla="*/ 0 w 1700308"/>
                              <a:gd name="T1" fmla="*/ 1700308 w 1700308"/>
                              <a:gd name="T2" fmla="*/ 0 w 1700308"/>
                              <a:gd name="T3" fmla="*/ 1700308 w 1700308"/>
                            </a:gdLst>
                            <a:ahLst/>
                            <a:cxnLst>
                              <a:cxn ang="0">
                                <a:pos x="T0" y="0"/>
                              </a:cxn>
                              <a:cxn ang="0">
                                <a:pos x="T1" y="0"/>
                              </a:cxn>
                            </a:cxnLst>
                            <a:rect l="T2" t="0" r="T3" b="0"/>
                            <a:pathLst>
                              <a:path w="1700308">
                                <a:moveTo>
                                  <a:pt x="0" y="0"/>
                                </a:moveTo>
                                <a:lnTo>
                                  <a:pt x="1700308" y="0"/>
                                </a:lnTo>
                              </a:path>
                            </a:pathLst>
                          </a:custGeom>
                          <a:noFill/>
                          <a:ln w="4564" cap="flat" cmpd="sng" algn="ctr">
                            <a:solidFill>
                              <a:srgbClr val="86868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 name="Rectangle 25601"/>
                        <wps:cNvSpPr>
                          <a:spLocks noChangeArrowheads="1"/>
                        </wps:cNvSpPr>
                        <wps:spPr bwMode="auto">
                          <a:xfrm>
                            <a:off x="362153" y="1853253"/>
                            <a:ext cx="168616"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4E07" w:rsidRDefault="00AC4E07" w:rsidP="00F3085A">
                              <w:pPr>
                                <w:spacing w:after="160" w:line="259" w:lineRule="auto"/>
                              </w:pPr>
                              <w:r>
                                <w:rPr>
                                  <w:rFonts w:ascii="Arial" w:eastAsia="Arial" w:hAnsi="Arial" w:cs="Arial"/>
                                  <w:color w:val="FFFFFF"/>
                                  <w:sz w:val="18"/>
                                </w:rPr>
                                <w:t>22</w:t>
                              </w:r>
                            </w:p>
                          </w:txbxContent>
                        </wps:txbx>
                        <wps:bodyPr rot="0" vert="horz" wrap="square" lIns="0" tIns="0" rIns="0" bIns="0" anchor="t" anchorCtr="0" upright="1">
                          <a:noAutofit/>
                        </wps:bodyPr>
                      </wps:wsp>
                      <wps:wsp>
                        <wps:cNvPr id="139" name="Rectangle 25602"/>
                        <wps:cNvSpPr>
                          <a:spLocks noChangeArrowheads="1"/>
                        </wps:cNvSpPr>
                        <wps:spPr bwMode="auto">
                          <a:xfrm>
                            <a:off x="1243871" y="1992898"/>
                            <a:ext cx="84522"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4E07" w:rsidRDefault="00AC4E07" w:rsidP="00F3085A">
                              <w:pPr>
                                <w:spacing w:after="160" w:line="259" w:lineRule="auto"/>
                              </w:pPr>
                              <w:r>
                                <w:rPr>
                                  <w:rFonts w:ascii="Arial" w:eastAsia="Arial" w:hAnsi="Arial" w:cs="Arial"/>
                                  <w:color w:val="FFFFFF"/>
                                  <w:sz w:val="18"/>
                                </w:rPr>
                                <w:t>8</w:t>
                              </w:r>
                            </w:p>
                          </w:txbxContent>
                        </wps:txbx>
                        <wps:bodyPr rot="0" vert="horz" wrap="square" lIns="0" tIns="0" rIns="0" bIns="0" anchor="t" anchorCtr="0" upright="1">
                          <a:noAutofit/>
                        </wps:bodyPr>
                      </wps:wsp>
                      <wps:wsp>
                        <wps:cNvPr id="140" name="Rectangle 25603"/>
                        <wps:cNvSpPr>
                          <a:spLocks noChangeArrowheads="1"/>
                        </wps:cNvSpPr>
                        <wps:spPr bwMode="auto">
                          <a:xfrm>
                            <a:off x="362153" y="1366025"/>
                            <a:ext cx="168729" cy="1694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4E07" w:rsidRDefault="00AC4E07" w:rsidP="00F3085A">
                              <w:pPr>
                                <w:spacing w:after="160" w:line="259" w:lineRule="auto"/>
                              </w:pPr>
                              <w:r>
                                <w:rPr>
                                  <w:rFonts w:ascii="Arial" w:eastAsia="Arial" w:hAnsi="Arial" w:cs="Arial"/>
                                  <w:color w:val="FFFFFF"/>
                                  <w:sz w:val="18"/>
                                </w:rPr>
                                <w:t>29</w:t>
                              </w:r>
                            </w:p>
                          </w:txbxContent>
                        </wps:txbx>
                        <wps:bodyPr rot="0" vert="horz" wrap="square" lIns="0" tIns="0" rIns="0" bIns="0" anchor="t" anchorCtr="0" upright="1">
                          <a:noAutofit/>
                        </wps:bodyPr>
                      </wps:wsp>
                      <wps:wsp>
                        <wps:cNvPr id="141" name="Rectangle 25604"/>
                        <wps:cNvSpPr>
                          <a:spLocks noChangeArrowheads="1"/>
                        </wps:cNvSpPr>
                        <wps:spPr bwMode="auto">
                          <a:xfrm>
                            <a:off x="1212638" y="1706321"/>
                            <a:ext cx="168729" cy="1694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4E07" w:rsidRDefault="00AC4E07" w:rsidP="00F3085A">
                              <w:pPr>
                                <w:spacing w:after="160" w:line="259" w:lineRule="auto"/>
                              </w:pPr>
                              <w:r>
                                <w:rPr>
                                  <w:rFonts w:ascii="Arial" w:eastAsia="Arial" w:hAnsi="Arial" w:cs="Arial"/>
                                  <w:color w:val="FFFFFF"/>
                                  <w:sz w:val="18"/>
                                </w:rPr>
                                <w:t>22</w:t>
                              </w:r>
                            </w:p>
                          </w:txbxContent>
                        </wps:txbx>
                        <wps:bodyPr rot="0" vert="horz" wrap="square" lIns="0" tIns="0" rIns="0" bIns="0" anchor="t" anchorCtr="0" upright="1">
                          <a:noAutofit/>
                        </wps:bodyPr>
                      </wps:wsp>
                      <wps:wsp>
                        <wps:cNvPr id="142" name="Rectangle 25605"/>
                        <wps:cNvSpPr>
                          <a:spLocks noChangeArrowheads="1"/>
                        </wps:cNvSpPr>
                        <wps:spPr bwMode="auto">
                          <a:xfrm>
                            <a:off x="393387" y="1033150"/>
                            <a:ext cx="84522" cy="169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4E07" w:rsidRDefault="00AC4E07" w:rsidP="00F3085A">
                              <w:pPr>
                                <w:spacing w:after="160" w:line="259" w:lineRule="auto"/>
                              </w:pPr>
                              <w:r>
                                <w:rPr>
                                  <w:rFonts w:ascii="Arial" w:eastAsia="Arial" w:hAnsi="Arial" w:cs="Arial"/>
                                  <w:color w:val="FFFFFF"/>
                                  <w:sz w:val="18"/>
                                </w:rPr>
                                <w:t>6</w:t>
                              </w:r>
                            </w:p>
                          </w:txbxContent>
                        </wps:txbx>
                        <wps:bodyPr rot="0" vert="horz" wrap="square" lIns="0" tIns="0" rIns="0" bIns="0" anchor="t" anchorCtr="0" upright="1">
                          <a:noAutofit/>
                        </wps:bodyPr>
                      </wps:wsp>
                      <wps:wsp>
                        <wps:cNvPr id="143" name="Rectangle 25606"/>
                        <wps:cNvSpPr>
                          <a:spLocks noChangeArrowheads="1"/>
                        </wps:cNvSpPr>
                        <wps:spPr bwMode="auto">
                          <a:xfrm>
                            <a:off x="1243871" y="1418950"/>
                            <a:ext cx="84635" cy="169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4E07" w:rsidRDefault="00AC4E07" w:rsidP="00F3085A">
                              <w:pPr>
                                <w:spacing w:after="160" w:line="259" w:lineRule="auto"/>
                              </w:pPr>
                              <w:r>
                                <w:rPr>
                                  <w:rFonts w:ascii="Arial" w:eastAsia="Arial" w:hAnsi="Arial" w:cs="Arial"/>
                                  <w:color w:val="FFFFFF"/>
                                  <w:sz w:val="18"/>
                                </w:rPr>
                                <w:t>8</w:t>
                              </w:r>
                            </w:p>
                          </w:txbxContent>
                        </wps:txbx>
                        <wps:bodyPr rot="0" vert="horz" wrap="square" lIns="0" tIns="0" rIns="0" bIns="0" anchor="t" anchorCtr="0" upright="1">
                          <a:noAutofit/>
                        </wps:bodyPr>
                      </wps:wsp>
                      <wps:wsp>
                        <wps:cNvPr id="144" name="Rectangle 25607"/>
                        <wps:cNvSpPr>
                          <a:spLocks noChangeArrowheads="1"/>
                        </wps:cNvSpPr>
                        <wps:spPr bwMode="auto">
                          <a:xfrm>
                            <a:off x="362153" y="676305"/>
                            <a:ext cx="168616"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4E07" w:rsidRDefault="00AC4E07" w:rsidP="00F3085A">
                              <w:pPr>
                                <w:spacing w:after="160" w:line="259" w:lineRule="auto"/>
                              </w:pPr>
                              <w:r>
                                <w:rPr>
                                  <w:rFonts w:ascii="Arial" w:eastAsia="Arial" w:hAnsi="Arial" w:cs="Arial"/>
                                  <w:sz w:val="18"/>
                                </w:rPr>
                                <w:t>31</w:t>
                              </w:r>
                            </w:p>
                          </w:txbxContent>
                        </wps:txbx>
                        <wps:bodyPr rot="0" vert="horz" wrap="square" lIns="0" tIns="0" rIns="0" bIns="0" anchor="t" anchorCtr="0" upright="1">
                          <a:noAutofit/>
                        </wps:bodyPr>
                      </wps:wsp>
                      <wps:wsp>
                        <wps:cNvPr id="145" name="Rectangle 25608"/>
                        <wps:cNvSpPr>
                          <a:spLocks noChangeArrowheads="1"/>
                        </wps:cNvSpPr>
                        <wps:spPr bwMode="auto">
                          <a:xfrm>
                            <a:off x="1212638" y="945999"/>
                            <a:ext cx="168616" cy="169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4E07" w:rsidRDefault="00AC4E07" w:rsidP="00F3085A">
                              <w:pPr>
                                <w:spacing w:after="160" w:line="259" w:lineRule="auto"/>
                              </w:pPr>
                              <w:r>
                                <w:rPr>
                                  <w:rFonts w:ascii="Arial" w:eastAsia="Arial" w:hAnsi="Arial" w:cs="Arial"/>
                                  <w:sz w:val="18"/>
                                </w:rPr>
                                <w:t>42</w:t>
                              </w:r>
                            </w:p>
                          </w:txbxContent>
                        </wps:txbx>
                        <wps:bodyPr rot="0" vert="horz" wrap="square" lIns="0" tIns="0" rIns="0" bIns="0" anchor="t" anchorCtr="0" upright="1">
                          <a:noAutofit/>
                        </wps:bodyPr>
                      </wps:wsp>
                      <wps:wsp>
                        <wps:cNvPr id="146" name="Rectangle 25609"/>
                        <wps:cNvSpPr>
                          <a:spLocks noChangeArrowheads="1"/>
                        </wps:cNvSpPr>
                        <wps:spPr bwMode="auto">
                          <a:xfrm>
                            <a:off x="393387" y="309826"/>
                            <a:ext cx="84522"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4E07" w:rsidRDefault="00AC4E07" w:rsidP="00F3085A">
                              <w:pPr>
                                <w:spacing w:after="160" w:line="259" w:lineRule="auto"/>
                              </w:pPr>
                              <w:r>
                                <w:rPr>
                                  <w:rFonts w:ascii="Arial" w:eastAsia="Arial" w:hAnsi="Arial" w:cs="Arial"/>
                                  <w:sz w:val="18"/>
                                </w:rPr>
                                <w:t>7</w:t>
                              </w:r>
                            </w:p>
                          </w:txbxContent>
                        </wps:txbx>
                        <wps:bodyPr rot="0" vert="horz" wrap="square" lIns="0" tIns="0" rIns="0" bIns="0" anchor="t" anchorCtr="0" upright="1">
                          <a:noAutofit/>
                        </wps:bodyPr>
                      </wps:wsp>
                      <wps:wsp>
                        <wps:cNvPr id="147" name="Rectangle 25610"/>
                        <wps:cNvSpPr>
                          <a:spLocks noChangeArrowheads="1"/>
                        </wps:cNvSpPr>
                        <wps:spPr bwMode="auto">
                          <a:xfrm>
                            <a:off x="1212638" y="421813"/>
                            <a:ext cx="168729" cy="1694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4E07" w:rsidRDefault="00AC4E07" w:rsidP="00F3085A">
                              <w:pPr>
                                <w:spacing w:after="160" w:line="259" w:lineRule="auto"/>
                              </w:pPr>
                              <w:r>
                                <w:rPr>
                                  <w:rFonts w:ascii="Arial" w:eastAsia="Arial" w:hAnsi="Arial" w:cs="Arial"/>
                                  <w:sz w:val="18"/>
                                </w:rPr>
                                <w:t>13</w:t>
                              </w:r>
                            </w:p>
                          </w:txbxContent>
                        </wps:txbx>
                        <wps:bodyPr rot="0" vert="horz" wrap="square" lIns="0" tIns="0" rIns="0" bIns="0" anchor="t" anchorCtr="0" upright="1">
                          <a:noAutofit/>
                        </wps:bodyPr>
                      </wps:wsp>
                      <wps:wsp>
                        <wps:cNvPr id="148" name="Rectangle 25611"/>
                        <wps:cNvSpPr>
                          <a:spLocks noChangeArrowheads="1"/>
                        </wps:cNvSpPr>
                        <wps:spPr bwMode="auto">
                          <a:xfrm>
                            <a:off x="393387" y="196677"/>
                            <a:ext cx="84635" cy="1694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4E07" w:rsidRDefault="00AC4E07" w:rsidP="00F3085A">
                              <w:pPr>
                                <w:spacing w:after="160" w:line="259" w:lineRule="auto"/>
                              </w:pPr>
                              <w:r>
                                <w:rPr>
                                  <w:rFonts w:ascii="Arial" w:eastAsia="Arial" w:hAnsi="Arial" w:cs="Arial"/>
                                  <w:sz w:val="18"/>
                                </w:rPr>
                                <w:t>5</w:t>
                              </w:r>
                            </w:p>
                          </w:txbxContent>
                        </wps:txbx>
                        <wps:bodyPr rot="0" vert="horz" wrap="square" lIns="0" tIns="0" rIns="0" bIns="0" anchor="t" anchorCtr="0" upright="1">
                          <a:noAutofit/>
                        </wps:bodyPr>
                      </wps:wsp>
                      <wps:wsp>
                        <wps:cNvPr id="149" name="Rectangle 25612"/>
                        <wps:cNvSpPr>
                          <a:spLocks noChangeArrowheads="1"/>
                        </wps:cNvSpPr>
                        <wps:spPr bwMode="auto">
                          <a:xfrm>
                            <a:off x="1243871" y="224640"/>
                            <a:ext cx="84522"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4E07" w:rsidRDefault="00AC4E07" w:rsidP="00F3085A">
                              <w:pPr>
                                <w:spacing w:after="160" w:line="259" w:lineRule="auto"/>
                              </w:pPr>
                              <w:r>
                                <w:rPr>
                                  <w:rFonts w:ascii="Arial" w:eastAsia="Arial" w:hAnsi="Arial" w:cs="Arial"/>
                                  <w:sz w:val="18"/>
                                </w:rPr>
                                <w:t>8</w:t>
                              </w:r>
                            </w:p>
                          </w:txbxContent>
                        </wps:txbx>
                        <wps:bodyPr rot="0" vert="horz" wrap="square" lIns="0" tIns="0" rIns="0" bIns="0" anchor="t" anchorCtr="0" upright="1">
                          <a:noAutofit/>
                        </wps:bodyPr>
                      </wps:wsp>
                      <wps:wsp>
                        <wps:cNvPr id="150" name="Rectangle 25620"/>
                        <wps:cNvSpPr>
                          <a:spLocks noChangeArrowheads="1"/>
                        </wps:cNvSpPr>
                        <wps:spPr bwMode="auto">
                          <a:xfrm>
                            <a:off x="1071199" y="0"/>
                            <a:ext cx="782833" cy="169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4E07" w:rsidRDefault="00AC4E07" w:rsidP="00F3085A">
                              <w:pPr>
                                <w:spacing w:after="160" w:line="259" w:lineRule="auto"/>
                              </w:pPr>
                            </w:p>
                          </w:txbxContent>
                        </wps:txbx>
                        <wps:bodyPr rot="0" vert="horz" wrap="square" lIns="0" tIns="0" rIns="0" bIns="0" anchor="t" anchorCtr="0" upright="1">
                          <a:noAutofit/>
                        </wps:bodyPr>
                      </wps:wsp>
                      <wps:wsp>
                        <wps:cNvPr id="151" name="Shape 4162583"/>
                        <wps:cNvSpPr>
                          <a:spLocks/>
                        </wps:cNvSpPr>
                        <wps:spPr bwMode="auto">
                          <a:xfrm>
                            <a:off x="1710211" y="280924"/>
                            <a:ext cx="57134" cy="57045"/>
                          </a:xfrm>
                          <a:custGeom>
                            <a:avLst/>
                            <a:gdLst>
                              <a:gd name="T0" fmla="*/ 0 w 57134"/>
                              <a:gd name="T1" fmla="*/ 0 h 57045"/>
                              <a:gd name="T2" fmla="*/ 57134 w 57134"/>
                              <a:gd name="T3" fmla="*/ 0 h 57045"/>
                              <a:gd name="T4" fmla="*/ 57134 w 57134"/>
                              <a:gd name="T5" fmla="*/ 57045 h 57045"/>
                              <a:gd name="T6" fmla="*/ 0 w 57134"/>
                              <a:gd name="T7" fmla="*/ 57045 h 57045"/>
                              <a:gd name="T8" fmla="*/ 0 w 57134"/>
                              <a:gd name="T9" fmla="*/ 0 h 57045"/>
                              <a:gd name="T10" fmla="*/ 0 w 57134"/>
                              <a:gd name="T11" fmla="*/ 0 h 57045"/>
                              <a:gd name="T12" fmla="*/ 57134 w 57134"/>
                              <a:gd name="T13" fmla="*/ 57045 h 57045"/>
                            </a:gdLst>
                            <a:ahLst/>
                            <a:cxnLst>
                              <a:cxn ang="0">
                                <a:pos x="T0" y="T1"/>
                              </a:cxn>
                              <a:cxn ang="0">
                                <a:pos x="T2" y="T3"/>
                              </a:cxn>
                              <a:cxn ang="0">
                                <a:pos x="T4" y="T5"/>
                              </a:cxn>
                              <a:cxn ang="0">
                                <a:pos x="T6" y="T7"/>
                              </a:cxn>
                              <a:cxn ang="0">
                                <a:pos x="T8" y="T9"/>
                              </a:cxn>
                            </a:cxnLst>
                            <a:rect l="T10" t="T11" r="T12" b="T13"/>
                            <a:pathLst>
                              <a:path w="57134" h="57045">
                                <a:moveTo>
                                  <a:pt x="0" y="0"/>
                                </a:moveTo>
                                <a:lnTo>
                                  <a:pt x="57134" y="0"/>
                                </a:lnTo>
                                <a:lnTo>
                                  <a:pt x="57134" y="57045"/>
                                </a:lnTo>
                                <a:lnTo>
                                  <a:pt x="0" y="57045"/>
                                </a:lnTo>
                                <a:lnTo>
                                  <a:pt x="0" y="0"/>
                                </a:lnTo>
                              </a:path>
                            </a:pathLst>
                          </a:custGeom>
                          <a:solidFill>
                            <a:srgbClr val="DCE6F2"/>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152" name="Shape 25622"/>
                        <wps:cNvSpPr>
                          <a:spLocks/>
                        </wps:cNvSpPr>
                        <wps:spPr bwMode="auto">
                          <a:xfrm>
                            <a:off x="1710211" y="280924"/>
                            <a:ext cx="57134" cy="57045"/>
                          </a:xfrm>
                          <a:custGeom>
                            <a:avLst/>
                            <a:gdLst>
                              <a:gd name="T0" fmla="*/ 0 w 57134"/>
                              <a:gd name="T1" fmla="*/ 57045 h 57045"/>
                              <a:gd name="T2" fmla="*/ 57134 w 57134"/>
                              <a:gd name="T3" fmla="*/ 57045 h 57045"/>
                              <a:gd name="T4" fmla="*/ 57134 w 57134"/>
                              <a:gd name="T5" fmla="*/ 0 h 57045"/>
                              <a:gd name="T6" fmla="*/ 0 w 57134"/>
                              <a:gd name="T7" fmla="*/ 0 h 57045"/>
                              <a:gd name="T8" fmla="*/ 0 w 57134"/>
                              <a:gd name="T9" fmla="*/ 57045 h 57045"/>
                              <a:gd name="T10" fmla="*/ 0 w 57134"/>
                              <a:gd name="T11" fmla="*/ 0 h 57045"/>
                              <a:gd name="T12" fmla="*/ 57134 w 57134"/>
                              <a:gd name="T13" fmla="*/ 57045 h 57045"/>
                            </a:gdLst>
                            <a:ahLst/>
                            <a:cxnLst>
                              <a:cxn ang="0">
                                <a:pos x="T0" y="T1"/>
                              </a:cxn>
                              <a:cxn ang="0">
                                <a:pos x="T2" y="T3"/>
                              </a:cxn>
                              <a:cxn ang="0">
                                <a:pos x="T4" y="T5"/>
                              </a:cxn>
                              <a:cxn ang="0">
                                <a:pos x="T6" y="T7"/>
                              </a:cxn>
                              <a:cxn ang="0">
                                <a:pos x="T8" y="T9"/>
                              </a:cxn>
                            </a:cxnLst>
                            <a:rect l="T10" t="T11" r="T12" b="T13"/>
                            <a:pathLst>
                              <a:path w="57134" h="57045">
                                <a:moveTo>
                                  <a:pt x="0" y="57045"/>
                                </a:moveTo>
                                <a:lnTo>
                                  <a:pt x="57134" y="57045"/>
                                </a:lnTo>
                                <a:lnTo>
                                  <a:pt x="57134" y="0"/>
                                </a:lnTo>
                                <a:lnTo>
                                  <a:pt x="0" y="0"/>
                                </a:lnTo>
                                <a:lnTo>
                                  <a:pt x="0" y="57045"/>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3" name="Rectangle 25623"/>
                        <wps:cNvSpPr>
                          <a:spLocks noChangeArrowheads="1"/>
                        </wps:cNvSpPr>
                        <wps:spPr bwMode="auto">
                          <a:xfrm>
                            <a:off x="1794452" y="232067"/>
                            <a:ext cx="575535"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4E07" w:rsidRPr="005855C4" w:rsidRDefault="00AC4E07" w:rsidP="00F3085A">
                              <w:pPr>
                                <w:spacing w:after="160" w:line="259" w:lineRule="auto"/>
                              </w:pPr>
                              <w:r w:rsidRPr="002E318B">
                                <w:rPr>
                                  <w:rFonts w:eastAsia="Arial"/>
                                </w:rPr>
                                <w:t>Superior</w:t>
                              </w:r>
                            </w:p>
                          </w:txbxContent>
                        </wps:txbx>
                        <wps:bodyPr rot="0" vert="horz" wrap="square" lIns="0" tIns="0" rIns="0" bIns="0" anchor="t" anchorCtr="0" upright="1">
                          <a:noAutofit/>
                        </wps:bodyPr>
                      </wps:wsp>
                      <wps:wsp>
                        <wps:cNvPr id="154" name="Shape 4162584"/>
                        <wps:cNvSpPr>
                          <a:spLocks/>
                        </wps:cNvSpPr>
                        <wps:spPr bwMode="auto">
                          <a:xfrm>
                            <a:off x="1710211" y="625472"/>
                            <a:ext cx="57134" cy="57045"/>
                          </a:xfrm>
                          <a:custGeom>
                            <a:avLst/>
                            <a:gdLst>
                              <a:gd name="T0" fmla="*/ 0 w 57134"/>
                              <a:gd name="T1" fmla="*/ 0 h 57045"/>
                              <a:gd name="T2" fmla="*/ 57134 w 57134"/>
                              <a:gd name="T3" fmla="*/ 0 h 57045"/>
                              <a:gd name="T4" fmla="*/ 57134 w 57134"/>
                              <a:gd name="T5" fmla="*/ 57045 h 57045"/>
                              <a:gd name="T6" fmla="*/ 0 w 57134"/>
                              <a:gd name="T7" fmla="*/ 57045 h 57045"/>
                              <a:gd name="T8" fmla="*/ 0 w 57134"/>
                              <a:gd name="T9" fmla="*/ 0 h 57045"/>
                              <a:gd name="T10" fmla="*/ 0 w 57134"/>
                              <a:gd name="T11" fmla="*/ 0 h 57045"/>
                              <a:gd name="T12" fmla="*/ 57134 w 57134"/>
                              <a:gd name="T13" fmla="*/ 57045 h 57045"/>
                            </a:gdLst>
                            <a:ahLst/>
                            <a:cxnLst>
                              <a:cxn ang="0">
                                <a:pos x="T0" y="T1"/>
                              </a:cxn>
                              <a:cxn ang="0">
                                <a:pos x="T2" y="T3"/>
                              </a:cxn>
                              <a:cxn ang="0">
                                <a:pos x="T4" y="T5"/>
                              </a:cxn>
                              <a:cxn ang="0">
                                <a:pos x="T6" y="T7"/>
                              </a:cxn>
                              <a:cxn ang="0">
                                <a:pos x="T8" y="T9"/>
                              </a:cxn>
                            </a:cxnLst>
                            <a:rect l="T10" t="T11" r="T12" b="T13"/>
                            <a:pathLst>
                              <a:path w="57134" h="57045">
                                <a:moveTo>
                                  <a:pt x="0" y="0"/>
                                </a:moveTo>
                                <a:lnTo>
                                  <a:pt x="57134" y="0"/>
                                </a:lnTo>
                                <a:lnTo>
                                  <a:pt x="57134" y="57045"/>
                                </a:lnTo>
                                <a:lnTo>
                                  <a:pt x="0" y="57045"/>
                                </a:lnTo>
                                <a:lnTo>
                                  <a:pt x="0" y="0"/>
                                </a:lnTo>
                              </a:path>
                            </a:pathLst>
                          </a:custGeom>
                          <a:solidFill>
                            <a:srgbClr val="B9CDE5"/>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155" name="Shape 25625"/>
                        <wps:cNvSpPr>
                          <a:spLocks/>
                        </wps:cNvSpPr>
                        <wps:spPr bwMode="auto">
                          <a:xfrm>
                            <a:off x="1710211" y="625472"/>
                            <a:ext cx="57134" cy="57045"/>
                          </a:xfrm>
                          <a:custGeom>
                            <a:avLst/>
                            <a:gdLst>
                              <a:gd name="T0" fmla="*/ 0 w 57134"/>
                              <a:gd name="T1" fmla="*/ 57045 h 57045"/>
                              <a:gd name="T2" fmla="*/ 57134 w 57134"/>
                              <a:gd name="T3" fmla="*/ 57045 h 57045"/>
                              <a:gd name="T4" fmla="*/ 57134 w 57134"/>
                              <a:gd name="T5" fmla="*/ 0 h 57045"/>
                              <a:gd name="T6" fmla="*/ 0 w 57134"/>
                              <a:gd name="T7" fmla="*/ 0 h 57045"/>
                              <a:gd name="T8" fmla="*/ 0 w 57134"/>
                              <a:gd name="T9" fmla="*/ 57045 h 57045"/>
                              <a:gd name="T10" fmla="*/ 0 w 57134"/>
                              <a:gd name="T11" fmla="*/ 0 h 57045"/>
                              <a:gd name="T12" fmla="*/ 57134 w 57134"/>
                              <a:gd name="T13" fmla="*/ 57045 h 57045"/>
                            </a:gdLst>
                            <a:ahLst/>
                            <a:cxnLst>
                              <a:cxn ang="0">
                                <a:pos x="T0" y="T1"/>
                              </a:cxn>
                              <a:cxn ang="0">
                                <a:pos x="T2" y="T3"/>
                              </a:cxn>
                              <a:cxn ang="0">
                                <a:pos x="T4" y="T5"/>
                              </a:cxn>
                              <a:cxn ang="0">
                                <a:pos x="T6" y="T7"/>
                              </a:cxn>
                              <a:cxn ang="0">
                                <a:pos x="T8" y="T9"/>
                              </a:cxn>
                            </a:cxnLst>
                            <a:rect l="T10" t="T11" r="T12" b="T13"/>
                            <a:pathLst>
                              <a:path w="57134" h="57045">
                                <a:moveTo>
                                  <a:pt x="0" y="57045"/>
                                </a:moveTo>
                                <a:lnTo>
                                  <a:pt x="57134" y="57045"/>
                                </a:lnTo>
                                <a:lnTo>
                                  <a:pt x="57134" y="0"/>
                                </a:lnTo>
                                <a:lnTo>
                                  <a:pt x="0" y="0"/>
                                </a:lnTo>
                                <a:lnTo>
                                  <a:pt x="0" y="57045"/>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 name="Rectangle 25626"/>
                        <wps:cNvSpPr>
                          <a:spLocks noChangeArrowheads="1"/>
                        </wps:cNvSpPr>
                        <wps:spPr bwMode="auto">
                          <a:xfrm>
                            <a:off x="1794452" y="576868"/>
                            <a:ext cx="812618"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4E07" w:rsidRPr="002E318B" w:rsidRDefault="00AC4E07" w:rsidP="00F3085A">
                              <w:pPr>
                                <w:spacing w:after="160" w:line="259" w:lineRule="auto"/>
                                <w:rPr>
                                  <w:rFonts w:eastAsia="Arial"/>
                                </w:rPr>
                              </w:pPr>
                              <w:r w:rsidRPr="002E318B">
                                <w:rPr>
                                  <w:rFonts w:eastAsia="Arial"/>
                                </w:rPr>
                                <w:t>Secundario,</w:t>
                              </w:r>
                            </w:p>
                          </w:txbxContent>
                        </wps:txbx>
                        <wps:bodyPr rot="0" vert="horz" wrap="square" lIns="0" tIns="0" rIns="0" bIns="0" anchor="t" anchorCtr="0" upright="1">
                          <a:noAutofit/>
                        </wps:bodyPr>
                      </wps:wsp>
                      <wps:wsp>
                        <wps:cNvPr id="157" name="Rectangle 25627"/>
                        <wps:cNvSpPr>
                          <a:spLocks noChangeArrowheads="1"/>
                        </wps:cNvSpPr>
                        <wps:spPr bwMode="auto">
                          <a:xfrm>
                            <a:off x="1794452" y="708197"/>
                            <a:ext cx="786630"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4E07" w:rsidRPr="002E318B" w:rsidRDefault="00AC4E07" w:rsidP="00F3085A">
                              <w:pPr>
                                <w:spacing w:after="160" w:line="259" w:lineRule="auto"/>
                                <w:rPr>
                                  <w:rFonts w:eastAsia="Arial"/>
                                </w:rPr>
                              </w:pPr>
                              <w:r w:rsidRPr="002E318B">
                                <w:rPr>
                                  <w:rFonts w:eastAsia="Arial"/>
                                </w:rPr>
                                <w:t>completado</w:t>
                              </w:r>
                            </w:p>
                          </w:txbxContent>
                        </wps:txbx>
                        <wps:bodyPr rot="0" vert="horz" wrap="square" lIns="0" tIns="0" rIns="0" bIns="0" anchor="t" anchorCtr="0" upright="1">
                          <a:noAutofit/>
                        </wps:bodyPr>
                      </wps:wsp>
                      <wps:wsp>
                        <wps:cNvPr id="158" name="Shape 4162585"/>
                        <wps:cNvSpPr>
                          <a:spLocks/>
                        </wps:cNvSpPr>
                        <wps:spPr bwMode="auto">
                          <a:xfrm>
                            <a:off x="1710211" y="970021"/>
                            <a:ext cx="57134" cy="57805"/>
                          </a:xfrm>
                          <a:custGeom>
                            <a:avLst/>
                            <a:gdLst>
                              <a:gd name="T0" fmla="*/ 0 w 57134"/>
                              <a:gd name="T1" fmla="*/ 0 h 57805"/>
                              <a:gd name="T2" fmla="*/ 57134 w 57134"/>
                              <a:gd name="T3" fmla="*/ 0 h 57805"/>
                              <a:gd name="T4" fmla="*/ 57134 w 57134"/>
                              <a:gd name="T5" fmla="*/ 57805 h 57805"/>
                              <a:gd name="T6" fmla="*/ 0 w 57134"/>
                              <a:gd name="T7" fmla="*/ 57805 h 57805"/>
                              <a:gd name="T8" fmla="*/ 0 w 57134"/>
                              <a:gd name="T9" fmla="*/ 0 h 57805"/>
                              <a:gd name="T10" fmla="*/ 0 w 57134"/>
                              <a:gd name="T11" fmla="*/ 0 h 57805"/>
                              <a:gd name="T12" fmla="*/ 57134 w 57134"/>
                              <a:gd name="T13" fmla="*/ 57805 h 57805"/>
                            </a:gdLst>
                            <a:ahLst/>
                            <a:cxnLst>
                              <a:cxn ang="0">
                                <a:pos x="T0" y="T1"/>
                              </a:cxn>
                              <a:cxn ang="0">
                                <a:pos x="T2" y="T3"/>
                              </a:cxn>
                              <a:cxn ang="0">
                                <a:pos x="T4" y="T5"/>
                              </a:cxn>
                              <a:cxn ang="0">
                                <a:pos x="T6" y="T7"/>
                              </a:cxn>
                              <a:cxn ang="0">
                                <a:pos x="T8" y="T9"/>
                              </a:cxn>
                            </a:cxnLst>
                            <a:rect l="T10" t="T11" r="T12" b="T13"/>
                            <a:pathLst>
                              <a:path w="57134" h="57805">
                                <a:moveTo>
                                  <a:pt x="0" y="0"/>
                                </a:moveTo>
                                <a:lnTo>
                                  <a:pt x="57134" y="0"/>
                                </a:lnTo>
                                <a:lnTo>
                                  <a:pt x="57134" y="57805"/>
                                </a:lnTo>
                                <a:lnTo>
                                  <a:pt x="0" y="57805"/>
                                </a:lnTo>
                                <a:lnTo>
                                  <a:pt x="0" y="0"/>
                                </a:lnTo>
                              </a:path>
                            </a:pathLst>
                          </a:custGeom>
                          <a:solidFill>
                            <a:srgbClr val="95B3D7"/>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159" name="Shape 25629"/>
                        <wps:cNvSpPr>
                          <a:spLocks/>
                        </wps:cNvSpPr>
                        <wps:spPr bwMode="auto">
                          <a:xfrm>
                            <a:off x="1710211" y="970021"/>
                            <a:ext cx="57134" cy="57805"/>
                          </a:xfrm>
                          <a:custGeom>
                            <a:avLst/>
                            <a:gdLst>
                              <a:gd name="T0" fmla="*/ 0 w 57134"/>
                              <a:gd name="T1" fmla="*/ 57805 h 57805"/>
                              <a:gd name="T2" fmla="*/ 57134 w 57134"/>
                              <a:gd name="T3" fmla="*/ 57805 h 57805"/>
                              <a:gd name="T4" fmla="*/ 57134 w 57134"/>
                              <a:gd name="T5" fmla="*/ 0 h 57805"/>
                              <a:gd name="T6" fmla="*/ 0 w 57134"/>
                              <a:gd name="T7" fmla="*/ 0 h 57805"/>
                              <a:gd name="T8" fmla="*/ 0 w 57134"/>
                              <a:gd name="T9" fmla="*/ 57805 h 57805"/>
                              <a:gd name="T10" fmla="*/ 0 w 57134"/>
                              <a:gd name="T11" fmla="*/ 0 h 57805"/>
                              <a:gd name="T12" fmla="*/ 57134 w 57134"/>
                              <a:gd name="T13" fmla="*/ 57805 h 57805"/>
                            </a:gdLst>
                            <a:ahLst/>
                            <a:cxnLst>
                              <a:cxn ang="0">
                                <a:pos x="T0" y="T1"/>
                              </a:cxn>
                              <a:cxn ang="0">
                                <a:pos x="T2" y="T3"/>
                              </a:cxn>
                              <a:cxn ang="0">
                                <a:pos x="T4" y="T5"/>
                              </a:cxn>
                              <a:cxn ang="0">
                                <a:pos x="T6" y="T7"/>
                              </a:cxn>
                              <a:cxn ang="0">
                                <a:pos x="T8" y="T9"/>
                              </a:cxn>
                            </a:cxnLst>
                            <a:rect l="T10" t="T11" r="T12" b="T13"/>
                            <a:pathLst>
                              <a:path w="57134" h="57805">
                                <a:moveTo>
                                  <a:pt x="0" y="57805"/>
                                </a:moveTo>
                                <a:lnTo>
                                  <a:pt x="57134" y="57805"/>
                                </a:lnTo>
                                <a:lnTo>
                                  <a:pt x="57134" y="0"/>
                                </a:lnTo>
                                <a:lnTo>
                                  <a:pt x="0" y="0"/>
                                </a:lnTo>
                                <a:lnTo>
                                  <a:pt x="0" y="57805"/>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 name="Rectangle 25630"/>
                        <wps:cNvSpPr>
                          <a:spLocks noChangeArrowheads="1"/>
                        </wps:cNvSpPr>
                        <wps:spPr bwMode="auto">
                          <a:xfrm>
                            <a:off x="1794452" y="921734"/>
                            <a:ext cx="1108364" cy="169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4E07" w:rsidRPr="002E318B" w:rsidRDefault="00AC4E07" w:rsidP="00F3085A">
                              <w:pPr>
                                <w:spacing w:after="160" w:line="259" w:lineRule="auto"/>
                                <w:rPr>
                                  <w:rFonts w:eastAsia="Arial"/>
                                </w:rPr>
                              </w:pPr>
                              <w:r w:rsidRPr="002E318B">
                                <w:rPr>
                                  <w:rFonts w:eastAsia="Arial"/>
                                </w:rPr>
                                <w:t>Secundario, no</w:t>
                              </w:r>
                            </w:p>
                          </w:txbxContent>
                        </wps:txbx>
                        <wps:bodyPr rot="0" vert="horz" wrap="square" lIns="0" tIns="0" rIns="0" bIns="0" anchor="t" anchorCtr="0" upright="1">
                          <a:noAutofit/>
                        </wps:bodyPr>
                      </wps:wsp>
                      <wps:wsp>
                        <wps:cNvPr id="161" name="Rectangle 25631"/>
                        <wps:cNvSpPr>
                          <a:spLocks noChangeArrowheads="1"/>
                        </wps:cNvSpPr>
                        <wps:spPr bwMode="auto">
                          <a:xfrm>
                            <a:off x="1794452" y="1052999"/>
                            <a:ext cx="786630" cy="169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4E07" w:rsidRPr="002E318B" w:rsidRDefault="00AC4E07" w:rsidP="00F3085A">
                              <w:pPr>
                                <w:spacing w:after="160" w:line="259" w:lineRule="auto"/>
                                <w:rPr>
                                  <w:rFonts w:eastAsia="Arial"/>
                                </w:rPr>
                              </w:pPr>
                              <w:r w:rsidRPr="002E318B">
                                <w:rPr>
                                  <w:rFonts w:eastAsia="Arial"/>
                                </w:rPr>
                                <w:t>completado</w:t>
                              </w:r>
                            </w:p>
                          </w:txbxContent>
                        </wps:txbx>
                        <wps:bodyPr rot="0" vert="horz" wrap="square" lIns="0" tIns="0" rIns="0" bIns="0" anchor="t" anchorCtr="0" upright="1">
                          <a:noAutofit/>
                        </wps:bodyPr>
                      </wps:wsp>
                      <wps:wsp>
                        <wps:cNvPr id="162" name="Shape 4162586"/>
                        <wps:cNvSpPr>
                          <a:spLocks/>
                        </wps:cNvSpPr>
                        <wps:spPr bwMode="auto">
                          <a:xfrm>
                            <a:off x="1710211" y="1314569"/>
                            <a:ext cx="57134" cy="57805"/>
                          </a:xfrm>
                          <a:custGeom>
                            <a:avLst/>
                            <a:gdLst>
                              <a:gd name="T0" fmla="*/ 0 w 57134"/>
                              <a:gd name="T1" fmla="*/ 0 h 57805"/>
                              <a:gd name="T2" fmla="*/ 57134 w 57134"/>
                              <a:gd name="T3" fmla="*/ 0 h 57805"/>
                              <a:gd name="T4" fmla="*/ 57134 w 57134"/>
                              <a:gd name="T5" fmla="*/ 57805 h 57805"/>
                              <a:gd name="T6" fmla="*/ 0 w 57134"/>
                              <a:gd name="T7" fmla="*/ 57805 h 57805"/>
                              <a:gd name="T8" fmla="*/ 0 w 57134"/>
                              <a:gd name="T9" fmla="*/ 0 h 57805"/>
                              <a:gd name="T10" fmla="*/ 0 w 57134"/>
                              <a:gd name="T11" fmla="*/ 0 h 57805"/>
                              <a:gd name="T12" fmla="*/ 57134 w 57134"/>
                              <a:gd name="T13" fmla="*/ 57805 h 57805"/>
                            </a:gdLst>
                            <a:ahLst/>
                            <a:cxnLst>
                              <a:cxn ang="0">
                                <a:pos x="T0" y="T1"/>
                              </a:cxn>
                              <a:cxn ang="0">
                                <a:pos x="T2" y="T3"/>
                              </a:cxn>
                              <a:cxn ang="0">
                                <a:pos x="T4" y="T5"/>
                              </a:cxn>
                              <a:cxn ang="0">
                                <a:pos x="T6" y="T7"/>
                              </a:cxn>
                              <a:cxn ang="0">
                                <a:pos x="T8" y="T9"/>
                              </a:cxn>
                            </a:cxnLst>
                            <a:rect l="T10" t="T11" r="T12" b="T13"/>
                            <a:pathLst>
                              <a:path w="57134" h="57805">
                                <a:moveTo>
                                  <a:pt x="0" y="0"/>
                                </a:moveTo>
                                <a:lnTo>
                                  <a:pt x="57134" y="0"/>
                                </a:lnTo>
                                <a:lnTo>
                                  <a:pt x="57134" y="57805"/>
                                </a:lnTo>
                                <a:lnTo>
                                  <a:pt x="0" y="57805"/>
                                </a:lnTo>
                                <a:lnTo>
                                  <a:pt x="0" y="0"/>
                                </a:lnTo>
                              </a:path>
                            </a:pathLst>
                          </a:custGeom>
                          <a:solidFill>
                            <a:srgbClr val="4F81BD"/>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163" name="Shape 25633"/>
                        <wps:cNvSpPr>
                          <a:spLocks/>
                        </wps:cNvSpPr>
                        <wps:spPr bwMode="auto">
                          <a:xfrm>
                            <a:off x="1710211" y="1314569"/>
                            <a:ext cx="57134" cy="57805"/>
                          </a:xfrm>
                          <a:custGeom>
                            <a:avLst/>
                            <a:gdLst>
                              <a:gd name="T0" fmla="*/ 0 w 57134"/>
                              <a:gd name="T1" fmla="*/ 57805 h 57805"/>
                              <a:gd name="T2" fmla="*/ 57134 w 57134"/>
                              <a:gd name="T3" fmla="*/ 57805 h 57805"/>
                              <a:gd name="T4" fmla="*/ 57134 w 57134"/>
                              <a:gd name="T5" fmla="*/ 0 h 57805"/>
                              <a:gd name="T6" fmla="*/ 0 w 57134"/>
                              <a:gd name="T7" fmla="*/ 0 h 57805"/>
                              <a:gd name="T8" fmla="*/ 0 w 57134"/>
                              <a:gd name="T9" fmla="*/ 57805 h 57805"/>
                              <a:gd name="T10" fmla="*/ 0 w 57134"/>
                              <a:gd name="T11" fmla="*/ 0 h 57805"/>
                              <a:gd name="T12" fmla="*/ 57134 w 57134"/>
                              <a:gd name="T13" fmla="*/ 57805 h 57805"/>
                            </a:gdLst>
                            <a:ahLst/>
                            <a:cxnLst>
                              <a:cxn ang="0">
                                <a:pos x="T0" y="T1"/>
                              </a:cxn>
                              <a:cxn ang="0">
                                <a:pos x="T2" y="T3"/>
                              </a:cxn>
                              <a:cxn ang="0">
                                <a:pos x="T4" y="T5"/>
                              </a:cxn>
                              <a:cxn ang="0">
                                <a:pos x="T6" y="T7"/>
                              </a:cxn>
                              <a:cxn ang="0">
                                <a:pos x="T8" y="T9"/>
                              </a:cxn>
                            </a:cxnLst>
                            <a:rect l="T10" t="T11" r="T12" b="T13"/>
                            <a:pathLst>
                              <a:path w="57134" h="57805">
                                <a:moveTo>
                                  <a:pt x="0" y="57805"/>
                                </a:moveTo>
                                <a:lnTo>
                                  <a:pt x="57134" y="57805"/>
                                </a:lnTo>
                                <a:lnTo>
                                  <a:pt x="57134" y="0"/>
                                </a:lnTo>
                                <a:lnTo>
                                  <a:pt x="0" y="0"/>
                                </a:lnTo>
                                <a:lnTo>
                                  <a:pt x="0" y="57805"/>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 name="Rectangle 25634"/>
                        <wps:cNvSpPr>
                          <a:spLocks noChangeArrowheads="1"/>
                        </wps:cNvSpPr>
                        <wps:spPr bwMode="auto">
                          <a:xfrm>
                            <a:off x="1794452" y="1266598"/>
                            <a:ext cx="608969"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4E07" w:rsidRPr="002E318B" w:rsidRDefault="00AC4E07" w:rsidP="00F3085A">
                              <w:pPr>
                                <w:spacing w:after="160" w:line="259" w:lineRule="auto"/>
                                <w:rPr>
                                  <w:rFonts w:eastAsia="Arial"/>
                                </w:rPr>
                              </w:pPr>
                              <w:r w:rsidRPr="002E318B">
                                <w:rPr>
                                  <w:rFonts w:eastAsia="Arial"/>
                                </w:rPr>
                                <w:t>Primario,</w:t>
                              </w:r>
                            </w:p>
                          </w:txbxContent>
                        </wps:txbx>
                        <wps:bodyPr rot="0" vert="horz" wrap="square" lIns="0" tIns="0" rIns="0" bIns="0" anchor="t" anchorCtr="0" upright="1">
                          <a:noAutofit/>
                        </wps:bodyPr>
                      </wps:wsp>
                      <wps:wsp>
                        <wps:cNvPr id="165" name="Rectangle 25635"/>
                        <wps:cNvSpPr>
                          <a:spLocks noChangeArrowheads="1"/>
                        </wps:cNvSpPr>
                        <wps:spPr bwMode="auto">
                          <a:xfrm>
                            <a:off x="1794452" y="1397864"/>
                            <a:ext cx="786630"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4E07" w:rsidRPr="002E318B" w:rsidRDefault="00AC4E07" w:rsidP="00F3085A">
                              <w:pPr>
                                <w:spacing w:after="160" w:line="259" w:lineRule="auto"/>
                                <w:rPr>
                                  <w:rFonts w:eastAsia="Arial"/>
                                </w:rPr>
                              </w:pPr>
                              <w:r w:rsidRPr="002E318B">
                                <w:rPr>
                                  <w:rFonts w:eastAsia="Arial"/>
                                </w:rPr>
                                <w:t>completado</w:t>
                              </w:r>
                            </w:p>
                          </w:txbxContent>
                        </wps:txbx>
                        <wps:bodyPr rot="0" vert="horz" wrap="square" lIns="0" tIns="0" rIns="0" bIns="0" anchor="t" anchorCtr="0" upright="1">
                          <a:noAutofit/>
                        </wps:bodyPr>
                      </wps:wsp>
                      <wps:wsp>
                        <wps:cNvPr id="166" name="Shape 4162587"/>
                        <wps:cNvSpPr>
                          <a:spLocks/>
                        </wps:cNvSpPr>
                        <wps:spPr bwMode="auto">
                          <a:xfrm>
                            <a:off x="1710211" y="1659872"/>
                            <a:ext cx="57134" cy="57044"/>
                          </a:xfrm>
                          <a:custGeom>
                            <a:avLst/>
                            <a:gdLst>
                              <a:gd name="T0" fmla="*/ 0 w 57134"/>
                              <a:gd name="T1" fmla="*/ 0 h 57044"/>
                              <a:gd name="T2" fmla="*/ 57134 w 57134"/>
                              <a:gd name="T3" fmla="*/ 0 h 57044"/>
                              <a:gd name="T4" fmla="*/ 57134 w 57134"/>
                              <a:gd name="T5" fmla="*/ 57044 h 57044"/>
                              <a:gd name="T6" fmla="*/ 0 w 57134"/>
                              <a:gd name="T7" fmla="*/ 57044 h 57044"/>
                              <a:gd name="T8" fmla="*/ 0 w 57134"/>
                              <a:gd name="T9" fmla="*/ 0 h 57044"/>
                              <a:gd name="T10" fmla="*/ 0 w 57134"/>
                              <a:gd name="T11" fmla="*/ 0 h 57044"/>
                              <a:gd name="T12" fmla="*/ 57134 w 57134"/>
                              <a:gd name="T13" fmla="*/ 57044 h 57044"/>
                            </a:gdLst>
                            <a:ahLst/>
                            <a:cxnLst>
                              <a:cxn ang="0">
                                <a:pos x="T0" y="T1"/>
                              </a:cxn>
                              <a:cxn ang="0">
                                <a:pos x="T2" y="T3"/>
                              </a:cxn>
                              <a:cxn ang="0">
                                <a:pos x="T4" y="T5"/>
                              </a:cxn>
                              <a:cxn ang="0">
                                <a:pos x="T6" y="T7"/>
                              </a:cxn>
                              <a:cxn ang="0">
                                <a:pos x="T8" y="T9"/>
                              </a:cxn>
                            </a:cxnLst>
                            <a:rect l="T10" t="T11" r="T12" b="T13"/>
                            <a:pathLst>
                              <a:path w="57134" h="57044">
                                <a:moveTo>
                                  <a:pt x="0" y="0"/>
                                </a:moveTo>
                                <a:lnTo>
                                  <a:pt x="57134" y="0"/>
                                </a:lnTo>
                                <a:lnTo>
                                  <a:pt x="57134" y="57044"/>
                                </a:lnTo>
                                <a:lnTo>
                                  <a:pt x="0" y="57044"/>
                                </a:lnTo>
                                <a:lnTo>
                                  <a:pt x="0" y="0"/>
                                </a:lnTo>
                              </a:path>
                            </a:pathLst>
                          </a:custGeom>
                          <a:solidFill>
                            <a:srgbClr val="376092"/>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167" name="Shape 25637"/>
                        <wps:cNvSpPr>
                          <a:spLocks/>
                        </wps:cNvSpPr>
                        <wps:spPr bwMode="auto">
                          <a:xfrm>
                            <a:off x="1710211" y="1659872"/>
                            <a:ext cx="57134" cy="57044"/>
                          </a:xfrm>
                          <a:custGeom>
                            <a:avLst/>
                            <a:gdLst>
                              <a:gd name="T0" fmla="*/ 0 w 57134"/>
                              <a:gd name="T1" fmla="*/ 57044 h 57044"/>
                              <a:gd name="T2" fmla="*/ 57134 w 57134"/>
                              <a:gd name="T3" fmla="*/ 57044 h 57044"/>
                              <a:gd name="T4" fmla="*/ 57134 w 57134"/>
                              <a:gd name="T5" fmla="*/ 0 h 57044"/>
                              <a:gd name="T6" fmla="*/ 0 w 57134"/>
                              <a:gd name="T7" fmla="*/ 0 h 57044"/>
                              <a:gd name="T8" fmla="*/ 0 w 57134"/>
                              <a:gd name="T9" fmla="*/ 57044 h 57044"/>
                              <a:gd name="T10" fmla="*/ 0 w 57134"/>
                              <a:gd name="T11" fmla="*/ 0 h 57044"/>
                              <a:gd name="T12" fmla="*/ 57134 w 57134"/>
                              <a:gd name="T13" fmla="*/ 57044 h 57044"/>
                            </a:gdLst>
                            <a:ahLst/>
                            <a:cxnLst>
                              <a:cxn ang="0">
                                <a:pos x="T0" y="T1"/>
                              </a:cxn>
                              <a:cxn ang="0">
                                <a:pos x="T2" y="T3"/>
                              </a:cxn>
                              <a:cxn ang="0">
                                <a:pos x="T4" y="T5"/>
                              </a:cxn>
                              <a:cxn ang="0">
                                <a:pos x="T6" y="T7"/>
                              </a:cxn>
                              <a:cxn ang="0">
                                <a:pos x="T8" y="T9"/>
                              </a:cxn>
                            </a:cxnLst>
                            <a:rect l="T10" t="T11" r="T12" b="T13"/>
                            <a:pathLst>
                              <a:path w="57134" h="57044">
                                <a:moveTo>
                                  <a:pt x="0" y="57044"/>
                                </a:moveTo>
                                <a:lnTo>
                                  <a:pt x="57134" y="57044"/>
                                </a:lnTo>
                                <a:lnTo>
                                  <a:pt x="57134" y="0"/>
                                </a:lnTo>
                                <a:lnTo>
                                  <a:pt x="0" y="0"/>
                                </a:lnTo>
                                <a:lnTo>
                                  <a:pt x="0" y="57044"/>
                                </a:lnTo>
                                <a:close/>
                              </a:path>
                            </a:pathLst>
                          </a:custGeom>
                          <a:noFill/>
                          <a:ln w="4564"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 name="Rectangle 25638"/>
                        <wps:cNvSpPr>
                          <a:spLocks noChangeArrowheads="1"/>
                        </wps:cNvSpPr>
                        <wps:spPr bwMode="auto">
                          <a:xfrm>
                            <a:off x="1794451" y="1611458"/>
                            <a:ext cx="905475" cy="169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4E07" w:rsidRPr="002E318B" w:rsidRDefault="00AC4E07" w:rsidP="00F3085A">
                              <w:pPr>
                                <w:spacing w:after="160" w:line="259" w:lineRule="auto"/>
                                <w:rPr>
                                  <w:rFonts w:eastAsia="Arial"/>
                                </w:rPr>
                              </w:pPr>
                              <w:r w:rsidRPr="002E318B">
                                <w:rPr>
                                  <w:rFonts w:eastAsia="Arial"/>
                                </w:rPr>
                                <w:t>Primario, no</w:t>
                              </w:r>
                            </w:p>
                          </w:txbxContent>
                        </wps:txbx>
                        <wps:bodyPr rot="0" vert="horz" wrap="square" lIns="0" tIns="0" rIns="0" bIns="0" anchor="t" anchorCtr="0" upright="1">
                          <a:noAutofit/>
                        </wps:bodyPr>
                      </wps:wsp>
                      <wps:wsp>
                        <wps:cNvPr id="169" name="Rectangle 25639"/>
                        <wps:cNvSpPr>
                          <a:spLocks noChangeArrowheads="1"/>
                        </wps:cNvSpPr>
                        <wps:spPr bwMode="auto">
                          <a:xfrm>
                            <a:off x="1794452" y="1742736"/>
                            <a:ext cx="786630"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4E07" w:rsidRDefault="00AC4E07" w:rsidP="00F3085A">
                              <w:pPr>
                                <w:spacing w:after="160" w:line="259" w:lineRule="auto"/>
                              </w:pPr>
                              <w:r>
                                <w:rPr>
                                  <w:rFonts w:ascii="Arial" w:eastAsia="Arial" w:hAnsi="Arial" w:cs="Arial"/>
                                  <w:sz w:val="18"/>
                                </w:rPr>
                                <w:t>completado</w:t>
                              </w:r>
                            </w:p>
                          </w:txbxContent>
                        </wps:txbx>
                        <wps:bodyPr rot="0" vert="horz" wrap="square" lIns="0" tIns="0" rIns="0" bIns="0" anchor="t" anchorCtr="0" upright="1">
                          <a:noAutofit/>
                        </wps:bodyPr>
                      </wps:wsp>
                      <wps:wsp>
                        <wps:cNvPr id="170" name="Shape 4162588"/>
                        <wps:cNvSpPr>
                          <a:spLocks/>
                        </wps:cNvSpPr>
                        <wps:spPr bwMode="auto">
                          <a:xfrm>
                            <a:off x="1710211" y="2004420"/>
                            <a:ext cx="57134" cy="57045"/>
                          </a:xfrm>
                          <a:custGeom>
                            <a:avLst/>
                            <a:gdLst>
                              <a:gd name="T0" fmla="*/ 0 w 57134"/>
                              <a:gd name="T1" fmla="*/ 0 h 57045"/>
                              <a:gd name="T2" fmla="*/ 57134 w 57134"/>
                              <a:gd name="T3" fmla="*/ 0 h 57045"/>
                              <a:gd name="T4" fmla="*/ 57134 w 57134"/>
                              <a:gd name="T5" fmla="*/ 57045 h 57045"/>
                              <a:gd name="T6" fmla="*/ 0 w 57134"/>
                              <a:gd name="T7" fmla="*/ 57045 h 57045"/>
                              <a:gd name="T8" fmla="*/ 0 w 57134"/>
                              <a:gd name="T9" fmla="*/ 0 h 57045"/>
                              <a:gd name="T10" fmla="*/ 0 w 57134"/>
                              <a:gd name="T11" fmla="*/ 0 h 57045"/>
                              <a:gd name="T12" fmla="*/ 57134 w 57134"/>
                              <a:gd name="T13" fmla="*/ 57045 h 57045"/>
                            </a:gdLst>
                            <a:ahLst/>
                            <a:cxnLst>
                              <a:cxn ang="0">
                                <a:pos x="T0" y="T1"/>
                              </a:cxn>
                              <a:cxn ang="0">
                                <a:pos x="T2" y="T3"/>
                              </a:cxn>
                              <a:cxn ang="0">
                                <a:pos x="T4" y="T5"/>
                              </a:cxn>
                              <a:cxn ang="0">
                                <a:pos x="T6" y="T7"/>
                              </a:cxn>
                              <a:cxn ang="0">
                                <a:pos x="T8" y="T9"/>
                              </a:cxn>
                            </a:cxnLst>
                            <a:rect l="T10" t="T11" r="T12" b="T13"/>
                            <a:pathLst>
                              <a:path w="57134" h="57045">
                                <a:moveTo>
                                  <a:pt x="0" y="0"/>
                                </a:moveTo>
                                <a:lnTo>
                                  <a:pt x="57134" y="0"/>
                                </a:lnTo>
                                <a:lnTo>
                                  <a:pt x="57134" y="57045"/>
                                </a:lnTo>
                                <a:lnTo>
                                  <a:pt x="0" y="57045"/>
                                </a:lnTo>
                                <a:lnTo>
                                  <a:pt x="0" y="0"/>
                                </a:lnTo>
                              </a:path>
                            </a:pathLst>
                          </a:custGeom>
                          <a:solidFill>
                            <a:srgbClr val="254061"/>
                          </a:solidFill>
                          <a:ln>
                            <a:noFill/>
                          </a:ln>
                          <a:extLst>
                            <a:ext uri="{91240B29-F687-4F45-9708-019B960494DF}">
                              <a14:hiddenLine xmlns:a14="http://schemas.microsoft.com/office/drawing/2010/main" w="0" cap="flat">
                                <a:solidFill>
                                  <a:srgbClr val="000000"/>
                                </a:solidFill>
                                <a:round/>
                                <a:headEnd/>
                                <a:tailEnd/>
                              </a14:hiddenLine>
                            </a:ext>
                          </a:extLst>
                        </wps:spPr>
                        <wps:bodyPr rot="0" vert="horz" wrap="square" lIns="91440" tIns="45720" rIns="91440" bIns="45720" anchor="t" anchorCtr="0" upright="1">
                          <a:noAutofit/>
                        </wps:bodyPr>
                      </wps:wsp>
                      <wps:wsp>
                        <wps:cNvPr id="171" name="Shape 25641"/>
                        <wps:cNvSpPr>
                          <a:spLocks/>
                        </wps:cNvSpPr>
                        <wps:spPr bwMode="auto">
                          <a:xfrm>
                            <a:off x="1710211" y="2004420"/>
                            <a:ext cx="57134" cy="57045"/>
                          </a:xfrm>
                          <a:custGeom>
                            <a:avLst/>
                            <a:gdLst>
                              <a:gd name="T0" fmla="*/ 0 w 57134"/>
                              <a:gd name="T1" fmla="*/ 57045 h 57045"/>
                              <a:gd name="T2" fmla="*/ 57134 w 57134"/>
                              <a:gd name="T3" fmla="*/ 57045 h 57045"/>
                              <a:gd name="T4" fmla="*/ 57134 w 57134"/>
                              <a:gd name="T5" fmla="*/ 0 h 57045"/>
                              <a:gd name="T6" fmla="*/ 0 w 57134"/>
                              <a:gd name="T7" fmla="*/ 0 h 57045"/>
                              <a:gd name="T8" fmla="*/ 0 w 57134"/>
                              <a:gd name="T9" fmla="*/ 57045 h 57045"/>
                              <a:gd name="T10" fmla="*/ 0 w 57134"/>
                              <a:gd name="T11" fmla="*/ 0 h 57045"/>
                              <a:gd name="T12" fmla="*/ 57134 w 57134"/>
                              <a:gd name="T13" fmla="*/ 57045 h 57045"/>
                            </a:gdLst>
                            <a:ahLst/>
                            <a:cxnLst>
                              <a:cxn ang="0">
                                <a:pos x="T0" y="T1"/>
                              </a:cxn>
                              <a:cxn ang="0">
                                <a:pos x="T2" y="T3"/>
                              </a:cxn>
                              <a:cxn ang="0">
                                <a:pos x="T4" y="T5"/>
                              </a:cxn>
                              <a:cxn ang="0">
                                <a:pos x="T6" y="T7"/>
                              </a:cxn>
                              <a:cxn ang="0">
                                <a:pos x="T8" y="T9"/>
                              </a:cxn>
                            </a:cxnLst>
                            <a:rect l="T10" t="T11" r="T12" b="T13"/>
                            <a:pathLst>
                              <a:path w="57134" h="57045">
                                <a:moveTo>
                                  <a:pt x="0" y="57045"/>
                                </a:moveTo>
                                <a:lnTo>
                                  <a:pt x="57134" y="57045"/>
                                </a:lnTo>
                                <a:lnTo>
                                  <a:pt x="57134" y="0"/>
                                </a:lnTo>
                                <a:lnTo>
                                  <a:pt x="0" y="0"/>
                                </a:lnTo>
                                <a:lnTo>
                                  <a:pt x="0" y="57045"/>
                                </a:lnTo>
                                <a:close/>
                              </a:path>
                            </a:pathLst>
                          </a:custGeom>
                          <a:noFill/>
                          <a:ln w="3042" cap="flat"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 name="Rectangle 25642"/>
                        <wps:cNvSpPr>
                          <a:spLocks noChangeArrowheads="1"/>
                        </wps:cNvSpPr>
                        <wps:spPr bwMode="auto">
                          <a:xfrm>
                            <a:off x="1794452" y="1961597"/>
                            <a:ext cx="1218243" cy="169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4E07" w:rsidRPr="002E318B" w:rsidRDefault="00AC4E07" w:rsidP="00F3085A">
                              <w:pPr>
                                <w:spacing w:after="160" w:line="259" w:lineRule="auto"/>
                                <w:rPr>
                                  <w:rFonts w:eastAsia="Arial"/>
                                </w:rPr>
                              </w:pPr>
                              <w:r w:rsidRPr="002E318B">
                                <w:rPr>
                                  <w:rFonts w:eastAsia="Arial"/>
                                </w:rPr>
                                <w:t>Si</w:t>
                              </w:r>
                              <w:r>
                                <w:rPr>
                                  <w:rFonts w:eastAsia="Arial"/>
                                </w:rPr>
                                <w:t>n</w:t>
                              </w:r>
                              <w:r w:rsidRPr="002E318B">
                                <w:rPr>
                                  <w:rFonts w:eastAsia="Arial"/>
                                </w:rPr>
                                <w:t xml:space="preserve"> escolarización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F7BED1" id="Group 16" o:spid="_x0000_s1026" style="position:absolute;margin-left:84.7pt;margin-top:18pt;width:237.15pt;height:170.2pt;z-index:251658752;mso-position-horizontal-relative:char;mso-position-vertical-relative:line" coordsize="30126,2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">
                <v:shape id="Shape 4162571" o:spid="_x0000_s1027" style="position:absolute;left:2125;top:17024;width:4251;height:4229;visibility:visible;mso-wrap-style:square;v-text-anchor:top" coordsize="425076,422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" path="m,l425076,r,422890l,422890,,e" fillcolor="#254061" stroked="f" strokeweight="0">
                  <v:stroke miterlimit="83231f" joinstyle="miter"/>
                  <v:path arrowok="t" o:connecttype="custom" o:connectlocs="0,0;425076,0;425076,422890;0,422890;0,0" o:connectangles="0,0,0,0,0" textboxrect="0,0,425076,422890"/>
                </v:shape>
                <v:shape id="Shape 25577" o:spid="_x0000_s1028" style="position:absolute;left:2125;top:17024;width:4251;height:4229;visibility:visible;mso-wrap-style:square;v-text-anchor:top" coordsize="425077,422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" path="m,422890r425077,l425077,,,,,422890xe" filled="f" strokeweight=".0845mm">
                  <v:path arrowok="t" o:connecttype="custom" o:connectlocs="0,422890;425077,422890;425077,0;0,0;0,422890" o:connectangles="0,0,0,0,0" textboxrect="0,0,425077,422890"/>
                </v:shape>
                <v:shape id="Shape 4162572" o:spid="_x0000_s1029" style="position:absolute;left:10626;top:19823;width:4251;height:1430;visibility:visible;mso-wrap-style:square;v-text-anchor:top" coordsize="425077,142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" path="m,l425077,r,142991l,142991,,e" fillcolor="#254061" stroked="f" strokeweight="0">
                  <v:path arrowok="t" o:connecttype="custom" o:connectlocs="0,0;425077,0;425077,142991;0,142991;0,0" o:connectangles="0,0,0,0,0" textboxrect="0,0,425077,142991"/>
                </v:shape>
                <v:shape id="Shape 25579" o:spid="_x0000_s1030" style="position:absolute;left:10626;top:19823;width:4251;height:1430;visibility:visible;mso-wrap-style:square;v-text-anchor:top" coordsize="425077,142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" path="m,142991r425077,l425077,,,,,142991xe" filled="f" strokeweight=".0845mm">
                  <v:path arrowok="t" o:connecttype="custom" o:connectlocs="0,142991;425077,142991;425077,0;0,0;0,142991" o:connectangles="0,0,0,0,0" textboxrect="0,0,425077,142991"/>
                </v:shape>
                <v:shape id="Shape 4162573" o:spid="_x0000_s1031" style="position:absolute;left:2125;top:11517;width:4251;height:5507;visibility:visible;mso-wrap-style:square;v-text-anchor:top" coordsize="425077,550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" path="m,l425077,r,550669l,550669,,e" fillcolor="#376092" stroked="f" strokeweight="0">
                  <v:path arrowok="t" o:connecttype="custom" o:connectlocs="0,0;425077,0;425077,550669;0,550669;0,0" o:connectangles="0,0,0,0,0" textboxrect="0,0,425077,550669"/>
                </v:shape>
                <v:shape id="Shape 25581" o:spid="_x0000_s1032" style="position:absolute;left:2125;top:11517;width:4251;height:5507;visibility:visible;mso-wrap-style:square;v-text-anchor:top" coordsize="425077,550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" path="m,550669r425077,l425077,,,,,550669xe" filled="f" strokeweight=".1268mm">
                  <v:path arrowok="t" o:connecttype="custom" o:connectlocs="0,550669;425077,550669;425077,0;0,0;0,550669" o:connectangles="0,0,0,0,0" textboxrect="0,0,425077,550669"/>
                </v:shape>
                <v:shape id="Shape 4162574" o:spid="_x0000_s1033" style="position:absolute;left:10626;top:15533;width:4251;height:4290;visibility:visible;mso-wrap-style:square;v-text-anchor:top" coordsize="425077,428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" path="m,l425077,r,428975l,428975,,e" fillcolor="#376092" stroked="f" strokeweight="0">
                  <v:path arrowok="t" o:connecttype="custom" o:connectlocs="0,0;425077,0;425077,428975;0,428975;0,0" o:connectangles="0,0,0,0,0" textboxrect="0,0,425077,428975"/>
                </v:shape>
                <v:shape id="Shape 25583" o:spid="_x0000_s1034" style="position:absolute;left:10626;top:15533;width:4251;height:4290;visibility:visible;mso-wrap-style:square;v-text-anchor:top" coordsize="425077,428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" path="m,428975r425077,l425077,,,,,428975xe" filled="f" strokeweight=".1268mm">
                  <v:path arrowok="t" o:connecttype="custom" o:connectlocs="0,428975;425077,428975;425077,0;0,0;0,428975" o:connectangles="0,0,0,0,0" textboxrect="0,0,425077,428975"/>
                </v:shape>
                <v:shape id="Shape 4162575" o:spid="_x0000_s1035" style="position:absolute;left:2125;top:10369;width:4251;height:1149;visibility:visible;mso-wrap-style:square;v-text-anchor:top" coordsize="425077,114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" path="m,l425077,r,114850l,114850,,e" fillcolor="#4f81bd" stroked="f" strokeweight="0">
                  <v:path arrowok="t" o:connecttype="custom" o:connectlocs="0,0;425077,0;425077,114850;0,114850;0,0" o:connectangles="0,0,0,0,0" textboxrect="0,0,425077,114850"/>
                </v:shape>
                <v:shape id="Shape 25585" o:spid="_x0000_s1036" style="position:absolute;left:2125;top:10369;width:4251;height:1149;visibility:visible;mso-wrap-style:square;v-text-anchor:top" coordsize="425077,114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" path="m,114850r425077,l425077,,,,,114850xe" filled="f" strokeweight=".0845mm">
                  <v:path arrowok="t" o:connecttype="custom" o:connectlocs="0,114850;425077,114850;425077,0;0,0;0,114850" o:connectangles="0,0,0,0,0" textboxrect="0,0,425077,114850"/>
                </v:shape>
                <v:shape id="Shape 4162576" o:spid="_x0000_s1037" style="position:absolute;left:10626;top:14073;width:4251;height:1460;visibility:visible;mso-wrap-style:square;v-text-anchor:top" coordsize="425077,146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" path="m,l425077,r,146034l,146034,,e" fillcolor="#4f81bd" stroked="f" strokeweight="0">
                  <v:path arrowok="t" o:connecttype="custom" o:connectlocs="0,0;425077,0;425077,146034;0,146034;0,0" o:connectangles="0,0,0,0,0" textboxrect="0,0,425077,146034"/>
                </v:shape>
                <v:shape id="Shape 25587" o:spid="_x0000_s1038" style="position:absolute;left:10626;top:14073;width:4251;height:1460;visibility:visible;mso-wrap-style:square;v-text-anchor:top" coordsize="425077,146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" path="m,146034r425077,l425077,,,,,146034xe" filled="f" strokeweight=".0845mm">
                  <v:path arrowok="t" o:connecttype="custom" o:connectlocs="0,146034;425077,146034;425077,0;0,0;0,146034" o:connectangles="0,0,0,0,0" textboxrect="0,0,425077,146034"/>
                </v:shape>
                <v:shape id="Shape 4162577" o:spid="_x0000_s1039" style="position:absolute;left:2125;top:4383;width:4251;height:5986;visibility:visible;mso-wrap-style:square;v-text-anchor:top" coordsize="425077,598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" path="m,l425077,r,598587l,598587,,e" fillcolor="#95b3d7" stroked="f" strokeweight="0">
                  <v:path arrowok="t" o:connecttype="custom" o:connectlocs="0,0;425077,0;425077,598587;0,598587;0,0" o:connectangles="0,0,0,0,0" textboxrect="0,0,425077,598587"/>
                </v:shape>
                <v:shape id="Shape 25589" o:spid="_x0000_s1040" style="position:absolute;left:2125;top:4383;width:4251;height:5986;visibility:visible;mso-wrap-style:square;v-text-anchor:top" coordsize="425077,598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" path="m,598587r425077,l425077,,,,,598587xe" filled="f" strokeweight=".0845mm">
                  <v:path arrowok="t" o:connecttype="custom" o:connectlocs="0,598587;425077,598587;425077,0;0,0;0,598587" o:connectangles="0,0,0,0,0" textboxrect="0,0,425077,598587"/>
                </v:shape>
                <v:shape id="Shape 4162578" o:spid="_x0000_s1041" style="position:absolute;left:10626;top:6072;width:4251;height:8001;visibility:visible;mso-wrap-style:square;v-text-anchor:top" coordsize="425077,800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" path="m,l425077,r,800143l,800143,,e" fillcolor="#95b3d7" stroked="f" strokeweight="0">
                  <v:path arrowok="t" o:connecttype="custom" o:connectlocs="0,0;425077,0;425077,800143;0,800143;0,0" o:connectangles="0,0,0,0,0" textboxrect="0,0,425077,800143"/>
                </v:shape>
                <v:shape id="Shape 25591" o:spid="_x0000_s1042" style="position:absolute;left:10626;top:6072;width:4251;height:8001;visibility:visible;mso-wrap-style:square;v-text-anchor:top" coordsize="425077,800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" path="m,800143r425077,l425077,,,,,800143xe" filled="f" strokeweight=".0845mm">
                  <v:path arrowok="t" o:connecttype="custom" o:connectlocs="0,800143;425077,800143;425077,0;0,0;0,800143" o:connectangles="0,0,0,0,0" textboxrect="0,0,425077,800143"/>
                </v:shape>
                <v:shape id="Shape 4162579" o:spid="_x0000_s1043" style="position:absolute;left:2125;top:3045;width:4251;height:1338;visibility:visible;mso-wrap-style:square;v-text-anchor:top" coordsize="425077,133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" path="m,l425077,r,133864l,133864,,e" fillcolor="#b9cde5" stroked="f" strokeweight="0">
                  <v:path arrowok="t" o:connecttype="custom" o:connectlocs="0,0;425077,0;425077,133864;0,133864;0,0" o:connectangles="0,0,0,0,0" textboxrect="0,0,425077,133864"/>
                </v:shape>
                <v:shape id="Shape 25593" o:spid="_x0000_s1044" style="position:absolute;left:2125;top:3045;width:4251;height:1338;visibility:visible;mso-wrap-style:square;v-text-anchor:top" coordsize="425077,133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" path="m,133864r425077,l425077,,,,,133864xe" filled="f" strokeweight=".0845mm">
                  <v:path arrowok="t" o:connecttype="custom" o:connectlocs="0,133864;425077,133864;425077,0;0,0;0,133864" o:connectangles="0,0,0,0,0" textboxrect="0,0,425077,133864"/>
                </v:shape>
                <v:shape id="Shape 4162580" o:spid="_x0000_s1045" style="position:absolute;left:10626;top:3600;width:4251;height:2472;visibility:visible;mso-wrap-style:square;v-text-anchor:top" coordsize="425077,247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" path="m,l425077,r,247193l,247193,,e" fillcolor="#b9cde5" stroked="f" strokeweight="0">
                  <v:path arrowok="t" o:connecttype="custom" o:connectlocs="0,0;425077,0;425077,247193;0,247193;0,0" o:connectangles="0,0,0,0,0" textboxrect="0,0,425077,247193"/>
                </v:shape>
                <v:shape id="Shape 25595" o:spid="_x0000_s1046" style="position:absolute;left:10626;top:3600;width:4251;height:2472;visibility:visible;mso-wrap-style:square;v-text-anchor:top" coordsize="425077,247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" path="m,247193r425077,l425077,,,,,247193xe" filled="f" strokeweight=".0845mm">
                  <v:path arrowok="t" o:connecttype="custom" o:connectlocs="0,247193;425077,247193;425077,0;0,0;0,247193" o:connectangles="0,0,0,0,0" textboxrect="0,0,425077,247193"/>
                </v:shape>
                <v:shape id="Shape 4162581" o:spid="_x0000_s1047" style="position:absolute;left:2125;top:2124;width:4251;height:921;visibility:visible;mso-wrap-style:square;v-text-anchor:top" coordsize="425077,92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" path="m,l425077,r,92032l,92032,,e" fillcolor="#dce6f2" stroked="f" strokeweight="0">
                  <v:path arrowok="t" o:connecttype="custom" o:connectlocs="0,0;425077,0;425077,92032;0,92032;0,0" o:connectangles="0,0,0,0,0" textboxrect="0,0,425077,92032"/>
                </v:shape>
                <v:shape id="Shape 25597" o:spid="_x0000_s1048" style="position:absolute;left:2125;top:2124;width:4251;height:921;visibility:visible;mso-wrap-style:square;v-text-anchor:top" coordsize="425077,92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" path="m,92032r425077,l425077,,,,,92032xe" filled="f" strokeweight=".0845mm">
                  <v:path arrowok="t" o:connecttype="custom" o:connectlocs="0,92032;425077,92032;425077,0;0,0;0,92032" o:connectangles="0,0,0,0,0" textboxrect="0,0,425077,92032"/>
                </v:shape>
                <v:shape id="Shape 4162582" o:spid="_x0000_s1049" style="position:absolute;left:10626;top:2124;width:4251;height:1476;visibility:visible;mso-wrap-style:square;v-text-anchor:top" coordsize="425077,147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" path="m,l425077,r,147555l,147555,,e" fillcolor="#dce6f2" stroked="f" strokeweight="0">
                  <v:path arrowok="t" o:connecttype="custom" o:connectlocs="0,0;425077,0;425077,147555;0,147555;0,0" o:connectangles="0,0,0,0,0" textboxrect="0,0,425077,147555"/>
                </v:shape>
                <v:shape id="Shape 25599" o:spid="_x0000_s1050" style="position:absolute;left:10626;top:2124;width:4251;height:1476;visibility:visible;mso-wrap-style:square;v-text-anchor:top" coordsize="425077,147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" path="m,147555r425077,l425077,,,,,147555xe" filled="f" strokeweight=".0845mm">
                  <v:path arrowok="t" o:connecttype="custom" o:connectlocs="0,147555;425077,147555;425077,0;0,0;0,147555" o:connectangles="0,0,0,0,0" textboxrect="0,0,425077,147555"/>
                </v:shape>
                <v:shape id="Shape 25600" o:spid="_x0000_s1051" style="position:absolute;top:21253;width:17003;height:0;visibility:visible;mso-wrap-style:square;v-text-anchor:top" coordsize="17003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" path="m,l1700308,e" filled="f" strokecolor="#868686" strokeweight=".1268mm">
                  <v:path arrowok="t" o:connecttype="custom" o:connectlocs="0,0;1700308,0" o:connectangles="0,0" textboxrect="0,0,1700308,0"/>
                </v:shape>
                <v:rect id="Rectangle 25601" o:spid="_x0000_s1052" style="position:absolute;left:3621;top:18532;width:168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rxxgAAANwAAAAPAAAAZHJzL2Rvd25yZXYueG1sRI9Ba8JA&#10;EIXvBf/DMkJvdaOF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yEq8cYAAADcAAAA&#10;DwAAAAAAAAAAAAAAAAAHAgAAZHJzL2Rvd25yZXYueG1sUEsFBgAAAAADAAMAtwAAAPoCAAAAAA==&#10;" filled="f" stroked="f">
                  <v:textbox inset="0,0,0,0">
                    <w:txbxContent>
                      <w:p w:rsidR="00AC4E07" w:rsidRDefault="00AC4E07" w:rsidP="00F3085A">
                        <w:pPr>
                          <w:spacing w:after="160" w:line="259" w:lineRule="auto"/>
                        </w:pPr>
                        <w:r>
                          <w:rPr>
                            <w:rFonts w:ascii="Arial" w:eastAsia="Arial" w:hAnsi="Arial" w:cs="Arial"/>
                            <w:color w:val="FFFFFF"/>
                            <w:sz w:val="18"/>
                          </w:rPr>
                          <w:t>22</w:t>
                        </w:r>
                      </w:p>
                    </w:txbxContent>
                  </v:textbox>
                </v:rect>
                <v:rect id="Rectangle 25602" o:spid="_x0000_s1053" style="position:absolute;left:12438;top:19928;width:845;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Y9qwgAAANwAAAAPAAAAZHJzL2Rvd25yZXYueG1sRE9Ni8Iw&#10;EL0L/ocwgjdNXUF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CQbY9qwgAAANwAAAAPAAAA&#10;AAAAAAAAAAAAAAcCAABkcnMvZG93bnJldi54bWxQSwUGAAAAAAMAAwC3AAAA9gIAAAAA&#10;" filled="f" stroked="f">
                  <v:textbox inset="0,0,0,0">
                    <w:txbxContent>
                      <w:p w:rsidR="00AC4E07" w:rsidRDefault="00AC4E07" w:rsidP="00F3085A">
                        <w:pPr>
                          <w:spacing w:after="160" w:line="259" w:lineRule="auto"/>
                        </w:pPr>
                        <w:r>
                          <w:rPr>
                            <w:rFonts w:ascii="Arial" w:eastAsia="Arial" w:hAnsi="Arial" w:cs="Arial"/>
                            <w:color w:val="FFFFFF"/>
                            <w:sz w:val="18"/>
                          </w:rPr>
                          <w:t>8</w:t>
                        </w:r>
                      </w:p>
                    </w:txbxContent>
                  </v:textbox>
                </v:rect>
                <v:rect id="Rectangle 25603" o:spid="_x0000_s1054" style="position:absolute;left:3621;top:13660;width:1687;height:1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VWKxgAAANwAAAAPAAAAZHJzL2Rvd25yZXYueG1sRI9Ba8JA&#10;EIXvBf/DMkJvdaOU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WVFVisYAAADcAAAA&#10;DwAAAAAAAAAAAAAAAAAHAgAAZHJzL2Rvd25yZXYueG1sUEsFBgAAAAADAAMAtwAAAPoCAAAAAA==&#10;" filled="f" stroked="f">
                  <v:textbox inset="0,0,0,0">
                    <w:txbxContent>
                      <w:p w:rsidR="00AC4E07" w:rsidRDefault="00AC4E07" w:rsidP="00F3085A">
                        <w:pPr>
                          <w:spacing w:after="160" w:line="259" w:lineRule="auto"/>
                        </w:pPr>
                        <w:r>
                          <w:rPr>
                            <w:rFonts w:ascii="Arial" w:eastAsia="Arial" w:hAnsi="Arial" w:cs="Arial"/>
                            <w:color w:val="FFFFFF"/>
                            <w:sz w:val="18"/>
                          </w:rPr>
                          <w:t>29</w:t>
                        </w:r>
                      </w:p>
                    </w:txbxContent>
                  </v:textbox>
                </v:rect>
                <v:rect id="Rectangle 25604" o:spid="_x0000_s1055" style="position:absolute;left:12126;top:17063;width:1687;height:1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fARwgAAANwAAAAPAAAAZHJzL2Rvd25yZXYueG1sRE9Ni8Iw&#10;EL0v7H8Is+BtTRVZ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A2HfARwgAAANwAAAAPAAAA&#10;AAAAAAAAAAAAAAcCAABkcnMvZG93bnJldi54bWxQSwUGAAAAAAMAAwC3AAAA9gIAAAAA&#10;" filled="f" stroked="f">
                  <v:textbox inset="0,0,0,0">
                    <w:txbxContent>
                      <w:p w:rsidR="00AC4E07" w:rsidRDefault="00AC4E07" w:rsidP="00F3085A">
                        <w:pPr>
                          <w:spacing w:after="160" w:line="259" w:lineRule="auto"/>
                        </w:pPr>
                        <w:r>
                          <w:rPr>
                            <w:rFonts w:ascii="Arial" w:eastAsia="Arial" w:hAnsi="Arial" w:cs="Arial"/>
                            <w:color w:val="FFFFFF"/>
                            <w:sz w:val="18"/>
                          </w:rPr>
                          <w:t>22</w:t>
                        </w:r>
                      </w:p>
                    </w:txbxContent>
                  </v:textbox>
                </v:rect>
                <v:rect id="Rectangle 25605" o:spid="_x0000_s1056" style="position:absolute;left:3933;top:10331;width:84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25mwgAAANwAAAAPAAAAZHJzL2Rvd25yZXYueG1sRE9Ni8Iw&#10;EL0L+x/CLHjTdGUR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DGz25mwgAAANwAAAAPAAAA&#10;AAAAAAAAAAAAAAcCAABkcnMvZG93bnJldi54bWxQSwUGAAAAAAMAAwC3AAAA9gIAAAAA&#10;" filled="f" stroked="f">
                  <v:textbox inset="0,0,0,0">
                    <w:txbxContent>
                      <w:p w:rsidR="00AC4E07" w:rsidRDefault="00AC4E07" w:rsidP="00F3085A">
                        <w:pPr>
                          <w:spacing w:after="160" w:line="259" w:lineRule="auto"/>
                        </w:pPr>
                        <w:r>
                          <w:rPr>
                            <w:rFonts w:ascii="Arial" w:eastAsia="Arial" w:hAnsi="Arial" w:cs="Arial"/>
                            <w:color w:val="FFFFFF"/>
                            <w:sz w:val="18"/>
                          </w:rPr>
                          <w:t>6</w:t>
                        </w:r>
                      </w:p>
                    </w:txbxContent>
                  </v:textbox>
                </v:rect>
                <v:rect id="Rectangle 25606" o:spid="_x0000_s1057" style="position:absolute;left:12438;top:14189;width:847;height:1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8v9wQAAANwAAAAPAAAAZHJzL2Rvd25yZXYueG1sRE9Li8Iw&#10;EL4L/ocwgjdNXUW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mDy/3BAAAA3AAAAA8AAAAA&#10;AAAAAAAAAAAABwIAAGRycy9kb3ducmV2LnhtbFBLBQYAAAAAAwADALcAAAD1AgAAAAA=&#10;" filled="f" stroked="f">
                  <v:textbox inset="0,0,0,0">
                    <w:txbxContent>
                      <w:p w:rsidR="00AC4E07" w:rsidRDefault="00AC4E07" w:rsidP="00F3085A">
                        <w:pPr>
                          <w:spacing w:after="160" w:line="259" w:lineRule="auto"/>
                        </w:pPr>
                        <w:r>
                          <w:rPr>
                            <w:rFonts w:ascii="Arial" w:eastAsia="Arial" w:hAnsi="Arial" w:cs="Arial"/>
                            <w:color w:val="FFFFFF"/>
                            <w:sz w:val="18"/>
                          </w:rPr>
                          <w:t>8</w:t>
                        </w:r>
                      </w:p>
                    </w:txbxContent>
                  </v:textbox>
                </v:rect>
                <v:rect id="Rectangle 25607" o:spid="_x0000_s1058" style="position:absolute;left:3621;top:6763;width:1686;height:1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lOJwwAAANwAAAAPAAAAZHJzL2Rvd25yZXYueG1sRE9Na8JA&#10;EL0X/A/LCL01G0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JmpTicMAAADcAAAADwAA&#10;AAAAAAAAAAAAAAAHAgAAZHJzL2Rvd25yZXYueG1sUEsFBgAAAAADAAMAtwAAAPcCAAAAAA==&#10;" filled="f" stroked="f">
                  <v:textbox inset="0,0,0,0">
                    <w:txbxContent>
                      <w:p w:rsidR="00AC4E07" w:rsidRDefault="00AC4E07" w:rsidP="00F3085A">
                        <w:pPr>
                          <w:spacing w:after="160" w:line="259" w:lineRule="auto"/>
                        </w:pPr>
                        <w:r>
                          <w:rPr>
                            <w:rFonts w:ascii="Arial" w:eastAsia="Arial" w:hAnsi="Arial" w:cs="Arial"/>
                            <w:sz w:val="18"/>
                          </w:rPr>
                          <w:t>31</w:t>
                        </w:r>
                      </w:p>
                    </w:txbxContent>
                  </v:textbox>
                </v:rect>
                <v:rect id="Rectangle 25608" o:spid="_x0000_s1059" style="position:absolute;left:12126;top:9459;width:168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vYSwQAAANwAAAAPAAAAZHJzL2Rvd25yZXYueG1sRE9Li8Iw&#10;EL4L/ocwgjdNXVS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Ekm9hLBAAAA3AAAAA8AAAAA&#10;AAAAAAAAAAAABwIAAGRycy9kb3ducmV2LnhtbFBLBQYAAAAAAwADALcAAAD1AgAAAAA=&#10;" filled="f" stroked="f">
                  <v:textbox inset="0,0,0,0">
                    <w:txbxContent>
                      <w:p w:rsidR="00AC4E07" w:rsidRDefault="00AC4E07" w:rsidP="00F3085A">
                        <w:pPr>
                          <w:spacing w:after="160" w:line="259" w:lineRule="auto"/>
                        </w:pPr>
                        <w:r>
                          <w:rPr>
                            <w:rFonts w:ascii="Arial" w:eastAsia="Arial" w:hAnsi="Arial" w:cs="Arial"/>
                            <w:sz w:val="18"/>
                          </w:rPr>
                          <w:t>42</w:t>
                        </w:r>
                      </w:p>
                    </w:txbxContent>
                  </v:textbox>
                </v:rect>
                <v:rect id="Rectangle 25609" o:spid="_x0000_s1060" style="position:absolute;left:3933;top:3098;width:84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GhlwgAAANwAAAAPAAAAZHJzL2Rvd25yZXYueG1sRE9Ni8Iw&#10;EL0v7H8Is+BtTVdE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C59GhlwgAAANwAAAAPAAAA&#10;AAAAAAAAAAAAAAcCAABkcnMvZG93bnJldi54bWxQSwUGAAAAAAMAAwC3AAAA9gIAAAAA&#10;" filled="f" stroked="f">
                  <v:textbox inset="0,0,0,0">
                    <w:txbxContent>
                      <w:p w:rsidR="00AC4E07" w:rsidRDefault="00AC4E07" w:rsidP="00F3085A">
                        <w:pPr>
                          <w:spacing w:after="160" w:line="259" w:lineRule="auto"/>
                        </w:pPr>
                        <w:r>
                          <w:rPr>
                            <w:rFonts w:ascii="Arial" w:eastAsia="Arial" w:hAnsi="Arial" w:cs="Arial"/>
                            <w:sz w:val="18"/>
                          </w:rPr>
                          <w:t>7</w:t>
                        </w:r>
                      </w:p>
                    </w:txbxContent>
                  </v:textbox>
                </v:rect>
                <v:rect id="Rectangle 25610" o:spid="_x0000_s1061" style="position:absolute;left:12126;top:4218;width:1687;height:1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3+wgAAANwAAAAPAAAAZHJzL2Rvd25yZXYueG1sRE9Li8Iw&#10;EL4L/ocwgjdNXcR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DWuM3+wgAAANwAAAAPAAAA&#10;AAAAAAAAAAAAAAcCAABkcnMvZG93bnJldi54bWxQSwUGAAAAAAMAAwC3AAAA9gIAAAAA&#10;" filled="f" stroked="f">
                  <v:textbox inset="0,0,0,0">
                    <w:txbxContent>
                      <w:p w:rsidR="00AC4E07" w:rsidRDefault="00AC4E07" w:rsidP="00F3085A">
                        <w:pPr>
                          <w:spacing w:after="160" w:line="259" w:lineRule="auto"/>
                        </w:pPr>
                        <w:r>
                          <w:rPr>
                            <w:rFonts w:ascii="Arial" w:eastAsia="Arial" w:hAnsi="Arial" w:cs="Arial"/>
                            <w:sz w:val="18"/>
                          </w:rPr>
                          <w:t>13</w:t>
                        </w:r>
                      </w:p>
                    </w:txbxContent>
                  </v:textbox>
                </v:rect>
                <v:rect id="Rectangle 25611" o:spid="_x0000_s1062" style="position:absolute;left:3933;top:1966;width:847;height:1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1mMxgAAANwAAAAPAAAAZHJzL2Rvd25yZXYueG1sRI9Ba8JA&#10;EIXvBf/DMkJvdaOU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pydZjMYAAADcAAAA&#10;DwAAAAAAAAAAAAAAAAAHAgAAZHJzL2Rvd25yZXYueG1sUEsFBgAAAAADAAMAtwAAAPoCAAAAAA==&#10;" filled="f" stroked="f">
                  <v:textbox inset="0,0,0,0">
                    <w:txbxContent>
                      <w:p w:rsidR="00AC4E07" w:rsidRDefault="00AC4E07" w:rsidP="00F3085A">
                        <w:pPr>
                          <w:spacing w:after="160" w:line="259" w:lineRule="auto"/>
                        </w:pPr>
                        <w:r>
                          <w:rPr>
                            <w:rFonts w:ascii="Arial" w:eastAsia="Arial" w:hAnsi="Arial" w:cs="Arial"/>
                            <w:sz w:val="18"/>
                          </w:rPr>
                          <w:t>5</w:t>
                        </w:r>
                      </w:p>
                    </w:txbxContent>
                  </v:textbox>
                </v:rect>
                <v:rect id="Rectangle 25612" o:spid="_x0000_s1063" style="position:absolute;left:12438;top:2246;width:845;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wXwgAAANwAAAAPAAAAZHJzL2Rvd25yZXYueG1sRE9Ni8Iw&#10;EL0L/ocwgjdNXUR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DIa/wXwgAAANwAAAAPAAAA&#10;AAAAAAAAAAAAAAcCAABkcnMvZG93bnJldi54bWxQSwUGAAAAAAMAAwC3AAAA9gIAAAAA&#10;" filled="f" stroked="f">
                  <v:textbox inset="0,0,0,0">
                    <w:txbxContent>
                      <w:p w:rsidR="00AC4E07" w:rsidRDefault="00AC4E07" w:rsidP="00F3085A">
                        <w:pPr>
                          <w:spacing w:after="160" w:line="259" w:lineRule="auto"/>
                        </w:pPr>
                        <w:r>
                          <w:rPr>
                            <w:rFonts w:ascii="Arial" w:eastAsia="Arial" w:hAnsi="Arial" w:cs="Arial"/>
                            <w:sz w:val="18"/>
                          </w:rPr>
                          <w:t>8</w:t>
                        </w:r>
                      </w:p>
                    </w:txbxContent>
                  </v:textbox>
                </v:rect>
                <v:rect id="Rectangle 25620" o:spid="_x0000_s1064" style="position:absolute;left:10711;width:7829;height:1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MNXxgAAANwAAAAPAAAAZHJzL2Rvd25yZXYueG1sRI9Ba8JA&#10;EIXvBf/DMkJvdaPQ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3IjDV8YAAADcAAAA&#10;DwAAAAAAAAAAAAAAAAAHAgAAZHJzL2Rvd25yZXYueG1sUEsFBgAAAAADAAMAtwAAAPoCAAAAAA==&#10;" filled="f" stroked="f">
                  <v:textbox inset="0,0,0,0">
                    <w:txbxContent>
                      <w:p w:rsidR="00AC4E07" w:rsidRDefault="00AC4E07" w:rsidP="00F3085A">
                        <w:pPr>
                          <w:spacing w:after="160" w:line="259" w:lineRule="auto"/>
                        </w:pPr>
                      </w:p>
                    </w:txbxContent>
                  </v:textbox>
                </v:rect>
                <v:shape id="Shape 4162583" o:spid="_x0000_s1065" style="position:absolute;left:17102;top:2809;width:571;height:570;visibility:visible;mso-wrap-style:square;v-text-anchor:top" coordsize="57134,57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" path="m,l57134,r,57045l,57045,,e" fillcolor="#dce6f2" stroked="f" strokeweight="0">
                  <v:path arrowok="t" o:connecttype="custom" o:connectlocs="0,0;57134,0;57134,57045;0,57045;0,0" o:connectangles="0,0,0,0,0" textboxrect="0,0,57134,57045"/>
                </v:shape>
                <v:shape id="Shape 25622" o:spid="_x0000_s1066" style="position:absolute;left:17102;top:2809;width:571;height:570;visibility:visible;mso-wrap-style:square;v-text-anchor:top" coordsize="57134,57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" path="m,57045r57134,l57134,,,,,57045xe" filled="f" strokeweight=".0845mm">
                  <v:path arrowok="t" o:connecttype="custom" o:connectlocs="0,57045;57134,57045;57134,0;0,0;0,57045" o:connectangles="0,0,0,0,0" textboxrect="0,0,57134,57045"/>
                </v:shape>
                <v:rect id="Rectangle 25623" o:spid="_x0000_s1067" style="position:absolute;left:17944;top:2320;width:5755;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0gwQAAANwAAAAPAAAAZHJzL2Rvd25yZXYueG1sRE9Li8Iw&#10;EL4L/ocwgjdNXVG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CxaXSDBAAAA3AAAAA8AAAAA&#10;AAAAAAAAAAAABwIAAGRycy9kb3ducmV2LnhtbFBLBQYAAAAAAwADALcAAAD1AgAAAAA=&#10;" filled="f" stroked="f">
                  <v:textbox inset="0,0,0,0">
                    <w:txbxContent>
                      <w:p w:rsidR="00AC4E07" w:rsidRPr="005855C4" w:rsidRDefault="00AC4E07" w:rsidP="00F3085A">
                        <w:pPr>
                          <w:spacing w:after="160" w:line="259" w:lineRule="auto"/>
                        </w:pPr>
                        <w:r w:rsidRPr="002E318B">
                          <w:rPr>
                            <w:rFonts w:eastAsia="Arial"/>
                          </w:rPr>
                          <w:t>Superior</w:t>
                        </w:r>
                      </w:p>
                    </w:txbxContent>
                  </v:textbox>
                </v:rect>
                <v:shape id="Shape 4162584" o:spid="_x0000_s1068" style="position:absolute;left:17102;top:6254;width:571;height:571;visibility:visible;mso-wrap-style:square;v-text-anchor:top" coordsize="57134,57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" path="m,l57134,r,57045l,57045,,e" fillcolor="#b9cde5" stroked="f" strokeweight="0">
                  <v:path arrowok="t" o:connecttype="custom" o:connectlocs="0,0;57134,0;57134,57045;0,57045;0,0" o:connectangles="0,0,0,0,0" textboxrect="0,0,57134,57045"/>
                </v:shape>
                <v:shape id="Shape 25625" o:spid="_x0000_s1069" style="position:absolute;left:17102;top:6254;width:571;height:571;visibility:visible;mso-wrap-style:square;v-text-anchor:top" coordsize="57134,57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" path="m,57045r57134,l57134,,,,,57045xe" filled="f" strokeweight=".0845mm">
                  <v:path arrowok="t" o:connecttype="custom" o:connectlocs="0,57045;57134,57045;57134,0;0,0;0,57045" o:connectangles="0,0,0,0,0" textboxrect="0,0,57134,57045"/>
                </v:shape>
                <v:rect id="Rectangle 25626" o:spid="_x0000_s1070" style="position:absolute;left:17944;top:5768;width:812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f64wgAAANwAAAAPAAAAZHJzL2Rvd25yZXYueG1sRE9Ni8Iw&#10;EL0v7H8Is+BtTVdQ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A8Lf64wgAAANwAAAAPAAAA&#10;AAAAAAAAAAAAAAcCAABkcnMvZG93bnJldi54bWxQSwUGAAAAAAMAAwC3AAAA9gIAAAAA&#10;" filled="f" stroked="f">
                  <v:textbox inset="0,0,0,0">
                    <w:txbxContent>
                      <w:p w:rsidR="00AC4E07" w:rsidRPr="002E318B" w:rsidRDefault="00AC4E07" w:rsidP="00F3085A">
                        <w:pPr>
                          <w:spacing w:after="160" w:line="259" w:lineRule="auto"/>
                          <w:rPr>
                            <w:rFonts w:eastAsia="Arial"/>
                          </w:rPr>
                        </w:pPr>
                        <w:r w:rsidRPr="002E318B">
                          <w:rPr>
                            <w:rFonts w:eastAsia="Arial"/>
                          </w:rPr>
                          <w:t>Secundario,</w:t>
                        </w:r>
                      </w:p>
                    </w:txbxContent>
                  </v:textbox>
                </v:rect>
                <v:rect id="Rectangle 25627" o:spid="_x0000_s1071" style="position:absolute;left:17944;top:7081;width:786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" filled="f" stroked="f">
                  <v:textbox inset="0,0,0,0">
                    <w:txbxContent>
                      <w:p w:rsidR="00AC4E07" w:rsidRPr="002E318B" w:rsidRDefault="00AC4E07" w:rsidP="00F3085A">
                        <w:pPr>
                          <w:spacing w:after="160" w:line="259" w:lineRule="auto"/>
                          <w:rPr>
                            <w:rFonts w:eastAsia="Arial"/>
                          </w:rPr>
                        </w:pPr>
                        <w:r w:rsidRPr="002E318B">
                          <w:rPr>
                            <w:rFonts w:eastAsia="Arial"/>
                          </w:rPr>
                          <w:t>completado</w:t>
                        </w:r>
                      </w:p>
                    </w:txbxContent>
                  </v:textbox>
                </v:rect>
                <v:shape id="Shape 4162585" o:spid="_x0000_s1072" style="position:absolute;left:17102;top:9700;width:571;height:578;visibility:visible;mso-wrap-style:square;v-text-anchor:top" coordsize="57134,57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" path="m,l57134,r,57805l,57805,,e" fillcolor="#95b3d7" stroked="f" strokeweight="0">
                  <v:path arrowok="t" o:connecttype="custom" o:connectlocs="0,0;57134,0;57134,57805;0,57805;0,0" o:connectangles="0,0,0,0,0" textboxrect="0,0,57134,57805"/>
                </v:shape>
                <v:shape id="Shape 25629" o:spid="_x0000_s1073" style="position:absolute;left:17102;top:9700;width:571;height:578;visibility:visible;mso-wrap-style:square;v-text-anchor:top" coordsize="57134,57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" path="m,57805r57134,l57134,,,,,57805xe" filled="f" strokeweight=".0845mm">
                  <v:path arrowok="t" o:connecttype="custom" o:connectlocs="0,57805;57134,57805;57134,0;0,0;0,57805" o:connectangles="0,0,0,0,0" textboxrect="0,0,57134,57805"/>
                </v:shape>
                <v:rect id="Rectangle 25630" o:spid="_x0000_s1074" style="position:absolute;left:17944;top:9217;width:11084;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" filled="f" stroked="f">
                  <v:textbox inset="0,0,0,0">
                    <w:txbxContent>
                      <w:p w:rsidR="00AC4E07" w:rsidRPr="002E318B" w:rsidRDefault="00AC4E07" w:rsidP="00F3085A">
                        <w:pPr>
                          <w:spacing w:after="160" w:line="259" w:lineRule="auto"/>
                          <w:rPr>
                            <w:rFonts w:eastAsia="Arial"/>
                          </w:rPr>
                        </w:pPr>
                        <w:r w:rsidRPr="002E318B">
                          <w:rPr>
                            <w:rFonts w:eastAsia="Arial"/>
                          </w:rPr>
                          <w:t>Secundario, no</w:t>
                        </w:r>
                      </w:p>
                    </w:txbxContent>
                  </v:textbox>
                </v:rect>
                <v:rect id="Rectangle 25631" o:spid="_x0000_s1075" style="position:absolute;left:17944;top:10529;width:786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" filled="f" stroked="f">
                  <v:textbox inset="0,0,0,0">
                    <w:txbxContent>
                      <w:p w:rsidR="00AC4E07" w:rsidRPr="002E318B" w:rsidRDefault="00AC4E07" w:rsidP="00F3085A">
                        <w:pPr>
                          <w:spacing w:after="160" w:line="259" w:lineRule="auto"/>
                          <w:rPr>
                            <w:rFonts w:eastAsia="Arial"/>
                          </w:rPr>
                        </w:pPr>
                        <w:r w:rsidRPr="002E318B">
                          <w:rPr>
                            <w:rFonts w:eastAsia="Arial"/>
                          </w:rPr>
                          <w:t>completado</w:t>
                        </w:r>
                      </w:p>
                    </w:txbxContent>
                  </v:textbox>
                </v:rect>
                <v:shape id="Shape 4162586" o:spid="_x0000_s1076" style="position:absolute;left:17102;top:13145;width:571;height:578;visibility:visible;mso-wrap-style:square;v-text-anchor:top" coordsize="57134,57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" path="m,l57134,r,57805l,57805,,e" fillcolor="#4f81bd" stroked="f" strokeweight="0">
                  <v:path arrowok="t" o:connecttype="custom" o:connectlocs="0,0;57134,0;57134,57805;0,57805;0,0" o:connectangles="0,0,0,0,0" textboxrect="0,0,57134,57805"/>
                </v:shape>
                <v:shape id="Shape 25633" o:spid="_x0000_s1077" style="position:absolute;left:17102;top:13145;width:571;height:578;visibility:visible;mso-wrap-style:square;v-text-anchor:top" coordsize="57134,57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" path="m,57805r57134,l57134,,,,,57805xe" filled="f" strokeweight=".0845mm">
                  <v:path arrowok="t" o:connecttype="custom" o:connectlocs="0,57805;57134,57805;57134,0;0,0;0,57805" o:connectangles="0,0,0,0,0" textboxrect="0,0,57134,57805"/>
                </v:shape>
                <v:rect id="Rectangle 25634" o:spid="_x0000_s1078" style="position:absolute;left:17944;top:12665;width:6090;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w/pwgAAANwAAAAPAAAAZHJzL2Rvd25yZXYueG1sRE9Ni8Iw&#10;EL0v7H8Is+BtTVdE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Bt3w/pwgAAANwAAAAPAAAA&#10;AAAAAAAAAAAAAAcCAABkcnMvZG93bnJldi54bWxQSwUGAAAAAAMAAwC3AAAA9gIAAAAA&#10;" filled="f" stroked="f">
                  <v:textbox inset="0,0,0,0">
                    <w:txbxContent>
                      <w:p w:rsidR="00AC4E07" w:rsidRPr="002E318B" w:rsidRDefault="00AC4E07" w:rsidP="00F3085A">
                        <w:pPr>
                          <w:spacing w:after="160" w:line="259" w:lineRule="auto"/>
                          <w:rPr>
                            <w:rFonts w:eastAsia="Arial"/>
                          </w:rPr>
                        </w:pPr>
                        <w:r w:rsidRPr="002E318B">
                          <w:rPr>
                            <w:rFonts w:eastAsia="Arial"/>
                          </w:rPr>
                          <w:t>Primario,</w:t>
                        </w:r>
                      </w:p>
                    </w:txbxContent>
                  </v:textbox>
                </v:rect>
                <v:rect id="Rectangle 25635" o:spid="_x0000_s1079" style="position:absolute;left:17944;top:13978;width:786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6pywgAAANwAAAAPAAAAZHJzL2Rvd25yZXYueG1sRE9Ni8Iw&#10;EL0v7H8Is+BtTVdQ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ACk6pywgAAANwAAAAPAAAA&#10;AAAAAAAAAAAAAAcCAABkcnMvZG93bnJldi54bWxQSwUGAAAAAAMAAwC3AAAA9gIAAAAA&#10;" filled="f" stroked="f">
                  <v:textbox inset="0,0,0,0">
                    <w:txbxContent>
                      <w:p w:rsidR="00AC4E07" w:rsidRPr="002E318B" w:rsidRDefault="00AC4E07" w:rsidP="00F3085A">
                        <w:pPr>
                          <w:spacing w:after="160" w:line="259" w:lineRule="auto"/>
                          <w:rPr>
                            <w:rFonts w:eastAsia="Arial"/>
                          </w:rPr>
                        </w:pPr>
                        <w:r w:rsidRPr="002E318B">
                          <w:rPr>
                            <w:rFonts w:eastAsia="Arial"/>
                          </w:rPr>
                          <w:t>completado</w:t>
                        </w:r>
                      </w:p>
                    </w:txbxContent>
                  </v:textbox>
                </v:rect>
                <v:shape id="Shape 4162587" o:spid="_x0000_s1080" style="position:absolute;left:17102;top:16598;width:571;height:571;visibility:visible;mso-wrap-style:square;v-text-anchor:top" coordsize="57134,57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" path="m,l57134,r,57044l,57044,,e" fillcolor="#376092" stroked="f" strokeweight="0">
                  <v:path arrowok="t" o:connecttype="custom" o:connectlocs="0,0;57134,0;57134,57044;0,57044;0,0" o:connectangles="0,0,0,0,0" textboxrect="0,0,57134,57044"/>
                </v:shape>
                <v:shape id="Shape 25637" o:spid="_x0000_s1081" style="position:absolute;left:17102;top:16598;width:571;height:571;visibility:visible;mso-wrap-style:square;v-text-anchor:top" coordsize="57134,57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" path="m,57044r57134,l57134,,,,,57044xe" filled="f" strokeweight=".1268mm">
                  <v:path arrowok="t" o:connecttype="custom" o:connectlocs="0,57044;57134,57044;57134,0;0,0;0,57044" o:connectangles="0,0,0,0,0" textboxrect="0,0,57134,57044"/>
                </v:shape>
                <v:rect id="Rectangle 25638" o:spid="_x0000_s1082" style="position:absolute;left:17944;top:16114;width:9055;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" filled="f" stroked="f">
                  <v:textbox inset="0,0,0,0">
                    <w:txbxContent>
                      <w:p w:rsidR="00AC4E07" w:rsidRPr="002E318B" w:rsidRDefault="00AC4E07" w:rsidP="00F3085A">
                        <w:pPr>
                          <w:spacing w:after="160" w:line="259" w:lineRule="auto"/>
                          <w:rPr>
                            <w:rFonts w:eastAsia="Arial"/>
                          </w:rPr>
                        </w:pPr>
                        <w:r w:rsidRPr="002E318B">
                          <w:rPr>
                            <w:rFonts w:eastAsia="Arial"/>
                          </w:rPr>
                          <w:t>Primario, no</w:t>
                        </w:r>
                      </w:p>
                    </w:txbxContent>
                  </v:textbox>
                </v:rect>
                <v:rect id="Rectangle 25639" o:spid="_x0000_s1083" style="position:absolute;left:17944;top:17427;width:7866;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" filled="f" stroked="f">
                  <v:textbox inset="0,0,0,0">
                    <w:txbxContent>
                      <w:p w:rsidR="00AC4E07" w:rsidRDefault="00AC4E07" w:rsidP="00F3085A">
                        <w:pPr>
                          <w:spacing w:after="160" w:line="259" w:lineRule="auto"/>
                        </w:pPr>
                        <w:r>
                          <w:rPr>
                            <w:rFonts w:ascii="Arial" w:eastAsia="Arial" w:hAnsi="Arial" w:cs="Arial"/>
                            <w:sz w:val="18"/>
                          </w:rPr>
                          <w:t>completado</w:t>
                        </w:r>
                      </w:p>
                    </w:txbxContent>
                  </v:textbox>
                </v:rect>
                <v:shape id="Shape 4162588" o:spid="_x0000_s1084" style="position:absolute;left:17102;top:20044;width:571;height:570;visibility:visible;mso-wrap-style:square;v-text-anchor:top" coordsize="57134,57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" path="m,l57134,r,57045l,57045,,e" fillcolor="#254061" stroked="f" strokeweight="0">
                  <v:path arrowok="t" o:connecttype="custom" o:connectlocs="0,0;57134,0;57134,57045;0,57045;0,0" o:connectangles="0,0,0,0,0" textboxrect="0,0,57134,57045"/>
                </v:shape>
                <v:shape id="Shape 25641" o:spid="_x0000_s1085" style="position:absolute;left:17102;top:20044;width:571;height:570;visibility:visible;mso-wrap-style:square;v-text-anchor:top" coordsize="57134,57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" path="m,57045r57134,l57134,,,,,57045xe" filled="f" strokeweight=".0845mm">
                  <v:path arrowok="t" o:connecttype="custom" o:connectlocs="0,57045;57134,57045;57134,0;0,0;0,57045" o:connectangles="0,0,0,0,0" textboxrect="0,0,57134,57045"/>
                </v:shape>
                <v:rect id="Rectangle 25642" o:spid="_x0000_s1086" style="position:absolute;left:17944;top:19615;width:12182;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" filled="f" stroked="f">
                  <v:textbox inset="0,0,0,0">
                    <w:txbxContent>
                      <w:p w:rsidR="00AC4E07" w:rsidRPr="002E318B" w:rsidRDefault="00AC4E07" w:rsidP="00F3085A">
                        <w:pPr>
                          <w:spacing w:after="160" w:line="259" w:lineRule="auto"/>
                          <w:rPr>
                            <w:rFonts w:eastAsia="Arial"/>
                          </w:rPr>
                        </w:pPr>
                        <w:r w:rsidRPr="002E318B">
                          <w:rPr>
                            <w:rFonts w:eastAsia="Arial"/>
                          </w:rPr>
                          <w:t>Si</w:t>
                        </w:r>
                        <w:r>
                          <w:rPr>
                            <w:rFonts w:eastAsia="Arial"/>
                          </w:rPr>
                          <w:t>n</w:t>
                        </w:r>
                        <w:r w:rsidRPr="002E318B">
                          <w:rPr>
                            <w:rFonts w:eastAsia="Arial"/>
                          </w:rPr>
                          <w:t xml:space="preserve"> escolarización</w:t>
                        </w:r>
                      </w:p>
                    </w:txbxContent>
                  </v:textbox>
                </v:rect>
                <w10:wrap anchory="line"/>
              </v:group>
            </w:pict>
          </mc:Fallback>
        </mc:AlternateContent>
      </w:r>
      <w:r w:rsidRPr="00605B41">
        <w:rPr>
          <w:b/>
        </w:rPr>
        <w:t>elevado</w:t>
      </w:r>
      <w:r w:rsidR="005855C4">
        <w:rPr>
          <w:b/>
        </w:rPr>
        <w:t> </w:t>
      </w:r>
      <w:r w:rsidRPr="00605B41">
        <w:rPr>
          <w:b/>
        </w:rPr>
        <w:t>de</w:t>
      </w:r>
      <w:r w:rsidR="005855C4">
        <w:rPr>
          <w:b/>
        </w:rPr>
        <w:t> </w:t>
      </w:r>
      <w:r w:rsidRPr="00605B41">
        <w:rPr>
          <w:b/>
        </w:rPr>
        <w:t>escolaridad frecuentado o completado</w:t>
      </w:r>
      <w:bookmarkEnd w:id="12"/>
    </w:p>
    <w:p w:rsidR="00F3085A" w:rsidRDefault="00F3085A" w:rsidP="00605B41">
      <w:pPr>
        <w:keepNext/>
        <w:keepLines/>
        <w:spacing w:after="160" w:line="360" w:lineRule="auto"/>
        <w:ind w:left="284"/>
        <w:jc w:val="center"/>
      </w:pPr>
      <w:r>
        <w:rPr>
          <w:noProof/>
        </w:rPr>
        <mc:AlternateContent>
          <mc:Choice Requires="wps">
            <w:drawing>
              <wp:inline distT="0" distB="0" distL="0" distR="0" wp14:anchorId="6CD374E9" wp14:editId="0738FED1">
                <wp:extent cx="2711450" cy="2126615"/>
                <wp:effectExtent l="0" t="0" r="0" b="0"/>
                <wp:docPr id="14" name="Rectangle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11450" cy="2126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5A6D3BB" id="Rectangle 14" o:spid="_x0000_s1026" style="width:213.5pt;height:16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" filled="f" stroked="f">
                <o:lock v:ext="edit" aspectratio="t"/>
                <w10:anchorlock/>
              </v:rect>
            </w:pict>
          </mc:Fallback>
        </mc:AlternateContent>
      </w:r>
    </w:p>
    <w:p w:rsidR="00F3085A" w:rsidRPr="00271024" w:rsidRDefault="00605B41" w:rsidP="00605B41">
      <w:pPr>
        <w:pStyle w:val="SingleTxtG"/>
      </w:pPr>
      <w:r>
        <w:tab/>
      </w:r>
      <w:r>
        <w:tab/>
      </w:r>
      <w:r w:rsidR="003040F8">
        <w:tab/>
      </w:r>
      <w:r>
        <w:t xml:space="preserve">      </w:t>
      </w:r>
      <w:r w:rsidR="00F3085A" w:rsidRPr="00271024">
        <w:t>Mujeres             Hombres</w:t>
      </w:r>
      <w:r w:rsidR="00F3085A" w:rsidRPr="00271024">
        <w:tab/>
      </w:r>
    </w:p>
    <w:p w:rsidR="00F3085A" w:rsidRPr="002E318B" w:rsidRDefault="00F3085A" w:rsidP="002E318B">
      <w:pPr>
        <w:pStyle w:val="SingleTxtG"/>
        <w:ind w:firstLine="170"/>
        <w:rPr>
          <w:sz w:val="18"/>
          <w:szCs w:val="18"/>
          <w:lang w:eastAsia="pt-PT"/>
        </w:rPr>
      </w:pPr>
      <w:r w:rsidRPr="002E318B">
        <w:rPr>
          <w:i/>
          <w:sz w:val="18"/>
          <w:szCs w:val="18"/>
          <w:lang w:eastAsia="pt-PT"/>
        </w:rPr>
        <w:t>Fuente:</w:t>
      </w:r>
      <w:r w:rsidRPr="002E318B">
        <w:rPr>
          <w:sz w:val="18"/>
          <w:szCs w:val="18"/>
          <w:lang w:eastAsia="pt-PT"/>
        </w:rPr>
        <w:t xml:space="preserve"> INE – Encuesta de Indicadores Múltiples de Salud (</w:t>
      </w:r>
      <w:proofErr w:type="spellStart"/>
      <w:r w:rsidRPr="002E318B">
        <w:rPr>
          <w:sz w:val="18"/>
          <w:szCs w:val="18"/>
          <w:lang w:eastAsia="pt-PT"/>
        </w:rPr>
        <w:t>IIMS</w:t>
      </w:r>
      <w:proofErr w:type="spellEnd"/>
      <w:r w:rsidRPr="002E318B">
        <w:rPr>
          <w:sz w:val="18"/>
          <w:szCs w:val="18"/>
          <w:lang w:eastAsia="pt-PT"/>
        </w:rPr>
        <w:t>)</w:t>
      </w:r>
      <w:r w:rsidR="004F55A4">
        <w:rPr>
          <w:sz w:val="18"/>
          <w:szCs w:val="18"/>
          <w:lang w:eastAsia="pt-PT"/>
        </w:rPr>
        <w:t>.</w:t>
      </w:r>
    </w:p>
    <w:p w:rsidR="00F3085A" w:rsidRPr="00271024" w:rsidRDefault="00605B41" w:rsidP="00605B41">
      <w:pPr>
        <w:pStyle w:val="H1G"/>
        <w:rPr>
          <w:lang w:eastAsia="pt-PT"/>
        </w:rPr>
      </w:pPr>
      <w:bookmarkStart w:id="13" w:name="_Toc493525018"/>
      <w:r>
        <w:rPr>
          <w:lang w:eastAsia="pt-PT"/>
        </w:rPr>
        <w:tab/>
      </w:r>
      <w:r>
        <w:rPr>
          <w:lang w:eastAsia="pt-PT"/>
        </w:rPr>
        <w:tab/>
      </w:r>
      <w:r w:rsidR="00F3085A" w:rsidRPr="00271024">
        <w:rPr>
          <w:lang w:eastAsia="pt-PT"/>
        </w:rPr>
        <w:t>Artículo 4º: Suspensión del Pacto/Estado de excep</w:t>
      </w:r>
      <w:r w:rsidR="00F3085A">
        <w:rPr>
          <w:lang w:eastAsia="pt-PT"/>
        </w:rPr>
        <w:t>ción</w:t>
      </w:r>
      <w:bookmarkEnd w:id="13"/>
    </w:p>
    <w:p w:rsidR="00F3085A" w:rsidRDefault="00F3085A" w:rsidP="00605B41">
      <w:pPr>
        <w:pStyle w:val="SingleTxtG"/>
        <w:rPr>
          <w:lang w:eastAsia="pt-PT"/>
        </w:rPr>
      </w:pPr>
      <w:r>
        <w:rPr>
          <w:lang w:eastAsia="pt-PT"/>
        </w:rPr>
        <w:t>55.</w:t>
      </w:r>
      <w:r>
        <w:rPr>
          <w:lang w:eastAsia="pt-PT"/>
        </w:rPr>
        <w:tab/>
      </w:r>
      <w:r w:rsidRPr="00271024">
        <w:rPr>
          <w:lang w:eastAsia="pt-PT"/>
        </w:rPr>
        <w:t>Hasta la fecha, nunca fue declarado el Estado de excepci</w:t>
      </w:r>
      <w:r>
        <w:rPr>
          <w:lang w:eastAsia="pt-PT"/>
        </w:rPr>
        <w:t>ón y la suspensión del Pacto en Angola, incluso durante el período de conflicto armado.</w:t>
      </w:r>
    </w:p>
    <w:p w:rsidR="00F3085A" w:rsidRPr="00C251EB" w:rsidRDefault="00F3085A" w:rsidP="00605B41">
      <w:pPr>
        <w:pStyle w:val="SingleTxtG"/>
        <w:rPr>
          <w:lang w:eastAsia="pt-PT"/>
        </w:rPr>
      </w:pPr>
      <w:r w:rsidRPr="00C251EB">
        <w:rPr>
          <w:lang w:eastAsia="pt-PT"/>
        </w:rPr>
        <w:t>56.</w:t>
      </w:r>
      <w:r w:rsidRPr="00C251EB">
        <w:rPr>
          <w:lang w:eastAsia="pt-PT"/>
        </w:rPr>
        <w:tab/>
        <w:t xml:space="preserve">El Artículo 58º de la </w:t>
      </w:r>
      <w:proofErr w:type="spellStart"/>
      <w:r w:rsidRPr="00C251EB">
        <w:rPr>
          <w:lang w:eastAsia="pt-PT"/>
        </w:rPr>
        <w:t>CRA</w:t>
      </w:r>
      <w:proofErr w:type="spellEnd"/>
      <w:r w:rsidRPr="00C251EB">
        <w:rPr>
          <w:lang w:eastAsia="pt-PT"/>
        </w:rPr>
        <w:t xml:space="preserve"> define la Limitación o Suspensión de los derechos, libertades y garantías:</w:t>
      </w:r>
    </w:p>
    <w:p w:rsidR="00F3085A" w:rsidRPr="0053210E" w:rsidRDefault="00605B41" w:rsidP="00605B41">
      <w:pPr>
        <w:pStyle w:val="SingleTxtG"/>
        <w:rPr>
          <w:lang w:eastAsia="pt-PT"/>
        </w:rPr>
      </w:pPr>
      <w:r>
        <w:rPr>
          <w:lang w:eastAsia="pt-PT"/>
        </w:rPr>
        <w:tab/>
      </w:r>
      <w:r w:rsidR="00F3085A" w:rsidRPr="0053210E">
        <w:rPr>
          <w:lang w:eastAsia="pt-PT"/>
        </w:rPr>
        <w:t>a)</w:t>
      </w:r>
      <w:r w:rsidR="00F3085A" w:rsidRPr="0053210E">
        <w:rPr>
          <w:lang w:eastAsia="pt-PT"/>
        </w:rPr>
        <w:tab/>
        <w:t>Artículo 58º.4: La declaración de estado de guerra, del estado de sitio o del estado de emergencia confiere a las autoridades competencias para tomar las providencias necesarias y adecuadas para el pronto restablecimiento de la normalidad constitucional</w:t>
      </w:r>
      <w:r w:rsidR="00DC6601">
        <w:rPr>
          <w:lang w:eastAsia="pt-PT"/>
        </w:rPr>
        <w:t>;</w:t>
      </w:r>
    </w:p>
    <w:p w:rsidR="00F3085A" w:rsidRPr="0053210E" w:rsidRDefault="00605B41" w:rsidP="00605B41">
      <w:pPr>
        <w:pStyle w:val="SingleTxtG"/>
        <w:rPr>
          <w:lang w:eastAsia="pt-PT"/>
        </w:rPr>
      </w:pPr>
      <w:r>
        <w:rPr>
          <w:lang w:eastAsia="pt-PT"/>
        </w:rPr>
        <w:tab/>
      </w:r>
      <w:r w:rsidR="00F3085A" w:rsidRPr="0053210E">
        <w:rPr>
          <w:lang w:eastAsia="pt-PT"/>
        </w:rPr>
        <w:t>b)</w:t>
      </w:r>
      <w:r w:rsidR="00F3085A" w:rsidRPr="0053210E">
        <w:rPr>
          <w:lang w:eastAsia="pt-PT"/>
        </w:rPr>
        <w:tab/>
        <w:t>Artículo 58º5: En ningún caso, la declaraci</w:t>
      </w:r>
      <w:r w:rsidR="00F3085A">
        <w:rPr>
          <w:lang w:eastAsia="pt-PT"/>
        </w:rPr>
        <w:t>ón del estado de guerra, del estado de sitio o del estado de emergencia puede afectar: a) la aplicación de las reglas constitucionales relativas a la competencia y al funcionamiento de los órganos de soberanía; b) los derechos e inmunidades de los miembros de los órganos de soberanía; c)</w:t>
      </w:r>
      <w:r w:rsidR="004F55A4">
        <w:rPr>
          <w:lang w:eastAsia="pt-PT"/>
        </w:rPr>
        <w:t> </w:t>
      </w:r>
      <w:r w:rsidR="00F3085A">
        <w:rPr>
          <w:lang w:eastAsia="pt-PT"/>
        </w:rPr>
        <w:t>el derecho a la vida, la integridad personal y la identidad personal; d) la capacidad civil y la ciudadanía; e) la no retroactividad de la ley penal; f) el derecho de defensa de los argüidos; g) la libertad de conciencia y de religión.</w:t>
      </w:r>
    </w:p>
    <w:p w:rsidR="00F3085A" w:rsidRPr="0053210E" w:rsidRDefault="00F3085A" w:rsidP="00605B41">
      <w:pPr>
        <w:pStyle w:val="SingleTxtG"/>
        <w:rPr>
          <w:lang w:eastAsia="pt-PT"/>
        </w:rPr>
      </w:pPr>
      <w:r w:rsidRPr="0053210E">
        <w:rPr>
          <w:lang w:eastAsia="pt-PT"/>
        </w:rPr>
        <w:t>57.</w:t>
      </w:r>
      <w:r w:rsidRPr="0053210E">
        <w:rPr>
          <w:lang w:eastAsia="pt-PT"/>
        </w:rPr>
        <w:tab/>
        <w:t xml:space="preserve">La Ley </w:t>
      </w:r>
      <w:r w:rsidR="00167FBF">
        <w:rPr>
          <w:lang w:eastAsia="pt-PT"/>
        </w:rPr>
        <w:t>núm.</w:t>
      </w:r>
      <w:r w:rsidRPr="0053210E">
        <w:rPr>
          <w:lang w:eastAsia="pt-PT"/>
        </w:rPr>
        <w:t xml:space="preserve"> 17/91, de 11 de </w:t>
      </w:r>
      <w:r w:rsidR="00167FBF">
        <w:rPr>
          <w:lang w:eastAsia="pt-PT"/>
        </w:rPr>
        <w:t>mayo</w:t>
      </w:r>
      <w:r w:rsidRPr="0053210E">
        <w:rPr>
          <w:lang w:eastAsia="pt-PT"/>
        </w:rPr>
        <w:t>, la Ley sobre el Estado de Sitio y de Emergencia regula estas situaciones.</w:t>
      </w:r>
    </w:p>
    <w:p w:rsidR="00F3085A" w:rsidRPr="00C558A8" w:rsidRDefault="00605B41" w:rsidP="00605B41">
      <w:pPr>
        <w:pStyle w:val="H1G"/>
        <w:rPr>
          <w:lang w:eastAsia="pt-PT"/>
        </w:rPr>
      </w:pPr>
      <w:r>
        <w:tab/>
      </w:r>
      <w:r>
        <w:tab/>
      </w:r>
      <w:r w:rsidR="00F3085A" w:rsidRPr="00C558A8">
        <w:t>Artículo 5º: Reconocimiento e interpretación del Pacto</w:t>
      </w:r>
    </w:p>
    <w:p w:rsidR="00F3085A" w:rsidRDefault="00F3085A" w:rsidP="00605B41">
      <w:pPr>
        <w:pStyle w:val="SingleTxtG"/>
        <w:rPr>
          <w:lang w:eastAsia="pt-PT"/>
        </w:rPr>
      </w:pPr>
      <w:r>
        <w:rPr>
          <w:lang w:eastAsia="pt-PT"/>
        </w:rPr>
        <w:t>58.</w:t>
      </w:r>
      <w:r>
        <w:rPr>
          <w:lang w:eastAsia="pt-PT"/>
        </w:rPr>
        <w:tab/>
      </w:r>
      <w:r w:rsidRPr="00C558A8">
        <w:rPr>
          <w:lang w:eastAsia="pt-PT"/>
        </w:rPr>
        <w:t>Según los preceptos constitucionales, los tratados y acuerdos internacionales regularmente aprobados o ratificados vigoran en el orden j</w:t>
      </w:r>
      <w:r>
        <w:rPr>
          <w:lang w:eastAsia="pt-PT"/>
        </w:rPr>
        <w:t xml:space="preserve">urídico angoleño después de su publicación oficial y entrada en vigor en el orden jurídico interno. Es un precepto que está en perfecta armonía con la Ley </w:t>
      </w:r>
      <w:r w:rsidR="00167FBF">
        <w:rPr>
          <w:lang w:eastAsia="pt-PT"/>
        </w:rPr>
        <w:t>núm.</w:t>
      </w:r>
      <w:r>
        <w:rPr>
          <w:lang w:eastAsia="pt-PT"/>
        </w:rPr>
        <w:t xml:space="preserve"> 14/11 Sobre los Tratados Internacionales que regula el proceso para su inclusión.</w:t>
      </w:r>
    </w:p>
    <w:p w:rsidR="00F3085A" w:rsidRDefault="00F3085A" w:rsidP="00605B41">
      <w:pPr>
        <w:pStyle w:val="SingleTxtG"/>
        <w:rPr>
          <w:lang w:eastAsia="pt-PT"/>
        </w:rPr>
      </w:pPr>
      <w:r>
        <w:rPr>
          <w:lang w:eastAsia="pt-PT"/>
        </w:rPr>
        <w:t>59.</w:t>
      </w:r>
      <w:r>
        <w:rPr>
          <w:lang w:eastAsia="pt-PT"/>
        </w:rPr>
        <w:tab/>
      </w:r>
      <w:r w:rsidRPr="00C251EB">
        <w:t>En el proceso de ratificación de un tratado internacional, es acautelado su reconocimiento después de su interpretación y comparación con la Constitución de la República de Angola y con las leyes vigentes.</w:t>
      </w:r>
    </w:p>
    <w:p w:rsidR="00F3085A" w:rsidRPr="005141FE" w:rsidRDefault="00F3085A" w:rsidP="00605B41">
      <w:pPr>
        <w:pStyle w:val="SingleTxtG"/>
        <w:rPr>
          <w:lang w:eastAsia="pt-PT"/>
        </w:rPr>
      </w:pPr>
      <w:r w:rsidRPr="005141FE">
        <w:rPr>
          <w:lang w:eastAsia="pt-PT"/>
        </w:rPr>
        <w:t>60.</w:t>
      </w:r>
      <w:r w:rsidRPr="005141FE">
        <w:rPr>
          <w:lang w:eastAsia="pt-PT"/>
        </w:rPr>
        <w:tab/>
      </w:r>
      <w:r w:rsidRPr="00C251EB">
        <w:rPr>
          <w:lang w:eastAsia="pt-PT"/>
        </w:rPr>
        <w:t xml:space="preserve">Los derechos fundamentales establecidos en la Constitución no excluyen </w:t>
      </w:r>
      <w:proofErr w:type="gramStart"/>
      <w:r w:rsidRPr="00C251EB">
        <w:rPr>
          <w:lang w:eastAsia="pt-PT"/>
        </w:rPr>
        <w:t>cualquier otros preceptos</w:t>
      </w:r>
      <w:proofErr w:type="gramEnd"/>
      <w:r w:rsidRPr="00C251EB">
        <w:rPr>
          <w:lang w:eastAsia="pt-PT"/>
        </w:rPr>
        <w:t xml:space="preserve"> de las leyes y reglas aplicables de derecho internacional y son interpretados e integrados en armonía con la Declaración Universal de los Derechos Humanos, la Carta Africana de los Derechos Humanos y de los Pueblos y los tratados internacionales sobre la </w:t>
      </w:r>
      <w:r w:rsidRPr="00C251EB">
        <w:rPr>
          <w:lang w:eastAsia="pt-PT"/>
        </w:rPr>
        <w:lastRenderedPageBreak/>
        <w:t xml:space="preserve">materia, ratificados por la República de Angola. En caso de que haya litigios en los tribunales relativos a esta materia sobre los derechos fundamentales, se aplican los instrumentos </w:t>
      </w:r>
      <w:proofErr w:type="gramStart"/>
      <w:r w:rsidRPr="00C251EB">
        <w:rPr>
          <w:lang w:eastAsia="pt-PT"/>
        </w:rPr>
        <w:t>internacionales</w:t>
      </w:r>
      <w:proofErr w:type="gramEnd"/>
      <w:r w:rsidRPr="00C251EB">
        <w:rPr>
          <w:lang w:eastAsia="pt-PT"/>
        </w:rPr>
        <w:t xml:space="preserve"> aunque no sean invocados por las partes (artículo 26 de la</w:t>
      </w:r>
      <w:r w:rsidR="004F55A4">
        <w:rPr>
          <w:lang w:eastAsia="pt-PT"/>
        </w:rPr>
        <w:t> </w:t>
      </w:r>
      <w:proofErr w:type="spellStart"/>
      <w:r w:rsidRPr="00C251EB">
        <w:rPr>
          <w:lang w:eastAsia="pt-PT"/>
        </w:rPr>
        <w:t>CRA</w:t>
      </w:r>
      <w:proofErr w:type="spellEnd"/>
      <w:r w:rsidRPr="00C251EB">
        <w:rPr>
          <w:lang w:eastAsia="pt-PT"/>
        </w:rPr>
        <w:t>).</w:t>
      </w:r>
    </w:p>
    <w:p w:rsidR="00F3085A" w:rsidRDefault="00605B41" w:rsidP="00605B41">
      <w:pPr>
        <w:pStyle w:val="HChG"/>
        <w:rPr>
          <w:lang w:eastAsia="pt-PT"/>
        </w:rPr>
      </w:pPr>
      <w:bookmarkStart w:id="14" w:name="_Toc493525019"/>
      <w:r>
        <w:rPr>
          <w:lang w:eastAsia="pt-PT"/>
        </w:rPr>
        <w:tab/>
        <w:t>IV.</w:t>
      </w:r>
      <w:r w:rsidR="003040F8">
        <w:rPr>
          <w:lang w:eastAsia="pt-PT"/>
        </w:rPr>
        <w:tab/>
      </w:r>
      <w:r>
        <w:rPr>
          <w:lang w:eastAsia="pt-PT"/>
        </w:rPr>
        <w:t>Parte III</w:t>
      </w:r>
      <w:r w:rsidRPr="004B6BAD">
        <w:rPr>
          <w:lang w:eastAsia="pt-PT"/>
        </w:rPr>
        <w:t xml:space="preserve"> </w:t>
      </w:r>
      <w:r>
        <w:rPr>
          <w:lang w:eastAsia="pt-PT"/>
        </w:rPr>
        <w:t>d</w:t>
      </w:r>
      <w:r w:rsidRPr="004B6BAD">
        <w:rPr>
          <w:lang w:eastAsia="pt-PT"/>
        </w:rPr>
        <w:t xml:space="preserve">el Pacto: </w:t>
      </w:r>
      <w:r w:rsidR="00F3085A" w:rsidRPr="004B6BAD">
        <w:rPr>
          <w:lang w:eastAsia="pt-PT"/>
        </w:rPr>
        <w:t>(artículos 6º a 27º)</w:t>
      </w:r>
      <w:bookmarkEnd w:id="14"/>
    </w:p>
    <w:p w:rsidR="00F3085A" w:rsidRPr="004B6BAD" w:rsidRDefault="00605B41" w:rsidP="00605B41">
      <w:pPr>
        <w:pStyle w:val="H1G"/>
      </w:pPr>
      <w:bookmarkStart w:id="15" w:name="_Toc493525020"/>
      <w:r>
        <w:tab/>
      </w:r>
      <w:r>
        <w:tab/>
      </w:r>
      <w:r w:rsidR="00F3085A" w:rsidRPr="004B6BAD">
        <w:t>Artículo 6º: Derecho a la vida</w:t>
      </w:r>
      <w:bookmarkEnd w:id="15"/>
    </w:p>
    <w:p w:rsidR="00F3085A" w:rsidRPr="00F3085A" w:rsidRDefault="00F3085A" w:rsidP="00605B41">
      <w:pPr>
        <w:pStyle w:val="SingleTxtG"/>
        <w:rPr>
          <w:b/>
        </w:rPr>
      </w:pPr>
      <w:r w:rsidRPr="004B6BAD">
        <w:rPr>
          <w:rFonts w:eastAsia="Calibri"/>
          <w:lang w:eastAsia="en-US"/>
        </w:rPr>
        <w:t>61.</w:t>
      </w:r>
      <w:r w:rsidRPr="004B6BAD">
        <w:rPr>
          <w:rFonts w:eastAsia="Calibri"/>
          <w:lang w:eastAsia="en-US"/>
        </w:rPr>
        <w:tab/>
      </w:r>
      <w:r w:rsidRPr="00F3085A">
        <w:t>La Constitución de la República de Angola (2010) consagra la prohibición de la pena de muerte y el derecho a la vida y contiene disposiciones que permiten crear mecanismos de control y de garantía del derecho a la vida. Estos derechos fundamentales, como otros, son salvaguardados por diversos textos legales cuyos fundamentos son compatibles con los tratados internaciones sobre los Derechos Humanos.</w:t>
      </w:r>
    </w:p>
    <w:p w:rsidR="00F3085A" w:rsidRPr="004B6BAD" w:rsidRDefault="00605B41" w:rsidP="00605B41">
      <w:pPr>
        <w:pStyle w:val="H23G"/>
        <w:rPr>
          <w:lang w:eastAsia="pt-BR"/>
        </w:rPr>
      </w:pPr>
      <w:r>
        <w:rPr>
          <w:color w:val="333333"/>
          <w:lang w:eastAsia="pt-BR"/>
        </w:rPr>
        <w:tab/>
      </w:r>
      <w:r w:rsidR="00F3085A" w:rsidRPr="004B6BAD">
        <w:rPr>
          <w:color w:val="333333"/>
          <w:lang w:eastAsia="pt-BR"/>
        </w:rPr>
        <w:t>i.</w:t>
      </w:r>
      <w:r w:rsidR="00F3085A" w:rsidRPr="004B6BAD">
        <w:rPr>
          <w:color w:val="333333"/>
          <w:lang w:eastAsia="pt-BR"/>
        </w:rPr>
        <w:tab/>
      </w:r>
      <w:r w:rsidR="00F3085A" w:rsidRPr="004B6BAD">
        <w:rPr>
          <w:lang w:eastAsia="pt-PT"/>
        </w:rPr>
        <w:t>Medidas para recoger las armas de pequeño porte e intensificaci</w:t>
      </w:r>
      <w:r w:rsidR="00F3085A">
        <w:rPr>
          <w:lang w:eastAsia="pt-PT"/>
        </w:rPr>
        <w:t>ón de las campañas</w:t>
      </w:r>
      <w:r w:rsidR="004F55A4">
        <w:rPr>
          <w:lang w:eastAsia="pt-PT"/>
        </w:rPr>
        <w:t> </w:t>
      </w:r>
      <w:r w:rsidR="00F3085A">
        <w:rPr>
          <w:lang w:eastAsia="pt-PT"/>
        </w:rPr>
        <w:t>de desminado</w:t>
      </w:r>
    </w:p>
    <w:p w:rsidR="00F3085A" w:rsidRPr="004B6BAD" w:rsidRDefault="00F3085A" w:rsidP="00605B41">
      <w:pPr>
        <w:pStyle w:val="SingleTxtG"/>
      </w:pPr>
      <w:r w:rsidRPr="004B6BAD">
        <w:t>62.</w:t>
      </w:r>
      <w:r w:rsidRPr="004B6BAD">
        <w:tab/>
        <w:t>A través del Decreto Presidencia</w:t>
      </w:r>
      <w:r>
        <w:t>l</w:t>
      </w:r>
      <w:r w:rsidRPr="004B6BAD">
        <w:t xml:space="preserve"> </w:t>
      </w:r>
      <w:r w:rsidR="00167FBF">
        <w:t>núm.</w:t>
      </w:r>
      <w:r w:rsidRPr="004B6BAD">
        <w:t xml:space="preserve"> 7/08 fue creada la Comisi</w:t>
      </w:r>
      <w:r>
        <w:t>ón Nacional para el desarme de la población civil, coordinada por el Departamento Ministerial de Interior (</w:t>
      </w:r>
      <w:proofErr w:type="spellStart"/>
      <w:r>
        <w:t>MININT</w:t>
      </w:r>
      <w:proofErr w:type="spellEnd"/>
      <w:r>
        <w:t>) que tiene como atribuciones, entre otras:</w:t>
      </w:r>
    </w:p>
    <w:p w:rsidR="00F3085A" w:rsidRPr="004B6BAD" w:rsidRDefault="00FC6E3B" w:rsidP="00FC6E3B">
      <w:pPr>
        <w:pStyle w:val="Bullet1G"/>
        <w:numPr>
          <w:ilvl w:val="0"/>
          <w:numId w:val="0"/>
        </w:numPr>
        <w:tabs>
          <w:tab w:val="left" w:pos="1701"/>
        </w:tabs>
        <w:ind w:left="1701" w:hanging="170"/>
      </w:pPr>
      <w:r w:rsidRPr="004B6BAD">
        <w:t>•</w:t>
      </w:r>
      <w:r w:rsidRPr="004B6BAD">
        <w:tab/>
      </w:r>
      <w:r w:rsidR="00F3085A" w:rsidRPr="004B6BAD">
        <w:t>Sensibilización de la población civil, relativamente a la necesidad de entrega voluntaria de armas que est</w:t>
      </w:r>
      <w:r w:rsidR="00F3085A">
        <w:t>én en su pose;</w:t>
      </w:r>
    </w:p>
    <w:p w:rsidR="00F3085A" w:rsidRPr="005550A4" w:rsidRDefault="00FC6E3B" w:rsidP="00FC6E3B">
      <w:pPr>
        <w:pStyle w:val="Bullet1G"/>
        <w:numPr>
          <w:ilvl w:val="0"/>
          <w:numId w:val="0"/>
        </w:numPr>
        <w:tabs>
          <w:tab w:val="left" w:pos="1701"/>
        </w:tabs>
        <w:ind w:left="1701" w:hanging="170"/>
      </w:pPr>
      <w:r w:rsidRPr="005550A4">
        <w:t>•</w:t>
      </w:r>
      <w:r w:rsidRPr="005550A4">
        <w:tab/>
      </w:r>
      <w:r w:rsidR="00F3085A" w:rsidRPr="005550A4">
        <w:t>Crear mecanismos para que, quien tenga un arma en su pose, la entregue voluntariamente;</w:t>
      </w:r>
    </w:p>
    <w:p w:rsidR="00F3085A" w:rsidRPr="005550A4" w:rsidRDefault="00FC6E3B" w:rsidP="00FC6E3B">
      <w:pPr>
        <w:pStyle w:val="Bullet1G"/>
        <w:numPr>
          <w:ilvl w:val="0"/>
          <w:numId w:val="0"/>
        </w:numPr>
        <w:tabs>
          <w:tab w:val="left" w:pos="1701"/>
        </w:tabs>
        <w:ind w:left="1701" w:hanging="170"/>
      </w:pPr>
      <w:r w:rsidRPr="005550A4">
        <w:t>•</w:t>
      </w:r>
      <w:r w:rsidRPr="005550A4">
        <w:tab/>
      </w:r>
      <w:r w:rsidR="00F3085A" w:rsidRPr="005550A4">
        <w:t>Desarrollar acciones de recogida coercitiva, cuando existan ciertos factores de peligrosidad eminente</w:t>
      </w:r>
      <w:r w:rsidR="00F3085A">
        <w:t>.</w:t>
      </w:r>
    </w:p>
    <w:p w:rsidR="00F3085A" w:rsidRPr="007D1C52" w:rsidRDefault="00F3085A" w:rsidP="00605B41">
      <w:pPr>
        <w:pStyle w:val="SingleTxtG"/>
      </w:pPr>
      <w:r w:rsidRPr="007D1C52">
        <w:t>63.</w:t>
      </w:r>
      <w:r w:rsidRPr="007D1C52">
        <w:tab/>
        <w:t xml:space="preserve">Como resultado de su actividad en </w:t>
      </w:r>
      <w:r>
        <w:t xml:space="preserve">colaboración con instituciones de la Sociedad Civil y de organizaciones internacionales, desde el inicio hasta mayo de 2017, fueron entregadas </w:t>
      </w:r>
      <w:r w:rsidRPr="007D1C52">
        <w:t>104.514 armas</w:t>
      </w:r>
      <w:r>
        <w:t xml:space="preserve"> de fuego de diversos calibres; </w:t>
      </w:r>
      <w:r w:rsidRPr="007D1C52">
        <w:t>61.309</w:t>
      </w:r>
      <w:r>
        <w:t xml:space="preserve"> cargadores; </w:t>
      </w:r>
      <w:r w:rsidRPr="007D1C52">
        <w:t>591.538</w:t>
      </w:r>
      <w:r w:rsidR="004F55A4">
        <w:t> </w:t>
      </w:r>
      <w:r>
        <w:t xml:space="preserve">municiones y </w:t>
      </w:r>
      <w:r w:rsidRPr="007D1C52">
        <w:t>159.727</w:t>
      </w:r>
      <w:r>
        <w:t xml:space="preserve"> proyectiles diversos.</w:t>
      </w:r>
    </w:p>
    <w:p w:rsidR="00F3085A" w:rsidRDefault="00F3085A" w:rsidP="00605B41">
      <w:pPr>
        <w:pStyle w:val="SingleTxtG"/>
      </w:pPr>
      <w:r>
        <w:t>64.</w:t>
      </w:r>
      <w:r>
        <w:tab/>
      </w:r>
      <w:r w:rsidRPr="007D1C52">
        <w:t xml:space="preserve">El Programa de </w:t>
      </w:r>
      <w:r>
        <w:t>Eliminación</w:t>
      </w:r>
      <w:r w:rsidRPr="007D1C52">
        <w:t xml:space="preserve"> de Minas Terrestres en Angola, ejecutado por el Instituto Nacional de Desminado (</w:t>
      </w:r>
      <w:proofErr w:type="spellStart"/>
      <w:r w:rsidRPr="007D1C52">
        <w:t>INAD</w:t>
      </w:r>
      <w:proofErr w:type="spellEnd"/>
      <w:r w:rsidRPr="007D1C52">
        <w:t xml:space="preserve">), tiene por objetivo la </w:t>
      </w:r>
      <w:r>
        <w:t>eliminación total de las áreas minadas, y así asegurar el proceso de reconstrucción y desarrollo del país.</w:t>
      </w:r>
    </w:p>
    <w:p w:rsidR="00F3085A" w:rsidRPr="003A27FC" w:rsidRDefault="00F3085A" w:rsidP="00605B41">
      <w:pPr>
        <w:pStyle w:val="SingleTxtG"/>
      </w:pPr>
      <w:r w:rsidRPr="003A27FC">
        <w:t>65.</w:t>
      </w:r>
      <w:r w:rsidRPr="003A27FC">
        <w:tab/>
      </w:r>
      <w:r w:rsidRPr="003A27FC">
        <w:rPr>
          <w:lang w:eastAsia="pt-PT"/>
        </w:rPr>
        <w:t xml:space="preserve">Las intensas operaciones de verificación y desminado desarrolladas por el </w:t>
      </w:r>
      <w:proofErr w:type="spellStart"/>
      <w:r w:rsidRPr="003A27FC">
        <w:rPr>
          <w:lang w:eastAsia="pt-PT"/>
        </w:rPr>
        <w:t>INAD</w:t>
      </w:r>
      <w:proofErr w:type="spellEnd"/>
      <w:r w:rsidRPr="003A27FC">
        <w:rPr>
          <w:lang w:eastAsia="pt-PT"/>
        </w:rPr>
        <w:t xml:space="preserve"> en colaboración con la organización no gubernamental Hallo Trust, la Sedita, efectivos de las Fuerzas Armadas Angoleñas (</w:t>
      </w:r>
      <w:proofErr w:type="spellStart"/>
      <w:r w:rsidRPr="003A27FC">
        <w:rPr>
          <w:lang w:eastAsia="pt-PT"/>
        </w:rPr>
        <w:t>FAA</w:t>
      </w:r>
      <w:proofErr w:type="spellEnd"/>
      <w:r w:rsidRPr="003A27FC">
        <w:rPr>
          <w:lang w:eastAsia="pt-PT"/>
        </w:rPr>
        <w:t>) y de la Policía de Guarda-Frontera, así como la colaboración de la población en la denuncia a las autoridades de las áreas minadas o que se sospecha que puedan estarlo en diversas localidades permitieron, además de la asistencia a las víctimas y la educación sobre los riesgos, retirar del suelo más de cinco millones de explosivos, con el trabajo de cuatro mil hombres, en una proporción de:</w:t>
      </w:r>
    </w:p>
    <w:p w:rsidR="00F3085A" w:rsidRPr="0084707F" w:rsidRDefault="00605B41" w:rsidP="00605B41">
      <w:pPr>
        <w:pStyle w:val="SingleTxtG"/>
      </w:pPr>
      <w:r>
        <w:tab/>
      </w:r>
      <w:r w:rsidR="00F3085A" w:rsidRPr="0084707F">
        <w:t>a)</w:t>
      </w:r>
      <w:r w:rsidR="00F3085A" w:rsidRPr="0084707F">
        <w:tab/>
        <w:t xml:space="preserve">444.000 (cuatrocientos y cuarenta mil) minas anti-persona; </w:t>
      </w:r>
    </w:p>
    <w:p w:rsidR="00F3085A" w:rsidRPr="002A08E2" w:rsidRDefault="00605B41" w:rsidP="00605B41">
      <w:pPr>
        <w:pStyle w:val="SingleTxtG"/>
      </w:pPr>
      <w:r>
        <w:tab/>
      </w:r>
      <w:r w:rsidR="00F3085A" w:rsidRPr="002A08E2">
        <w:t>b)</w:t>
      </w:r>
      <w:r w:rsidR="00F3085A" w:rsidRPr="002A08E2">
        <w:tab/>
        <w:t>25.000 (</w:t>
      </w:r>
      <w:r w:rsidR="00987CD6">
        <w:t>veinticinco</w:t>
      </w:r>
      <w:r w:rsidR="00F3085A" w:rsidRPr="002A08E2">
        <w:t xml:space="preserve"> mil) </w:t>
      </w:r>
      <w:proofErr w:type="gramStart"/>
      <w:r w:rsidR="00F3085A" w:rsidRPr="002A08E2">
        <w:t>minas antitanque</w:t>
      </w:r>
      <w:proofErr w:type="gramEnd"/>
      <w:r w:rsidR="00F3085A" w:rsidRPr="002A08E2">
        <w:t xml:space="preserve">; </w:t>
      </w:r>
    </w:p>
    <w:p w:rsidR="00F3085A" w:rsidRPr="002A08E2" w:rsidRDefault="00605B41" w:rsidP="00605B41">
      <w:pPr>
        <w:pStyle w:val="SingleTxtG"/>
      </w:pPr>
      <w:r>
        <w:tab/>
      </w:r>
      <w:r w:rsidR="00F3085A" w:rsidRPr="002A08E2">
        <w:t>c)</w:t>
      </w:r>
      <w:r w:rsidR="00F3085A" w:rsidRPr="002A08E2">
        <w:tab/>
        <w:t>20.000 (</w:t>
      </w:r>
      <w:r w:rsidR="00F3085A">
        <w:t>vente</w:t>
      </w:r>
      <w:r w:rsidR="00F3085A" w:rsidRPr="002A08E2">
        <w:t xml:space="preserve"> mil) minas anti</w:t>
      </w:r>
      <w:r w:rsidR="00F3085A" w:rsidRPr="002C18E1">
        <w:t>-</w:t>
      </w:r>
      <w:proofErr w:type="spellStart"/>
      <w:r w:rsidR="00F3085A" w:rsidRPr="002C18E1">
        <w:t>locomotiva</w:t>
      </w:r>
      <w:proofErr w:type="spellEnd"/>
      <w:r w:rsidR="00F3085A" w:rsidRPr="002C18E1">
        <w:t>:</w:t>
      </w:r>
    </w:p>
    <w:p w:rsidR="00F3085A" w:rsidRPr="0084707F" w:rsidRDefault="00605B41" w:rsidP="00605B41">
      <w:pPr>
        <w:pStyle w:val="SingleTxtG"/>
      </w:pPr>
      <w:r>
        <w:tab/>
      </w:r>
      <w:r w:rsidR="00F3085A" w:rsidRPr="0084707F">
        <w:t>d)</w:t>
      </w:r>
      <w:r w:rsidR="00F3085A" w:rsidRPr="0084707F">
        <w:tab/>
        <w:t xml:space="preserve">5.000.000 (cinco millones) de explosivos no detonados. </w:t>
      </w:r>
    </w:p>
    <w:p w:rsidR="00F3085A" w:rsidRPr="00F3085A" w:rsidRDefault="00F3085A" w:rsidP="00605B41">
      <w:pPr>
        <w:pStyle w:val="SingleTxtG"/>
        <w:rPr>
          <w:b/>
        </w:rPr>
      </w:pPr>
      <w:r w:rsidRPr="003B3153">
        <w:rPr>
          <w:rFonts w:eastAsia="Calibri"/>
          <w:lang w:eastAsia="en-US"/>
        </w:rPr>
        <w:t>66.</w:t>
      </w:r>
      <w:r w:rsidRPr="003B3153">
        <w:rPr>
          <w:rFonts w:eastAsia="Calibri"/>
          <w:lang w:eastAsia="en-US"/>
        </w:rPr>
        <w:tab/>
      </w:r>
      <w:r w:rsidRPr="00F3085A">
        <w:t xml:space="preserve">Al ser signatarios de la Convención de </w:t>
      </w:r>
      <w:proofErr w:type="spellStart"/>
      <w:r w:rsidRPr="00F3085A">
        <w:t>Otawa</w:t>
      </w:r>
      <w:proofErr w:type="spellEnd"/>
      <w:r w:rsidRPr="00F3085A">
        <w:t xml:space="preserve"> desde 2002, fecha de su ratificación, Angola reportó en </w:t>
      </w:r>
      <w:r w:rsidR="00167FBF">
        <w:t>mayo</w:t>
      </w:r>
      <w:r w:rsidRPr="00F3085A">
        <w:t xml:space="preserve"> de 2013 la existencia de 1.110 (</w:t>
      </w:r>
      <w:proofErr w:type="gramStart"/>
      <w:r w:rsidRPr="00F3085A">
        <w:t>mil ciento</w:t>
      </w:r>
      <w:proofErr w:type="gramEnd"/>
      <w:r w:rsidRPr="00F3085A">
        <w:t xml:space="preserve"> y diez) áreas sospechosas de tener minas y otras 965 (novecientos y sesenta y cinco) confirmadas. Ante esta situación, el Estado angoleño solicitó en </w:t>
      </w:r>
      <w:r w:rsidR="003C3FC0">
        <w:t>diciembre</w:t>
      </w:r>
      <w:r w:rsidRPr="00F3085A">
        <w:t xml:space="preserve"> de 2012 una moratoria de cinco años para la continuación de sus operaciones de desminado y seguridad de las zonas minadas, fruto de 30 años de guerra civil, que fue aceptada y Angola ahora tiene que identificar las áreas sospechosas de tener minas y proceder a su destrucción hasta </w:t>
      </w:r>
      <w:r w:rsidR="00BD6EDA">
        <w:t>enero</w:t>
      </w:r>
      <w:r w:rsidRPr="00F3085A">
        <w:t xml:space="preserve"> de 2018.</w:t>
      </w:r>
    </w:p>
    <w:p w:rsidR="00F3085A" w:rsidRPr="003B3153" w:rsidRDefault="00605B41" w:rsidP="00605B41">
      <w:pPr>
        <w:pStyle w:val="H23G"/>
        <w:rPr>
          <w:lang w:eastAsia="pt-BR"/>
        </w:rPr>
      </w:pPr>
      <w:r>
        <w:rPr>
          <w:color w:val="333333"/>
          <w:lang w:eastAsia="pt-BR"/>
        </w:rPr>
        <w:lastRenderedPageBreak/>
        <w:tab/>
      </w:r>
      <w:r w:rsidR="00F3085A" w:rsidRPr="003B3153">
        <w:rPr>
          <w:color w:val="333333"/>
          <w:lang w:eastAsia="pt-BR"/>
        </w:rPr>
        <w:t>ii.</w:t>
      </w:r>
      <w:r w:rsidR="00F3085A" w:rsidRPr="003B3153">
        <w:rPr>
          <w:color w:val="333333"/>
          <w:lang w:eastAsia="pt-BR"/>
        </w:rPr>
        <w:tab/>
      </w:r>
      <w:r w:rsidR="00F3085A" w:rsidRPr="003B3153">
        <w:rPr>
          <w:lang w:eastAsia="pt-BR"/>
        </w:rPr>
        <w:t xml:space="preserve">Revisión de la legislación sobre el aborto y </w:t>
      </w:r>
      <w:r w:rsidR="00F3085A">
        <w:rPr>
          <w:lang w:eastAsia="pt-BR"/>
        </w:rPr>
        <w:t xml:space="preserve">el </w:t>
      </w:r>
      <w:r w:rsidR="00F3085A" w:rsidRPr="003B3153">
        <w:rPr>
          <w:lang w:eastAsia="pt-BR"/>
        </w:rPr>
        <w:t>derecho a la salud reproductiva</w:t>
      </w:r>
    </w:p>
    <w:p w:rsidR="00F3085A" w:rsidRDefault="00F3085A" w:rsidP="00605B41">
      <w:pPr>
        <w:pStyle w:val="SingleTxtG"/>
        <w:rPr>
          <w:lang w:eastAsia="pt-PT"/>
        </w:rPr>
      </w:pPr>
      <w:r>
        <w:rPr>
          <w:lang w:eastAsia="pt-PT"/>
        </w:rPr>
        <w:t>67.</w:t>
      </w:r>
      <w:r>
        <w:rPr>
          <w:lang w:eastAsia="pt-PT"/>
        </w:rPr>
        <w:tab/>
        <w:t>En los términos de la Constitución, el Estado protege la vida y l</w:t>
      </w:r>
      <w:r w:rsidRPr="003B3153">
        <w:rPr>
          <w:lang w:eastAsia="pt-PT"/>
        </w:rPr>
        <w:t>a interrupción voluntaria del aborto est</w:t>
      </w:r>
      <w:r>
        <w:rPr>
          <w:lang w:eastAsia="pt-PT"/>
        </w:rPr>
        <w:t>á prevista en el Código Penal. El tema del aborto ha sido objeto de amplia discusión desde el período de Consulta Popular del proyecto de Ley del Código Penal que está ya en la Asamblea Nacional.</w:t>
      </w:r>
    </w:p>
    <w:p w:rsidR="00F3085A" w:rsidRPr="003A27FC" w:rsidRDefault="00F3085A" w:rsidP="00605B41">
      <w:pPr>
        <w:pStyle w:val="SingleTxtG"/>
        <w:rPr>
          <w:lang w:eastAsia="pt-PT"/>
        </w:rPr>
      </w:pPr>
      <w:r w:rsidRPr="003A27FC">
        <w:rPr>
          <w:lang w:eastAsia="pt-PT"/>
        </w:rPr>
        <w:t>68.</w:t>
      </w:r>
      <w:r w:rsidRPr="003A27FC">
        <w:rPr>
          <w:lang w:eastAsia="pt-PT"/>
        </w:rPr>
        <w:tab/>
        <w:t>En cuanto a la cuestión de asegurar que los servicios de salud reproductiva sean accesibles para todas las mujeres y adolescentes, existe un Plan Nacional de Salud Sexual y Reproductiva, implementado por el Ministerio de Salud (</w:t>
      </w:r>
      <w:proofErr w:type="spellStart"/>
      <w:r w:rsidRPr="003A27FC">
        <w:rPr>
          <w:lang w:eastAsia="pt-PT"/>
        </w:rPr>
        <w:t>MINSA</w:t>
      </w:r>
      <w:proofErr w:type="spellEnd"/>
      <w:r w:rsidRPr="003A27FC">
        <w:rPr>
          <w:lang w:eastAsia="pt-PT"/>
        </w:rPr>
        <w:t>), que ha contribuido para el aumento de la cobertura de las consultas pre-natales al 82% (</w:t>
      </w:r>
      <w:proofErr w:type="spellStart"/>
      <w:r w:rsidRPr="003A27FC">
        <w:rPr>
          <w:lang w:eastAsia="pt-PT"/>
        </w:rPr>
        <w:t>IIMS</w:t>
      </w:r>
      <w:proofErr w:type="spellEnd"/>
      <w:r w:rsidRPr="003A27FC">
        <w:rPr>
          <w:lang w:eastAsia="pt-PT"/>
        </w:rPr>
        <w:t xml:space="preserve"> 2015-2016), para el control de partos asistidos en zonas rurales (21%</w:t>
      </w:r>
      <w:r w:rsidR="002B3964">
        <w:rPr>
          <w:lang w:eastAsia="pt-PT"/>
        </w:rPr>
        <w:t xml:space="preserve"> </w:t>
      </w:r>
      <w:proofErr w:type="spellStart"/>
      <w:r w:rsidRPr="003A27FC">
        <w:rPr>
          <w:lang w:eastAsia="pt-PT"/>
        </w:rPr>
        <w:t>IIMS</w:t>
      </w:r>
      <w:proofErr w:type="spellEnd"/>
      <w:r w:rsidRPr="003A27FC">
        <w:rPr>
          <w:lang w:eastAsia="pt-PT"/>
        </w:rPr>
        <w:t xml:space="preserve"> 2015-2016), así como la sensibilización de adolescentes sobre la salud sexual y reproductiva en colaboración con el Ministerio de Educación.</w:t>
      </w:r>
    </w:p>
    <w:p w:rsidR="00F3085A" w:rsidRPr="00E52F3C" w:rsidRDefault="00F3085A" w:rsidP="00605B41">
      <w:pPr>
        <w:pStyle w:val="SingleTxtG"/>
        <w:rPr>
          <w:lang w:eastAsia="pt-PT"/>
        </w:rPr>
      </w:pPr>
      <w:r w:rsidRPr="00E52F3C">
        <w:rPr>
          <w:lang w:eastAsia="pt-PT"/>
        </w:rPr>
        <w:t>69.</w:t>
      </w:r>
      <w:r w:rsidRPr="00E52F3C">
        <w:rPr>
          <w:lang w:eastAsia="pt-PT"/>
        </w:rPr>
        <w:tab/>
        <w:t>Además, existen otros p</w:t>
      </w:r>
      <w:r>
        <w:rPr>
          <w:lang w:eastAsia="pt-PT"/>
        </w:rPr>
        <w:t xml:space="preserve">rogramas de Salud Sexual </w:t>
      </w:r>
      <w:r w:rsidRPr="00E52F3C">
        <w:rPr>
          <w:lang w:eastAsia="pt-PT"/>
        </w:rPr>
        <w:t xml:space="preserve">y Reproductiva liderados por el </w:t>
      </w:r>
      <w:proofErr w:type="spellStart"/>
      <w:r w:rsidRPr="00E52F3C">
        <w:rPr>
          <w:lang w:eastAsia="pt-PT"/>
        </w:rPr>
        <w:t>MINSA</w:t>
      </w:r>
      <w:proofErr w:type="spellEnd"/>
      <w:r w:rsidRPr="00E52F3C">
        <w:rPr>
          <w:lang w:eastAsia="pt-PT"/>
        </w:rPr>
        <w:t>: Planeamiento Familiar; Prevenci</w:t>
      </w:r>
      <w:r>
        <w:rPr>
          <w:lang w:eastAsia="pt-PT"/>
        </w:rPr>
        <w:t xml:space="preserve">ón y trato de la infertilidad y de las disfunciones sexuales en la mujer y en los hombres; Prevención del aborto inducido tratamiento de las complicaciones; Prevención y Tratamiento de las </w:t>
      </w:r>
      <w:proofErr w:type="spellStart"/>
      <w:r>
        <w:rPr>
          <w:lang w:eastAsia="pt-PT"/>
        </w:rPr>
        <w:t>ITSs</w:t>
      </w:r>
      <w:proofErr w:type="spellEnd"/>
      <w:r>
        <w:rPr>
          <w:lang w:eastAsia="pt-PT"/>
        </w:rPr>
        <w:t>; Control del VIH y SIDA; Atención Integral a la salud de los Adolescentes y Jóvenes; Atención a los Casos de Violencia y Abuso Sexual; Prevención y Control del cáncer de cuello de útero, mama y próstata; Atención en la fase de menopausia y andropausia; Está en curso una Estrategia de Acción Integral de la Salud del Adolescente y Jóvenes, y Distribución de anticonceptivos de forma gratuita en todo el territorio nacional. Con la colaboración de diferentes organismos</w:t>
      </w:r>
      <w:r w:rsidR="00167FBF">
        <w:rPr>
          <w:lang w:eastAsia="pt-PT"/>
        </w:rPr>
        <w:t xml:space="preserve"> </w:t>
      </w:r>
      <w:r>
        <w:rPr>
          <w:lang w:eastAsia="pt-PT"/>
        </w:rPr>
        <w:t>(</w:t>
      </w:r>
      <w:proofErr w:type="spellStart"/>
      <w:r>
        <w:rPr>
          <w:lang w:eastAsia="pt-PT"/>
        </w:rPr>
        <w:t>DNSP</w:t>
      </w:r>
      <w:proofErr w:type="spellEnd"/>
      <w:r>
        <w:rPr>
          <w:lang w:eastAsia="pt-PT"/>
        </w:rPr>
        <w:t xml:space="preserve">, </w:t>
      </w:r>
      <w:proofErr w:type="spellStart"/>
      <w:r>
        <w:rPr>
          <w:lang w:eastAsia="pt-PT"/>
        </w:rPr>
        <w:t>FNUAP</w:t>
      </w:r>
      <w:proofErr w:type="spellEnd"/>
      <w:r>
        <w:rPr>
          <w:lang w:eastAsia="pt-PT"/>
        </w:rPr>
        <w:t xml:space="preserve">, UNICEF e </w:t>
      </w:r>
      <w:proofErr w:type="spellStart"/>
      <w:r>
        <w:rPr>
          <w:lang w:eastAsia="pt-PT"/>
        </w:rPr>
        <w:t>USAID</w:t>
      </w:r>
      <w:proofErr w:type="spellEnd"/>
      <w:r>
        <w:rPr>
          <w:lang w:eastAsia="pt-PT"/>
        </w:rPr>
        <w:t>)</w:t>
      </w:r>
      <w:r w:rsidR="004F55A4">
        <w:rPr>
          <w:lang w:eastAsia="pt-PT"/>
        </w:rPr>
        <w:t>.</w:t>
      </w:r>
    </w:p>
    <w:p w:rsidR="00F3085A" w:rsidRPr="00E52F3C" w:rsidRDefault="00F3085A" w:rsidP="00605B41">
      <w:pPr>
        <w:pStyle w:val="SingleTxtG"/>
        <w:rPr>
          <w:lang w:eastAsia="pt-PT"/>
        </w:rPr>
      </w:pPr>
      <w:r w:rsidRPr="00E52F3C">
        <w:rPr>
          <w:lang w:eastAsia="pt-PT"/>
        </w:rPr>
        <w:t>70.</w:t>
      </w:r>
      <w:r w:rsidRPr="00E52F3C">
        <w:rPr>
          <w:lang w:eastAsia="pt-PT"/>
        </w:rPr>
        <w:tab/>
        <w:t>La sensibilización de adolescentes sobre la salud sexual y reproductiva generalmente es realizada por el Ministerio de Salud en colaboraci</w:t>
      </w:r>
      <w:r>
        <w:rPr>
          <w:lang w:eastAsia="pt-PT"/>
        </w:rPr>
        <w:t>ón con el Ministerio de la Familia y Promoción de la Mujer que coordina la Comisión Nacional para la Prevención y Auditoria de las Muertes Maternas y Neonatales.</w:t>
      </w:r>
    </w:p>
    <w:p w:rsidR="00F3085A" w:rsidRPr="000042CE" w:rsidRDefault="00F3085A" w:rsidP="002B3964">
      <w:pPr>
        <w:pStyle w:val="SingleTxtG"/>
        <w:jc w:val="left"/>
      </w:pPr>
      <w:bookmarkStart w:id="16" w:name="_Toc493527692"/>
      <w:r w:rsidRPr="00B321DD">
        <w:t xml:space="preserve">Figura </w:t>
      </w:r>
      <w:r w:rsidR="00E85EBE">
        <w:t>8</w:t>
      </w:r>
      <w:r w:rsidR="00605B41">
        <w:br/>
      </w:r>
      <w:r w:rsidRPr="00605B41">
        <w:rPr>
          <w:b/>
        </w:rPr>
        <w:t>Porcentaje de mujeres de 15</w:t>
      </w:r>
      <w:r w:rsidR="00BF784A">
        <w:rPr>
          <w:b/>
        </w:rPr>
        <w:t xml:space="preserve"> a </w:t>
      </w:r>
      <w:r w:rsidRPr="00605B41">
        <w:rPr>
          <w:b/>
        </w:rPr>
        <w:t>49 años actualmente casadas que usan algún</w:t>
      </w:r>
      <w:r w:rsidR="00BF784A">
        <w:rPr>
          <w:b/>
        </w:rPr>
        <w:t> </w:t>
      </w:r>
      <w:r w:rsidRPr="00605B41">
        <w:rPr>
          <w:b/>
        </w:rPr>
        <w:t>anticonceptivo</w:t>
      </w:r>
      <w:bookmarkEnd w:id="16"/>
    </w:p>
    <w:p w:rsidR="00F3085A" w:rsidRDefault="00F3085A" w:rsidP="002E318B">
      <w:pPr>
        <w:shd w:val="clear" w:color="auto" w:fill="FFFFFF"/>
        <w:spacing w:after="120"/>
        <w:jc w:val="center"/>
        <w:rPr>
          <w:sz w:val="24"/>
          <w:szCs w:val="24"/>
          <w:lang w:eastAsia="pt-PT"/>
        </w:rPr>
      </w:pPr>
      <w:r>
        <w:rPr>
          <w:noProof/>
        </w:rPr>
        <w:drawing>
          <wp:inline distT="0" distB="0" distL="0" distR="0" wp14:anchorId="30944841" wp14:editId="43A4C586">
            <wp:extent cx="4570095" cy="2741295"/>
            <wp:effectExtent l="0" t="0" r="20955" b="20955"/>
            <wp:docPr id="13" name="Chart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3085A" w:rsidRPr="002E318B" w:rsidRDefault="00F3085A" w:rsidP="002E318B">
      <w:pPr>
        <w:pStyle w:val="SingleTxtG"/>
        <w:spacing w:after="240"/>
        <w:ind w:firstLine="170"/>
        <w:rPr>
          <w:sz w:val="18"/>
          <w:szCs w:val="18"/>
          <w:lang w:eastAsia="pt-PT"/>
        </w:rPr>
      </w:pPr>
      <w:r w:rsidRPr="002E318B">
        <w:rPr>
          <w:i/>
          <w:sz w:val="18"/>
          <w:szCs w:val="18"/>
          <w:lang w:eastAsia="pt-PT"/>
        </w:rPr>
        <w:t>Fuente:</w:t>
      </w:r>
      <w:r w:rsidRPr="002E318B">
        <w:rPr>
          <w:sz w:val="18"/>
          <w:szCs w:val="18"/>
          <w:lang w:eastAsia="pt-PT"/>
        </w:rPr>
        <w:t xml:space="preserve"> INE –Encuesta de Indicadores Múltiples de Salud (</w:t>
      </w:r>
      <w:proofErr w:type="spellStart"/>
      <w:r w:rsidRPr="002E318B">
        <w:rPr>
          <w:sz w:val="18"/>
          <w:szCs w:val="18"/>
          <w:lang w:eastAsia="pt-PT"/>
        </w:rPr>
        <w:t>IIMS</w:t>
      </w:r>
      <w:proofErr w:type="spellEnd"/>
      <w:r w:rsidRPr="002E318B">
        <w:rPr>
          <w:sz w:val="18"/>
          <w:szCs w:val="18"/>
          <w:lang w:eastAsia="pt-PT"/>
        </w:rPr>
        <w:t>)</w:t>
      </w:r>
      <w:r w:rsidR="004F55A4">
        <w:rPr>
          <w:sz w:val="18"/>
          <w:szCs w:val="18"/>
          <w:lang w:eastAsia="pt-PT"/>
        </w:rPr>
        <w:t>.</w:t>
      </w:r>
    </w:p>
    <w:p w:rsidR="00F3085A" w:rsidRPr="00E52F3C" w:rsidRDefault="00F3085A" w:rsidP="00605B41">
      <w:pPr>
        <w:pStyle w:val="SingleTxtG"/>
        <w:rPr>
          <w:lang w:eastAsia="pt-PT"/>
        </w:rPr>
      </w:pPr>
      <w:r w:rsidRPr="00E52F3C">
        <w:rPr>
          <w:lang w:eastAsia="pt-PT"/>
        </w:rPr>
        <w:t>71.</w:t>
      </w:r>
      <w:r w:rsidRPr="00E52F3C">
        <w:rPr>
          <w:lang w:eastAsia="pt-PT"/>
        </w:rPr>
        <w:tab/>
      </w:r>
      <w:r>
        <w:rPr>
          <w:lang w:eastAsia="pt-PT"/>
        </w:rPr>
        <w:t>L</w:t>
      </w:r>
      <w:r w:rsidRPr="00E52F3C">
        <w:rPr>
          <w:lang w:eastAsia="pt-PT"/>
        </w:rPr>
        <w:t>os resultados más recientes registrados en el pa</w:t>
      </w:r>
      <w:r>
        <w:rPr>
          <w:lang w:eastAsia="pt-PT"/>
        </w:rPr>
        <w:t>ís muestran progresos: la Esperanza de Vida pasó de 48 años en ambos sexos en 2009, para 44 muertes por 1000 nacidos vivos y la mortalidad con menores de cinco años de 194 para 68 en 2015. El número de muertes asociada a los embarazos en mujeres de los 14 a los 49 años en los últimos 7 años es de 239</w:t>
      </w:r>
      <w:r w:rsidR="004F55A4">
        <w:rPr>
          <w:lang w:eastAsia="pt-PT"/>
        </w:rPr>
        <w:t> </w:t>
      </w:r>
      <w:r>
        <w:rPr>
          <w:lang w:eastAsia="pt-PT"/>
        </w:rPr>
        <w:t>muertes por 100.000 nacidos vivos.</w:t>
      </w:r>
    </w:p>
    <w:p w:rsidR="00F3085A" w:rsidRPr="00945D15" w:rsidRDefault="00F3085A" w:rsidP="00605B41">
      <w:pPr>
        <w:pStyle w:val="SingleTxtG"/>
        <w:jc w:val="left"/>
      </w:pPr>
      <w:bookmarkStart w:id="17" w:name="_Toc493527693"/>
      <w:r w:rsidRPr="00945D15">
        <w:lastRenderedPageBreak/>
        <w:t xml:space="preserve">Figura </w:t>
      </w:r>
      <w:r w:rsidR="00E85EBE">
        <w:t>9</w:t>
      </w:r>
      <w:r w:rsidR="00605B41">
        <w:br/>
      </w:r>
      <w:r w:rsidRPr="00605B41">
        <w:rPr>
          <w:b/>
        </w:rPr>
        <w:t xml:space="preserve">Mortalidad </w:t>
      </w:r>
      <w:r w:rsidR="00DC0BBE">
        <w:rPr>
          <w:b/>
        </w:rPr>
        <w:t>m</w:t>
      </w:r>
      <w:r w:rsidRPr="00605B41">
        <w:rPr>
          <w:b/>
        </w:rPr>
        <w:t>aterna. Angola. 2013-2015</w:t>
      </w:r>
      <w:bookmarkEnd w:id="17"/>
    </w:p>
    <w:p w:rsidR="00F3085A" w:rsidRPr="00945D15" w:rsidRDefault="00F3085A" w:rsidP="002E318B">
      <w:pPr>
        <w:pStyle w:val="Prrafodelista"/>
        <w:spacing w:after="120" w:line="240" w:lineRule="atLeast"/>
        <w:ind w:left="1134"/>
        <w:jc w:val="both"/>
        <w:rPr>
          <w:sz w:val="28"/>
          <w:szCs w:val="28"/>
          <w:lang w:val="es-ES"/>
        </w:rPr>
      </w:pPr>
      <w:r>
        <w:rPr>
          <w:noProof/>
          <w:lang w:val="es-ES" w:eastAsia="es-ES"/>
        </w:rPr>
        <w:drawing>
          <wp:inline distT="0" distB="0" distL="0" distR="0" wp14:anchorId="233A6C57" wp14:editId="135B0419">
            <wp:extent cx="4710430" cy="2424430"/>
            <wp:effectExtent l="0" t="0" r="13970" b="13970"/>
            <wp:docPr id="11" name="Chart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3085A" w:rsidRPr="002E318B" w:rsidRDefault="00F3085A" w:rsidP="002E318B">
      <w:pPr>
        <w:pStyle w:val="SingleTxtG"/>
        <w:spacing w:after="240"/>
        <w:ind w:firstLine="170"/>
        <w:rPr>
          <w:sz w:val="18"/>
          <w:szCs w:val="18"/>
        </w:rPr>
      </w:pPr>
      <w:r w:rsidRPr="002E318B">
        <w:rPr>
          <w:i/>
          <w:sz w:val="18"/>
          <w:szCs w:val="18"/>
        </w:rPr>
        <w:t>Fuente:</w:t>
      </w:r>
      <w:r w:rsidRPr="002E318B">
        <w:rPr>
          <w:sz w:val="18"/>
          <w:szCs w:val="18"/>
        </w:rPr>
        <w:t xml:space="preserve"> Informes de las Direcciones Provinciales de Salud.</w:t>
      </w:r>
    </w:p>
    <w:p w:rsidR="00F3085A" w:rsidRPr="00F3085A" w:rsidRDefault="00FC6E3B" w:rsidP="00FC6E3B">
      <w:pPr>
        <w:pStyle w:val="H23G"/>
        <w:rPr>
          <w:lang w:eastAsia="pt-PT"/>
        </w:rPr>
      </w:pPr>
      <w:r>
        <w:rPr>
          <w:color w:val="333333"/>
          <w:lang w:eastAsia="pt-PT"/>
        </w:rPr>
        <w:tab/>
      </w:r>
      <w:r w:rsidR="00F3085A" w:rsidRPr="00873AAD">
        <w:rPr>
          <w:color w:val="333333"/>
          <w:lang w:eastAsia="pt-PT"/>
        </w:rPr>
        <w:t>iii.</w:t>
      </w:r>
      <w:r w:rsidR="00F3085A" w:rsidRPr="00873AAD">
        <w:rPr>
          <w:color w:val="333333"/>
          <w:lang w:eastAsia="pt-PT"/>
        </w:rPr>
        <w:tab/>
      </w:r>
      <w:r w:rsidR="00F3085A" w:rsidRPr="00F3085A">
        <w:rPr>
          <w:lang w:eastAsia="pt-PT"/>
        </w:rPr>
        <w:t>Medidas concretas para poner fin a las desapariciones arbitrarias</w:t>
      </w:r>
      <w:r w:rsidR="004F55A4">
        <w:rPr>
          <w:lang w:eastAsia="pt-PT"/>
        </w:rPr>
        <w:br/>
      </w:r>
      <w:r w:rsidR="00F3085A" w:rsidRPr="00F3085A">
        <w:rPr>
          <w:lang w:eastAsia="pt-PT"/>
        </w:rPr>
        <w:t>y extrajudiciales</w:t>
      </w:r>
    </w:p>
    <w:p w:rsidR="00F3085A" w:rsidRPr="00F428D3" w:rsidRDefault="00F3085A" w:rsidP="00605B41">
      <w:pPr>
        <w:pStyle w:val="SingleTxtG"/>
      </w:pPr>
      <w:r w:rsidRPr="00F428D3">
        <w:t>72.</w:t>
      </w:r>
      <w:r w:rsidRPr="00F428D3">
        <w:tab/>
        <w:t>Angola firm</w:t>
      </w:r>
      <w:r>
        <w:t xml:space="preserve">ó en </w:t>
      </w:r>
      <w:r w:rsidR="003C3FC0">
        <w:t>septiembre</w:t>
      </w:r>
      <w:r w:rsidRPr="00F428D3">
        <w:t xml:space="preserve"> de 2013 la Convenci</w:t>
      </w:r>
      <w:r>
        <w:t>ón para la Protección Contra las Desapariciones Forzadas e Involuntarias y está en fase de ratificación. Expresando así su compromiso con la materia.</w:t>
      </w:r>
    </w:p>
    <w:p w:rsidR="00F3085A" w:rsidRPr="00F428D3" w:rsidRDefault="00F3085A" w:rsidP="00605B41">
      <w:pPr>
        <w:pStyle w:val="SingleTxtG"/>
      </w:pPr>
      <w:r w:rsidRPr="00F428D3">
        <w:t>73.</w:t>
      </w:r>
      <w:r w:rsidRPr="00F428D3">
        <w:tab/>
        <w:t>A nivel nacional, este tipo de prácticas est</w:t>
      </w:r>
      <w:r>
        <w:t>án tipificadas como crimen en el Código Penal en fase de reforma.</w:t>
      </w:r>
    </w:p>
    <w:p w:rsidR="00F3085A" w:rsidRPr="00F428D3" w:rsidRDefault="00F3085A" w:rsidP="00605B41">
      <w:pPr>
        <w:pStyle w:val="SingleTxtG"/>
      </w:pPr>
      <w:r w:rsidRPr="00F428D3">
        <w:t>74.</w:t>
      </w:r>
      <w:r w:rsidRPr="00F428D3">
        <w:tab/>
        <w:t>En los casos denunciados por este tipo de crimen, los miembros de las fuerzas de seguridad que fue</w:t>
      </w:r>
      <w:r>
        <w:t>ron identificados como actores</w:t>
      </w:r>
      <w:r w:rsidR="004F55A4">
        <w:t xml:space="preserve"> </w:t>
      </w:r>
      <w:r w:rsidRPr="00F428D3">
        <w:t>fueron sentenciados, siendo responsabilizados por la vía civil y criminal y las familias de las v</w:t>
      </w:r>
      <w:r>
        <w:t>íctimas fueron indemnizadas</w:t>
      </w:r>
      <w:r w:rsidRPr="00F428D3">
        <w:t>.</w:t>
      </w:r>
    </w:p>
    <w:p w:rsidR="00F3085A" w:rsidRPr="00074F8E" w:rsidRDefault="00F3085A" w:rsidP="00605B41">
      <w:pPr>
        <w:pStyle w:val="SingleTxtG"/>
      </w:pPr>
      <w:r w:rsidRPr="00074F8E">
        <w:t>75.</w:t>
      </w:r>
      <w:r w:rsidRPr="00074F8E">
        <w:tab/>
      </w:r>
      <w:r>
        <w:t>Para evitar este tipo de prácticas, existen acciones preventivas:</w:t>
      </w:r>
    </w:p>
    <w:p w:rsidR="00F3085A" w:rsidRPr="00074F8E" w:rsidRDefault="00FC6E3B" w:rsidP="00605B41">
      <w:pPr>
        <w:pStyle w:val="SingleTxtG"/>
      </w:pPr>
      <w:r>
        <w:tab/>
        <w:t>a)</w:t>
      </w:r>
      <w:r w:rsidR="00F3085A" w:rsidRPr="00074F8E">
        <w:tab/>
      </w:r>
      <w:r w:rsidR="00F3085A">
        <w:t>Est</w:t>
      </w:r>
      <w:r w:rsidR="00F3085A" w:rsidRPr="00074F8E">
        <w:t>udios en curso para ver las causas de este tipo de actos a través del Departamento de Reeducaci</w:t>
      </w:r>
      <w:r w:rsidR="00F3085A">
        <w:t>ón de las fuerzas de seguridad;</w:t>
      </w:r>
    </w:p>
    <w:p w:rsidR="00F3085A" w:rsidRPr="00074F8E" w:rsidRDefault="00FC6E3B" w:rsidP="00605B41">
      <w:pPr>
        <w:pStyle w:val="SingleTxtG"/>
      </w:pPr>
      <w:r>
        <w:tab/>
        <w:t>b)</w:t>
      </w:r>
      <w:r w:rsidR="00F3085A" w:rsidRPr="00074F8E">
        <w:tab/>
        <w:t>Inclusión de la Asignatura de Derechos Humanos en el Institu</w:t>
      </w:r>
      <w:r w:rsidR="00F3085A">
        <w:t>to Superior de Ciencias Policial</w:t>
      </w:r>
      <w:r w:rsidR="00F3085A" w:rsidRPr="00074F8E">
        <w:t>es y Criminales</w:t>
      </w:r>
      <w:r w:rsidR="00DC6601">
        <w:t>;</w:t>
      </w:r>
    </w:p>
    <w:p w:rsidR="00F3085A" w:rsidRPr="00074F8E" w:rsidRDefault="00FC6E3B" w:rsidP="00605B41">
      <w:pPr>
        <w:pStyle w:val="SingleTxtG"/>
      </w:pPr>
      <w:r>
        <w:tab/>
        <w:t>c)</w:t>
      </w:r>
      <w:r w:rsidR="00F3085A" w:rsidRPr="00074F8E">
        <w:tab/>
        <w:t>Programas de formación conti</w:t>
      </w:r>
      <w:r w:rsidR="00F3085A">
        <w:t>nua de las fuerzas de seguridad</w:t>
      </w:r>
      <w:r w:rsidR="00F3085A" w:rsidRPr="00074F8E">
        <w:t>;</w:t>
      </w:r>
    </w:p>
    <w:p w:rsidR="00F3085A" w:rsidRPr="00074F8E" w:rsidRDefault="00FC6E3B" w:rsidP="00605B41">
      <w:pPr>
        <w:pStyle w:val="SingleTxtG"/>
      </w:pPr>
      <w:r>
        <w:tab/>
        <w:t>d)</w:t>
      </w:r>
      <w:r w:rsidR="00F3085A" w:rsidRPr="00074F8E">
        <w:tab/>
        <w:t>Edición de un Manual de Derechos Humanos para la Polic</w:t>
      </w:r>
      <w:r w:rsidR="00F3085A">
        <w:t>ía Nacional en colaboración con los diversos organismos internacional (</w:t>
      </w:r>
      <w:r w:rsidR="004F55A4">
        <w:t>tres</w:t>
      </w:r>
      <w:r w:rsidR="00F3085A">
        <w:t xml:space="preserve"> ediciones).</w:t>
      </w:r>
    </w:p>
    <w:p w:rsidR="00F3085A" w:rsidRPr="00074F8E" w:rsidRDefault="00FC6E3B" w:rsidP="00FC6E3B">
      <w:pPr>
        <w:pStyle w:val="H1G"/>
      </w:pPr>
      <w:bookmarkStart w:id="18" w:name="_Toc493525021"/>
      <w:r>
        <w:tab/>
      </w:r>
      <w:r>
        <w:tab/>
      </w:r>
      <w:r w:rsidR="00F3085A" w:rsidRPr="00074F8E">
        <w:t xml:space="preserve">Artículo 7º: Prohibición de la tortura y otros </w:t>
      </w:r>
      <w:r w:rsidR="00F3085A" w:rsidRPr="00B321DD">
        <w:t>tratos</w:t>
      </w:r>
      <w:r w:rsidR="00F3085A">
        <w:t xml:space="preserve"> o penas crueles, deshumanas y degradantes</w:t>
      </w:r>
      <w:bookmarkEnd w:id="18"/>
    </w:p>
    <w:p w:rsidR="00F3085A" w:rsidRPr="00F3085A" w:rsidRDefault="00F3085A" w:rsidP="00605B41">
      <w:pPr>
        <w:pStyle w:val="SingleTxtG"/>
        <w:rPr>
          <w:b/>
        </w:rPr>
      </w:pPr>
      <w:r w:rsidRPr="00083A65">
        <w:rPr>
          <w:rFonts w:eastAsia="Calibri"/>
          <w:lang w:eastAsia="en-US"/>
        </w:rPr>
        <w:t>76.</w:t>
      </w:r>
      <w:r w:rsidRPr="00083A65">
        <w:rPr>
          <w:rFonts w:eastAsia="Calibri"/>
          <w:lang w:eastAsia="en-US"/>
        </w:rPr>
        <w:tab/>
      </w:r>
      <w:r w:rsidRPr="00F3085A">
        <w:t xml:space="preserve">La Tortura y el trato degradante son constitucionalmente (artículo 60º de la </w:t>
      </w:r>
      <w:proofErr w:type="spellStart"/>
      <w:r w:rsidRPr="00F3085A">
        <w:t>CRA</w:t>
      </w:r>
      <w:proofErr w:type="spellEnd"/>
      <w:r w:rsidRPr="00F3085A">
        <w:t>) prohibidos en Angola, siendo una cuestión transversal a todos los diplomas legales dirigidos al trato de seres humanos, especialmente los relativos a la privación de libertad de los ciudadanos.</w:t>
      </w:r>
    </w:p>
    <w:p w:rsidR="00F3085A" w:rsidRPr="00F3085A" w:rsidRDefault="00F3085A" w:rsidP="00605B41">
      <w:pPr>
        <w:pStyle w:val="SingleTxtG"/>
        <w:rPr>
          <w:b/>
        </w:rPr>
      </w:pPr>
      <w:r w:rsidRPr="00083A65">
        <w:rPr>
          <w:rFonts w:eastAsia="Calibri"/>
          <w:lang w:eastAsia="en-US"/>
        </w:rPr>
        <w:t>77.</w:t>
      </w:r>
      <w:r w:rsidRPr="00083A65">
        <w:rPr>
          <w:rFonts w:eastAsia="Calibri"/>
          <w:lang w:eastAsia="en-US"/>
        </w:rPr>
        <w:tab/>
      </w:r>
      <w:r w:rsidRPr="00F3085A">
        <w:t>La República de Angola firmó (</w:t>
      </w:r>
      <w:r w:rsidR="003C3FC0">
        <w:t>septiembre</w:t>
      </w:r>
      <w:r w:rsidRPr="00F3085A">
        <w:t xml:space="preserve"> 2013) para ratificación la Convención Contra la Tortura y su Protocolo adicional.</w:t>
      </w:r>
    </w:p>
    <w:p w:rsidR="00F3085A" w:rsidRPr="00F3085A" w:rsidRDefault="00F3085A" w:rsidP="00605B41">
      <w:pPr>
        <w:pStyle w:val="SingleTxtG"/>
      </w:pPr>
      <w:r w:rsidRPr="00C77D26">
        <w:rPr>
          <w:rFonts w:eastAsia="Calibri"/>
          <w:lang w:eastAsia="en-US"/>
        </w:rPr>
        <w:t>78.</w:t>
      </w:r>
      <w:r w:rsidRPr="00C77D26">
        <w:rPr>
          <w:rFonts w:eastAsia="Calibri"/>
          <w:lang w:eastAsia="en-US"/>
        </w:rPr>
        <w:tab/>
      </w:r>
      <w:r w:rsidRPr="00F3085A">
        <w:t xml:space="preserve">En el ámbito de la Reforma de la Justicia y del Derecho, se encuentra en proceso de revisión el Código Penal, cuyo proyecto, además de contener materias nuevas y ajustadas a la Constitución y al contexto actual, mantienen algunas materias vigentes, incluyendo las </w:t>
      </w:r>
      <w:r w:rsidRPr="00F3085A">
        <w:lastRenderedPageBreak/>
        <w:t>relacionadas con la tortura, aunque en términos de terminología no conste como tal en su texto.</w:t>
      </w:r>
    </w:p>
    <w:p w:rsidR="00F3085A" w:rsidRPr="00F3085A" w:rsidRDefault="00F3085A" w:rsidP="00605B41">
      <w:pPr>
        <w:pStyle w:val="SingleTxtG"/>
      </w:pPr>
      <w:r w:rsidRPr="007B2C81">
        <w:rPr>
          <w:rFonts w:eastAsia="Calibri"/>
          <w:lang w:eastAsia="en-US"/>
        </w:rPr>
        <w:t>79.</w:t>
      </w:r>
      <w:r w:rsidRPr="007B2C81">
        <w:rPr>
          <w:rFonts w:eastAsia="Calibri"/>
          <w:lang w:eastAsia="en-US"/>
        </w:rPr>
        <w:tab/>
      </w:r>
      <w:r w:rsidRPr="00F3085A">
        <w:t xml:space="preserve">Además, el Capítulo II de los Crímenes contra la Integridad Física y Psíquica, establece un articulado que cuando es interpretado en conjugación entre </w:t>
      </w:r>
      <w:proofErr w:type="spellStart"/>
      <w:r w:rsidRPr="00F3085A">
        <w:t>si</w:t>
      </w:r>
      <w:proofErr w:type="spellEnd"/>
      <w:r w:rsidRPr="00F3085A">
        <w:t xml:space="preserve"> y con otros preceptos legales vigentes, permiten el encuadramiento de la tortura como crimen punible en la Ley Penal.</w:t>
      </w:r>
    </w:p>
    <w:p w:rsidR="00F3085A" w:rsidRPr="00F3085A" w:rsidRDefault="00F3085A" w:rsidP="00605B41">
      <w:pPr>
        <w:pStyle w:val="SingleTxtG"/>
      </w:pPr>
      <w:r w:rsidRPr="007B2C81">
        <w:rPr>
          <w:rFonts w:eastAsia="Calibri"/>
          <w:lang w:eastAsia="en-US"/>
        </w:rPr>
        <w:t>80.</w:t>
      </w:r>
      <w:r w:rsidRPr="007B2C81">
        <w:rPr>
          <w:rFonts w:eastAsia="Calibri"/>
          <w:lang w:eastAsia="en-US"/>
        </w:rPr>
        <w:tab/>
      </w:r>
      <w:r w:rsidRPr="00F3085A">
        <w:t>El Código Penal lo establece como crimen en sus artículos 147º a 150º y las correspondientes penas:</w:t>
      </w:r>
    </w:p>
    <w:p w:rsidR="00F3085A" w:rsidRPr="00871236" w:rsidRDefault="00FC6E3B" w:rsidP="00605B41">
      <w:pPr>
        <w:pStyle w:val="SingleTxtG"/>
        <w:rPr>
          <w:lang w:eastAsia="pt-BR"/>
        </w:rPr>
      </w:pPr>
      <w:r>
        <w:rPr>
          <w:lang w:eastAsia="pt-BR"/>
        </w:rPr>
        <w:tab/>
      </w:r>
      <w:r w:rsidR="00F3085A" w:rsidRPr="00871236">
        <w:rPr>
          <w:lang w:eastAsia="pt-BR"/>
        </w:rPr>
        <w:t>a)</w:t>
      </w:r>
      <w:r w:rsidR="00F3085A" w:rsidRPr="00871236">
        <w:rPr>
          <w:lang w:eastAsia="pt-BR"/>
        </w:rPr>
        <w:tab/>
      </w:r>
      <w:r w:rsidR="00F3085A" w:rsidRPr="007B2C81">
        <w:rPr>
          <w:lang w:eastAsia="pt-BR"/>
        </w:rPr>
        <w:t>La ofensa simple a la integridad f</w:t>
      </w:r>
      <w:r w:rsidR="00F3085A">
        <w:rPr>
          <w:lang w:eastAsia="pt-BR"/>
        </w:rPr>
        <w:t xml:space="preserve">ísica, cuando alguien ofende el cuerpo o la </w:t>
      </w:r>
      <w:r w:rsidR="00F3085A" w:rsidRPr="00871236">
        <w:rPr>
          <w:lang w:eastAsia="pt-BR"/>
        </w:rPr>
        <w:t>salud de otra persona;</w:t>
      </w:r>
    </w:p>
    <w:p w:rsidR="00F3085A" w:rsidRPr="00871236" w:rsidRDefault="00FC6E3B" w:rsidP="00605B41">
      <w:pPr>
        <w:pStyle w:val="SingleTxtG"/>
        <w:rPr>
          <w:lang w:eastAsia="pt-BR"/>
        </w:rPr>
      </w:pPr>
      <w:r>
        <w:rPr>
          <w:lang w:eastAsia="pt-BR"/>
        </w:rPr>
        <w:tab/>
      </w:r>
      <w:r w:rsidR="00F3085A" w:rsidRPr="00871236">
        <w:rPr>
          <w:lang w:eastAsia="pt-BR"/>
        </w:rPr>
        <w:t>b)</w:t>
      </w:r>
      <w:r w:rsidR="00F3085A" w:rsidRPr="00871236">
        <w:rPr>
          <w:lang w:eastAsia="pt-BR"/>
        </w:rPr>
        <w:tab/>
        <w:t>La ofensa grave a la integridad física cuando alguien ofende el cuerpo o la salud de otra persona de forma a provocarle deformidad grave y permanente; privación de órgano o miembro; disminución o pérdida permanente de la salud física o psíquica de uno de los sentidos, de un miembro, de un órgano o de una función; enfermedad particularmente dolorosa; peligro para la vida;</w:t>
      </w:r>
    </w:p>
    <w:p w:rsidR="00F3085A" w:rsidRPr="00F3085A" w:rsidRDefault="00F3085A" w:rsidP="00605B41">
      <w:pPr>
        <w:pStyle w:val="SingleTxtG"/>
      </w:pPr>
      <w:r w:rsidRPr="00A05B99">
        <w:rPr>
          <w:rFonts w:eastAsia="Calibri"/>
          <w:lang w:eastAsia="en-US"/>
        </w:rPr>
        <w:t>81.</w:t>
      </w:r>
      <w:r w:rsidRPr="00A05B99">
        <w:rPr>
          <w:rFonts w:eastAsia="Calibri"/>
          <w:lang w:eastAsia="en-US"/>
        </w:rPr>
        <w:tab/>
      </w:r>
      <w:r w:rsidRPr="00F3085A">
        <w:t>Si se dan situaciones de tortura, las víctimas tienen el derecho constitucional de procesar civil y criminalmente a los autores de la agresión, sean agentes de la autoridad o</w:t>
      </w:r>
      <w:r w:rsidR="004F55A4">
        <w:t> </w:t>
      </w:r>
      <w:r w:rsidRPr="00F3085A">
        <w:t xml:space="preserve">no. </w:t>
      </w:r>
    </w:p>
    <w:p w:rsidR="00F3085A" w:rsidRPr="00F3085A" w:rsidRDefault="00F3085A" w:rsidP="00605B41">
      <w:pPr>
        <w:pStyle w:val="SingleTxtG"/>
      </w:pPr>
      <w:r w:rsidRPr="000B25BA">
        <w:rPr>
          <w:rFonts w:eastAsia="Calibri"/>
          <w:lang w:eastAsia="en-US"/>
        </w:rPr>
        <w:t>82.</w:t>
      </w:r>
      <w:r w:rsidRPr="000B25BA">
        <w:rPr>
          <w:rFonts w:eastAsia="Calibri"/>
          <w:lang w:eastAsia="en-US"/>
        </w:rPr>
        <w:tab/>
      </w:r>
      <w:r w:rsidRPr="00F3085A">
        <w:t>Durante el per</w:t>
      </w:r>
      <w:r w:rsidR="005855C4">
        <w:t>í</w:t>
      </w:r>
      <w:r w:rsidRPr="00F3085A">
        <w:t>odo 2012 a 2015, el Ministerio de Interior registró 1341 sanciones disciplinares en general, de los cuales 759 dimisiones, 470 degradados, 323 multas, 208 censuras y 355 reprensiones. Entre estas situaciones, el 30% son debidas a casos de malos tratos o acciones indecorosas contra los ciudadanos. El área de la Policía Nacional es la que tiene más sanciones registradas, y el Servicio de Protección Civil y Bomberos las áreas con menos sanciones.</w:t>
      </w:r>
    </w:p>
    <w:p w:rsidR="00F3085A" w:rsidRPr="00F3085A" w:rsidRDefault="00F3085A" w:rsidP="00605B41">
      <w:pPr>
        <w:pStyle w:val="SingleTxtG"/>
      </w:pPr>
      <w:r w:rsidRPr="00330F15">
        <w:rPr>
          <w:rFonts w:eastAsia="Calibri"/>
          <w:lang w:eastAsia="en-US"/>
        </w:rPr>
        <w:t>83.</w:t>
      </w:r>
      <w:r w:rsidRPr="00330F15">
        <w:rPr>
          <w:rFonts w:eastAsia="Calibri"/>
          <w:lang w:eastAsia="en-US"/>
        </w:rPr>
        <w:tab/>
      </w:r>
      <w:r w:rsidRPr="00F3085A">
        <w:t xml:space="preserve">Las investigaciones de supuesta mala conducta de policías y fuerzas de seguridad son realizadas por una autoridad independiente, la Fiscalía General de la República y, en algunos casos, la Defensoría del Pueblo, que también recibe reclamaciones sobre este tipo de prácticas y realiza periódicamente visitas a las prisiones y otros organismos del Ministerio de Interior y Defensa. </w:t>
      </w:r>
    </w:p>
    <w:p w:rsidR="00F3085A" w:rsidRPr="00F3085A" w:rsidRDefault="00F3085A" w:rsidP="00605B41">
      <w:pPr>
        <w:pStyle w:val="SingleTxtG"/>
      </w:pPr>
      <w:r>
        <w:rPr>
          <w:rFonts w:eastAsia="Calibri"/>
          <w:lang w:eastAsia="en-US"/>
        </w:rPr>
        <w:t>84.</w:t>
      </w:r>
      <w:r>
        <w:rPr>
          <w:rFonts w:eastAsia="Calibri"/>
          <w:lang w:eastAsia="en-US"/>
        </w:rPr>
        <w:tab/>
      </w:r>
      <w:r w:rsidRPr="00F3085A">
        <w:t>Para prevenir este tipo de prácticas, los responsables de la aplicación de la ley han recibido formación sobre Derechos Humanos (ver artículo 6º)</w:t>
      </w:r>
      <w:r w:rsidR="002B3964">
        <w:t>.</w:t>
      </w:r>
    </w:p>
    <w:p w:rsidR="00F3085A" w:rsidRPr="00606F6F" w:rsidRDefault="00FC6E3B" w:rsidP="00FC6E3B">
      <w:pPr>
        <w:pStyle w:val="H1G"/>
      </w:pPr>
      <w:bookmarkStart w:id="19" w:name="_Toc493525022"/>
      <w:r>
        <w:tab/>
      </w:r>
      <w:r>
        <w:tab/>
      </w:r>
      <w:r w:rsidR="00F3085A" w:rsidRPr="00606F6F">
        <w:t xml:space="preserve">Artículo 8º: </w:t>
      </w:r>
      <w:r w:rsidR="00F3085A" w:rsidRPr="00577260">
        <w:rPr>
          <w:lang w:val="es-ES_tradnl"/>
        </w:rPr>
        <w:t>Prohibici</w:t>
      </w:r>
      <w:r w:rsidR="00F3085A">
        <w:rPr>
          <w:lang w:val="es-ES_tradnl"/>
        </w:rPr>
        <w:t>ón de la es</w:t>
      </w:r>
      <w:r w:rsidR="00F3085A" w:rsidRPr="00577260">
        <w:rPr>
          <w:lang w:val="es-ES_tradnl"/>
        </w:rPr>
        <w:t>clavitud</w:t>
      </w:r>
      <w:r w:rsidR="00F3085A" w:rsidRPr="00606F6F">
        <w:t xml:space="preserve"> y la trata</w:t>
      </w:r>
      <w:bookmarkEnd w:id="19"/>
    </w:p>
    <w:p w:rsidR="00F3085A" w:rsidRPr="002835CB" w:rsidRDefault="00FC6E3B" w:rsidP="00FC6E3B">
      <w:pPr>
        <w:pStyle w:val="H23G"/>
        <w:rPr>
          <w:lang w:eastAsia="pt-BR"/>
        </w:rPr>
      </w:pPr>
      <w:r>
        <w:rPr>
          <w:lang w:eastAsia="pt-BR"/>
        </w:rPr>
        <w:tab/>
      </w:r>
      <w:r w:rsidR="00F3085A" w:rsidRPr="002835CB">
        <w:rPr>
          <w:lang w:eastAsia="pt-BR"/>
        </w:rPr>
        <w:t>i.</w:t>
      </w:r>
      <w:r w:rsidR="00F3085A" w:rsidRPr="002835CB">
        <w:rPr>
          <w:lang w:eastAsia="pt-BR"/>
        </w:rPr>
        <w:tab/>
        <w:t>Legislación espec</w:t>
      </w:r>
      <w:r w:rsidR="00F3085A">
        <w:rPr>
          <w:lang w:eastAsia="pt-BR"/>
        </w:rPr>
        <w:t xml:space="preserve">ífica que prohíbe la </w:t>
      </w:r>
      <w:r w:rsidR="00DC0BBE">
        <w:rPr>
          <w:lang w:eastAsia="pt-BR"/>
        </w:rPr>
        <w:t>t</w:t>
      </w:r>
      <w:r w:rsidR="00F3085A">
        <w:rPr>
          <w:lang w:eastAsia="pt-BR"/>
        </w:rPr>
        <w:t xml:space="preserve">rata de </w:t>
      </w:r>
      <w:r w:rsidR="00DC0BBE">
        <w:rPr>
          <w:lang w:eastAsia="pt-BR"/>
        </w:rPr>
        <w:t>p</w:t>
      </w:r>
      <w:r w:rsidR="00F3085A">
        <w:rPr>
          <w:lang w:eastAsia="pt-BR"/>
        </w:rPr>
        <w:t>ersonas</w:t>
      </w:r>
    </w:p>
    <w:p w:rsidR="00F3085A" w:rsidRPr="002835CB" w:rsidRDefault="00F3085A" w:rsidP="00605B41">
      <w:pPr>
        <w:pStyle w:val="SingleTxtG"/>
      </w:pPr>
      <w:r w:rsidRPr="002835CB">
        <w:t>85.</w:t>
      </w:r>
      <w:r w:rsidRPr="002835CB">
        <w:tab/>
        <w:t>Angola ratificó la Con</w:t>
      </w:r>
      <w:r>
        <w:t>vención de las Naciones Unidas C</w:t>
      </w:r>
      <w:r w:rsidRPr="002835CB">
        <w:t xml:space="preserve">ontra </w:t>
      </w:r>
      <w:r>
        <w:t>la Delincuencia Organizada Transnacional y su Protocolo Adicional para Prevenir, Re</w:t>
      </w:r>
      <w:r w:rsidRPr="002835CB">
        <w:t xml:space="preserve">primir y </w:t>
      </w:r>
      <w:r>
        <w:t xml:space="preserve">Sancionar la Trata de Personas, especialmente de Mujeres y Niños, o simplemente Protocolo de Palermo, el 20 de </w:t>
      </w:r>
      <w:r w:rsidR="003C3FC0">
        <w:t>junio</w:t>
      </w:r>
      <w:r>
        <w:t xml:space="preserve"> de 2010 (Resolución de la Asamblea Nacional </w:t>
      </w:r>
      <w:r w:rsidR="00167FBF">
        <w:t>núm.</w:t>
      </w:r>
      <w:r>
        <w:t xml:space="preserve"> 21/10). Reconociendo así el deber del Estado de prevenir y combatir la delincuencia transnacional organizada y la necesidad de adoptar las medidas apropiadas para su combate, incluyendo las actividades de cooperación internacional y otras medidas a nivel regional.</w:t>
      </w:r>
    </w:p>
    <w:p w:rsidR="00F3085A" w:rsidRPr="002835CB" w:rsidRDefault="00F3085A" w:rsidP="00605B41">
      <w:pPr>
        <w:pStyle w:val="SingleTxtG"/>
      </w:pPr>
      <w:r w:rsidRPr="002835CB">
        <w:t>86.</w:t>
      </w:r>
      <w:r w:rsidRPr="002835CB">
        <w:tab/>
        <w:t>En cumplimiento con su compromiso internacional, el Estado angoleño aprob</w:t>
      </w:r>
      <w:r>
        <w:t xml:space="preserve">ó la Ley </w:t>
      </w:r>
      <w:r w:rsidR="00167FBF">
        <w:t>núm.</w:t>
      </w:r>
      <w:r>
        <w:t xml:space="preserve"> 3/14 de 10 de </w:t>
      </w:r>
      <w:r w:rsidR="00BD6EDA">
        <w:t>febrero</w:t>
      </w:r>
      <w:r>
        <w:t xml:space="preserve"> sobre la Criminalización de las Infracciones Subyacentes al Blanqueamiento de Capitales que en su artículo 19º, </w:t>
      </w:r>
      <w:r w:rsidR="00167FBF">
        <w:t>núm.</w:t>
      </w:r>
      <w:r>
        <w:t xml:space="preserve"> 1</w:t>
      </w:r>
      <w:r w:rsidR="00167FBF">
        <w:t xml:space="preserve"> </w:t>
      </w:r>
      <w:r>
        <w:t xml:space="preserve">dispone: “Quien ofrezca, entregue, incite, aceite, transporte, aloje o </w:t>
      </w:r>
      <w:r w:rsidR="00987CD6">
        <w:t>acoge</w:t>
      </w:r>
      <w:r>
        <w:t xml:space="preserve"> personas para fines de explotación de trabajo o extracción de órganos, por medio de violencia, rapto, o amenaza grave; a través de ardid o maniobra fraudulenta; con abuso de autoridad resultante de una relación de dependencia jerárquica, económica, de trabajo o familiar, aprovechándose de la incapacidad psíquica o de una situación de especial vulnerabilidad de la víctima o mediante la obtención del consentimiento de la persona que tiene el control sobre la víctima; es penado con una pena de prisión de 8 a 12 años”</w:t>
      </w:r>
      <w:r w:rsidR="002B3964">
        <w:t>.</w:t>
      </w:r>
    </w:p>
    <w:p w:rsidR="00F3085A" w:rsidRPr="004D63F1" w:rsidRDefault="00F3085A" w:rsidP="00605B41">
      <w:pPr>
        <w:pStyle w:val="SingleTxtG"/>
      </w:pPr>
      <w:r w:rsidRPr="004D63F1">
        <w:lastRenderedPageBreak/>
        <w:t>87.</w:t>
      </w:r>
      <w:r w:rsidRPr="004D63F1">
        <w:tab/>
        <w:t xml:space="preserve">El diploma criminaliza, de forma severa, una serie de conductas generalmente asociadas </w:t>
      </w:r>
      <w:r>
        <w:t>a la trata de seres humanos como son los casos de los crímenes de asociación criminal, fraude, secuestro, rapto, trata sexual de personas, toma de rehenes, le</w:t>
      </w:r>
      <w:r w:rsidRPr="00577260">
        <w:t>nocinio</w:t>
      </w:r>
      <w:r>
        <w:t>, tráfico sexual de menores entre otras referencias contenidas en él.</w:t>
      </w:r>
    </w:p>
    <w:p w:rsidR="00F3085A" w:rsidRPr="004D63F1" w:rsidRDefault="00F3085A" w:rsidP="00605B41">
      <w:pPr>
        <w:pStyle w:val="SingleTxtG"/>
      </w:pPr>
      <w:r w:rsidRPr="004D63F1">
        <w:t>88.</w:t>
      </w:r>
      <w:r w:rsidRPr="004D63F1">
        <w:tab/>
        <w:t>La preocupación del Ejecutivo angoleño en lo que se refiere al fen</w:t>
      </w:r>
      <w:r>
        <w:t xml:space="preserve">ómeno determinó también la creación de la Comisión Interministerial de Combate al Tráfico de Seres Humanos en Angola con el Decreto Presidencial </w:t>
      </w:r>
      <w:r w:rsidR="00167FBF">
        <w:rPr>
          <w:bCs/>
          <w:kern w:val="36"/>
          <w:lang w:eastAsia="pt-PT"/>
        </w:rPr>
        <w:t>núm.</w:t>
      </w:r>
      <w:r w:rsidRPr="00254397">
        <w:rPr>
          <w:bCs/>
          <w:kern w:val="36"/>
          <w:lang w:eastAsia="pt-PT"/>
        </w:rPr>
        <w:t xml:space="preserve"> 235/14 de 2 de</w:t>
      </w:r>
      <w:r>
        <w:rPr>
          <w:bCs/>
          <w:kern w:val="36"/>
          <w:lang w:eastAsia="pt-PT"/>
        </w:rPr>
        <w:t xml:space="preserve"> </w:t>
      </w:r>
      <w:r w:rsidR="003C3FC0">
        <w:rPr>
          <w:bCs/>
          <w:kern w:val="36"/>
          <w:lang w:eastAsia="pt-PT"/>
        </w:rPr>
        <w:t>diciembre</w:t>
      </w:r>
      <w:r>
        <w:rPr>
          <w:bCs/>
          <w:kern w:val="36"/>
          <w:lang w:eastAsia="pt-PT"/>
        </w:rPr>
        <w:t>, coordinada por el Ministerio de la Justicia de los Derechos Humano e integrada por diferentes Ministerios, Policía Nacional y la Fiscalía General de la República, con el objetivo de garantizar la protección, asistencia, recuperación, rehabilitación y reinserción de víctimas del fenómeno en el seno de la sociedad.</w:t>
      </w:r>
    </w:p>
    <w:p w:rsidR="00F3085A" w:rsidRPr="00254397" w:rsidRDefault="00F3085A" w:rsidP="00605B41">
      <w:pPr>
        <w:pStyle w:val="SingleTxtG"/>
      </w:pPr>
      <w:r w:rsidRPr="00254397">
        <w:t>89.</w:t>
      </w:r>
      <w:r w:rsidRPr="00254397">
        <w:tab/>
      </w:r>
      <w:r w:rsidRPr="00254397">
        <w:rPr>
          <w:lang w:eastAsia="pt-PT"/>
        </w:rPr>
        <w:t>Entre otras funciones, est</w:t>
      </w:r>
      <w:r>
        <w:rPr>
          <w:lang w:eastAsia="pt-PT"/>
        </w:rPr>
        <w:t>á la formulación de un programa amplio e integrado para prevenir y reprimir el Tráfico de Seres Humanos, la elaboración de normas y reglamentos necesarios para la implementación efectiva de las acciones de combate a este tipo de crimen, además de monitorizar y supervisar su aplicación, apoyada por un grupo técnico integrado por representantes de la Fiscalía General de la República, de la Policía Nacional, del Instituto Nacional del Menor y del Instituto Nacional de Juventud.</w:t>
      </w:r>
    </w:p>
    <w:p w:rsidR="00F3085A" w:rsidRPr="000542FE" w:rsidRDefault="00F3085A" w:rsidP="00605B41">
      <w:pPr>
        <w:pStyle w:val="SingleTxtG"/>
      </w:pPr>
      <w:r w:rsidRPr="000542FE">
        <w:t>90.</w:t>
      </w:r>
      <w:r w:rsidRPr="000542FE">
        <w:tab/>
      </w:r>
      <w:r w:rsidRPr="00254397">
        <w:rPr>
          <w:lang w:eastAsia="pt-PT"/>
        </w:rPr>
        <w:t xml:space="preserve">En el cumplimiento de sus funciones, promovió y está </w:t>
      </w:r>
      <w:r>
        <w:rPr>
          <w:lang w:eastAsia="pt-PT"/>
        </w:rPr>
        <w:t>fortaleciendo</w:t>
      </w:r>
      <w:r w:rsidRPr="00254397">
        <w:rPr>
          <w:lang w:eastAsia="pt-PT"/>
        </w:rPr>
        <w:t xml:space="preserve"> el intercambio de informaciones con otros Estados que est</w:t>
      </w:r>
      <w:r>
        <w:rPr>
          <w:lang w:eastAsia="pt-PT"/>
        </w:rPr>
        <w:t>á dando buenos indicadores y resultados y ha permitido reforzar medidas de prevención y control y la vigilancia de las autoridades, sobre todo de las regiones fronterizas</w:t>
      </w:r>
      <w:r w:rsidRPr="00254397">
        <w:rPr>
          <w:lang w:eastAsia="pt-PT"/>
        </w:rPr>
        <w:t>.</w:t>
      </w:r>
    </w:p>
    <w:p w:rsidR="00F3085A" w:rsidRPr="00606F6F" w:rsidRDefault="00FC6E3B" w:rsidP="00FC6E3B">
      <w:pPr>
        <w:pStyle w:val="H23G"/>
        <w:rPr>
          <w:lang w:eastAsia="pt-BR"/>
        </w:rPr>
      </w:pPr>
      <w:r>
        <w:rPr>
          <w:lang w:eastAsia="pt-BR"/>
        </w:rPr>
        <w:tab/>
      </w:r>
      <w:r w:rsidR="00F3085A" w:rsidRPr="00606F6F">
        <w:rPr>
          <w:lang w:eastAsia="pt-BR"/>
        </w:rPr>
        <w:t>ii.</w:t>
      </w:r>
      <w:r w:rsidR="00F3085A" w:rsidRPr="00606F6F">
        <w:rPr>
          <w:lang w:eastAsia="pt-BR"/>
        </w:rPr>
        <w:tab/>
        <w:t xml:space="preserve">Datos estadísticos sobre </w:t>
      </w:r>
      <w:r w:rsidR="00F3085A">
        <w:rPr>
          <w:lang w:eastAsia="pt-BR"/>
        </w:rPr>
        <w:t xml:space="preserve">la </w:t>
      </w:r>
      <w:r w:rsidR="00DC0BBE">
        <w:rPr>
          <w:lang w:eastAsia="pt-BR"/>
        </w:rPr>
        <w:t>t</w:t>
      </w:r>
      <w:r w:rsidR="00F3085A">
        <w:rPr>
          <w:lang w:eastAsia="pt-BR"/>
        </w:rPr>
        <w:t>rata</w:t>
      </w:r>
      <w:r w:rsidR="00F3085A" w:rsidRPr="00606F6F">
        <w:rPr>
          <w:lang w:eastAsia="pt-BR"/>
        </w:rPr>
        <w:t xml:space="preserve"> de </w:t>
      </w:r>
      <w:r w:rsidR="00DC0BBE">
        <w:rPr>
          <w:lang w:eastAsia="pt-BR"/>
        </w:rPr>
        <w:t>p</w:t>
      </w:r>
      <w:r w:rsidR="00F3085A" w:rsidRPr="00606F6F">
        <w:rPr>
          <w:lang w:eastAsia="pt-BR"/>
        </w:rPr>
        <w:t xml:space="preserve">ersonas en Angola </w:t>
      </w:r>
    </w:p>
    <w:p w:rsidR="00F3085A" w:rsidRDefault="00F3085A" w:rsidP="00605B41">
      <w:pPr>
        <w:pStyle w:val="SingleTxtG"/>
        <w:rPr>
          <w:lang w:eastAsia="pt-BR"/>
        </w:rPr>
      </w:pPr>
      <w:r>
        <w:rPr>
          <w:lang w:eastAsia="pt-BR"/>
        </w:rPr>
        <w:t>91.</w:t>
      </w:r>
      <w:r>
        <w:rPr>
          <w:lang w:eastAsia="pt-BR"/>
        </w:rPr>
        <w:tab/>
      </w:r>
      <w:r w:rsidRPr="00175E05">
        <w:rPr>
          <w:lang w:eastAsia="pt-BR"/>
        </w:rPr>
        <w:t xml:space="preserve">Hay varios casos investigados en Angola y en el extranjero y dos juzgados al amparo de la Ley </w:t>
      </w:r>
      <w:r w:rsidR="00167FBF">
        <w:rPr>
          <w:lang w:eastAsia="pt-BR"/>
        </w:rPr>
        <w:t>núm.</w:t>
      </w:r>
      <w:r w:rsidRPr="00175E05">
        <w:rPr>
          <w:lang w:eastAsia="pt-BR"/>
        </w:rPr>
        <w:t xml:space="preserve"> 3/14.</w:t>
      </w:r>
    </w:p>
    <w:p w:rsidR="00F3085A" w:rsidRPr="00175E05" w:rsidRDefault="00FC6E3B" w:rsidP="00FC6E3B">
      <w:pPr>
        <w:pStyle w:val="H23G"/>
        <w:rPr>
          <w:lang w:eastAsia="pt-BR"/>
        </w:rPr>
      </w:pPr>
      <w:r>
        <w:rPr>
          <w:lang w:eastAsia="pt-BR"/>
        </w:rPr>
        <w:tab/>
      </w:r>
      <w:r w:rsidR="00F3085A" w:rsidRPr="00175E05">
        <w:rPr>
          <w:lang w:eastAsia="pt-BR"/>
        </w:rPr>
        <w:t>iii.</w:t>
      </w:r>
      <w:r w:rsidR="00F3085A" w:rsidRPr="00175E05">
        <w:rPr>
          <w:lang w:eastAsia="pt-BR"/>
        </w:rPr>
        <w:tab/>
        <w:t>Refuerzo de la formación y cooperaci</w:t>
      </w:r>
      <w:r w:rsidR="00F3085A">
        <w:rPr>
          <w:lang w:eastAsia="pt-BR"/>
        </w:rPr>
        <w:t xml:space="preserve">ón en materia de </w:t>
      </w:r>
      <w:r w:rsidR="00DC0BBE">
        <w:rPr>
          <w:lang w:eastAsia="pt-BR"/>
        </w:rPr>
        <w:t>t</w:t>
      </w:r>
      <w:r w:rsidR="00F3085A">
        <w:rPr>
          <w:lang w:eastAsia="pt-BR"/>
        </w:rPr>
        <w:t xml:space="preserve">rata de </w:t>
      </w:r>
      <w:r w:rsidR="00DC0BBE">
        <w:rPr>
          <w:lang w:eastAsia="pt-BR"/>
        </w:rPr>
        <w:t>s</w:t>
      </w:r>
      <w:r w:rsidR="00F3085A">
        <w:rPr>
          <w:lang w:eastAsia="pt-BR"/>
        </w:rPr>
        <w:t xml:space="preserve">eres </w:t>
      </w:r>
      <w:r w:rsidR="00DC0BBE">
        <w:rPr>
          <w:lang w:eastAsia="pt-BR"/>
        </w:rPr>
        <w:t>h</w:t>
      </w:r>
      <w:r w:rsidR="00F3085A">
        <w:rPr>
          <w:lang w:eastAsia="pt-BR"/>
        </w:rPr>
        <w:t>umano</w:t>
      </w:r>
      <w:r w:rsidR="00DC0BBE">
        <w:rPr>
          <w:lang w:eastAsia="pt-BR"/>
        </w:rPr>
        <w:t>s</w:t>
      </w:r>
    </w:p>
    <w:p w:rsidR="00F3085A" w:rsidRPr="00175E05" w:rsidRDefault="00F3085A" w:rsidP="00605B41">
      <w:pPr>
        <w:pStyle w:val="SingleTxtG"/>
        <w:rPr>
          <w:b/>
          <w:i/>
          <w:lang w:eastAsia="pt-BR"/>
        </w:rPr>
      </w:pPr>
      <w:r w:rsidRPr="00175E05">
        <w:rPr>
          <w:lang w:eastAsia="pt-BR"/>
        </w:rPr>
        <w:t>92.</w:t>
      </w:r>
      <w:r w:rsidRPr="00175E05">
        <w:rPr>
          <w:lang w:eastAsia="pt-BR"/>
        </w:rPr>
        <w:tab/>
        <w:t xml:space="preserve">Angola </w:t>
      </w:r>
      <w:r>
        <w:rPr>
          <w:lang w:eastAsia="pt-BR"/>
        </w:rPr>
        <w:t>forma</w:t>
      </w:r>
      <w:r w:rsidRPr="00175E05">
        <w:rPr>
          <w:lang w:eastAsia="pt-BR"/>
        </w:rPr>
        <w:t xml:space="preserve"> parte de los Grupos de </w:t>
      </w:r>
      <w:r>
        <w:rPr>
          <w:lang w:eastAsia="pt-BR"/>
        </w:rPr>
        <w:t>la Comunidad de Países de Lengua Portuguesa (</w:t>
      </w:r>
      <w:proofErr w:type="spellStart"/>
      <w:r>
        <w:rPr>
          <w:lang w:eastAsia="pt-BR"/>
        </w:rPr>
        <w:t>CPLP</w:t>
      </w:r>
      <w:proofErr w:type="spellEnd"/>
      <w:r>
        <w:rPr>
          <w:lang w:eastAsia="pt-BR"/>
        </w:rPr>
        <w:t>), de la Comunidad de Desarrollo de África Austral (</w:t>
      </w:r>
      <w:proofErr w:type="spellStart"/>
      <w:r>
        <w:rPr>
          <w:lang w:eastAsia="pt-BR"/>
        </w:rPr>
        <w:t>SADC</w:t>
      </w:r>
      <w:proofErr w:type="spellEnd"/>
      <w:r>
        <w:rPr>
          <w:lang w:eastAsia="pt-BR"/>
        </w:rPr>
        <w:t xml:space="preserve">) y de la Comunidad de Estados de África Central </w:t>
      </w:r>
      <w:r w:rsidRPr="00175012">
        <w:rPr>
          <w:lang w:eastAsia="pt-BR"/>
        </w:rPr>
        <w:t>(</w:t>
      </w:r>
      <w:proofErr w:type="spellStart"/>
      <w:r w:rsidRPr="00175012">
        <w:rPr>
          <w:lang w:eastAsia="pt-BR"/>
        </w:rPr>
        <w:t>CEAC</w:t>
      </w:r>
      <w:proofErr w:type="spellEnd"/>
      <w:r w:rsidRPr="00175012">
        <w:rPr>
          <w:lang w:eastAsia="pt-BR"/>
        </w:rPr>
        <w:t>),</w:t>
      </w:r>
      <w:r>
        <w:rPr>
          <w:lang w:eastAsia="pt-BR"/>
        </w:rPr>
        <w:t xml:space="preserve"> y de la Conferencia Internacional de la Región de los Grandes Lagos, en el ámbito del de combate a la Trata de Seres Humanos.</w:t>
      </w:r>
    </w:p>
    <w:p w:rsidR="00F3085A" w:rsidRPr="00175012" w:rsidRDefault="00F3085A" w:rsidP="00605B41">
      <w:pPr>
        <w:pStyle w:val="SingleTxtG"/>
        <w:rPr>
          <w:b/>
          <w:i/>
          <w:lang w:eastAsia="pt-BR"/>
        </w:rPr>
      </w:pPr>
      <w:r w:rsidRPr="00175012">
        <w:rPr>
          <w:lang w:eastAsia="pt-BR"/>
        </w:rPr>
        <w:t>93.</w:t>
      </w:r>
      <w:r w:rsidRPr="00175012">
        <w:rPr>
          <w:lang w:eastAsia="pt-BR"/>
        </w:rPr>
        <w:tab/>
        <w:t>En este ámbito de cooperación internacional y regional, Angola est</w:t>
      </w:r>
      <w:r>
        <w:rPr>
          <w:lang w:eastAsia="pt-BR"/>
        </w:rPr>
        <w:t>á desarrollando los siguientes proyectos:</w:t>
      </w:r>
    </w:p>
    <w:p w:rsidR="00F3085A" w:rsidRPr="00FC6E3B" w:rsidRDefault="00FC6E3B" w:rsidP="00FC6E3B">
      <w:pPr>
        <w:pStyle w:val="SingleTxtG"/>
      </w:pPr>
      <w:r>
        <w:tab/>
      </w:r>
      <w:r w:rsidR="00F3085A" w:rsidRPr="00FC6E3B">
        <w:t>a)</w:t>
      </w:r>
      <w:r w:rsidR="00F3085A" w:rsidRPr="00FC6E3B">
        <w:tab/>
        <w:t xml:space="preserve">Con la Oficina Regional de la </w:t>
      </w:r>
      <w:proofErr w:type="spellStart"/>
      <w:r w:rsidR="00F3085A" w:rsidRPr="00FC6E3B">
        <w:t>OIM</w:t>
      </w:r>
      <w:proofErr w:type="spellEnd"/>
      <w:r w:rsidR="00F3085A" w:rsidRPr="00FC6E3B">
        <w:t>-UE, Asistencia Técnica para la Elaboración del Plan Nacional de Acción;</w:t>
      </w:r>
    </w:p>
    <w:p w:rsidR="00F3085A" w:rsidRPr="00FC6E3B" w:rsidRDefault="00FC6E3B" w:rsidP="00FC6E3B">
      <w:pPr>
        <w:pStyle w:val="SingleTxtG"/>
      </w:pPr>
      <w:r>
        <w:tab/>
      </w:r>
      <w:r w:rsidR="00F3085A" w:rsidRPr="00FC6E3B">
        <w:t>b)</w:t>
      </w:r>
      <w:r w:rsidR="00F3085A" w:rsidRPr="00FC6E3B">
        <w:tab/>
        <w:t xml:space="preserve">Con la </w:t>
      </w:r>
      <w:proofErr w:type="spellStart"/>
      <w:r w:rsidR="00F3085A" w:rsidRPr="00FC6E3B">
        <w:t>SADC</w:t>
      </w:r>
      <w:proofErr w:type="spellEnd"/>
      <w:r w:rsidR="00F3085A" w:rsidRPr="00FC6E3B">
        <w:t xml:space="preserve"> y la </w:t>
      </w:r>
      <w:proofErr w:type="spellStart"/>
      <w:r w:rsidR="00F3085A" w:rsidRPr="00FC6E3B">
        <w:t>UNDOC</w:t>
      </w:r>
      <w:proofErr w:type="spellEnd"/>
      <w:r w:rsidR="00F3085A" w:rsidRPr="00FC6E3B">
        <w:t>, Formación sobre la Elaboración del Plan Nacional de Acción y la recogida de Datos estadísticos y creación de redes.</w:t>
      </w:r>
    </w:p>
    <w:p w:rsidR="00F3085A" w:rsidRPr="00175012" w:rsidRDefault="00F3085A" w:rsidP="00605B41">
      <w:pPr>
        <w:pStyle w:val="SingleTxtG"/>
        <w:rPr>
          <w:b/>
          <w:i/>
          <w:lang w:eastAsia="pt-BR"/>
        </w:rPr>
      </w:pPr>
      <w:r w:rsidRPr="00175012">
        <w:rPr>
          <w:lang w:eastAsia="pt-BR"/>
        </w:rPr>
        <w:t>94.</w:t>
      </w:r>
      <w:r w:rsidRPr="00175012">
        <w:rPr>
          <w:lang w:eastAsia="pt-BR"/>
        </w:rPr>
        <w:tab/>
        <w:t xml:space="preserve">En lo que se refiere a </w:t>
      </w:r>
      <w:r>
        <w:rPr>
          <w:lang w:eastAsia="pt-BR"/>
        </w:rPr>
        <w:t>las acciones formativas sobre esta materia, podemos destacar:</w:t>
      </w:r>
    </w:p>
    <w:p w:rsidR="00F3085A" w:rsidRPr="00F3085A" w:rsidRDefault="00FC6E3B" w:rsidP="00605B41">
      <w:pPr>
        <w:pStyle w:val="SingleTxtG"/>
      </w:pPr>
      <w:r>
        <w:rPr>
          <w:rFonts w:eastAsia="Calibri"/>
          <w:lang w:eastAsia="en-US"/>
        </w:rPr>
        <w:tab/>
      </w:r>
      <w:r w:rsidR="00F3085A" w:rsidRPr="005C0BE8">
        <w:rPr>
          <w:rFonts w:eastAsia="Calibri"/>
          <w:lang w:eastAsia="en-US"/>
        </w:rPr>
        <w:t>a)</w:t>
      </w:r>
      <w:r w:rsidR="00F3085A" w:rsidRPr="005C0BE8">
        <w:rPr>
          <w:rFonts w:eastAsia="Calibri"/>
          <w:lang w:eastAsia="en-US"/>
        </w:rPr>
        <w:tab/>
      </w:r>
      <w:r w:rsidR="00F3085A" w:rsidRPr="00F3085A">
        <w:t>El Ministerio de Interior realiza desde 2007 con la Organización Internacional para los Migrantes (</w:t>
      </w:r>
      <w:proofErr w:type="spellStart"/>
      <w:r w:rsidR="00F3085A" w:rsidRPr="00F3085A">
        <w:t>OIM</w:t>
      </w:r>
      <w:proofErr w:type="spellEnd"/>
      <w:r w:rsidR="00F3085A" w:rsidRPr="00F3085A">
        <w:t>) en Angola, proyectos que se basan en el refuerzo de las capacidades de los Agentes de la Policía Nacional, Servicio de Migración y Extranjeros,</w:t>
      </w:r>
      <w:r w:rsidR="00167FBF">
        <w:t xml:space="preserve"> </w:t>
      </w:r>
      <w:r w:rsidR="00F3085A" w:rsidRPr="00F3085A">
        <w:t>Servicio de Inteligencia y Seguridad del Estado (</w:t>
      </w:r>
      <w:proofErr w:type="spellStart"/>
      <w:r w:rsidR="00F3085A" w:rsidRPr="00F3085A">
        <w:t>SINSE</w:t>
      </w:r>
      <w:proofErr w:type="spellEnd"/>
      <w:r w:rsidR="00F3085A" w:rsidRPr="00F3085A">
        <w:t xml:space="preserve">), Ministerio Público, Ministerio de Justicia y Derechos Humanos, Ministerio de Asistencia y Reinserción Social; y autoridades tradicionales, mediante las acciones formativas y campanas de información. Hasta el momento, se han beneficiado de este tipo de acciones formativas más de 408 policías </w:t>
      </w:r>
      <w:r w:rsidR="00DC6601">
        <w:t>en cinco provincias fronterizas;</w:t>
      </w:r>
    </w:p>
    <w:p w:rsidR="00F3085A" w:rsidRPr="00F3085A" w:rsidRDefault="00FC6E3B" w:rsidP="00605B41">
      <w:pPr>
        <w:pStyle w:val="SingleTxtG"/>
      </w:pPr>
      <w:r>
        <w:rPr>
          <w:rFonts w:eastAsia="Calibri"/>
          <w:lang w:eastAsia="en-US"/>
        </w:rPr>
        <w:tab/>
      </w:r>
      <w:r w:rsidR="00F3085A" w:rsidRPr="002A7557">
        <w:rPr>
          <w:rFonts w:eastAsia="Calibri"/>
          <w:lang w:eastAsia="en-US"/>
        </w:rPr>
        <w:t>b)</w:t>
      </w:r>
      <w:r w:rsidR="00F3085A" w:rsidRPr="002A7557">
        <w:rPr>
          <w:rFonts w:eastAsia="Calibri"/>
          <w:lang w:eastAsia="en-US"/>
        </w:rPr>
        <w:tab/>
      </w:r>
      <w:r w:rsidR="00F3085A" w:rsidRPr="00F3085A">
        <w:t>Realización de la Mesa Redonda sobre Tráfico de Seres Humano</w:t>
      </w:r>
      <w:r w:rsidR="00DC6601">
        <w:t xml:space="preserve">s y Migraciones, </w:t>
      </w:r>
      <w:r w:rsidR="00167FBF">
        <w:t>agosto</w:t>
      </w:r>
      <w:r w:rsidR="00DC6601">
        <w:t xml:space="preserve"> de 2014;</w:t>
      </w:r>
    </w:p>
    <w:p w:rsidR="00F3085A" w:rsidRPr="00F3085A" w:rsidRDefault="00FC6E3B" w:rsidP="00605B41">
      <w:pPr>
        <w:pStyle w:val="SingleTxtG"/>
      </w:pPr>
      <w:r>
        <w:rPr>
          <w:rFonts w:eastAsia="Calibri"/>
          <w:lang w:eastAsia="en-US"/>
        </w:rPr>
        <w:tab/>
      </w:r>
      <w:r w:rsidR="00F3085A" w:rsidRPr="002A7557">
        <w:rPr>
          <w:rFonts w:eastAsia="Calibri"/>
          <w:lang w:eastAsia="en-US"/>
        </w:rPr>
        <w:t>c)</w:t>
      </w:r>
      <w:r w:rsidR="00F3085A" w:rsidRPr="002A7557">
        <w:rPr>
          <w:rFonts w:eastAsia="Calibri"/>
          <w:lang w:eastAsia="en-US"/>
        </w:rPr>
        <w:tab/>
      </w:r>
      <w:r w:rsidR="00F3085A" w:rsidRPr="00F3085A">
        <w:t xml:space="preserve">Formación a nivel de post-graduación de 12 Magistrados sobre Blanqueamiento de Capitales y Tráfico, en colaboración con la Facultad de Derecho de la Universidad Autónoma </w:t>
      </w:r>
      <w:proofErr w:type="spellStart"/>
      <w:r w:rsidR="00F3085A" w:rsidRPr="00F3085A">
        <w:t>Ago</w:t>
      </w:r>
      <w:r w:rsidR="00DC6601">
        <w:t>stinho</w:t>
      </w:r>
      <w:proofErr w:type="spellEnd"/>
      <w:r w:rsidR="00DC6601">
        <w:t xml:space="preserve"> Neto, Luanda, curso 2014;</w:t>
      </w:r>
    </w:p>
    <w:p w:rsidR="00F3085A" w:rsidRPr="00F3085A" w:rsidRDefault="00FC6E3B" w:rsidP="00605B41">
      <w:pPr>
        <w:pStyle w:val="SingleTxtG"/>
      </w:pPr>
      <w:r>
        <w:rPr>
          <w:rFonts w:eastAsia="Calibri"/>
          <w:lang w:eastAsia="en-US"/>
        </w:rPr>
        <w:lastRenderedPageBreak/>
        <w:tab/>
      </w:r>
      <w:r w:rsidR="00F3085A" w:rsidRPr="002A7557">
        <w:rPr>
          <w:rFonts w:eastAsia="Calibri"/>
          <w:lang w:eastAsia="en-US"/>
        </w:rPr>
        <w:t>d)</w:t>
      </w:r>
      <w:r w:rsidR="00F3085A" w:rsidRPr="002A7557">
        <w:rPr>
          <w:rFonts w:eastAsia="Calibri"/>
          <w:lang w:eastAsia="en-US"/>
        </w:rPr>
        <w:tab/>
      </w:r>
      <w:r w:rsidR="00F3085A" w:rsidRPr="00F3085A">
        <w:t>Realización de un Seminario en materia de Cooperación Judicial y Tráfico de Seres Humanos, para Magistrados en ejercicio de todo el país, incluyendo los de los Tribunales Superiores de Instituto Nacional de Estudios Jud</w:t>
      </w:r>
      <w:r w:rsidR="00DC6601">
        <w:t>iciales (</w:t>
      </w:r>
      <w:proofErr w:type="spellStart"/>
      <w:r w:rsidR="00DC6601">
        <w:t>INEJ</w:t>
      </w:r>
      <w:proofErr w:type="spellEnd"/>
      <w:r w:rsidR="00DC6601">
        <w:t xml:space="preserve">), </w:t>
      </w:r>
      <w:r w:rsidR="003C3FC0">
        <w:t>octubre</w:t>
      </w:r>
      <w:r w:rsidR="00DC6601">
        <w:t xml:space="preserve"> de 2014;</w:t>
      </w:r>
    </w:p>
    <w:p w:rsidR="00F3085A" w:rsidRPr="00F3085A" w:rsidRDefault="00FC6E3B" w:rsidP="00605B41">
      <w:pPr>
        <w:pStyle w:val="SingleTxtG"/>
      </w:pPr>
      <w:r>
        <w:rPr>
          <w:rFonts w:eastAsia="Calibri"/>
          <w:lang w:eastAsia="en-US"/>
        </w:rPr>
        <w:tab/>
      </w:r>
      <w:r w:rsidR="00F3085A" w:rsidRPr="00397E66">
        <w:rPr>
          <w:rFonts w:eastAsia="Calibri"/>
          <w:lang w:eastAsia="en-US"/>
        </w:rPr>
        <w:t>e)</w:t>
      </w:r>
      <w:r w:rsidR="00F3085A" w:rsidRPr="00397E66">
        <w:rPr>
          <w:rFonts w:eastAsia="Calibri"/>
          <w:lang w:eastAsia="en-US"/>
        </w:rPr>
        <w:tab/>
      </w:r>
      <w:r w:rsidR="00F3085A" w:rsidRPr="00F3085A">
        <w:t>La Fiscalía General de la República organizó una formación para Magistrados d</w:t>
      </w:r>
      <w:r w:rsidR="00DC6601">
        <w:t>el Ministerio Público de Angola;</w:t>
      </w:r>
    </w:p>
    <w:p w:rsidR="00F3085A" w:rsidRPr="00F3085A" w:rsidRDefault="00FC6E3B" w:rsidP="00605B41">
      <w:pPr>
        <w:pStyle w:val="SingleTxtG"/>
      </w:pPr>
      <w:r>
        <w:rPr>
          <w:rFonts w:eastAsia="Calibri"/>
          <w:lang w:eastAsia="en-US"/>
        </w:rPr>
        <w:tab/>
      </w:r>
      <w:r w:rsidR="00F3085A" w:rsidRPr="00397E66">
        <w:rPr>
          <w:rFonts w:eastAsia="Calibri"/>
          <w:lang w:eastAsia="en-US"/>
        </w:rPr>
        <w:t>f)</w:t>
      </w:r>
      <w:r w:rsidR="00F3085A" w:rsidRPr="00397E66">
        <w:rPr>
          <w:rFonts w:eastAsia="Calibri"/>
          <w:lang w:eastAsia="en-US"/>
        </w:rPr>
        <w:tab/>
      </w:r>
      <w:r w:rsidR="00F3085A" w:rsidRPr="00F3085A">
        <w:t>Fueron elaborados 1000 ejemplares de un Manual sobre Trá</w:t>
      </w:r>
      <w:r w:rsidR="00DC6601">
        <w:t>fico de Seres Humanos en Angola;</w:t>
      </w:r>
    </w:p>
    <w:p w:rsidR="00F3085A" w:rsidRPr="00F3085A" w:rsidRDefault="00FC6E3B" w:rsidP="00605B41">
      <w:pPr>
        <w:pStyle w:val="SingleTxtG"/>
      </w:pPr>
      <w:r>
        <w:rPr>
          <w:rFonts w:eastAsia="Calibri"/>
          <w:lang w:eastAsia="en-US"/>
        </w:rPr>
        <w:tab/>
      </w:r>
      <w:r w:rsidR="00F3085A" w:rsidRPr="00397E66">
        <w:rPr>
          <w:rFonts w:eastAsia="Calibri"/>
          <w:lang w:eastAsia="en-US"/>
        </w:rPr>
        <w:t>g)</w:t>
      </w:r>
      <w:r w:rsidR="00F3085A" w:rsidRPr="00397E66">
        <w:rPr>
          <w:rFonts w:eastAsia="Calibri"/>
          <w:lang w:eastAsia="en-US"/>
        </w:rPr>
        <w:tab/>
      </w:r>
      <w:r w:rsidR="00F3085A" w:rsidRPr="00F3085A">
        <w:t>En 2016 se formaron más de 405 personas de Instituciones Pública y de la Sociedad Civil.</w:t>
      </w:r>
    </w:p>
    <w:p w:rsidR="00F3085A" w:rsidRPr="000762D1" w:rsidRDefault="00FC6E3B" w:rsidP="00FC6E3B">
      <w:pPr>
        <w:pStyle w:val="H1G"/>
      </w:pPr>
      <w:bookmarkStart w:id="20" w:name="_Toc493525023"/>
      <w:r>
        <w:tab/>
      </w:r>
      <w:r>
        <w:tab/>
      </w:r>
      <w:r w:rsidR="00F3085A" w:rsidRPr="000762D1">
        <w:t>Artículo</w:t>
      </w:r>
      <w:r w:rsidR="00167FBF">
        <w:t xml:space="preserve"> </w:t>
      </w:r>
      <w:r w:rsidR="00F3085A" w:rsidRPr="000762D1">
        <w:t>9º: Derecho a libertad y seguridad</w:t>
      </w:r>
      <w:bookmarkEnd w:id="20"/>
    </w:p>
    <w:p w:rsidR="00F3085A" w:rsidRPr="00F3085A" w:rsidRDefault="00F3085A" w:rsidP="00FC6E3B">
      <w:pPr>
        <w:pStyle w:val="SingleTxtG"/>
        <w:rPr>
          <w:lang w:eastAsia="pt-PT"/>
        </w:rPr>
      </w:pPr>
      <w:r w:rsidRPr="000762D1">
        <w:rPr>
          <w:lang w:eastAsia="pt-PT"/>
        </w:rPr>
        <w:t>95.</w:t>
      </w:r>
      <w:r w:rsidRPr="000762D1">
        <w:rPr>
          <w:lang w:eastAsia="pt-PT"/>
        </w:rPr>
        <w:tab/>
      </w:r>
      <w:r w:rsidRPr="00F3085A">
        <w:rPr>
          <w:lang w:eastAsia="pt-PT"/>
        </w:rPr>
        <w:t xml:space="preserve">Nadie puede ser privado de la libertad, excepto en los casos previstos por la Constitución y por la Ley, según recoge el artículo 36º de </w:t>
      </w:r>
      <w:proofErr w:type="spellStart"/>
      <w:r w:rsidRPr="00F3085A">
        <w:rPr>
          <w:lang w:eastAsia="pt-PT"/>
        </w:rPr>
        <w:t>CRA</w:t>
      </w:r>
      <w:proofErr w:type="spellEnd"/>
      <w:r w:rsidRPr="00F3085A">
        <w:rPr>
          <w:lang w:eastAsia="pt-PT"/>
        </w:rPr>
        <w:t xml:space="preserve">. Además, el artículo 56º refiere que el Estado reconoce como inviolables los derechos y libertades fundamentales consagrados en la Constitución y crea las condiciones políticas, económicas, sociales, culturales, de paz y estabilidad que garantizan su efectividad y protección y todas las autoridades públicas tienen el deber de respetar y de garantizar el libre ejercicio de los derechos y de las libertades fundamentales y el cumplimiento de los deberes constitucionales y legales. </w:t>
      </w:r>
    </w:p>
    <w:p w:rsidR="00F3085A" w:rsidRPr="00F3085A" w:rsidRDefault="00F3085A" w:rsidP="00FC6E3B">
      <w:pPr>
        <w:pStyle w:val="SingleTxtG"/>
        <w:rPr>
          <w:lang w:eastAsia="pt-PT"/>
        </w:rPr>
      </w:pPr>
      <w:r w:rsidRPr="000762D1">
        <w:rPr>
          <w:lang w:eastAsia="pt-PT"/>
        </w:rPr>
        <w:t>96.</w:t>
      </w:r>
      <w:r w:rsidRPr="000762D1">
        <w:rPr>
          <w:lang w:eastAsia="pt-PT"/>
        </w:rPr>
        <w:tab/>
      </w:r>
      <w:r w:rsidRPr="00F3085A">
        <w:rPr>
          <w:lang w:eastAsia="pt-PT"/>
        </w:rPr>
        <w:t xml:space="preserve">La nueva Ley de las Medidas Cautelares en Proceso Penal (Ley </w:t>
      </w:r>
      <w:r w:rsidR="00167FBF">
        <w:rPr>
          <w:lang w:eastAsia="pt-PT"/>
        </w:rPr>
        <w:t>núm.</w:t>
      </w:r>
      <w:r w:rsidRPr="00F3085A">
        <w:rPr>
          <w:lang w:eastAsia="pt-PT"/>
        </w:rPr>
        <w:t xml:space="preserve"> 25/15 de</w:t>
      </w:r>
      <w:r w:rsidR="004F55A4">
        <w:rPr>
          <w:lang w:eastAsia="pt-PT"/>
        </w:rPr>
        <w:t> </w:t>
      </w:r>
      <w:r w:rsidRPr="00F3085A">
        <w:rPr>
          <w:lang w:eastAsia="pt-PT"/>
        </w:rPr>
        <w:t>18</w:t>
      </w:r>
      <w:r w:rsidR="004F55A4">
        <w:rPr>
          <w:lang w:eastAsia="pt-PT"/>
        </w:rPr>
        <w:t> </w:t>
      </w:r>
      <w:r w:rsidRPr="00F3085A">
        <w:rPr>
          <w:lang w:eastAsia="pt-PT"/>
        </w:rPr>
        <w:t xml:space="preserve">de </w:t>
      </w:r>
      <w:r w:rsidR="003C3FC0">
        <w:rPr>
          <w:lang w:eastAsia="pt-PT"/>
        </w:rPr>
        <w:t>septiembre</w:t>
      </w:r>
      <w:r w:rsidRPr="00F3085A">
        <w:rPr>
          <w:lang w:eastAsia="pt-PT"/>
        </w:rPr>
        <w:t>) pretende reducir el número de personas detenidas en fase de instrucción, introduciendo medidas alternativas como la prisión domiciliar, libertad sobre responsabilidad de identidad y residencia y otras. Esta Ley está en conformidad con los artículos 9º y 14º del Pacto.</w:t>
      </w:r>
    </w:p>
    <w:p w:rsidR="00F3085A" w:rsidRPr="00F3085A" w:rsidRDefault="00F3085A" w:rsidP="00FC6E3B">
      <w:pPr>
        <w:pStyle w:val="SingleTxtG"/>
        <w:rPr>
          <w:lang w:eastAsia="pt-PT"/>
        </w:rPr>
      </w:pPr>
      <w:r w:rsidRPr="000762D1">
        <w:rPr>
          <w:lang w:eastAsia="pt-PT"/>
        </w:rPr>
        <w:t>97.</w:t>
      </w:r>
      <w:r w:rsidRPr="000762D1">
        <w:rPr>
          <w:lang w:eastAsia="pt-PT"/>
        </w:rPr>
        <w:tab/>
      </w:r>
      <w:r w:rsidRPr="00F3085A">
        <w:rPr>
          <w:lang w:eastAsia="pt-PT"/>
        </w:rPr>
        <w:t>Los Servicios de Prisiones aplican una serie de medidas para facilitar la comunicación e interacción, entre la prisión, el recluso y la comunidad/familia: derecho de visita de los familiares, entidades religiosas y Organizaciones de la Sociedad Civil; comunicación vía abogado; y comunicación a través del equipo de los Servicios de Prisiones.</w:t>
      </w:r>
    </w:p>
    <w:p w:rsidR="00F3085A" w:rsidRPr="00F3085A" w:rsidRDefault="00FC6E3B" w:rsidP="00FC6E3B">
      <w:pPr>
        <w:pStyle w:val="H23G"/>
        <w:rPr>
          <w:lang w:eastAsia="pt-PT"/>
        </w:rPr>
      </w:pPr>
      <w:r>
        <w:rPr>
          <w:lang w:eastAsia="pt-PT"/>
        </w:rPr>
        <w:tab/>
      </w:r>
      <w:r w:rsidR="00F3085A" w:rsidRPr="00430FBE">
        <w:rPr>
          <w:lang w:eastAsia="pt-PT"/>
        </w:rPr>
        <w:t>i.</w:t>
      </w:r>
      <w:r w:rsidR="00F3085A" w:rsidRPr="00430FBE">
        <w:rPr>
          <w:lang w:eastAsia="pt-PT"/>
        </w:rPr>
        <w:tab/>
      </w:r>
      <w:r w:rsidR="00F3085A" w:rsidRPr="00F3085A">
        <w:rPr>
          <w:lang w:eastAsia="pt-PT"/>
        </w:rPr>
        <w:t>Casos de detenciones de simpatizantes del Frente de Liberación de Cabinda</w:t>
      </w:r>
    </w:p>
    <w:p w:rsidR="00F3085A" w:rsidRPr="00F3085A" w:rsidRDefault="00F3085A" w:rsidP="00FC6E3B">
      <w:pPr>
        <w:pStyle w:val="SingleTxtG"/>
        <w:rPr>
          <w:lang w:eastAsia="pt-PT"/>
        </w:rPr>
      </w:pPr>
      <w:r w:rsidRPr="00A457A2">
        <w:rPr>
          <w:lang w:eastAsia="pt-PT"/>
        </w:rPr>
        <w:t>98.</w:t>
      </w:r>
      <w:r w:rsidRPr="00A457A2">
        <w:rPr>
          <w:lang w:eastAsia="pt-PT"/>
        </w:rPr>
        <w:tab/>
      </w:r>
      <w:r w:rsidRPr="00F3085A">
        <w:rPr>
          <w:lang w:eastAsia="pt-PT"/>
        </w:rPr>
        <w:t>La cuestión ya fue respondida en el Comité.</w:t>
      </w:r>
    </w:p>
    <w:p w:rsidR="00F3085A" w:rsidRPr="00A457A2" w:rsidRDefault="00FC6E3B" w:rsidP="00FC6E3B">
      <w:pPr>
        <w:pStyle w:val="H1G"/>
        <w:rPr>
          <w:lang w:eastAsia="pt-PT"/>
        </w:rPr>
      </w:pPr>
      <w:bookmarkStart w:id="21" w:name="_Toc493525024"/>
      <w:r>
        <w:rPr>
          <w:lang w:eastAsia="pt-PT"/>
        </w:rPr>
        <w:tab/>
      </w:r>
      <w:r>
        <w:rPr>
          <w:lang w:eastAsia="pt-PT"/>
        </w:rPr>
        <w:tab/>
      </w:r>
      <w:r w:rsidR="00F3085A" w:rsidRPr="00A457A2">
        <w:rPr>
          <w:lang w:eastAsia="pt-PT"/>
        </w:rPr>
        <w:t>Artículo 10º: Trato de las personas privadas de libertad</w:t>
      </w:r>
      <w:bookmarkEnd w:id="21"/>
    </w:p>
    <w:p w:rsidR="00F3085A" w:rsidRPr="00A457A2" w:rsidRDefault="00F3085A" w:rsidP="00FC6E3B">
      <w:pPr>
        <w:pStyle w:val="SingleTxtG"/>
        <w:rPr>
          <w:lang w:eastAsia="pt-PT"/>
        </w:rPr>
      </w:pPr>
      <w:r w:rsidRPr="00A457A2">
        <w:rPr>
          <w:lang w:eastAsia="pt-PT"/>
        </w:rPr>
        <w:t>99.</w:t>
      </w:r>
      <w:r w:rsidRPr="00A457A2">
        <w:rPr>
          <w:lang w:eastAsia="pt-PT"/>
        </w:rPr>
        <w:tab/>
        <w:t>El Si</w:t>
      </w:r>
      <w:r>
        <w:rPr>
          <w:lang w:eastAsia="pt-PT"/>
        </w:rPr>
        <w:t xml:space="preserve">stema de Prisiones angoleño, según la Ley </w:t>
      </w:r>
      <w:r w:rsidR="00167FBF">
        <w:rPr>
          <w:lang w:eastAsia="pt-PT"/>
        </w:rPr>
        <w:t>núm.</w:t>
      </w:r>
      <w:r>
        <w:rPr>
          <w:lang w:eastAsia="pt-PT"/>
        </w:rPr>
        <w:t xml:space="preserve"> 8/08, de 20 de </w:t>
      </w:r>
      <w:r w:rsidR="00167FBF">
        <w:rPr>
          <w:lang w:eastAsia="pt-PT"/>
        </w:rPr>
        <w:t>agosto</w:t>
      </w:r>
      <w:r>
        <w:rPr>
          <w:lang w:eastAsia="pt-PT"/>
        </w:rPr>
        <w:t xml:space="preserve"> de 2008, Ley Penitenciara, está en modernización y desarrollo, y tiene como principal característica la resocialización del individuo privado de libertad. El Estado privilegia la salud, la asistencia psicosocial y religiosa, la educación, el trabajo, la </w:t>
      </w:r>
      <w:proofErr w:type="gramStart"/>
      <w:r>
        <w:rPr>
          <w:lang w:eastAsia="pt-PT"/>
        </w:rPr>
        <w:t>formación técnico</w:t>
      </w:r>
      <w:proofErr w:type="gramEnd"/>
      <w:r w:rsidR="002B3964">
        <w:rPr>
          <w:lang w:eastAsia="pt-PT"/>
        </w:rPr>
        <w:noBreakHyphen/>
      </w:r>
      <w:r>
        <w:rPr>
          <w:lang w:eastAsia="pt-PT"/>
        </w:rPr>
        <w:t>profesional de los reclusos, como componentes esenciales para el proceso de rehabilitación y reinserción social. Está en curso también el Programa de Humanización de los Servicios Penitenciarios.</w:t>
      </w:r>
    </w:p>
    <w:p w:rsidR="00F3085A" w:rsidRPr="00A457A2" w:rsidRDefault="00F3085A" w:rsidP="00FC6E3B">
      <w:pPr>
        <w:pStyle w:val="SingleTxtG"/>
        <w:rPr>
          <w:lang w:eastAsia="pt-PT"/>
        </w:rPr>
      </w:pPr>
      <w:r w:rsidRPr="00A457A2">
        <w:rPr>
          <w:lang w:eastAsia="pt-PT"/>
        </w:rPr>
        <w:t>100.</w:t>
      </w:r>
      <w:r w:rsidRPr="00A457A2">
        <w:rPr>
          <w:lang w:eastAsia="pt-PT"/>
        </w:rPr>
        <w:tab/>
      </w:r>
      <w:r w:rsidRPr="00A457A2">
        <w:t>La clasificación de los reclusos en los diferentes grados o reg</w:t>
      </w:r>
      <w:r>
        <w:t>ímenes penitenciarios obedece a la regla de la compartimentación diferencia por sexo, edad, situación legal, nacionalidad y patología, en conformidad con los preceptos establecidos en las Reglas Mínimas de la</w:t>
      </w:r>
      <w:r w:rsidR="002B3964">
        <w:t>s Naciones Unidas</w:t>
      </w:r>
      <w:r>
        <w:t xml:space="preserve"> para el Trato de Presos, en el Pacto Internacional sobre los Derechos Civiles y Políticas, y en la Ley Penitenciaria angoleña, que también determina los establecimientos propios para la detención y cumplimiento de las penas, priorizando el </w:t>
      </w:r>
      <w:r w:rsidRPr="00577260">
        <w:t>encuadramiento</w:t>
      </w:r>
      <w:r>
        <w:t xml:space="preserve"> de los reclusos jóvenes con edades entre los</w:t>
      </w:r>
      <w:r w:rsidR="00167FBF">
        <w:t xml:space="preserve"> </w:t>
      </w:r>
      <w:r>
        <w:t>16 y los 18, y los 18 y los 21</w:t>
      </w:r>
      <w:r w:rsidR="004F55A4">
        <w:t> </w:t>
      </w:r>
      <w:r>
        <w:t xml:space="preserve">años, en las diferentes actividades y programas de trato penitenciario, como la educación, formación técnica profesional y trabajo socialmente útil. El sistema penitenciario angoleño cuenta con dos (2) establecimientos penitenciarios femeninos, con personal administrativo y Cuerpo de la Guardia, constituido exclusivamente por oficiales, </w:t>
      </w:r>
      <w:r>
        <w:lastRenderedPageBreak/>
        <w:t>agentes y técnicos del sexo femenino. De acuerdo con lo establecido en la referida ley, las reclusas embarazadas o con hijos se benefician de un trato especial y les es permitido permanecer con los menores hasta 3 años de edad.</w:t>
      </w:r>
    </w:p>
    <w:p w:rsidR="00F3085A" w:rsidRPr="00A457A2" w:rsidRDefault="00F3085A" w:rsidP="00FC6E3B">
      <w:pPr>
        <w:pStyle w:val="SingleTxtG"/>
        <w:rPr>
          <w:lang w:eastAsia="pt-PT"/>
        </w:rPr>
      </w:pPr>
      <w:r w:rsidRPr="00A457A2">
        <w:rPr>
          <w:lang w:eastAsia="pt-PT"/>
        </w:rPr>
        <w:t>101.</w:t>
      </w:r>
      <w:r w:rsidR="003040F8">
        <w:rPr>
          <w:lang w:eastAsia="pt-PT"/>
        </w:rPr>
        <w:tab/>
      </w:r>
      <w:r>
        <w:rPr>
          <w:lang w:eastAsia="pt-PT"/>
        </w:rPr>
        <w:t>Para enfrentar la situación de superpoblación</w:t>
      </w:r>
      <w:r w:rsidRPr="00A457A2">
        <w:rPr>
          <w:lang w:eastAsia="pt-PT"/>
        </w:rPr>
        <w:t xml:space="preserve"> de lo</w:t>
      </w:r>
      <w:r>
        <w:rPr>
          <w:lang w:eastAsia="pt-PT"/>
        </w:rPr>
        <w:t xml:space="preserve">s establecimientos penitenciarios y mejorar las condiciones de </w:t>
      </w:r>
      <w:r w:rsidRPr="006C3463">
        <w:rPr>
          <w:lang w:eastAsia="pt-PT"/>
        </w:rPr>
        <w:t>habitabilidad</w:t>
      </w:r>
      <w:r>
        <w:rPr>
          <w:lang w:eastAsia="pt-PT"/>
        </w:rPr>
        <w:t xml:space="preserve"> de la población penal, el Estado angoleño ha implementado un conjunto de medidas de ámbito legislativo, judicial y administrativo, traducidas en la aprobación y promulgación de la Ley de Amnistía, Ley </w:t>
      </w:r>
      <w:r w:rsidR="00987CD6">
        <w:rPr>
          <w:lang w:eastAsia="pt-PT"/>
        </w:rPr>
        <w:t>núm.</w:t>
      </w:r>
      <w:r w:rsidR="00987CD6" w:rsidRPr="005F3847">
        <w:rPr>
          <w:lang w:eastAsia="pt-PT"/>
        </w:rPr>
        <w:t xml:space="preserve"> 11</w:t>
      </w:r>
      <w:r w:rsidRPr="005F3847">
        <w:rPr>
          <w:lang w:eastAsia="pt-PT"/>
        </w:rPr>
        <w:t>/16 de 12</w:t>
      </w:r>
      <w:r w:rsidR="004F55A4">
        <w:rPr>
          <w:lang w:eastAsia="pt-PT"/>
        </w:rPr>
        <w:t> </w:t>
      </w:r>
      <w:r w:rsidRPr="005F3847">
        <w:rPr>
          <w:lang w:eastAsia="pt-PT"/>
        </w:rPr>
        <w:t xml:space="preserve">de </w:t>
      </w:r>
      <w:r w:rsidR="00167FBF">
        <w:rPr>
          <w:lang w:eastAsia="pt-PT"/>
        </w:rPr>
        <w:t>agosto</w:t>
      </w:r>
      <w:r>
        <w:rPr>
          <w:lang w:eastAsia="pt-PT"/>
        </w:rPr>
        <w:t xml:space="preserve"> y de los Indultos Presidenciales, Decreto Presidencial </w:t>
      </w:r>
      <w:r w:rsidR="00167FBF">
        <w:rPr>
          <w:lang w:eastAsia="pt-PT"/>
        </w:rPr>
        <w:t>núm.</w:t>
      </w:r>
      <w:r w:rsidRPr="005F3847">
        <w:rPr>
          <w:lang w:eastAsia="pt-PT"/>
        </w:rPr>
        <w:t xml:space="preserve"> 173/15 de 15 de</w:t>
      </w:r>
      <w:r w:rsidR="00167FBF">
        <w:rPr>
          <w:lang w:eastAsia="pt-PT"/>
        </w:rPr>
        <w:t xml:space="preserve"> </w:t>
      </w:r>
      <w:r w:rsidR="003C3FC0">
        <w:rPr>
          <w:lang w:eastAsia="pt-PT"/>
        </w:rPr>
        <w:t>septiembre</w:t>
      </w:r>
      <w:r>
        <w:rPr>
          <w:lang w:eastAsia="pt-PT"/>
        </w:rPr>
        <w:t xml:space="preserve">, que ha beneficiado a </w:t>
      </w:r>
      <w:r w:rsidRPr="005F3847">
        <w:rPr>
          <w:lang w:eastAsia="pt-PT"/>
        </w:rPr>
        <w:t>2.282</w:t>
      </w:r>
      <w:r>
        <w:rPr>
          <w:lang w:eastAsia="pt-PT"/>
        </w:rPr>
        <w:t xml:space="preserve"> reclusos que fueron liberados en el año 2015 por indulto y </w:t>
      </w:r>
      <w:r w:rsidRPr="005F3847">
        <w:rPr>
          <w:lang w:eastAsia="pt-PT"/>
        </w:rPr>
        <w:t>3.800 reclusos</w:t>
      </w:r>
      <w:r>
        <w:rPr>
          <w:lang w:eastAsia="pt-PT"/>
        </w:rPr>
        <w:t xml:space="preserve"> libertados</w:t>
      </w:r>
      <w:r w:rsidR="00167FBF">
        <w:rPr>
          <w:lang w:eastAsia="pt-PT"/>
        </w:rPr>
        <w:t xml:space="preserve"> </w:t>
      </w:r>
      <w:r>
        <w:rPr>
          <w:lang w:eastAsia="pt-PT"/>
        </w:rPr>
        <w:t xml:space="preserve">en el ámbito de la Ley de Amnistía hasta la primera quincena del mes de </w:t>
      </w:r>
      <w:r w:rsidR="00BD6EDA">
        <w:rPr>
          <w:lang w:eastAsia="pt-PT"/>
        </w:rPr>
        <w:t>enero</w:t>
      </w:r>
      <w:r>
        <w:rPr>
          <w:lang w:eastAsia="pt-PT"/>
        </w:rPr>
        <w:t xml:space="preserve"> de 2017. Esto ha producido un impacto positivo y ha permitido reducir la superpoblación a una cifra inferior al 6% en relación a la capacidad instalada.</w:t>
      </w:r>
    </w:p>
    <w:p w:rsidR="00F3085A" w:rsidRPr="005F3847" w:rsidRDefault="00F3085A" w:rsidP="00FC6E3B">
      <w:pPr>
        <w:pStyle w:val="SingleTxtG"/>
        <w:rPr>
          <w:lang w:eastAsia="pt-PT"/>
        </w:rPr>
      </w:pPr>
      <w:r w:rsidRPr="005F3847">
        <w:rPr>
          <w:lang w:eastAsia="pt-PT"/>
        </w:rPr>
        <w:t>102.</w:t>
      </w:r>
      <w:r w:rsidRPr="005F3847">
        <w:rPr>
          <w:lang w:eastAsia="pt-PT"/>
        </w:rPr>
        <w:tab/>
        <w:t>La nueva Ley de las Me</w:t>
      </w:r>
      <w:r>
        <w:rPr>
          <w:lang w:eastAsia="pt-PT"/>
        </w:rPr>
        <w:t>d</w:t>
      </w:r>
      <w:r w:rsidRPr="005F3847">
        <w:rPr>
          <w:lang w:eastAsia="pt-PT"/>
        </w:rPr>
        <w:t xml:space="preserve">idas Cautelares en Proceso Penal (Ley </w:t>
      </w:r>
      <w:r w:rsidR="00167FBF">
        <w:rPr>
          <w:lang w:eastAsia="pt-PT"/>
        </w:rPr>
        <w:t>núm.</w:t>
      </w:r>
      <w:r w:rsidRPr="005F3847">
        <w:rPr>
          <w:lang w:eastAsia="pt-PT"/>
        </w:rPr>
        <w:t xml:space="preserve"> 25/15</w:t>
      </w:r>
      <w:r>
        <w:rPr>
          <w:lang w:eastAsia="pt-PT"/>
        </w:rPr>
        <w:t xml:space="preserve"> de</w:t>
      </w:r>
      <w:r w:rsidR="004F55A4">
        <w:rPr>
          <w:lang w:eastAsia="pt-PT"/>
        </w:rPr>
        <w:t> </w:t>
      </w:r>
      <w:r>
        <w:rPr>
          <w:lang w:eastAsia="pt-PT"/>
        </w:rPr>
        <w:t>18</w:t>
      </w:r>
      <w:r w:rsidR="004F55A4">
        <w:rPr>
          <w:lang w:eastAsia="pt-PT"/>
        </w:rPr>
        <w:t> </w:t>
      </w:r>
      <w:r>
        <w:rPr>
          <w:lang w:eastAsia="pt-PT"/>
        </w:rPr>
        <w:t xml:space="preserve">de </w:t>
      </w:r>
      <w:r w:rsidR="003C3FC0">
        <w:rPr>
          <w:lang w:eastAsia="pt-PT"/>
        </w:rPr>
        <w:t>septiembre</w:t>
      </w:r>
      <w:r>
        <w:rPr>
          <w:lang w:eastAsia="pt-PT"/>
        </w:rPr>
        <w:t>) pretende reducir el número de personas detenidas en fase de instrucción, introduciendo medidas alternativas como la prisión domiciliar, libertad sobre términos de identidad y residencia y otras.</w:t>
      </w:r>
    </w:p>
    <w:p w:rsidR="00F3085A" w:rsidRPr="005F3847" w:rsidRDefault="00F3085A" w:rsidP="00FC6E3B">
      <w:pPr>
        <w:pStyle w:val="SingleTxtG"/>
        <w:rPr>
          <w:lang w:eastAsia="pt-PT"/>
        </w:rPr>
      </w:pPr>
      <w:r w:rsidRPr="005F3847">
        <w:rPr>
          <w:lang w:eastAsia="pt-PT"/>
        </w:rPr>
        <w:t>103.</w:t>
      </w:r>
      <w:r w:rsidR="003040F8">
        <w:rPr>
          <w:lang w:eastAsia="pt-PT"/>
        </w:rPr>
        <w:tab/>
      </w:r>
      <w:r w:rsidRPr="005F3847">
        <w:rPr>
          <w:lang w:eastAsia="pt-PT"/>
        </w:rPr>
        <w:t>Actualmente, el sistema penitenciario angoleño tiene 44 establecimientos penitenciarios en funcionamiento, e</w:t>
      </w:r>
      <w:r>
        <w:rPr>
          <w:lang w:eastAsia="pt-PT"/>
        </w:rPr>
        <w:t>ntre los cuales (1) un Hospital Prisión, (1) un Hospital Psiquiátrico Penitenciario, (2) dos establecimientos penitenciarios femeninos y (1) un establecimiento penitenciario para jóvenes. Se encuentran en fase de conclusión y acondicionamiento (11) once nuevos establecimientos penitenciarios, entre los cuales (3)</w:t>
      </w:r>
      <w:r w:rsidR="004F55A4">
        <w:rPr>
          <w:lang w:eastAsia="pt-PT"/>
        </w:rPr>
        <w:t> </w:t>
      </w:r>
      <w:r>
        <w:rPr>
          <w:lang w:eastAsia="pt-PT"/>
        </w:rPr>
        <w:t xml:space="preserve">tres centros penitenciaros para jóvenes, en las provincias de Luanda, </w:t>
      </w:r>
      <w:proofErr w:type="spellStart"/>
      <w:r>
        <w:rPr>
          <w:lang w:eastAsia="pt-PT"/>
        </w:rPr>
        <w:t>Huambo</w:t>
      </w:r>
      <w:proofErr w:type="spellEnd"/>
      <w:r>
        <w:rPr>
          <w:lang w:eastAsia="pt-PT"/>
        </w:rPr>
        <w:t xml:space="preserve"> y </w:t>
      </w:r>
      <w:proofErr w:type="spellStart"/>
      <w:r>
        <w:rPr>
          <w:lang w:eastAsia="pt-PT"/>
        </w:rPr>
        <w:t>Malanje</w:t>
      </w:r>
      <w:proofErr w:type="spellEnd"/>
      <w:r>
        <w:rPr>
          <w:lang w:eastAsia="pt-PT"/>
        </w:rPr>
        <w:t>.</w:t>
      </w:r>
    </w:p>
    <w:p w:rsidR="00F3085A" w:rsidRPr="005F3847" w:rsidRDefault="00F3085A" w:rsidP="00FC6E3B">
      <w:pPr>
        <w:pStyle w:val="SingleTxtG"/>
        <w:rPr>
          <w:lang w:eastAsia="pt-PT"/>
        </w:rPr>
      </w:pPr>
      <w:r w:rsidRPr="005F3847">
        <w:rPr>
          <w:lang w:eastAsia="pt-PT"/>
        </w:rPr>
        <w:t>104.</w:t>
      </w:r>
      <w:r w:rsidR="003040F8">
        <w:rPr>
          <w:lang w:eastAsia="pt-PT"/>
        </w:rPr>
        <w:tab/>
      </w:r>
      <w:r w:rsidRPr="005F3847">
        <w:rPr>
          <w:lang w:eastAsia="pt-PT"/>
        </w:rPr>
        <w:t>En todos los establecimientos penitenciarios del pa</w:t>
      </w:r>
      <w:r>
        <w:rPr>
          <w:lang w:eastAsia="pt-PT"/>
        </w:rPr>
        <w:t>ís, los reclusos tienen garantizadas tres comidas diarias, asistencia médica, que además de la red de hospitales penitenciarios, centros de salud y puestos médicos de los establecimientos, es complementada por los hospitales públicos.</w:t>
      </w:r>
    </w:p>
    <w:p w:rsidR="00F3085A" w:rsidRPr="00E745ED" w:rsidRDefault="00F3085A" w:rsidP="00FC6E3B">
      <w:pPr>
        <w:pStyle w:val="SingleTxtG"/>
        <w:rPr>
          <w:lang w:eastAsia="pt-PT"/>
        </w:rPr>
      </w:pPr>
      <w:r w:rsidRPr="00E745ED">
        <w:rPr>
          <w:lang w:eastAsia="pt-PT"/>
        </w:rPr>
        <w:t>105.</w:t>
      </w:r>
      <w:r w:rsidR="003040F8">
        <w:rPr>
          <w:lang w:eastAsia="pt-PT"/>
        </w:rPr>
        <w:tab/>
      </w:r>
      <w:r w:rsidRPr="00E745ED">
        <w:rPr>
          <w:lang w:eastAsia="pt-PT"/>
        </w:rPr>
        <w:t>Para garantizar la reinserción social de los reclusos con competencias t</w:t>
      </w:r>
      <w:r>
        <w:rPr>
          <w:lang w:eastAsia="pt-PT"/>
        </w:rPr>
        <w:t>écnicas y profesionales adecuadas a la necesidad del mercado de empleo, así como para conferir una mayor calidad al proceso de rehabilitación de los mismos, mejorar la dieta alimenticia, ocupar la mano de obra reclusa y promover el desarrollo económico y social, el Estado angoleño está implementando un programa denominado “Nuevo Rumbo Nuevas Oportunidades” que consiste en la implantación de pabellones industriales y campos agropecuarios en los establecimientos penitenciarios.</w:t>
      </w:r>
    </w:p>
    <w:p w:rsidR="00F3085A" w:rsidRPr="004B73F9" w:rsidRDefault="00F3085A" w:rsidP="00FC6E3B">
      <w:pPr>
        <w:pStyle w:val="SingleTxtG"/>
        <w:jc w:val="left"/>
      </w:pPr>
      <w:bookmarkStart w:id="22" w:name="_Toc493527694"/>
      <w:r w:rsidRPr="004B73F9">
        <w:t>Figura</w:t>
      </w:r>
      <w:r w:rsidR="00E85EBE">
        <w:t xml:space="preserve"> 10</w:t>
      </w:r>
      <w:r w:rsidR="00FC6E3B">
        <w:br/>
      </w:r>
      <w:r w:rsidRPr="00FC6E3B">
        <w:rPr>
          <w:b/>
        </w:rPr>
        <w:t xml:space="preserve">Estadística de la población penal. </w:t>
      </w:r>
      <w:r w:rsidR="00305F27">
        <w:rPr>
          <w:b/>
        </w:rPr>
        <w:t>M</w:t>
      </w:r>
      <w:r w:rsidR="00167FBF">
        <w:rPr>
          <w:b/>
        </w:rPr>
        <w:t>ayo</w:t>
      </w:r>
      <w:r w:rsidRPr="00FC6E3B">
        <w:rPr>
          <w:b/>
        </w:rPr>
        <w:t xml:space="preserve"> </w:t>
      </w:r>
      <w:r w:rsidR="00305F27">
        <w:rPr>
          <w:b/>
        </w:rPr>
        <w:t xml:space="preserve">de </w:t>
      </w:r>
      <w:r w:rsidRPr="00FC6E3B">
        <w:rPr>
          <w:b/>
        </w:rPr>
        <w:t>2017</w:t>
      </w:r>
      <w:bookmarkEnd w:id="22"/>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33"/>
        <w:gridCol w:w="1833"/>
        <w:gridCol w:w="1835"/>
        <w:gridCol w:w="1869"/>
      </w:tblGrid>
      <w:tr w:rsidR="003040F8" w:rsidRPr="003040F8" w:rsidTr="002E318B">
        <w:trPr>
          <w:trHeight w:val="240"/>
          <w:tblHeader/>
        </w:trPr>
        <w:tc>
          <w:tcPr>
            <w:tcW w:w="1833" w:type="dxa"/>
            <w:tcBorders>
              <w:top w:val="single" w:sz="4" w:space="0" w:color="auto"/>
              <w:bottom w:val="single" w:sz="12" w:space="0" w:color="auto"/>
            </w:tcBorders>
            <w:shd w:val="clear" w:color="auto" w:fill="auto"/>
            <w:vAlign w:val="bottom"/>
          </w:tcPr>
          <w:p w:rsidR="00F3085A" w:rsidRPr="003040F8" w:rsidRDefault="00F3085A" w:rsidP="003040F8">
            <w:pPr>
              <w:pStyle w:val="Prrafodelista"/>
              <w:spacing w:before="80" w:after="80" w:line="200" w:lineRule="exact"/>
              <w:ind w:left="0"/>
              <w:rPr>
                <w:rFonts w:ascii="Times New Roman" w:eastAsia="Times New Roman" w:hAnsi="Times New Roman"/>
                <w:bCs/>
                <w:i/>
                <w:sz w:val="16"/>
                <w:szCs w:val="24"/>
                <w:lang w:val="es-ES" w:eastAsia="pt-PT"/>
              </w:rPr>
            </w:pPr>
          </w:p>
        </w:tc>
        <w:tc>
          <w:tcPr>
            <w:tcW w:w="1833" w:type="dxa"/>
            <w:tcBorders>
              <w:top w:val="single" w:sz="4" w:space="0" w:color="auto"/>
              <w:bottom w:val="single" w:sz="12" w:space="0" w:color="auto"/>
            </w:tcBorders>
            <w:shd w:val="clear" w:color="auto" w:fill="auto"/>
            <w:vAlign w:val="bottom"/>
          </w:tcPr>
          <w:p w:rsidR="00F3085A" w:rsidRPr="003040F8" w:rsidRDefault="00F3085A" w:rsidP="002E318B">
            <w:pPr>
              <w:pStyle w:val="Prrafodelista"/>
              <w:spacing w:before="80" w:after="80" w:line="200" w:lineRule="exact"/>
              <w:ind w:left="113"/>
              <w:jc w:val="right"/>
              <w:rPr>
                <w:rFonts w:ascii="Times New Roman" w:eastAsia="Times New Roman" w:hAnsi="Times New Roman"/>
                <w:bCs/>
                <w:i/>
                <w:sz w:val="16"/>
                <w:szCs w:val="24"/>
                <w:lang w:eastAsia="pt-PT"/>
              </w:rPr>
            </w:pPr>
            <w:r w:rsidRPr="003040F8">
              <w:rPr>
                <w:rFonts w:ascii="Times New Roman" w:eastAsia="Times New Roman" w:hAnsi="Times New Roman"/>
                <w:bCs/>
                <w:i/>
                <w:sz w:val="16"/>
                <w:szCs w:val="24"/>
                <w:lang w:eastAsia="pt-PT"/>
              </w:rPr>
              <w:t>Detenidos</w:t>
            </w:r>
          </w:p>
        </w:tc>
        <w:tc>
          <w:tcPr>
            <w:tcW w:w="1835" w:type="dxa"/>
            <w:tcBorders>
              <w:top w:val="single" w:sz="4" w:space="0" w:color="auto"/>
              <w:bottom w:val="single" w:sz="12" w:space="0" w:color="auto"/>
            </w:tcBorders>
            <w:shd w:val="clear" w:color="auto" w:fill="auto"/>
            <w:vAlign w:val="bottom"/>
          </w:tcPr>
          <w:p w:rsidR="00F3085A" w:rsidRPr="003040F8" w:rsidRDefault="00F3085A" w:rsidP="002E318B">
            <w:pPr>
              <w:pStyle w:val="Prrafodelista"/>
              <w:spacing w:before="80" w:after="80" w:line="200" w:lineRule="exact"/>
              <w:ind w:left="113"/>
              <w:jc w:val="right"/>
              <w:rPr>
                <w:rFonts w:ascii="Times New Roman" w:eastAsia="Times New Roman" w:hAnsi="Times New Roman"/>
                <w:bCs/>
                <w:i/>
                <w:sz w:val="16"/>
                <w:szCs w:val="24"/>
                <w:lang w:eastAsia="pt-PT"/>
              </w:rPr>
            </w:pPr>
            <w:r w:rsidRPr="003040F8">
              <w:rPr>
                <w:rFonts w:ascii="Times New Roman" w:eastAsia="Times New Roman" w:hAnsi="Times New Roman"/>
                <w:bCs/>
                <w:i/>
                <w:sz w:val="16"/>
                <w:szCs w:val="24"/>
                <w:lang w:eastAsia="pt-PT"/>
              </w:rPr>
              <w:t>Condenados</w:t>
            </w:r>
          </w:p>
        </w:tc>
        <w:tc>
          <w:tcPr>
            <w:tcW w:w="1869" w:type="dxa"/>
            <w:tcBorders>
              <w:top w:val="single" w:sz="4" w:space="0" w:color="auto"/>
              <w:bottom w:val="single" w:sz="12" w:space="0" w:color="auto"/>
            </w:tcBorders>
            <w:shd w:val="clear" w:color="auto" w:fill="auto"/>
            <w:vAlign w:val="bottom"/>
          </w:tcPr>
          <w:p w:rsidR="00F3085A" w:rsidRPr="003040F8" w:rsidRDefault="00F3085A" w:rsidP="002E318B">
            <w:pPr>
              <w:pStyle w:val="Prrafodelista"/>
              <w:spacing w:before="80" w:after="80" w:line="200" w:lineRule="exact"/>
              <w:ind w:left="113"/>
              <w:jc w:val="right"/>
              <w:rPr>
                <w:rFonts w:ascii="Times New Roman" w:eastAsia="Times New Roman" w:hAnsi="Times New Roman"/>
                <w:bCs/>
                <w:i/>
                <w:sz w:val="16"/>
                <w:szCs w:val="24"/>
                <w:lang w:eastAsia="pt-PT"/>
              </w:rPr>
            </w:pPr>
            <w:r w:rsidRPr="003040F8">
              <w:rPr>
                <w:rFonts w:ascii="Times New Roman" w:eastAsia="Times New Roman" w:hAnsi="Times New Roman"/>
                <w:bCs/>
                <w:i/>
                <w:sz w:val="16"/>
                <w:szCs w:val="24"/>
                <w:lang w:eastAsia="pt-PT"/>
              </w:rPr>
              <w:t>Total</w:t>
            </w:r>
          </w:p>
        </w:tc>
      </w:tr>
      <w:tr w:rsidR="003040F8" w:rsidRPr="003040F8" w:rsidTr="002E318B">
        <w:trPr>
          <w:trHeight w:val="240"/>
        </w:trPr>
        <w:tc>
          <w:tcPr>
            <w:tcW w:w="1833" w:type="dxa"/>
            <w:tcBorders>
              <w:top w:val="single" w:sz="12" w:space="0" w:color="auto"/>
            </w:tcBorders>
            <w:shd w:val="clear" w:color="auto" w:fill="auto"/>
          </w:tcPr>
          <w:p w:rsidR="00F3085A" w:rsidRPr="002E318B" w:rsidRDefault="00F3085A" w:rsidP="003040F8">
            <w:pPr>
              <w:pStyle w:val="Prrafodelista"/>
              <w:spacing w:before="40" w:after="40" w:line="220" w:lineRule="exact"/>
              <w:ind w:left="0"/>
              <w:rPr>
                <w:rFonts w:ascii="Times New Roman" w:eastAsia="Times New Roman" w:hAnsi="Times New Roman"/>
                <w:bCs/>
                <w:sz w:val="18"/>
                <w:szCs w:val="24"/>
                <w:lang w:eastAsia="pt-PT"/>
              </w:rPr>
            </w:pPr>
            <w:r w:rsidRPr="002E318B">
              <w:rPr>
                <w:rFonts w:ascii="Times New Roman" w:eastAsia="Times New Roman" w:hAnsi="Times New Roman"/>
                <w:bCs/>
                <w:sz w:val="18"/>
                <w:szCs w:val="24"/>
                <w:lang w:eastAsia="pt-PT"/>
              </w:rPr>
              <w:t>Hombres</w:t>
            </w:r>
          </w:p>
        </w:tc>
        <w:tc>
          <w:tcPr>
            <w:tcW w:w="1833" w:type="dxa"/>
            <w:tcBorders>
              <w:top w:val="single" w:sz="12" w:space="0" w:color="auto"/>
            </w:tcBorders>
            <w:shd w:val="clear" w:color="auto" w:fill="auto"/>
            <w:vAlign w:val="bottom"/>
          </w:tcPr>
          <w:p w:rsidR="00F3085A" w:rsidRPr="003040F8" w:rsidRDefault="00F3085A" w:rsidP="002E318B">
            <w:pPr>
              <w:pStyle w:val="Prrafodelista"/>
              <w:spacing w:before="40" w:after="40" w:line="220" w:lineRule="exact"/>
              <w:ind w:left="113"/>
              <w:jc w:val="right"/>
              <w:rPr>
                <w:rFonts w:ascii="Times New Roman" w:eastAsia="Times New Roman" w:hAnsi="Times New Roman"/>
                <w:sz w:val="18"/>
                <w:szCs w:val="24"/>
                <w:lang w:eastAsia="pt-PT"/>
              </w:rPr>
            </w:pPr>
            <w:r w:rsidRPr="003040F8">
              <w:rPr>
                <w:rFonts w:ascii="Times New Roman" w:eastAsia="Times New Roman" w:hAnsi="Times New Roman"/>
                <w:sz w:val="18"/>
                <w:szCs w:val="24"/>
                <w:lang w:eastAsia="pt-PT"/>
              </w:rPr>
              <w:t>11</w:t>
            </w:r>
            <w:r w:rsidR="003040F8">
              <w:rPr>
                <w:rFonts w:ascii="Times New Roman" w:eastAsia="Times New Roman" w:hAnsi="Times New Roman"/>
                <w:sz w:val="18"/>
                <w:szCs w:val="24"/>
                <w:lang w:eastAsia="pt-PT"/>
              </w:rPr>
              <w:t xml:space="preserve"> </w:t>
            </w:r>
            <w:r w:rsidRPr="003040F8">
              <w:rPr>
                <w:rFonts w:ascii="Times New Roman" w:eastAsia="Times New Roman" w:hAnsi="Times New Roman"/>
                <w:sz w:val="18"/>
                <w:szCs w:val="24"/>
                <w:lang w:eastAsia="pt-PT"/>
              </w:rPr>
              <w:t xml:space="preserve">646              </w:t>
            </w:r>
          </w:p>
        </w:tc>
        <w:tc>
          <w:tcPr>
            <w:tcW w:w="1835" w:type="dxa"/>
            <w:tcBorders>
              <w:top w:val="single" w:sz="12" w:space="0" w:color="auto"/>
            </w:tcBorders>
            <w:shd w:val="clear" w:color="auto" w:fill="auto"/>
            <w:vAlign w:val="bottom"/>
          </w:tcPr>
          <w:p w:rsidR="00F3085A" w:rsidRPr="003040F8" w:rsidRDefault="00F3085A" w:rsidP="002E318B">
            <w:pPr>
              <w:pStyle w:val="Prrafodelista"/>
              <w:spacing w:before="40" w:after="40" w:line="220" w:lineRule="exact"/>
              <w:ind w:left="113"/>
              <w:jc w:val="right"/>
              <w:rPr>
                <w:rFonts w:ascii="Times New Roman" w:eastAsia="Times New Roman" w:hAnsi="Times New Roman"/>
                <w:sz w:val="18"/>
                <w:szCs w:val="24"/>
                <w:lang w:eastAsia="pt-PT"/>
              </w:rPr>
            </w:pPr>
            <w:r w:rsidRPr="003040F8">
              <w:rPr>
                <w:rFonts w:ascii="Times New Roman" w:eastAsia="Times New Roman" w:hAnsi="Times New Roman"/>
                <w:sz w:val="18"/>
                <w:szCs w:val="24"/>
                <w:lang w:eastAsia="pt-PT"/>
              </w:rPr>
              <w:t>10</w:t>
            </w:r>
            <w:r w:rsidR="003040F8">
              <w:rPr>
                <w:rFonts w:ascii="Times New Roman" w:eastAsia="Times New Roman" w:hAnsi="Times New Roman"/>
                <w:sz w:val="18"/>
                <w:szCs w:val="24"/>
                <w:lang w:eastAsia="pt-PT"/>
              </w:rPr>
              <w:t xml:space="preserve"> </w:t>
            </w:r>
            <w:r w:rsidRPr="003040F8">
              <w:rPr>
                <w:rFonts w:ascii="Times New Roman" w:eastAsia="Times New Roman" w:hAnsi="Times New Roman"/>
                <w:sz w:val="18"/>
                <w:szCs w:val="24"/>
                <w:lang w:eastAsia="pt-PT"/>
              </w:rPr>
              <w:t xml:space="preserve">293                  </w:t>
            </w:r>
          </w:p>
        </w:tc>
        <w:tc>
          <w:tcPr>
            <w:tcW w:w="1869" w:type="dxa"/>
            <w:tcBorders>
              <w:top w:val="single" w:sz="12" w:space="0" w:color="auto"/>
            </w:tcBorders>
            <w:shd w:val="clear" w:color="auto" w:fill="auto"/>
            <w:vAlign w:val="bottom"/>
          </w:tcPr>
          <w:p w:rsidR="00F3085A" w:rsidRPr="003040F8" w:rsidRDefault="00F3085A" w:rsidP="002E318B">
            <w:pPr>
              <w:pStyle w:val="Prrafodelista"/>
              <w:spacing w:before="40" w:after="40" w:line="220" w:lineRule="exact"/>
              <w:ind w:left="113"/>
              <w:jc w:val="right"/>
              <w:rPr>
                <w:rFonts w:ascii="Times New Roman" w:eastAsia="Times New Roman" w:hAnsi="Times New Roman"/>
                <w:sz w:val="18"/>
                <w:szCs w:val="24"/>
                <w:lang w:eastAsia="pt-PT"/>
              </w:rPr>
            </w:pPr>
            <w:r w:rsidRPr="003040F8">
              <w:rPr>
                <w:rFonts w:ascii="Times New Roman" w:eastAsia="Times New Roman" w:hAnsi="Times New Roman"/>
                <w:sz w:val="18"/>
                <w:szCs w:val="24"/>
                <w:lang w:eastAsia="pt-PT"/>
              </w:rPr>
              <w:t>21</w:t>
            </w:r>
            <w:r w:rsidR="003040F8">
              <w:rPr>
                <w:rFonts w:ascii="Times New Roman" w:eastAsia="Times New Roman" w:hAnsi="Times New Roman"/>
                <w:sz w:val="18"/>
                <w:szCs w:val="24"/>
                <w:lang w:eastAsia="pt-PT"/>
              </w:rPr>
              <w:t xml:space="preserve"> </w:t>
            </w:r>
            <w:r w:rsidRPr="003040F8">
              <w:rPr>
                <w:rFonts w:ascii="Times New Roman" w:eastAsia="Times New Roman" w:hAnsi="Times New Roman"/>
                <w:sz w:val="18"/>
                <w:szCs w:val="24"/>
                <w:lang w:eastAsia="pt-PT"/>
              </w:rPr>
              <w:t>939</w:t>
            </w:r>
          </w:p>
        </w:tc>
      </w:tr>
      <w:tr w:rsidR="003040F8" w:rsidRPr="003040F8" w:rsidTr="002E318B">
        <w:trPr>
          <w:trHeight w:val="240"/>
        </w:trPr>
        <w:tc>
          <w:tcPr>
            <w:tcW w:w="1833" w:type="dxa"/>
            <w:tcBorders>
              <w:bottom w:val="single" w:sz="4" w:space="0" w:color="auto"/>
            </w:tcBorders>
            <w:shd w:val="clear" w:color="auto" w:fill="auto"/>
          </w:tcPr>
          <w:p w:rsidR="00F3085A" w:rsidRPr="002E318B" w:rsidRDefault="00F3085A" w:rsidP="003040F8">
            <w:pPr>
              <w:pStyle w:val="Prrafodelista"/>
              <w:spacing w:before="40" w:after="40" w:line="220" w:lineRule="exact"/>
              <w:ind w:left="0"/>
              <w:rPr>
                <w:rFonts w:ascii="Times New Roman" w:eastAsia="Times New Roman" w:hAnsi="Times New Roman"/>
                <w:bCs/>
                <w:sz w:val="18"/>
                <w:szCs w:val="24"/>
                <w:lang w:eastAsia="pt-PT"/>
              </w:rPr>
            </w:pPr>
            <w:r w:rsidRPr="002E318B">
              <w:rPr>
                <w:rFonts w:ascii="Times New Roman" w:eastAsia="Times New Roman" w:hAnsi="Times New Roman"/>
                <w:bCs/>
                <w:sz w:val="18"/>
                <w:szCs w:val="24"/>
                <w:lang w:eastAsia="pt-PT"/>
              </w:rPr>
              <w:t>Mujeres</w:t>
            </w:r>
          </w:p>
        </w:tc>
        <w:tc>
          <w:tcPr>
            <w:tcW w:w="1833" w:type="dxa"/>
            <w:tcBorders>
              <w:bottom w:val="single" w:sz="4" w:space="0" w:color="auto"/>
            </w:tcBorders>
            <w:shd w:val="clear" w:color="auto" w:fill="auto"/>
            <w:vAlign w:val="bottom"/>
          </w:tcPr>
          <w:p w:rsidR="00F3085A" w:rsidRPr="003040F8" w:rsidRDefault="00F3085A" w:rsidP="002E318B">
            <w:pPr>
              <w:pStyle w:val="Prrafodelista"/>
              <w:spacing w:before="40" w:after="40" w:line="220" w:lineRule="exact"/>
              <w:ind w:left="113"/>
              <w:jc w:val="right"/>
              <w:rPr>
                <w:rFonts w:ascii="Times New Roman" w:eastAsia="Times New Roman" w:hAnsi="Times New Roman"/>
                <w:sz w:val="18"/>
                <w:szCs w:val="24"/>
                <w:lang w:eastAsia="pt-PT"/>
              </w:rPr>
            </w:pPr>
            <w:r w:rsidRPr="003040F8">
              <w:rPr>
                <w:rFonts w:ascii="Times New Roman" w:eastAsia="Times New Roman" w:hAnsi="Times New Roman"/>
                <w:sz w:val="18"/>
                <w:szCs w:val="24"/>
                <w:lang w:eastAsia="pt-PT"/>
              </w:rPr>
              <w:t xml:space="preserve">196  </w:t>
            </w:r>
          </w:p>
        </w:tc>
        <w:tc>
          <w:tcPr>
            <w:tcW w:w="1835" w:type="dxa"/>
            <w:tcBorders>
              <w:bottom w:val="single" w:sz="4" w:space="0" w:color="auto"/>
            </w:tcBorders>
            <w:shd w:val="clear" w:color="auto" w:fill="auto"/>
            <w:vAlign w:val="bottom"/>
          </w:tcPr>
          <w:p w:rsidR="00F3085A" w:rsidRPr="003040F8" w:rsidRDefault="00F3085A" w:rsidP="002E318B">
            <w:pPr>
              <w:pStyle w:val="Prrafodelista"/>
              <w:spacing w:before="40" w:after="40" w:line="220" w:lineRule="exact"/>
              <w:ind w:left="113"/>
              <w:jc w:val="right"/>
              <w:rPr>
                <w:rFonts w:ascii="Times New Roman" w:eastAsia="Times New Roman" w:hAnsi="Times New Roman"/>
                <w:sz w:val="18"/>
                <w:szCs w:val="24"/>
                <w:lang w:eastAsia="pt-PT"/>
              </w:rPr>
            </w:pPr>
            <w:r w:rsidRPr="003040F8">
              <w:rPr>
                <w:rFonts w:ascii="Times New Roman" w:eastAsia="Times New Roman" w:hAnsi="Times New Roman"/>
                <w:sz w:val="18"/>
                <w:szCs w:val="24"/>
                <w:lang w:eastAsia="pt-PT"/>
              </w:rPr>
              <w:t>306</w:t>
            </w:r>
          </w:p>
        </w:tc>
        <w:tc>
          <w:tcPr>
            <w:tcW w:w="1869" w:type="dxa"/>
            <w:tcBorders>
              <w:bottom w:val="single" w:sz="4" w:space="0" w:color="auto"/>
            </w:tcBorders>
            <w:shd w:val="clear" w:color="auto" w:fill="auto"/>
            <w:vAlign w:val="bottom"/>
          </w:tcPr>
          <w:p w:rsidR="00F3085A" w:rsidRPr="003040F8" w:rsidRDefault="00F3085A" w:rsidP="002E318B">
            <w:pPr>
              <w:pStyle w:val="Prrafodelista"/>
              <w:spacing w:before="40" w:after="40" w:line="220" w:lineRule="exact"/>
              <w:ind w:left="113"/>
              <w:jc w:val="right"/>
              <w:rPr>
                <w:rFonts w:ascii="Times New Roman" w:eastAsia="Times New Roman" w:hAnsi="Times New Roman"/>
                <w:sz w:val="18"/>
                <w:szCs w:val="24"/>
                <w:lang w:eastAsia="pt-PT"/>
              </w:rPr>
            </w:pPr>
            <w:r w:rsidRPr="003040F8">
              <w:rPr>
                <w:rFonts w:ascii="Times New Roman" w:eastAsia="Times New Roman" w:hAnsi="Times New Roman"/>
                <w:sz w:val="18"/>
                <w:szCs w:val="24"/>
                <w:lang w:eastAsia="pt-PT"/>
              </w:rPr>
              <w:t>502</w:t>
            </w:r>
          </w:p>
        </w:tc>
      </w:tr>
      <w:tr w:rsidR="003040F8" w:rsidRPr="003040F8" w:rsidTr="002E318B">
        <w:trPr>
          <w:trHeight w:val="240"/>
        </w:trPr>
        <w:tc>
          <w:tcPr>
            <w:tcW w:w="1833" w:type="dxa"/>
            <w:tcBorders>
              <w:top w:val="single" w:sz="4" w:space="0" w:color="auto"/>
              <w:bottom w:val="single" w:sz="12" w:space="0" w:color="auto"/>
            </w:tcBorders>
            <w:shd w:val="clear" w:color="auto" w:fill="auto"/>
          </w:tcPr>
          <w:p w:rsidR="00F3085A" w:rsidRPr="003040F8" w:rsidRDefault="00F3085A" w:rsidP="002E318B">
            <w:pPr>
              <w:pStyle w:val="Prrafodelista"/>
              <w:spacing w:before="80" w:after="80" w:line="220" w:lineRule="exact"/>
              <w:ind w:left="283"/>
              <w:rPr>
                <w:rFonts w:ascii="Times New Roman" w:eastAsia="Times New Roman" w:hAnsi="Times New Roman"/>
                <w:b/>
                <w:bCs/>
                <w:sz w:val="18"/>
                <w:szCs w:val="24"/>
                <w:lang w:eastAsia="pt-PT"/>
              </w:rPr>
            </w:pPr>
            <w:r w:rsidRPr="003040F8">
              <w:rPr>
                <w:rFonts w:ascii="Times New Roman" w:eastAsia="Times New Roman" w:hAnsi="Times New Roman"/>
                <w:b/>
                <w:bCs/>
                <w:sz w:val="18"/>
                <w:szCs w:val="24"/>
                <w:lang w:eastAsia="pt-PT"/>
              </w:rPr>
              <w:t>Total</w:t>
            </w:r>
          </w:p>
        </w:tc>
        <w:tc>
          <w:tcPr>
            <w:tcW w:w="1833" w:type="dxa"/>
            <w:tcBorders>
              <w:top w:val="single" w:sz="4" w:space="0" w:color="auto"/>
              <w:bottom w:val="single" w:sz="12" w:space="0" w:color="auto"/>
            </w:tcBorders>
            <w:shd w:val="clear" w:color="auto" w:fill="auto"/>
            <w:vAlign w:val="bottom"/>
          </w:tcPr>
          <w:p w:rsidR="00F3085A" w:rsidRPr="002E318B" w:rsidRDefault="00F3085A" w:rsidP="002E318B">
            <w:pPr>
              <w:pStyle w:val="Prrafodelista"/>
              <w:spacing w:before="80" w:after="80" w:line="220" w:lineRule="exact"/>
              <w:ind w:left="0"/>
              <w:jc w:val="right"/>
              <w:rPr>
                <w:rFonts w:ascii="Times New Roman" w:eastAsia="Times New Roman" w:hAnsi="Times New Roman"/>
                <w:b/>
                <w:sz w:val="18"/>
                <w:szCs w:val="24"/>
                <w:lang w:eastAsia="pt-PT"/>
              </w:rPr>
            </w:pPr>
            <w:r w:rsidRPr="002E318B">
              <w:rPr>
                <w:rFonts w:ascii="Times New Roman" w:eastAsia="Times New Roman" w:hAnsi="Times New Roman"/>
                <w:b/>
                <w:sz w:val="18"/>
                <w:szCs w:val="24"/>
                <w:lang w:eastAsia="pt-PT"/>
              </w:rPr>
              <w:t>11</w:t>
            </w:r>
            <w:r w:rsidR="003040F8">
              <w:rPr>
                <w:rFonts w:ascii="Times New Roman" w:eastAsia="Times New Roman" w:hAnsi="Times New Roman"/>
                <w:b/>
                <w:sz w:val="18"/>
                <w:szCs w:val="24"/>
                <w:lang w:eastAsia="pt-PT"/>
              </w:rPr>
              <w:t xml:space="preserve"> </w:t>
            </w:r>
            <w:r w:rsidRPr="002E318B">
              <w:rPr>
                <w:rFonts w:ascii="Times New Roman" w:eastAsia="Times New Roman" w:hAnsi="Times New Roman"/>
                <w:b/>
                <w:sz w:val="18"/>
                <w:szCs w:val="24"/>
                <w:lang w:eastAsia="pt-PT"/>
              </w:rPr>
              <w:t xml:space="preserve">842           </w:t>
            </w:r>
          </w:p>
        </w:tc>
        <w:tc>
          <w:tcPr>
            <w:tcW w:w="1835" w:type="dxa"/>
            <w:tcBorders>
              <w:top w:val="single" w:sz="4" w:space="0" w:color="auto"/>
              <w:bottom w:val="single" w:sz="12" w:space="0" w:color="auto"/>
            </w:tcBorders>
            <w:shd w:val="clear" w:color="auto" w:fill="auto"/>
            <w:vAlign w:val="bottom"/>
          </w:tcPr>
          <w:p w:rsidR="00F3085A" w:rsidRPr="002E318B" w:rsidRDefault="00F3085A" w:rsidP="002E318B">
            <w:pPr>
              <w:pStyle w:val="Prrafodelista"/>
              <w:spacing w:before="80" w:after="80" w:line="220" w:lineRule="exact"/>
              <w:ind w:left="0"/>
              <w:jc w:val="right"/>
              <w:rPr>
                <w:rFonts w:ascii="Times New Roman" w:eastAsia="Times New Roman" w:hAnsi="Times New Roman"/>
                <w:b/>
                <w:sz w:val="18"/>
                <w:szCs w:val="24"/>
                <w:lang w:eastAsia="pt-PT"/>
              </w:rPr>
            </w:pPr>
            <w:r w:rsidRPr="002E318B">
              <w:rPr>
                <w:rFonts w:ascii="Times New Roman" w:eastAsia="Times New Roman" w:hAnsi="Times New Roman"/>
                <w:b/>
                <w:sz w:val="18"/>
                <w:szCs w:val="24"/>
                <w:lang w:eastAsia="pt-PT"/>
              </w:rPr>
              <w:t>10</w:t>
            </w:r>
            <w:r w:rsidR="003040F8">
              <w:rPr>
                <w:rFonts w:ascii="Times New Roman" w:eastAsia="Times New Roman" w:hAnsi="Times New Roman"/>
                <w:b/>
                <w:sz w:val="18"/>
                <w:szCs w:val="24"/>
                <w:lang w:eastAsia="pt-PT"/>
              </w:rPr>
              <w:t xml:space="preserve"> </w:t>
            </w:r>
            <w:r w:rsidRPr="002E318B">
              <w:rPr>
                <w:rFonts w:ascii="Times New Roman" w:eastAsia="Times New Roman" w:hAnsi="Times New Roman"/>
                <w:b/>
                <w:sz w:val="18"/>
                <w:szCs w:val="24"/>
                <w:lang w:eastAsia="pt-PT"/>
              </w:rPr>
              <w:t xml:space="preserve">599                   </w:t>
            </w:r>
          </w:p>
        </w:tc>
        <w:tc>
          <w:tcPr>
            <w:tcW w:w="1869" w:type="dxa"/>
            <w:tcBorders>
              <w:top w:val="single" w:sz="4" w:space="0" w:color="auto"/>
              <w:bottom w:val="single" w:sz="12" w:space="0" w:color="auto"/>
            </w:tcBorders>
            <w:shd w:val="clear" w:color="auto" w:fill="auto"/>
            <w:vAlign w:val="bottom"/>
          </w:tcPr>
          <w:p w:rsidR="00F3085A" w:rsidRPr="002E318B" w:rsidRDefault="00F3085A" w:rsidP="002E318B">
            <w:pPr>
              <w:pStyle w:val="Prrafodelista"/>
              <w:spacing w:before="80" w:after="80" w:line="220" w:lineRule="exact"/>
              <w:ind w:left="0"/>
              <w:jc w:val="right"/>
              <w:rPr>
                <w:rFonts w:ascii="Times New Roman" w:eastAsia="Times New Roman" w:hAnsi="Times New Roman"/>
                <w:b/>
                <w:sz w:val="18"/>
                <w:szCs w:val="24"/>
                <w:lang w:eastAsia="pt-PT"/>
              </w:rPr>
            </w:pPr>
            <w:r w:rsidRPr="002E318B">
              <w:rPr>
                <w:rFonts w:ascii="Times New Roman" w:eastAsia="Times New Roman" w:hAnsi="Times New Roman"/>
                <w:b/>
                <w:sz w:val="18"/>
                <w:szCs w:val="24"/>
                <w:lang w:eastAsia="pt-PT"/>
              </w:rPr>
              <w:t>22</w:t>
            </w:r>
            <w:r w:rsidR="003040F8">
              <w:rPr>
                <w:rFonts w:ascii="Times New Roman" w:eastAsia="Times New Roman" w:hAnsi="Times New Roman"/>
                <w:b/>
                <w:sz w:val="18"/>
                <w:szCs w:val="24"/>
                <w:lang w:eastAsia="pt-PT"/>
              </w:rPr>
              <w:t xml:space="preserve"> </w:t>
            </w:r>
            <w:r w:rsidRPr="002E318B">
              <w:rPr>
                <w:rFonts w:ascii="Times New Roman" w:eastAsia="Times New Roman" w:hAnsi="Times New Roman"/>
                <w:b/>
                <w:sz w:val="18"/>
                <w:szCs w:val="24"/>
                <w:lang w:eastAsia="pt-PT"/>
              </w:rPr>
              <w:t>441</w:t>
            </w:r>
          </w:p>
        </w:tc>
      </w:tr>
    </w:tbl>
    <w:p w:rsidR="00F3085A" w:rsidRPr="002E318B" w:rsidRDefault="00F3085A" w:rsidP="002E318B">
      <w:pPr>
        <w:pStyle w:val="SingleTxtG"/>
        <w:spacing w:before="120" w:after="240"/>
        <w:ind w:firstLine="170"/>
        <w:rPr>
          <w:sz w:val="18"/>
          <w:szCs w:val="18"/>
          <w:lang w:eastAsia="pt-PT"/>
        </w:rPr>
      </w:pPr>
      <w:r w:rsidRPr="002E318B">
        <w:rPr>
          <w:i/>
          <w:sz w:val="18"/>
          <w:szCs w:val="18"/>
          <w:lang w:eastAsia="pt-PT"/>
        </w:rPr>
        <w:t>Fuente:</w:t>
      </w:r>
      <w:r w:rsidRPr="002E318B">
        <w:rPr>
          <w:sz w:val="18"/>
          <w:szCs w:val="18"/>
          <w:lang w:eastAsia="pt-PT"/>
        </w:rPr>
        <w:t xml:space="preserve"> </w:t>
      </w:r>
      <w:proofErr w:type="spellStart"/>
      <w:r w:rsidRPr="002E318B">
        <w:rPr>
          <w:sz w:val="18"/>
          <w:szCs w:val="18"/>
          <w:lang w:eastAsia="pt-PT"/>
        </w:rPr>
        <w:t>MININT</w:t>
      </w:r>
      <w:proofErr w:type="spellEnd"/>
      <w:r w:rsidR="00305F27">
        <w:rPr>
          <w:sz w:val="18"/>
          <w:szCs w:val="18"/>
          <w:lang w:eastAsia="pt-PT"/>
        </w:rPr>
        <w:t>.</w:t>
      </w:r>
      <w:r w:rsidRPr="002E318B">
        <w:rPr>
          <w:sz w:val="18"/>
          <w:szCs w:val="18"/>
          <w:lang w:eastAsia="pt-PT"/>
        </w:rPr>
        <w:t xml:space="preserve"> </w:t>
      </w:r>
    </w:p>
    <w:p w:rsidR="00F3085A" w:rsidRPr="006C0F4C" w:rsidRDefault="00F3085A" w:rsidP="00FC6E3B">
      <w:pPr>
        <w:pStyle w:val="SingleTxtG"/>
      </w:pPr>
      <w:r w:rsidRPr="006C0F4C">
        <w:t>106.</w:t>
      </w:r>
      <w:r w:rsidR="003040F8">
        <w:tab/>
      </w:r>
      <w:r w:rsidRPr="006C0F4C">
        <w:t>Re</w:t>
      </w:r>
      <w:r>
        <w:t>s</w:t>
      </w:r>
      <w:r w:rsidRPr="006C0F4C">
        <w:t>pecto a la presentación de reclamaciones</w:t>
      </w:r>
      <w:r>
        <w:t xml:space="preserve"> de los presos sobre las condiciones de detención o malos tratos y las medidas adecuadas para investigar y sancionar a los responsables, la Fiscalía General de la República trabaja con los establecimientos penitenciaros para garantizar los derechos y condiciones de detención. La población penal tiene acceso directo al Defensor del Pueblo para efectuar sus reclamaciones.</w:t>
      </w:r>
    </w:p>
    <w:p w:rsidR="00F3085A" w:rsidRPr="006C0F4C" w:rsidRDefault="00FC6E3B" w:rsidP="00FC6E3B">
      <w:pPr>
        <w:pStyle w:val="H1G"/>
        <w:rPr>
          <w:lang w:eastAsia="pt-PT"/>
        </w:rPr>
      </w:pPr>
      <w:bookmarkStart w:id="23" w:name="_Toc493525025"/>
      <w:r>
        <w:rPr>
          <w:lang w:eastAsia="pt-PT"/>
        </w:rPr>
        <w:lastRenderedPageBreak/>
        <w:tab/>
      </w:r>
      <w:r>
        <w:rPr>
          <w:lang w:eastAsia="pt-PT"/>
        </w:rPr>
        <w:tab/>
      </w:r>
      <w:r w:rsidR="00F3085A" w:rsidRPr="006C0F4C">
        <w:rPr>
          <w:lang w:eastAsia="pt-PT"/>
        </w:rPr>
        <w:t>Artículo 11º: Prohibición de prisi</w:t>
      </w:r>
      <w:r w:rsidR="00F3085A">
        <w:rPr>
          <w:lang w:eastAsia="pt-PT"/>
        </w:rPr>
        <w:t>ón por incumplimiento de obligaciones</w:t>
      </w:r>
      <w:r w:rsidR="00305F27">
        <w:rPr>
          <w:lang w:eastAsia="pt-PT"/>
        </w:rPr>
        <w:t> </w:t>
      </w:r>
      <w:r w:rsidR="00F3085A">
        <w:rPr>
          <w:lang w:eastAsia="pt-PT"/>
        </w:rPr>
        <w:t>contractuales</w:t>
      </w:r>
      <w:bookmarkEnd w:id="23"/>
    </w:p>
    <w:p w:rsidR="00F3085A" w:rsidRPr="00A8545A" w:rsidRDefault="00F3085A" w:rsidP="00FC6E3B">
      <w:pPr>
        <w:pStyle w:val="SingleTxtG"/>
      </w:pPr>
      <w:r w:rsidRPr="00A8545A">
        <w:t>107.</w:t>
      </w:r>
      <w:r w:rsidR="003040F8">
        <w:tab/>
      </w:r>
      <w:r w:rsidRPr="00A8545A">
        <w:rPr>
          <w:lang w:eastAsia="pt-PT"/>
        </w:rPr>
        <w:t>Los casos en los que un ciudadano no est</w:t>
      </w:r>
      <w:r>
        <w:rPr>
          <w:lang w:eastAsia="pt-PT"/>
        </w:rPr>
        <w:t>é en situación de ejecutar una obligación contractual se resuelven por la vía civil, que no requieren intervención policial para la detención, o prisión por mandato de la Magistratura Judicial.</w:t>
      </w:r>
    </w:p>
    <w:p w:rsidR="00F3085A" w:rsidRPr="00A8545A" w:rsidRDefault="00F3085A" w:rsidP="00FC6E3B">
      <w:pPr>
        <w:pStyle w:val="SingleTxtG"/>
      </w:pPr>
      <w:r w:rsidRPr="00A8545A">
        <w:t>108.</w:t>
      </w:r>
      <w:r w:rsidR="003040F8">
        <w:tab/>
      </w:r>
      <w:r w:rsidRPr="00A8545A">
        <w:rPr>
          <w:lang w:eastAsia="pt-PT"/>
        </w:rPr>
        <w:t>También pueden ser resueltos a trav</w:t>
      </w:r>
      <w:r>
        <w:rPr>
          <w:lang w:eastAsia="pt-PT"/>
        </w:rPr>
        <w:t xml:space="preserve">és de los sistemas de resolución extrajudicial de conflictos </w:t>
      </w:r>
      <w:r w:rsidRPr="00A8545A">
        <w:rPr>
          <w:lang w:eastAsia="pt-PT"/>
        </w:rPr>
        <w:t>(ver art. 14º).</w:t>
      </w:r>
    </w:p>
    <w:p w:rsidR="00F3085A" w:rsidRPr="00A8545A" w:rsidRDefault="00F3085A" w:rsidP="00FC6E3B">
      <w:pPr>
        <w:pStyle w:val="SingleTxtG"/>
      </w:pPr>
      <w:r w:rsidRPr="00A8545A">
        <w:t>109.</w:t>
      </w:r>
      <w:r w:rsidR="003040F8">
        <w:tab/>
      </w:r>
      <w:r w:rsidRPr="00A8545A">
        <w:rPr>
          <w:lang w:eastAsia="pt-PT"/>
        </w:rPr>
        <w:t>La legislación angoleña está en conformidad con el art</w:t>
      </w:r>
      <w:r>
        <w:rPr>
          <w:lang w:eastAsia="pt-PT"/>
        </w:rPr>
        <w:t>ículo 11 del Pacto y las cuestiones contractuales son tratada en fórum civil</w:t>
      </w:r>
    </w:p>
    <w:p w:rsidR="00F3085A" w:rsidRPr="0063534A" w:rsidRDefault="00FC6E3B" w:rsidP="00FC6E3B">
      <w:pPr>
        <w:pStyle w:val="H1G"/>
        <w:rPr>
          <w:lang w:eastAsia="pt-PT"/>
        </w:rPr>
      </w:pPr>
      <w:r>
        <w:rPr>
          <w:lang w:eastAsia="pt-PT"/>
        </w:rPr>
        <w:tab/>
      </w:r>
      <w:r>
        <w:rPr>
          <w:lang w:eastAsia="pt-PT"/>
        </w:rPr>
        <w:tab/>
      </w:r>
      <w:r w:rsidR="00F3085A" w:rsidRPr="0063534A">
        <w:rPr>
          <w:lang w:eastAsia="pt-PT"/>
        </w:rPr>
        <w:t xml:space="preserve">Artículos 12º y 13º: Libertad de </w:t>
      </w:r>
      <w:r w:rsidR="00DC0BBE">
        <w:rPr>
          <w:lang w:eastAsia="pt-PT"/>
        </w:rPr>
        <w:t>c</w:t>
      </w:r>
      <w:r w:rsidR="00F3085A" w:rsidRPr="0063534A">
        <w:rPr>
          <w:lang w:eastAsia="pt-PT"/>
        </w:rPr>
        <w:t>irculaci</w:t>
      </w:r>
      <w:r w:rsidR="00F3085A">
        <w:rPr>
          <w:lang w:eastAsia="pt-PT"/>
        </w:rPr>
        <w:t>ón y Derechos de los extranjeros a no ser expulsados arbitrariamente</w:t>
      </w:r>
    </w:p>
    <w:p w:rsidR="00F3085A" w:rsidRPr="0063534A" w:rsidRDefault="00F3085A" w:rsidP="00FC6E3B">
      <w:pPr>
        <w:pStyle w:val="SingleTxtG"/>
      </w:pPr>
      <w:r w:rsidRPr="0063534A">
        <w:t>110.</w:t>
      </w:r>
      <w:r w:rsidR="003040F8">
        <w:tab/>
      </w:r>
      <w:r w:rsidRPr="0063534A">
        <w:t>Cua</w:t>
      </w:r>
      <w:r>
        <w:t>lquier ciudadano</w:t>
      </w:r>
      <w:r w:rsidRPr="0063534A">
        <w:t xml:space="preserve"> que resida legalmente en Angola puede libremente fijar residencia, moverse y permanecer en cualquier parte del territorio nacional, excepto en los casos previstos en la Constituci</w:t>
      </w:r>
      <w:r>
        <w:t xml:space="preserve">ón y cuando la Ley determine restricciones, esto es, el acceso y permanencia para la protección del ambiente o de intereses nacionales vitales. Además, todo ciudadano es libre de emigrar, de salir del territorio nacional y de regresar, sin prejuicio de las limitaciones provenientes del cumplimiento de deberes legales, tal y como es establecido en el artículo 46º de la </w:t>
      </w:r>
      <w:proofErr w:type="spellStart"/>
      <w:r>
        <w:t>CRA</w:t>
      </w:r>
      <w:proofErr w:type="spellEnd"/>
      <w:r>
        <w:t>.</w:t>
      </w:r>
    </w:p>
    <w:p w:rsidR="00F3085A" w:rsidRPr="0063534A" w:rsidRDefault="00F3085A" w:rsidP="00FC6E3B">
      <w:pPr>
        <w:pStyle w:val="SingleTxtG"/>
      </w:pPr>
      <w:r w:rsidRPr="0063534A">
        <w:t>111.</w:t>
      </w:r>
      <w:r w:rsidR="003040F8">
        <w:tab/>
      </w:r>
      <w:r w:rsidRPr="0063534A">
        <w:t xml:space="preserve">La Constitución Angoleña consagra varios derechos a los ciudadanos extranjeros que residen en territorio nacional, recogidos en la Ley </w:t>
      </w:r>
      <w:r w:rsidR="00167FBF">
        <w:rPr>
          <w:shd w:val="clear" w:color="auto" w:fill="FFFFFF"/>
        </w:rPr>
        <w:t>núm.</w:t>
      </w:r>
      <w:r w:rsidRPr="0063534A">
        <w:rPr>
          <w:shd w:val="clear" w:color="auto" w:fill="FFFFFF"/>
        </w:rPr>
        <w:t xml:space="preserve"> 2/7</w:t>
      </w:r>
      <w:r>
        <w:rPr>
          <w:shd w:val="clear" w:color="auto" w:fill="FFFFFF"/>
        </w:rPr>
        <w:t xml:space="preserve"> sobre el Régimen Jurídico de los Extranjeros.</w:t>
      </w:r>
    </w:p>
    <w:p w:rsidR="00F3085A" w:rsidRPr="0063534A" w:rsidRDefault="00F3085A" w:rsidP="00FC6E3B">
      <w:pPr>
        <w:pStyle w:val="SingleTxtG"/>
      </w:pPr>
      <w:r w:rsidRPr="0063534A">
        <w:t>112.</w:t>
      </w:r>
      <w:r w:rsidR="003040F8">
        <w:tab/>
      </w:r>
      <w:r w:rsidRPr="0063534A">
        <w:rPr>
          <w:shd w:val="clear" w:color="auto" w:fill="FFFFFF"/>
        </w:rPr>
        <w:t>El Derecho de Asilo y sus procedimientos est</w:t>
      </w:r>
      <w:r>
        <w:rPr>
          <w:shd w:val="clear" w:color="auto" w:fill="FFFFFF"/>
        </w:rPr>
        <w:t xml:space="preserve">án garantizados a través de la Ley </w:t>
      </w:r>
      <w:r w:rsidR="00167FBF">
        <w:rPr>
          <w:shd w:val="clear" w:color="auto" w:fill="FFFFFF"/>
        </w:rPr>
        <w:t>núm.</w:t>
      </w:r>
      <w:r w:rsidRPr="0063534A">
        <w:rPr>
          <w:shd w:val="clear" w:color="auto" w:fill="FFFFFF"/>
        </w:rPr>
        <w:t xml:space="preserve"> 10/15</w:t>
      </w:r>
      <w:r>
        <w:rPr>
          <w:shd w:val="clear" w:color="auto" w:fill="FFFFFF"/>
        </w:rPr>
        <w:t xml:space="preserve"> de 15 de </w:t>
      </w:r>
      <w:r w:rsidR="003C3FC0">
        <w:rPr>
          <w:shd w:val="clear" w:color="auto" w:fill="FFFFFF"/>
        </w:rPr>
        <w:t>junio</w:t>
      </w:r>
      <w:r>
        <w:rPr>
          <w:shd w:val="clear" w:color="auto" w:fill="FFFFFF"/>
        </w:rPr>
        <w:t>, Ley de Asilo y Estatuto de Refugiado.</w:t>
      </w:r>
    </w:p>
    <w:p w:rsidR="00F3085A" w:rsidRPr="0063534A" w:rsidRDefault="00F3085A" w:rsidP="00FC6E3B">
      <w:pPr>
        <w:pStyle w:val="SingleTxtG"/>
      </w:pPr>
      <w:r w:rsidRPr="0063534A">
        <w:t>113.</w:t>
      </w:r>
      <w:r w:rsidR="003040F8">
        <w:tab/>
      </w:r>
      <w:r w:rsidRPr="0063534A">
        <w:rPr>
          <w:shd w:val="clear" w:color="auto" w:fill="FFFFFF"/>
        </w:rPr>
        <w:t xml:space="preserve">En </w:t>
      </w:r>
      <w:r>
        <w:rPr>
          <w:shd w:val="clear" w:color="auto" w:fill="FFFFFF"/>
        </w:rPr>
        <w:t>A</w:t>
      </w:r>
      <w:r w:rsidRPr="0063534A">
        <w:rPr>
          <w:shd w:val="clear" w:color="auto" w:fill="FFFFFF"/>
        </w:rPr>
        <w:t xml:space="preserve">ngola existe un órgano responsable para el reconocimiento del derecho de asilo, que es el Consejo Nacional de los Refugiados, </w:t>
      </w:r>
      <w:r>
        <w:rPr>
          <w:shd w:val="clear" w:color="auto" w:fill="FFFFFF"/>
        </w:rPr>
        <w:t>órgano Interministerial que junto con la Oficina del Alto Comisario de las Naciones Unidas para los Refugiados en Angola tiene la responsabilidad de verificar las condiciones para atribución de este estatuto en conformidad con los documentos internacionales y regionales sobre esta materia.</w:t>
      </w:r>
    </w:p>
    <w:p w:rsidR="00F3085A" w:rsidRPr="003E7EF9" w:rsidRDefault="00F3085A" w:rsidP="00DC6601">
      <w:pPr>
        <w:pStyle w:val="SingleTxtG"/>
        <w:rPr>
          <w:rStyle w:val="nfasis"/>
          <w:bCs/>
          <w:i w:val="0"/>
          <w:iCs w:val="0"/>
          <w:sz w:val="24"/>
          <w:szCs w:val="24"/>
        </w:rPr>
      </w:pPr>
      <w:r w:rsidRPr="002E318B">
        <w:rPr>
          <w:rStyle w:val="nfasis"/>
          <w:bCs/>
          <w:i w:val="0"/>
          <w:iCs w:val="0"/>
        </w:rPr>
        <w:t>114.</w:t>
      </w:r>
      <w:r w:rsidR="003040F8">
        <w:rPr>
          <w:rStyle w:val="nfasis"/>
          <w:bCs/>
          <w:i w:val="0"/>
          <w:iCs w:val="0"/>
          <w:sz w:val="24"/>
          <w:szCs w:val="24"/>
        </w:rPr>
        <w:tab/>
      </w:r>
      <w:r w:rsidRPr="00DC6601">
        <w:t>En Angola existen actualmente cerca de 200 mil extranjeros (en su mayoría chinos y portugueses), de estos, 30.143 son solicitantes de asilo de diversas nacionalidades, la mayoría de Guinea Conakri. Respecto a los refugiados, actualmente son 16.185 de la República Democrática del Congo (</w:t>
      </w:r>
      <w:proofErr w:type="spellStart"/>
      <w:r w:rsidRPr="00DC6601">
        <w:t>RDC</w:t>
      </w:r>
      <w:proofErr w:type="spellEnd"/>
      <w:r w:rsidRPr="00DC6601">
        <w:t xml:space="preserve">) en su mayoría (estos datos no incluyen los refugiados de la </w:t>
      </w:r>
      <w:proofErr w:type="spellStart"/>
      <w:r w:rsidRPr="00DC6601">
        <w:t>RDC</w:t>
      </w:r>
      <w:proofErr w:type="spellEnd"/>
      <w:r w:rsidRPr="00DC6601">
        <w:t xml:space="preserve"> que debido a la actual crisis del país vecino han sido acogidos por Angola de </w:t>
      </w:r>
      <w:r w:rsidR="00BD6EDA">
        <w:t>enero</w:t>
      </w:r>
      <w:r w:rsidRPr="00DC6601">
        <w:t xml:space="preserve"> a </w:t>
      </w:r>
      <w:r w:rsidR="003C3FC0">
        <w:t>julio</w:t>
      </w:r>
      <w:r w:rsidRPr="00DC6601">
        <w:t xml:space="preserve"> de 2017, en un número aproximado de 32.000). La legislación angoleña permite que los refugiados tengan acceso a educación y a asistencia sanitaria, en igualdad de condiciones que los angoleños.</w:t>
      </w:r>
    </w:p>
    <w:p w:rsidR="00F3085A" w:rsidRPr="000A4051" w:rsidRDefault="00F3085A" w:rsidP="00FC6E3B">
      <w:pPr>
        <w:pStyle w:val="SingleTxtG"/>
        <w:rPr>
          <w:rStyle w:val="nfasis"/>
          <w:bCs/>
          <w:i w:val="0"/>
          <w:iCs w:val="0"/>
          <w:sz w:val="24"/>
          <w:szCs w:val="24"/>
        </w:rPr>
      </w:pPr>
      <w:r w:rsidRPr="002E318B">
        <w:rPr>
          <w:rStyle w:val="nfasis"/>
          <w:bCs/>
          <w:i w:val="0"/>
          <w:iCs w:val="0"/>
        </w:rPr>
        <w:t>115.</w:t>
      </w:r>
      <w:r w:rsidR="003040F8">
        <w:rPr>
          <w:rStyle w:val="nfasis"/>
          <w:bCs/>
          <w:i w:val="0"/>
          <w:iCs w:val="0"/>
          <w:sz w:val="24"/>
          <w:szCs w:val="24"/>
        </w:rPr>
        <w:tab/>
      </w:r>
      <w:r w:rsidRPr="00DC6601">
        <w:t>El proceso de repatriación de los inmigrantes en situación irregular es realizado de acuerdo con las normas y padrones internacional, aunque puedan ocurrir pequeños incidentes que una vez denunciados son debidamente tratados. La Fiscalía General de la República, por ejemplo, indicó algunos Magistrados para atender específicamente la situación de los migrantes, sobre todo en las provincias de la frontera.</w:t>
      </w:r>
    </w:p>
    <w:p w:rsidR="00F3085A" w:rsidRPr="00E223DB" w:rsidRDefault="00F3085A" w:rsidP="00FC6E3B">
      <w:pPr>
        <w:pStyle w:val="SingleTxtG"/>
      </w:pPr>
      <w:r w:rsidRPr="00E223DB">
        <w:t>116.</w:t>
      </w:r>
      <w:r w:rsidR="003040F8">
        <w:tab/>
      </w:r>
      <w:r w:rsidRPr="00E223DB">
        <w:t>Frente a las denuncias de casos de violación de Derechos Humanos de los Migrantes fue creada una Comisi</w:t>
      </w:r>
      <w:r>
        <w:t>ón Intersectorial para acompañamiento y seguimiento de los casos, integrada por miembros del Ejecutivo, del Alto Comisariado de las Naciones Unidas para los Refugiados (ACNUR), de la Organización Internacional para los Migrantes (</w:t>
      </w:r>
      <w:proofErr w:type="spellStart"/>
      <w:r>
        <w:t>OIM</w:t>
      </w:r>
      <w:proofErr w:type="spellEnd"/>
      <w:r>
        <w:t>) y de la Cruz Roja Internacional (</w:t>
      </w:r>
      <w:proofErr w:type="spellStart"/>
      <w:r>
        <w:t>CICV</w:t>
      </w:r>
      <w:proofErr w:type="spellEnd"/>
      <w:r>
        <w:t>). Realizan acciones de investigación con base en las evidencias para juzgar y sancionar a los infractores.</w:t>
      </w:r>
    </w:p>
    <w:p w:rsidR="00F3085A" w:rsidRPr="00E223DB" w:rsidRDefault="00F3085A" w:rsidP="00FC6E3B">
      <w:pPr>
        <w:pStyle w:val="SingleTxtG"/>
      </w:pPr>
      <w:r w:rsidRPr="00E223DB">
        <w:t>117.</w:t>
      </w:r>
      <w:r w:rsidR="003040F8">
        <w:tab/>
      </w:r>
      <w:r w:rsidRPr="00E223DB">
        <w:t xml:space="preserve">En colaboración con el Sistema de las Naciones Unidas y </w:t>
      </w:r>
      <w:r>
        <w:t xml:space="preserve">otras </w:t>
      </w:r>
      <w:r w:rsidRPr="00E223DB">
        <w:t xml:space="preserve">Organizaciones Internacionales, </w:t>
      </w:r>
      <w:r>
        <w:t xml:space="preserve">reforzó las acciones de formación de los agentes de la policía, representantes de los órganos responsables para la aplicación de la Ley y Autoridades Tradicionales, que trabajan en las zonas fronterizas, sobre las reglas básicas de Derechos </w:t>
      </w:r>
      <w:r>
        <w:lastRenderedPageBreak/>
        <w:t xml:space="preserve">Humanos, particularmente sobre la migración mixta, con un resultado de 273 agentes formados en 2013 por el Ministerio de Interior y la </w:t>
      </w:r>
      <w:proofErr w:type="spellStart"/>
      <w:r>
        <w:t>OIM</w:t>
      </w:r>
      <w:proofErr w:type="spellEnd"/>
      <w:r>
        <w:t>. Además, la Comisión realiza visitas regulares a las zonas fronterizas con el propósito de acompañar el proceso de repatriación y verificación del respeto de las Normas Internacionales de los Derechos Humanos de los Migrantes.</w:t>
      </w:r>
    </w:p>
    <w:p w:rsidR="00F3085A" w:rsidRPr="00E223DB" w:rsidRDefault="00F3085A" w:rsidP="00FC6E3B">
      <w:pPr>
        <w:pStyle w:val="SingleTxtG"/>
      </w:pPr>
      <w:r w:rsidRPr="00E223DB">
        <w:t>118.</w:t>
      </w:r>
      <w:r w:rsidR="003040F8">
        <w:tab/>
      </w:r>
      <w:r w:rsidRPr="00E223DB">
        <w:t>También estableci</w:t>
      </w:r>
      <w:r>
        <w:t>ó</w:t>
      </w:r>
      <w:r w:rsidRPr="00E223DB">
        <w:t xml:space="preserve"> mecanismos de </w:t>
      </w:r>
      <w:r>
        <w:t>diá</w:t>
      </w:r>
      <w:r w:rsidRPr="00E223DB">
        <w:t>logo e intercambio de informaci</w:t>
      </w:r>
      <w:r>
        <w:t xml:space="preserve">ón entre los Gobiernos de las Provincias Angoleñas de frontera con la </w:t>
      </w:r>
      <w:proofErr w:type="spellStart"/>
      <w:r>
        <w:t>RDC</w:t>
      </w:r>
      <w:proofErr w:type="spellEnd"/>
      <w:r>
        <w:t xml:space="preserve"> y las autoridades congoleñas en general y en particular entre el Gobierno Provincial de </w:t>
      </w:r>
      <w:proofErr w:type="spellStart"/>
      <w:r>
        <w:t>Lunda</w:t>
      </w:r>
      <w:proofErr w:type="spellEnd"/>
      <w:r>
        <w:t xml:space="preserve"> Norte y de </w:t>
      </w:r>
      <w:proofErr w:type="spellStart"/>
      <w:r>
        <w:t>Kassasi</w:t>
      </w:r>
      <w:proofErr w:type="spellEnd"/>
      <w:r>
        <w:t xml:space="preserve"> Occidental en el sentido de regularizar el proceso de entrada y salida de personas y bienes. A modo de ejemplo, podemos citar que en 2013 fue decidido el proceso de Movimiento de retorno espontáneo de los ciudadanos congoleños que se encontraban ilegalmente en las zonas de explotación diamantífera. En este proceso salieron cerca de 80</w:t>
      </w:r>
      <w:r w:rsidR="003040F8">
        <w:t> </w:t>
      </w:r>
      <w:r>
        <w:t xml:space="preserve">personas y contaron con el apoyo de las autoridades en territorio angoleño. Según la reunión de balance entre la </w:t>
      </w:r>
      <w:proofErr w:type="spellStart"/>
      <w:r>
        <w:t>RDC</w:t>
      </w:r>
      <w:proofErr w:type="spellEnd"/>
      <w:r>
        <w:t xml:space="preserve"> y Angola, este proceso transcurrió sin grandes incidentes. </w:t>
      </w:r>
    </w:p>
    <w:p w:rsidR="00F3085A" w:rsidRPr="003D49A2" w:rsidRDefault="00F3085A" w:rsidP="00FC6E3B">
      <w:pPr>
        <w:pStyle w:val="SingleTxtG"/>
      </w:pPr>
      <w:r w:rsidRPr="003D49A2">
        <w:t>119.</w:t>
      </w:r>
      <w:r w:rsidR="003040F8">
        <w:tab/>
      </w:r>
      <w:r w:rsidRPr="003D49A2">
        <w:t>El proceso de repatriación de 2003-2011 fue objeto de investigaci</w:t>
      </w:r>
      <w:r>
        <w:t>ón y varios pasos fueron dados. Hubo un caso confirmado de abuso sexual y el agente fue juzgado y condenado. Actualmente hay un sistema de monitorización permanente de las acciones de los agentes en todas las fronteras del país.</w:t>
      </w:r>
    </w:p>
    <w:p w:rsidR="00F3085A" w:rsidRPr="003D49A2" w:rsidRDefault="00FC6E3B" w:rsidP="00FC6E3B">
      <w:pPr>
        <w:pStyle w:val="H1G"/>
        <w:rPr>
          <w:lang w:eastAsia="pt-PT"/>
        </w:rPr>
      </w:pPr>
      <w:bookmarkStart w:id="24" w:name="_Toc493525026"/>
      <w:r>
        <w:rPr>
          <w:lang w:eastAsia="pt-PT"/>
        </w:rPr>
        <w:tab/>
      </w:r>
      <w:r>
        <w:rPr>
          <w:lang w:eastAsia="pt-PT"/>
        </w:rPr>
        <w:tab/>
      </w:r>
      <w:r w:rsidR="00F3085A" w:rsidRPr="003D49A2">
        <w:rPr>
          <w:lang w:eastAsia="pt-PT"/>
        </w:rPr>
        <w:t xml:space="preserve">Artículo 14º: Derecho a un </w:t>
      </w:r>
      <w:r w:rsidR="00DC0BBE">
        <w:rPr>
          <w:lang w:eastAsia="pt-PT"/>
        </w:rPr>
        <w:t>j</w:t>
      </w:r>
      <w:r w:rsidR="00F3085A" w:rsidRPr="003D49A2">
        <w:rPr>
          <w:lang w:eastAsia="pt-PT"/>
        </w:rPr>
        <w:t>u</w:t>
      </w:r>
      <w:r w:rsidR="00F3085A">
        <w:rPr>
          <w:lang w:eastAsia="pt-PT"/>
        </w:rPr>
        <w:t xml:space="preserve">icio </w:t>
      </w:r>
      <w:r w:rsidR="00DC0BBE">
        <w:rPr>
          <w:lang w:eastAsia="pt-PT"/>
        </w:rPr>
        <w:t>j</w:t>
      </w:r>
      <w:r w:rsidR="00F3085A">
        <w:rPr>
          <w:lang w:eastAsia="pt-PT"/>
        </w:rPr>
        <w:t>usto</w:t>
      </w:r>
      <w:bookmarkEnd w:id="24"/>
    </w:p>
    <w:p w:rsidR="00F3085A" w:rsidRPr="00F3085A" w:rsidRDefault="00F3085A" w:rsidP="00FC6E3B">
      <w:pPr>
        <w:pStyle w:val="SingleTxtG"/>
        <w:rPr>
          <w:lang w:eastAsia="pt-PT"/>
        </w:rPr>
      </w:pPr>
      <w:r w:rsidRPr="002753DB">
        <w:rPr>
          <w:lang w:eastAsia="pt-PT"/>
        </w:rPr>
        <w:t>120.</w:t>
      </w:r>
      <w:r w:rsidR="003040F8">
        <w:rPr>
          <w:lang w:eastAsia="pt-PT"/>
        </w:rPr>
        <w:tab/>
      </w:r>
      <w:r w:rsidRPr="00F3085A">
        <w:rPr>
          <w:lang w:eastAsia="pt-PT"/>
        </w:rPr>
        <w:t xml:space="preserve">La Constitución Angoleña garantiza los derechos de todos los ciudadanos de no ser detenidos o sometido a juicio si no es bajo los términos de la ley, la defensa, el derecho de recurso y la asistencia jurídica gratuita, presumiéndose la inocencia hasta sentencia condenatoria (artículo 67º de la </w:t>
      </w:r>
      <w:proofErr w:type="spellStart"/>
      <w:r w:rsidRPr="00F3085A">
        <w:rPr>
          <w:lang w:eastAsia="pt-PT"/>
        </w:rPr>
        <w:t>CRA</w:t>
      </w:r>
      <w:proofErr w:type="spellEnd"/>
      <w:r w:rsidRPr="00F3085A">
        <w:rPr>
          <w:lang w:eastAsia="pt-PT"/>
        </w:rPr>
        <w:t>).</w:t>
      </w:r>
    </w:p>
    <w:p w:rsidR="00F3085A" w:rsidRPr="00197315" w:rsidRDefault="00FC6E3B" w:rsidP="00FC6E3B">
      <w:pPr>
        <w:pStyle w:val="H23G"/>
      </w:pPr>
      <w:r>
        <w:tab/>
      </w:r>
      <w:r w:rsidR="00F3085A" w:rsidRPr="00197315">
        <w:t>i.</w:t>
      </w:r>
      <w:r w:rsidR="00F3085A" w:rsidRPr="00197315">
        <w:tab/>
        <w:t>Medidas para reforzar la independencia del poder judiciario y de combate a</w:t>
      </w:r>
      <w:r w:rsidR="003040F8">
        <w:t> </w:t>
      </w:r>
      <w:r w:rsidR="00F3085A" w:rsidRPr="00197315">
        <w:t>la</w:t>
      </w:r>
      <w:r w:rsidR="003040F8">
        <w:t> </w:t>
      </w:r>
      <w:r w:rsidR="00F3085A" w:rsidRPr="00197315">
        <w:t>corrupción</w:t>
      </w:r>
    </w:p>
    <w:p w:rsidR="00F3085A" w:rsidRPr="006037C2" w:rsidRDefault="00F3085A" w:rsidP="00FC6E3B">
      <w:pPr>
        <w:pStyle w:val="SingleTxtG"/>
        <w:rPr>
          <w:lang w:eastAsia="pt-BR"/>
        </w:rPr>
      </w:pPr>
      <w:r w:rsidRPr="006037C2">
        <w:rPr>
          <w:lang w:eastAsia="pt-BR"/>
        </w:rPr>
        <w:t>121.</w:t>
      </w:r>
      <w:r w:rsidR="003040F8">
        <w:rPr>
          <w:lang w:eastAsia="pt-BR"/>
        </w:rPr>
        <w:tab/>
      </w:r>
      <w:r w:rsidRPr="006037C2">
        <w:rPr>
          <w:lang w:eastAsia="pt-BR"/>
        </w:rPr>
        <w:t>Los Tribunales son órganos de soberan</w:t>
      </w:r>
      <w:r>
        <w:rPr>
          <w:lang w:eastAsia="pt-BR"/>
        </w:rPr>
        <w:t xml:space="preserve">ía con competencia para administrar la justicia en nombre del pueblo, dotados de independencia, que </w:t>
      </w:r>
      <w:r w:rsidRPr="006C3463">
        <w:rPr>
          <w:lang w:eastAsia="pt-BR"/>
        </w:rPr>
        <w:t xml:space="preserve">ejercen la función jurisdiccional en exclusiva (artículos 105º números 1 y 2; 174º números 1 y 2, </w:t>
      </w:r>
      <w:r w:rsidR="00167FBF">
        <w:rPr>
          <w:lang w:eastAsia="pt-BR"/>
        </w:rPr>
        <w:t>núm.</w:t>
      </w:r>
      <w:r w:rsidRPr="006C3463">
        <w:rPr>
          <w:lang w:eastAsia="pt-BR"/>
        </w:rPr>
        <w:t xml:space="preserve"> 2 de la </w:t>
      </w:r>
      <w:proofErr w:type="spellStart"/>
      <w:r w:rsidRPr="006C3463">
        <w:rPr>
          <w:lang w:eastAsia="pt-BR"/>
        </w:rPr>
        <w:t>CRA</w:t>
      </w:r>
      <w:proofErr w:type="spellEnd"/>
      <w:r w:rsidRPr="006C3463">
        <w:rPr>
          <w:lang w:eastAsia="pt-BR"/>
        </w:rPr>
        <w:t>)</w:t>
      </w:r>
      <w:r w:rsidR="003040F8">
        <w:rPr>
          <w:lang w:eastAsia="pt-BR"/>
        </w:rPr>
        <w:t>.</w:t>
      </w:r>
    </w:p>
    <w:p w:rsidR="00F3085A" w:rsidRPr="006037C2" w:rsidRDefault="00F3085A" w:rsidP="00FC6E3B">
      <w:pPr>
        <w:pStyle w:val="SingleTxtG"/>
        <w:rPr>
          <w:lang w:eastAsia="pt-BR"/>
        </w:rPr>
      </w:pPr>
      <w:r w:rsidRPr="006037C2">
        <w:rPr>
          <w:lang w:eastAsia="pt-BR"/>
        </w:rPr>
        <w:t>122.</w:t>
      </w:r>
      <w:r w:rsidRPr="006037C2">
        <w:rPr>
          <w:lang w:eastAsia="pt-BR"/>
        </w:rPr>
        <w:tab/>
      </w:r>
      <w:r w:rsidRPr="002753DB">
        <w:rPr>
          <w:bCs/>
          <w:lang w:eastAsia="pt-PT"/>
        </w:rPr>
        <w:t>La Constitución Angoleña garantiza los derechos a todos los ciudadanos de no ser detenidos o sometido</w:t>
      </w:r>
      <w:r>
        <w:rPr>
          <w:bCs/>
          <w:lang w:eastAsia="pt-PT"/>
        </w:rPr>
        <w:t>s a juicio si</w:t>
      </w:r>
      <w:r w:rsidRPr="002753DB">
        <w:rPr>
          <w:bCs/>
          <w:lang w:eastAsia="pt-PT"/>
        </w:rPr>
        <w:t xml:space="preserve"> no es bajo los t</w:t>
      </w:r>
      <w:r>
        <w:rPr>
          <w:bCs/>
          <w:lang w:eastAsia="pt-PT"/>
        </w:rPr>
        <w:t xml:space="preserve">érminos de la ley, la defensa, el derecho de recurso y la asistencia jurídica gratuita, presumiéndose la inocencia hasta sentencia condenatoria (artículo 67º de la </w:t>
      </w:r>
      <w:proofErr w:type="spellStart"/>
      <w:r>
        <w:rPr>
          <w:bCs/>
          <w:lang w:eastAsia="pt-PT"/>
        </w:rPr>
        <w:t>CRA</w:t>
      </w:r>
      <w:proofErr w:type="spellEnd"/>
      <w:r>
        <w:rPr>
          <w:bCs/>
          <w:lang w:eastAsia="pt-PT"/>
        </w:rPr>
        <w:t>), estando en perfecta armonía con el Pacto y refuerza su aplicación con, además de leyes reguladoras, medidas administrativas y organizativas para facilitar la vida de los ciudadanos que crean que sus derechos fueron violados.</w:t>
      </w:r>
    </w:p>
    <w:p w:rsidR="00F3085A" w:rsidRPr="006037C2" w:rsidRDefault="00F3085A" w:rsidP="00FC6E3B">
      <w:pPr>
        <w:pStyle w:val="SingleTxtG"/>
        <w:rPr>
          <w:lang w:eastAsia="pt-BR"/>
        </w:rPr>
      </w:pPr>
      <w:r w:rsidRPr="006037C2">
        <w:rPr>
          <w:lang w:eastAsia="pt-BR"/>
        </w:rPr>
        <w:t>123.</w:t>
      </w:r>
      <w:r w:rsidR="003040F8">
        <w:rPr>
          <w:lang w:eastAsia="pt-BR"/>
        </w:rPr>
        <w:tab/>
      </w:r>
      <w:r w:rsidRPr="006037C2">
        <w:rPr>
          <w:bCs/>
          <w:lang w:eastAsia="pt-PT"/>
        </w:rPr>
        <w:t>Un conjunto de órganos aseguran y administran la Justicia en Angola, que provienen de su naturaleza de Estado Democr</w:t>
      </w:r>
      <w:r>
        <w:rPr>
          <w:bCs/>
          <w:lang w:eastAsia="pt-PT"/>
        </w:rPr>
        <w:t>ático y de Derecho: Tribunal Constitucional, Tribunal Supremo, Tribunal de Cuentas, Tribunales Provinciales, Tribunales Municipales y Tribunales Militares.</w:t>
      </w:r>
    </w:p>
    <w:p w:rsidR="00F3085A" w:rsidRPr="006037C2" w:rsidRDefault="00F3085A" w:rsidP="00FC6E3B">
      <w:pPr>
        <w:pStyle w:val="SingleTxtG"/>
        <w:rPr>
          <w:lang w:eastAsia="pt-BR"/>
        </w:rPr>
      </w:pPr>
      <w:r w:rsidRPr="006037C2">
        <w:rPr>
          <w:lang w:eastAsia="pt-BR"/>
        </w:rPr>
        <w:t>124.</w:t>
      </w:r>
      <w:r w:rsidR="003040F8">
        <w:rPr>
          <w:lang w:eastAsia="pt-BR"/>
        </w:rPr>
        <w:tab/>
      </w:r>
      <w:r>
        <w:rPr>
          <w:color w:val="000000"/>
        </w:rPr>
        <w:t>Los</w:t>
      </w:r>
      <w:r w:rsidRPr="006037C2">
        <w:rPr>
          <w:color w:val="000000"/>
        </w:rPr>
        <w:t xml:space="preserve"> órgano</w:t>
      </w:r>
      <w:r>
        <w:rPr>
          <w:color w:val="000000"/>
        </w:rPr>
        <w:t>s</w:t>
      </w:r>
      <w:r w:rsidRPr="006037C2">
        <w:rPr>
          <w:color w:val="000000"/>
        </w:rPr>
        <w:t xml:space="preserve"> de supervisión de las actividades de los Magistrados son los Consejos Superiores del Ministerio P</w:t>
      </w:r>
      <w:r>
        <w:rPr>
          <w:color w:val="000000"/>
        </w:rPr>
        <w:t>úblico y de la Magistratura Judicial. A ellos compete fiscalizar y sancionar a los magistrados en caso de conducta indecorosa o criminal.</w:t>
      </w:r>
    </w:p>
    <w:p w:rsidR="00F3085A" w:rsidRPr="006037C2" w:rsidRDefault="00F3085A" w:rsidP="00FC6E3B">
      <w:pPr>
        <w:pStyle w:val="SingleTxtG"/>
        <w:rPr>
          <w:lang w:eastAsia="pt-BR"/>
        </w:rPr>
      </w:pPr>
      <w:r w:rsidRPr="006037C2">
        <w:rPr>
          <w:lang w:eastAsia="pt-BR"/>
        </w:rPr>
        <w:t>125.</w:t>
      </w:r>
      <w:r w:rsidR="003040F8">
        <w:rPr>
          <w:lang w:eastAsia="pt-BR"/>
        </w:rPr>
        <w:tab/>
      </w:r>
      <w:r w:rsidRPr="006037C2">
        <w:rPr>
          <w:color w:val="000000"/>
        </w:rPr>
        <w:t xml:space="preserve">La creación de la Comisión de la Reforma de la Justicia y del Derecho, </w:t>
      </w:r>
      <w:r>
        <w:rPr>
          <w:color w:val="000000"/>
        </w:rPr>
        <w:t>para diagnosticar y proponer legislación que torne el sistema de justicia más eficaz, trabaja en la elaboración de propuestas que pretenden reforzar la independencia el poder judicial y, al mismo tiempo, contribuye significativamente en el combate a la corrupción</w:t>
      </w:r>
      <w:r w:rsidRPr="002E318B">
        <w:rPr>
          <w:rStyle w:val="Refdenotaalpie"/>
          <w:szCs w:val="18"/>
          <w:lang w:eastAsia="pt-BR"/>
        </w:rPr>
        <w:footnoteReference w:id="2"/>
      </w:r>
      <w:r>
        <w:rPr>
          <w:color w:val="000000"/>
        </w:rPr>
        <w:t xml:space="preserve">, cuya importancia queda patente por el proceso de reforma de la justicia y del derecho que conduce, con la ejecución de acciones de carácter organizaciones y estructural. En el plano de organización del sistema que atiende a las necesidades del sector en la sociedad, trabaja </w:t>
      </w:r>
      <w:r>
        <w:rPr>
          <w:color w:val="000000"/>
        </w:rPr>
        <w:lastRenderedPageBreak/>
        <w:t>en la aproximación de la Administración de la Justicia a los ciudadanos, esto es, la organización de los tribunales para atenuar las insuficiencias diagnosticadas en cuanto a la demanda de los ciudadanos, factor determinante para perfeccionar el sistema.</w:t>
      </w:r>
    </w:p>
    <w:p w:rsidR="00F3085A" w:rsidRPr="00FC6E3B" w:rsidRDefault="00F3085A" w:rsidP="00FC6E3B">
      <w:pPr>
        <w:pStyle w:val="SingleTxtG"/>
      </w:pPr>
      <w:r w:rsidRPr="00FC6E3B">
        <w:t>126.</w:t>
      </w:r>
      <w:r w:rsidR="003040F8">
        <w:tab/>
      </w:r>
      <w:r w:rsidRPr="00FC6E3B">
        <w:rPr>
          <w:rStyle w:val="fwb1"/>
          <w:b w:val="0"/>
          <w:bCs w:val="0"/>
        </w:rPr>
        <w:t>La Comisión, integrada por representantes de la Fiscalía General de la República, del Tribunal Supremo, del Tribunal Constitucional y del Colegio de Abogados de Angola</w:t>
      </w:r>
      <w:r w:rsidRPr="002E318B">
        <w:rPr>
          <w:rStyle w:val="Refdenotaalpie"/>
          <w:szCs w:val="18"/>
        </w:rPr>
        <w:footnoteReference w:id="3"/>
      </w:r>
      <w:r w:rsidRPr="00FC6E3B">
        <w:rPr>
          <w:rStyle w:val="fwb1"/>
          <w:b w:val="0"/>
          <w:bCs w:val="0"/>
        </w:rPr>
        <w:t>, además de otros técnicos ligados al Ministerio de la Justicia y Derechos Humanos, ejerce su misión en el sentido de aumentar el número de jueces y abogados cualificados, de tribunales municipales y provinciales y garantizar que la justicia sea accesible a todos, en especial para las personas desfavorecidas, tornando los recursos humanos más capaces, con deontología profesional comprobada, destinando para tal efecto acciones como:</w:t>
      </w:r>
    </w:p>
    <w:p w:rsidR="00F3085A" w:rsidRPr="002D7FF9" w:rsidRDefault="00FC6E3B" w:rsidP="00FC6E3B">
      <w:pPr>
        <w:pStyle w:val="SingleTxtG"/>
      </w:pPr>
      <w:r>
        <w:tab/>
      </w:r>
      <w:r w:rsidR="00F3085A" w:rsidRPr="002D7FF9">
        <w:t>a)</w:t>
      </w:r>
      <w:r w:rsidR="00F3085A" w:rsidRPr="002D7FF9">
        <w:tab/>
        <w:t xml:space="preserve">Formación de </w:t>
      </w:r>
      <w:r w:rsidR="00F3085A">
        <w:t>personal</w:t>
      </w:r>
      <w:r w:rsidR="00F3085A" w:rsidRPr="002D7FF9">
        <w:t>, lo cual pasa por un proceso de aumento y mej</w:t>
      </w:r>
      <w:r w:rsidR="00F3085A">
        <w:t>o</w:t>
      </w:r>
      <w:r w:rsidR="00F3085A" w:rsidRPr="002D7FF9">
        <w:t>r</w:t>
      </w:r>
      <w:r w:rsidR="00F3085A">
        <w:t>ía de la capacidad de reorganización del Instituto Nacional de Estudios Judiciales (</w:t>
      </w:r>
      <w:proofErr w:type="spellStart"/>
      <w:r w:rsidR="00F3085A">
        <w:t>INEJ</w:t>
      </w:r>
      <w:proofErr w:type="spellEnd"/>
      <w:r w:rsidR="00F3085A">
        <w:t>), para ampliar su capacidad de respuesta a la gran demanda de preparación de nuevos cuadros y de los ya existentes, para los nuevos desafíos que requieren prestación d</w:t>
      </w:r>
      <w:r w:rsidR="00DC6601">
        <w:t>e servicios con mejor cualidad;</w:t>
      </w:r>
    </w:p>
    <w:p w:rsidR="00F3085A" w:rsidRPr="002E728C" w:rsidRDefault="00FC6E3B" w:rsidP="00FC6E3B">
      <w:pPr>
        <w:pStyle w:val="SingleTxtG"/>
      </w:pPr>
      <w:r>
        <w:tab/>
      </w:r>
      <w:r w:rsidR="00F3085A" w:rsidRPr="002E728C">
        <w:t>b)</w:t>
      </w:r>
      <w:r w:rsidR="00F3085A" w:rsidRPr="002E728C">
        <w:tab/>
        <w:t>Esfuerzo de acuerdo con las condicionales específicas del país, que registra un per</w:t>
      </w:r>
      <w:r w:rsidR="005855C4">
        <w:t>í</w:t>
      </w:r>
      <w:r w:rsidR="00F3085A">
        <w:t>o</w:t>
      </w:r>
      <w:r w:rsidR="00F3085A" w:rsidRPr="002E728C">
        <w:t xml:space="preserve">do de restricciones en el acceso de nuevos </w:t>
      </w:r>
      <w:r w:rsidR="00F3085A">
        <w:t>funcionarios públicos, de forma gradual, teniendo en cuenta las limitaciones, en el sentido de aumentar la capacidad de respuesta en relación a los nuevos magistrados judiciales, jueces y magistrados del Ministerio Público, técnicos que lidian con el pueblo a todos los niveles y de todo el personal de apoyo, así como las acciones de formación y admisión de nuevos técnicos para la función pública.</w:t>
      </w:r>
    </w:p>
    <w:p w:rsidR="00F3085A" w:rsidRPr="002E728C" w:rsidRDefault="00F3085A" w:rsidP="00FC6E3B">
      <w:pPr>
        <w:pStyle w:val="SingleTxtG"/>
      </w:pPr>
      <w:r w:rsidRPr="002E728C">
        <w:t>127.</w:t>
      </w:r>
      <w:r w:rsidR="003040F8">
        <w:tab/>
      </w:r>
      <w:r w:rsidRPr="002E728C">
        <w:t>En el ámbito del programa de refor</w:t>
      </w:r>
      <w:r>
        <w:t xml:space="preserve">ma de la Justicia y del derecho fue aprobada la Ley </w:t>
      </w:r>
      <w:r w:rsidR="00167FBF">
        <w:t>núm.</w:t>
      </w:r>
      <w:r>
        <w:t xml:space="preserve"> </w:t>
      </w:r>
      <w:r w:rsidRPr="002E728C">
        <w:t>2/15</w:t>
      </w:r>
      <w:r>
        <w:t xml:space="preserve">, de 2 de </w:t>
      </w:r>
      <w:r w:rsidR="00BD6EDA">
        <w:t>febrero</w:t>
      </w:r>
      <w:r>
        <w:t xml:space="preserve">, que establece los principios y reglas de la organización y funcionamiento de los Tribunales de Jurisdicción Común que igualmente se </w:t>
      </w:r>
      <w:r w:rsidR="00305F27">
        <w:t>designan</w:t>
      </w:r>
      <w:r>
        <w:t xml:space="preserve"> por Tribunales Judiciales.</w:t>
      </w:r>
    </w:p>
    <w:p w:rsidR="00F3085A" w:rsidRPr="002E728C" w:rsidRDefault="00F3085A" w:rsidP="00FC6E3B">
      <w:pPr>
        <w:pStyle w:val="SingleTxtG"/>
      </w:pPr>
      <w:r w:rsidRPr="002E728C">
        <w:t>128.</w:t>
      </w:r>
      <w:r w:rsidRPr="002E728C">
        <w:tab/>
        <w:t xml:space="preserve">Esta Ley, viene a </w:t>
      </w:r>
      <w:r w:rsidRPr="006C3463">
        <w:t>revocar</w:t>
      </w:r>
      <w:r w:rsidRPr="002E728C">
        <w:t xml:space="preserve"> la Ley </w:t>
      </w:r>
      <w:r w:rsidR="003040F8">
        <w:t>núm.</w:t>
      </w:r>
      <w:r w:rsidRPr="002E728C">
        <w:t xml:space="preserve"> 18/88 de 31 de</w:t>
      </w:r>
      <w:r>
        <w:t xml:space="preserve"> </w:t>
      </w:r>
      <w:r w:rsidR="003C3FC0">
        <w:t>diciembre</w:t>
      </w:r>
      <w:r>
        <w:t xml:space="preserve">, Ley del Sistema Unificado de Justicia, y demás legislación que la contraríe, y entró en vigor el día 1 de </w:t>
      </w:r>
      <w:r w:rsidR="00167FBF">
        <w:t>marzo</w:t>
      </w:r>
      <w:r>
        <w:t xml:space="preserve"> de 2015.</w:t>
      </w:r>
    </w:p>
    <w:p w:rsidR="00F3085A" w:rsidRDefault="00F3085A" w:rsidP="00FC6E3B">
      <w:pPr>
        <w:pStyle w:val="SingleTxtG"/>
      </w:pPr>
      <w:r>
        <w:t>129.</w:t>
      </w:r>
      <w:r w:rsidR="003040F8">
        <w:tab/>
      </w:r>
      <w:r w:rsidRPr="002E728C">
        <w:t xml:space="preserve">Con la entrada en vigor de </w:t>
      </w:r>
      <w:r>
        <w:t>esta ley</w:t>
      </w:r>
      <w:r w:rsidRPr="002E728C">
        <w:t>, se pretende tornar la Justicia m</w:t>
      </w:r>
      <w:r>
        <w:t>ás rápida, eficaz y más próxima del ciudadano, por vía de la extensión de la red de Tribunales para tornar la Justicia geográficamente más próxima y con la intención de hacer coincidir la división judicial y la división administrativa del Territorio Nacional.</w:t>
      </w:r>
    </w:p>
    <w:p w:rsidR="00F3085A" w:rsidRPr="005141FE" w:rsidRDefault="00FC6E3B" w:rsidP="00FC6E3B">
      <w:pPr>
        <w:pStyle w:val="H23G"/>
      </w:pPr>
      <w:r>
        <w:tab/>
      </w:r>
      <w:r w:rsidR="00F3085A" w:rsidRPr="005141FE">
        <w:t>ii.</w:t>
      </w:r>
      <w:r w:rsidR="00F3085A" w:rsidRPr="005141FE">
        <w:tab/>
        <w:t>Medidas para aumentar el número de Tribunales y de jueces</w:t>
      </w:r>
    </w:p>
    <w:p w:rsidR="00F3085A" w:rsidRPr="004B73F9" w:rsidRDefault="00F3085A" w:rsidP="00FC6E3B">
      <w:pPr>
        <w:pStyle w:val="SingleTxtG"/>
        <w:rPr>
          <w:lang w:eastAsia="pt-PT"/>
        </w:rPr>
      </w:pPr>
      <w:r w:rsidRPr="004B73F9">
        <w:rPr>
          <w:lang w:eastAsia="pt-PT"/>
        </w:rPr>
        <w:t>130.</w:t>
      </w:r>
      <w:r w:rsidR="003040F8">
        <w:rPr>
          <w:lang w:eastAsia="pt-PT"/>
        </w:rPr>
        <w:tab/>
      </w:r>
      <w:r w:rsidRPr="004B73F9">
        <w:rPr>
          <w:lang w:eastAsia="pt-PT"/>
        </w:rPr>
        <w:t>En este momento existen 19 Tribunales Provinciales y 20 Tribunales Municipal</w:t>
      </w:r>
      <w:r>
        <w:rPr>
          <w:lang w:eastAsia="pt-PT"/>
        </w:rPr>
        <w:t>es y 8 Palacios de Justicia. Se han aumentado las competencias de los Tribunales Municipales en cuanto a su cobertura en términos territoriales y materiales, para así llevar la justicia más próxima de los ciudadanos. Todos los años aumentan los número</w:t>
      </w:r>
      <w:r w:rsidR="003040F8">
        <w:rPr>
          <w:lang w:eastAsia="pt-PT"/>
        </w:rPr>
        <w:t>s</w:t>
      </w:r>
      <w:r>
        <w:rPr>
          <w:lang w:eastAsia="pt-PT"/>
        </w:rPr>
        <w:t xml:space="preserve"> de Magistrados Judiciales (un total de 400 hasta la fecha) y del Ministerio Público (un total de 500 hasta la fecha), así como de abogados (3.954 hasta 2016) y de Juristas.</w:t>
      </w:r>
    </w:p>
    <w:p w:rsidR="00F3085A" w:rsidRPr="004B73F9" w:rsidRDefault="00F3085A" w:rsidP="00FC6E3B">
      <w:pPr>
        <w:pStyle w:val="SingleTxtG"/>
        <w:rPr>
          <w:lang w:eastAsia="pt-PT"/>
        </w:rPr>
      </w:pPr>
      <w:r w:rsidRPr="004B73F9">
        <w:rPr>
          <w:lang w:eastAsia="pt-PT"/>
        </w:rPr>
        <w:t>131.</w:t>
      </w:r>
      <w:r w:rsidR="003040F8">
        <w:rPr>
          <w:lang w:eastAsia="pt-PT"/>
        </w:rPr>
        <w:tab/>
      </w:r>
      <w:r w:rsidRPr="004B73F9">
        <w:rPr>
          <w:lang w:eastAsia="pt-PT"/>
        </w:rPr>
        <w:t>Sirven como ejemplo algunos datos estad</w:t>
      </w:r>
      <w:r>
        <w:rPr>
          <w:lang w:eastAsia="pt-PT"/>
        </w:rPr>
        <w:t>ísticos:</w:t>
      </w:r>
    </w:p>
    <w:p w:rsidR="00F3085A" w:rsidRPr="00F3085A" w:rsidRDefault="00FC6E3B" w:rsidP="00FC6E3B">
      <w:pPr>
        <w:pStyle w:val="SingleTxtG"/>
        <w:rPr>
          <w:lang w:eastAsia="pt-PT"/>
        </w:rPr>
      </w:pPr>
      <w:r>
        <w:rPr>
          <w:lang w:eastAsia="pt-PT"/>
        </w:rPr>
        <w:tab/>
      </w:r>
      <w:r w:rsidR="00F3085A" w:rsidRPr="004B73F9">
        <w:rPr>
          <w:lang w:eastAsia="pt-PT"/>
        </w:rPr>
        <w:t>a)</w:t>
      </w:r>
      <w:r w:rsidR="00F3085A" w:rsidRPr="004B73F9">
        <w:rPr>
          <w:lang w:eastAsia="pt-PT"/>
        </w:rPr>
        <w:tab/>
      </w:r>
      <w:r w:rsidR="00F3085A" w:rsidRPr="00F3085A">
        <w:rPr>
          <w:lang w:eastAsia="pt-PT"/>
        </w:rPr>
        <w:t xml:space="preserve">En términos globales, en los Tribunales comunes en 2015 el volumen procesual en los Tribunales Provinciales fue de 142.612. Las mayores provincias con mayor volumen son las de Luanda (40%), </w:t>
      </w:r>
      <w:proofErr w:type="spellStart"/>
      <w:r w:rsidR="00F3085A" w:rsidRPr="00F3085A">
        <w:rPr>
          <w:lang w:eastAsia="pt-PT"/>
        </w:rPr>
        <w:t>Benguela</w:t>
      </w:r>
      <w:proofErr w:type="spellEnd"/>
      <w:r w:rsidR="00F3085A" w:rsidRPr="00F3085A">
        <w:rPr>
          <w:lang w:eastAsia="pt-PT"/>
        </w:rPr>
        <w:t xml:space="preserve"> (15%, incluye el Tribunal Prov</w:t>
      </w:r>
      <w:r w:rsidR="00DC6601">
        <w:rPr>
          <w:lang w:eastAsia="pt-PT"/>
        </w:rPr>
        <w:t xml:space="preserve">incial de Lobito) y </w:t>
      </w:r>
      <w:proofErr w:type="spellStart"/>
      <w:r w:rsidR="00DC6601">
        <w:rPr>
          <w:lang w:eastAsia="pt-PT"/>
        </w:rPr>
        <w:t>Huambo</w:t>
      </w:r>
      <w:proofErr w:type="spellEnd"/>
      <w:r w:rsidR="00DC6601">
        <w:rPr>
          <w:lang w:eastAsia="pt-PT"/>
        </w:rPr>
        <w:t xml:space="preserve"> (6%).</w:t>
      </w:r>
    </w:p>
    <w:p w:rsidR="00F3085A" w:rsidRPr="00CF37FC" w:rsidRDefault="00F3085A" w:rsidP="00FC6E3B">
      <w:pPr>
        <w:pStyle w:val="SingleTxtG"/>
        <w:keepNext/>
        <w:keepLines/>
        <w:jc w:val="left"/>
      </w:pPr>
      <w:bookmarkStart w:id="25" w:name="_Toc493527695"/>
      <w:r w:rsidRPr="006C3463">
        <w:lastRenderedPageBreak/>
        <w:t xml:space="preserve">Figura </w:t>
      </w:r>
      <w:r w:rsidR="00E85EBE">
        <w:t>11</w:t>
      </w:r>
      <w:r w:rsidR="00FC6E3B">
        <w:br/>
      </w:r>
      <w:r w:rsidRPr="00FC6E3B">
        <w:rPr>
          <w:b/>
        </w:rPr>
        <w:t>Número de Procesos por Salas</w:t>
      </w:r>
      <w:bookmarkEnd w:id="25"/>
    </w:p>
    <w:p w:rsidR="00F3085A" w:rsidRPr="002E318B" w:rsidRDefault="00F3085A" w:rsidP="002E318B">
      <w:pPr>
        <w:keepNext/>
        <w:keepLines/>
        <w:spacing w:before="120"/>
        <w:jc w:val="center"/>
      </w:pPr>
      <w:r>
        <w:rPr>
          <w:noProof/>
        </w:rPr>
        <w:drawing>
          <wp:inline distT="0" distB="0" distL="0" distR="0" wp14:anchorId="25B8F94B" wp14:editId="44406D4A">
            <wp:extent cx="4570095" cy="2934335"/>
            <wp:effectExtent l="0" t="0" r="20955" b="18415"/>
            <wp:docPr id="10" name="Chart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F3085A" w:rsidRPr="002E318B" w:rsidRDefault="00F3085A" w:rsidP="002E318B">
      <w:pPr>
        <w:pStyle w:val="SingleTxtG"/>
        <w:spacing w:before="120" w:after="240"/>
        <w:ind w:firstLine="170"/>
        <w:rPr>
          <w:sz w:val="18"/>
          <w:szCs w:val="18"/>
        </w:rPr>
      </w:pPr>
      <w:bookmarkStart w:id="26" w:name="_Toc449410754"/>
      <w:bookmarkStart w:id="27" w:name="_Toc412146321"/>
      <w:bookmarkStart w:id="28" w:name="_Toc428732111"/>
      <w:r w:rsidRPr="002E318B">
        <w:rPr>
          <w:i/>
          <w:sz w:val="18"/>
          <w:szCs w:val="18"/>
        </w:rPr>
        <w:t>Fuente:</w:t>
      </w:r>
      <w:r w:rsidRPr="002E318B">
        <w:rPr>
          <w:sz w:val="18"/>
          <w:szCs w:val="18"/>
        </w:rPr>
        <w:t xml:space="preserve"> </w:t>
      </w:r>
      <w:proofErr w:type="spellStart"/>
      <w:r w:rsidRPr="002E318B">
        <w:rPr>
          <w:sz w:val="18"/>
          <w:szCs w:val="18"/>
        </w:rPr>
        <w:t>MJDH</w:t>
      </w:r>
      <w:proofErr w:type="spellEnd"/>
      <w:r w:rsidRPr="002E318B">
        <w:rPr>
          <w:sz w:val="18"/>
          <w:szCs w:val="18"/>
        </w:rPr>
        <w:t xml:space="preserve"> </w:t>
      </w:r>
      <w:bookmarkEnd w:id="26"/>
      <w:r w:rsidRPr="002E318B">
        <w:rPr>
          <w:sz w:val="18"/>
          <w:szCs w:val="18"/>
        </w:rPr>
        <w:t>Anuario 2015</w:t>
      </w:r>
      <w:r w:rsidR="003040F8">
        <w:rPr>
          <w:sz w:val="18"/>
          <w:szCs w:val="18"/>
        </w:rPr>
        <w:t>.</w:t>
      </w:r>
    </w:p>
    <w:bookmarkEnd w:id="27"/>
    <w:bookmarkEnd w:id="28"/>
    <w:p w:rsidR="00F3085A" w:rsidRPr="00C76B2E" w:rsidRDefault="00FC6E3B" w:rsidP="00FC6E3B">
      <w:pPr>
        <w:pStyle w:val="SingleTxtG"/>
        <w:spacing w:before="240"/>
      </w:pPr>
      <w:r>
        <w:tab/>
      </w:r>
      <w:r w:rsidR="00F3085A" w:rsidRPr="00C76B2E">
        <w:t>b)</w:t>
      </w:r>
      <w:r w:rsidR="00F3085A" w:rsidRPr="00C76B2E">
        <w:tab/>
        <w:t>De</w:t>
      </w:r>
      <w:r w:rsidR="00F3085A">
        <w:t xml:space="preserve"> los 142.612 procesos existentes</w:t>
      </w:r>
      <w:r w:rsidR="00F3085A" w:rsidRPr="00C76B2E">
        <w:t xml:space="preserve"> en 2015, la mayor incidencia se verific</w:t>
      </w:r>
      <w:r w:rsidR="00F3085A">
        <w:t>ó en los procesos de la Sala Penal con 71.003 (50%, más de la mitad), seguida de los procesos de las Sala Civil y Administrativos, y Familia con 28.434 y 27.727, respectivamente.</w:t>
      </w:r>
    </w:p>
    <w:p w:rsidR="00F3085A" w:rsidRPr="00C76B2E" w:rsidRDefault="00F3085A" w:rsidP="00FC6E3B">
      <w:pPr>
        <w:pStyle w:val="SingleTxtG"/>
        <w:jc w:val="left"/>
      </w:pPr>
      <w:bookmarkStart w:id="29" w:name="_Toc493527696"/>
      <w:r w:rsidRPr="00C76B2E">
        <w:t>Figura</w:t>
      </w:r>
      <w:r w:rsidR="00E85EBE">
        <w:t xml:space="preserve"> 12</w:t>
      </w:r>
      <w:r w:rsidR="00FC6E3B">
        <w:br/>
      </w:r>
      <w:r w:rsidRPr="00FC6E3B">
        <w:rPr>
          <w:b/>
        </w:rPr>
        <w:t>Movimiento Procesual Nacional en 2015</w:t>
      </w:r>
      <w:bookmarkEnd w:id="29"/>
    </w:p>
    <w:p w:rsidR="00F3085A" w:rsidRDefault="00F3085A" w:rsidP="002E318B">
      <w:pPr>
        <w:spacing w:line="360" w:lineRule="auto"/>
        <w:ind w:left="1134"/>
        <w:jc w:val="center"/>
        <w:rPr>
          <w:highlight w:val="yellow"/>
        </w:rPr>
      </w:pPr>
      <w:r>
        <w:rPr>
          <w:noProof/>
        </w:rPr>
        <w:drawing>
          <wp:inline distT="0" distB="0" distL="0" distR="0" wp14:anchorId="76AD8ED0" wp14:editId="7B4CC715">
            <wp:extent cx="5497195" cy="2402840"/>
            <wp:effectExtent l="0" t="0" r="8255" b="0"/>
            <wp:docPr id="9"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F3085A" w:rsidRPr="002E318B" w:rsidRDefault="00F3085A" w:rsidP="002E318B">
      <w:pPr>
        <w:pStyle w:val="SingleTxtG"/>
        <w:spacing w:before="120" w:after="240"/>
        <w:ind w:firstLine="170"/>
        <w:rPr>
          <w:sz w:val="18"/>
          <w:szCs w:val="18"/>
        </w:rPr>
      </w:pPr>
      <w:bookmarkStart w:id="30" w:name="_Toc449410755"/>
      <w:r w:rsidRPr="002E318B">
        <w:rPr>
          <w:i/>
          <w:sz w:val="18"/>
          <w:szCs w:val="18"/>
        </w:rPr>
        <w:t>Fuente:</w:t>
      </w:r>
      <w:r w:rsidRPr="002E318B">
        <w:rPr>
          <w:sz w:val="18"/>
          <w:szCs w:val="18"/>
        </w:rPr>
        <w:t xml:space="preserve"> </w:t>
      </w:r>
      <w:proofErr w:type="spellStart"/>
      <w:r w:rsidRPr="002E318B">
        <w:rPr>
          <w:sz w:val="18"/>
          <w:szCs w:val="18"/>
        </w:rPr>
        <w:t>MJDH</w:t>
      </w:r>
      <w:proofErr w:type="spellEnd"/>
      <w:r w:rsidRPr="002E318B">
        <w:rPr>
          <w:sz w:val="18"/>
          <w:szCs w:val="18"/>
        </w:rPr>
        <w:t xml:space="preserve"> </w:t>
      </w:r>
      <w:bookmarkEnd w:id="30"/>
      <w:r w:rsidRPr="002E318B">
        <w:rPr>
          <w:sz w:val="18"/>
          <w:szCs w:val="18"/>
        </w:rPr>
        <w:t>Anuario 2015</w:t>
      </w:r>
      <w:r w:rsidR="003040F8">
        <w:rPr>
          <w:sz w:val="18"/>
          <w:szCs w:val="18"/>
        </w:rPr>
        <w:t>.</w:t>
      </w:r>
    </w:p>
    <w:p w:rsidR="00F3085A" w:rsidRPr="00F3085A" w:rsidRDefault="00FC6E3B" w:rsidP="00FC6E3B">
      <w:pPr>
        <w:pStyle w:val="SingleTxtG"/>
        <w:spacing w:before="240"/>
      </w:pPr>
      <w:r>
        <w:rPr>
          <w:rFonts w:eastAsia="Calibri"/>
          <w:lang w:eastAsia="en-US"/>
        </w:rPr>
        <w:tab/>
      </w:r>
      <w:r w:rsidR="00F3085A" w:rsidRPr="00C76B2E">
        <w:rPr>
          <w:rFonts w:eastAsia="Calibri"/>
          <w:lang w:eastAsia="en-US"/>
        </w:rPr>
        <w:t>c)</w:t>
      </w:r>
      <w:r w:rsidR="00F3085A" w:rsidRPr="00C76B2E">
        <w:rPr>
          <w:rFonts w:eastAsia="Calibri"/>
          <w:lang w:eastAsia="en-US"/>
        </w:rPr>
        <w:tab/>
      </w:r>
      <w:r w:rsidR="00F3085A" w:rsidRPr="00F3085A">
        <w:t>En términos de movimientos procesual, a nivel nacional transitaron 98.414</w:t>
      </w:r>
      <w:r w:rsidR="003040F8">
        <w:t> </w:t>
      </w:r>
      <w:r w:rsidR="00F3085A" w:rsidRPr="00F3085A">
        <w:t>procesos y entraron en 2015 cerca de 44.198 nuevos procesos y fueron concluidos 38.135, lo que corresponde a 27% y los restantes están en curso.</w:t>
      </w:r>
    </w:p>
    <w:p w:rsidR="00F3085A" w:rsidRPr="00F3085A" w:rsidRDefault="00FC6E3B" w:rsidP="00FC6E3B">
      <w:pPr>
        <w:pStyle w:val="H23G"/>
      </w:pPr>
      <w:r>
        <w:rPr>
          <w:rFonts w:eastAsia="Calibri"/>
          <w:lang w:eastAsia="en-US"/>
        </w:rPr>
        <w:tab/>
      </w:r>
      <w:r w:rsidR="00F3085A" w:rsidRPr="005141FE">
        <w:rPr>
          <w:rFonts w:eastAsia="Calibri"/>
          <w:lang w:eastAsia="en-US"/>
        </w:rPr>
        <w:t>iii.</w:t>
      </w:r>
      <w:r w:rsidR="00F3085A" w:rsidRPr="005141FE">
        <w:rPr>
          <w:rFonts w:eastAsia="Calibri"/>
          <w:lang w:eastAsia="en-US"/>
        </w:rPr>
        <w:tab/>
      </w:r>
      <w:r w:rsidR="00F3085A" w:rsidRPr="00F3085A">
        <w:t xml:space="preserve">Medidas para reforzar el </w:t>
      </w:r>
      <w:r w:rsidR="00DC0BBE">
        <w:t>a</w:t>
      </w:r>
      <w:r w:rsidR="00F3085A" w:rsidRPr="00F3085A">
        <w:t xml:space="preserve">cceso a </w:t>
      </w:r>
      <w:r w:rsidR="00DC0BBE">
        <w:t>j</w:t>
      </w:r>
      <w:r w:rsidR="00F3085A" w:rsidRPr="00F3085A">
        <w:t>usticia</w:t>
      </w:r>
    </w:p>
    <w:p w:rsidR="00F3085A" w:rsidRPr="00F3085A" w:rsidRDefault="00F3085A" w:rsidP="00FC6E3B">
      <w:pPr>
        <w:pStyle w:val="SingleTxtG"/>
      </w:pPr>
      <w:r>
        <w:rPr>
          <w:rFonts w:eastAsia="Calibri"/>
          <w:lang w:eastAsia="en-US"/>
        </w:rPr>
        <w:t>132.</w:t>
      </w:r>
      <w:r>
        <w:rPr>
          <w:rFonts w:eastAsia="Calibri"/>
          <w:lang w:eastAsia="en-US"/>
        </w:rPr>
        <w:tab/>
      </w:r>
      <w:r w:rsidRPr="00F3085A">
        <w:t>La Constitución angoleña prevé un sistema formal de Justicia, los Tribunales, y también mecanismos Extra Judiciales de Resolución de Conflictos.</w:t>
      </w:r>
    </w:p>
    <w:p w:rsidR="00F3085A" w:rsidRPr="00F3085A" w:rsidRDefault="00F3085A" w:rsidP="00FC6E3B">
      <w:pPr>
        <w:pStyle w:val="SingleTxtG"/>
      </w:pPr>
      <w:r>
        <w:rPr>
          <w:rFonts w:eastAsia="Calibri"/>
          <w:lang w:eastAsia="en-US"/>
        </w:rPr>
        <w:lastRenderedPageBreak/>
        <w:t>133.</w:t>
      </w:r>
      <w:r>
        <w:rPr>
          <w:rFonts w:eastAsia="Calibri"/>
          <w:lang w:eastAsia="en-US"/>
        </w:rPr>
        <w:tab/>
      </w:r>
      <w:r w:rsidRPr="00F3085A">
        <w:t>Los Centros de Resolución Extrajudicial de Litigios (</w:t>
      </w:r>
      <w:proofErr w:type="spellStart"/>
      <w:r w:rsidRPr="00F3085A">
        <w:t>CREL</w:t>
      </w:r>
      <w:proofErr w:type="spellEnd"/>
      <w:r w:rsidRPr="00F3085A">
        <w:t>), integrados por abogados y abogados en prácticas, aseguran la información, consultas jurídicas y garantizan el principio de no discriminación en razón del sexo, condición social o cultural o insuficiencia de medios económicos, el conocimiento, ejercicio o la defensa de sus derechos y legítimos intereses.</w:t>
      </w:r>
    </w:p>
    <w:p w:rsidR="00F3085A" w:rsidRPr="00F3085A" w:rsidRDefault="00F3085A" w:rsidP="00FC6E3B">
      <w:pPr>
        <w:pStyle w:val="SingleTxtG"/>
      </w:pPr>
      <w:r>
        <w:rPr>
          <w:rFonts w:eastAsia="Calibri"/>
          <w:lang w:eastAsia="en-US"/>
        </w:rPr>
        <w:t>134.</w:t>
      </w:r>
      <w:r>
        <w:rPr>
          <w:rFonts w:eastAsia="Calibri"/>
          <w:lang w:eastAsia="en-US"/>
        </w:rPr>
        <w:tab/>
      </w:r>
      <w:r w:rsidRPr="00F3085A">
        <w:t xml:space="preserve">Son mecanismos regulados por leyes: Ley </w:t>
      </w:r>
      <w:r w:rsidR="003040F8">
        <w:rPr>
          <w:lang w:eastAsia="pt-PT"/>
        </w:rPr>
        <w:t>núm.</w:t>
      </w:r>
      <w:r w:rsidRPr="00F3085A">
        <w:rPr>
          <w:lang w:eastAsia="pt-PT"/>
        </w:rPr>
        <w:t xml:space="preserve"> 16/2003, de 25 de </w:t>
      </w:r>
      <w:r w:rsidR="003C3FC0">
        <w:rPr>
          <w:lang w:eastAsia="pt-PT"/>
        </w:rPr>
        <w:t>julio</w:t>
      </w:r>
      <w:r w:rsidRPr="00F3085A">
        <w:rPr>
          <w:lang w:eastAsia="pt-PT"/>
        </w:rPr>
        <w:t xml:space="preserve">, Ley de Arbitraje Voluntario, que constituye un mecanismo extrajudicial privilegiado, no solo por los operadores privados, sino también por el propio Estado para la solución de los eventuales conflictos; Decreto </w:t>
      </w:r>
      <w:r w:rsidR="003040F8">
        <w:rPr>
          <w:lang w:eastAsia="pt-PT"/>
        </w:rPr>
        <w:t>núm.</w:t>
      </w:r>
      <w:r w:rsidRPr="00F3085A">
        <w:rPr>
          <w:lang w:eastAsia="pt-PT"/>
        </w:rPr>
        <w:t xml:space="preserve"> 04/2006, de 27 de </w:t>
      </w:r>
      <w:r w:rsidR="00BD6EDA">
        <w:rPr>
          <w:lang w:eastAsia="pt-PT"/>
        </w:rPr>
        <w:t>febrero</w:t>
      </w:r>
      <w:r w:rsidRPr="00F3085A">
        <w:rPr>
          <w:lang w:eastAsia="pt-PT"/>
        </w:rPr>
        <w:t xml:space="preserve">, que atribuye competencias al Ministerio de Justicia y de los Derechos Humanos, la autorización para la creación de Centros de Arbitraje; Decreto Ejecutivo </w:t>
      </w:r>
      <w:r w:rsidR="003040F8">
        <w:rPr>
          <w:lang w:eastAsia="pt-PT"/>
        </w:rPr>
        <w:t>núm.</w:t>
      </w:r>
      <w:r w:rsidRPr="00F3085A">
        <w:rPr>
          <w:lang w:eastAsia="pt-PT"/>
        </w:rPr>
        <w:t xml:space="preserve"> 230/14, de 27 de </w:t>
      </w:r>
      <w:r w:rsidR="003C3FC0">
        <w:rPr>
          <w:lang w:eastAsia="pt-PT"/>
        </w:rPr>
        <w:t>junio</w:t>
      </w:r>
      <w:r w:rsidRPr="00F3085A">
        <w:rPr>
          <w:lang w:eastAsia="pt-PT"/>
        </w:rPr>
        <w:t xml:space="preserve"> y Decreto Ejecutivo </w:t>
      </w:r>
      <w:r w:rsidR="003040F8">
        <w:rPr>
          <w:lang w:eastAsia="pt-PT"/>
        </w:rPr>
        <w:t>núm.</w:t>
      </w:r>
      <w:r w:rsidRPr="00F3085A">
        <w:rPr>
          <w:lang w:eastAsia="pt-PT"/>
        </w:rPr>
        <w:t xml:space="preserve"> 244/14, de 4 de </w:t>
      </w:r>
      <w:r w:rsidR="003C3FC0">
        <w:rPr>
          <w:lang w:eastAsia="pt-PT"/>
        </w:rPr>
        <w:t>julio</w:t>
      </w:r>
      <w:r w:rsidRPr="00F3085A">
        <w:rPr>
          <w:lang w:eastAsia="pt-PT"/>
        </w:rPr>
        <w:t xml:space="preserve">, que respectivamente crea y regula el Centro de Resolución Extrajudicial de Litigios; Ley de Mediación de Conflictos y Conciliación (Ley </w:t>
      </w:r>
      <w:r w:rsidR="003040F8">
        <w:rPr>
          <w:lang w:eastAsia="pt-PT"/>
        </w:rPr>
        <w:t>núm.</w:t>
      </w:r>
      <w:r w:rsidRPr="00F3085A">
        <w:rPr>
          <w:lang w:eastAsia="pt-PT"/>
        </w:rPr>
        <w:t xml:space="preserve"> 12/16 de 12 de </w:t>
      </w:r>
      <w:r w:rsidR="00167FBF">
        <w:rPr>
          <w:lang w:eastAsia="pt-PT"/>
        </w:rPr>
        <w:t>agosto</w:t>
      </w:r>
      <w:r w:rsidRPr="00F3085A">
        <w:rPr>
          <w:lang w:eastAsia="pt-PT"/>
        </w:rPr>
        <w:t xml:space="preserve">), que define las normas y los procedimientos adecuados al ejercicio de estos métodos; y Decreto Ejecutivo Conjunto </w:t>
      </w:r>
      <w:r w:rsidR="003040F8">
        <w:rPr>
          <w:lang w:eastAsia="pt-PT"/>
        </w:rPr>
        <w:t>núm.</w:t>
      </w:r>
      <w:r w:rsidRPr="00F3085A">
        <w:rPr>
          <w:lang w:eastAsia="pt-PT"/>
        </w:rPr>
        <w:t xml:space="preserve"> 259/16 de 17 de </w:t>
      </w:r>
      <w:r w:rsidR="003C3FC0">
        <w:rPr>
          <w:lang w:eastAsia="pt-PT"/>
        </w:rPr>
        <w:t>junio</w:t>
      </w:r>
      <w:r w:rsidRPr="00F3085A">
        <w:rPr>
          <w:lang w:eastAsia="pt-PT"/>
        </w:rPr>
        <w:t xml:space="preserve">, que regula las Tasas de Mediación, Conciliación, Arbitraje y Consulta Jurídica del </w:t>
      </w:r>
      <w:proofErr w:type="spellStart"/>
      <w:r w:rsidRPr="00F3085A">
        <w:rPr>
          <w:lang w:eastAsia="pt-PT"/>
        </w:rPr>
        <w:t>CREL</w:t>
      </w:r>
      <w:proofErr w:type="spellEnd"/>
      <w:r w:rsidR="00305F27">
        <w:rPr>
          <w:lang w:eastAsia="pt-PT"/>
        </w:rPr>
        <w:t>.</w:t>
      </w:r>
    </w:p>
    <w:p w:rsidR="00F3085A" w:rsidRPr="00F3085A" w:rsidRDefault="00F3085A" w:rsidP="00FC6E3B">
      <w:pPr>
        <w:pStyle w:val="SingleTxtG"/>
      </w:pPr>
      <w:r w:rsidRPr="003A27FC">
        <w:rPr>
          <w:rFonts w:eastAsia="Calibri"/>
          <w:lang w:eastAsia="en-US"/>
        </w:rPr>
        <w:t>135.</w:t>
      </w:r>
      <w:r w:rsidRPr="003A27FC">
        <w:rPr>
          <w:rFonts w:eastAsia="Calibri"/>
          <w:lang w:eastAsia="en-US"/>
        </w:rPr>
        <w:tab/>
      </w:r>
      <w:r w:rsidRPr="00F3085A">
        <w:rPr>
          <w:lang w:eastAsia="pt-PT"/>
        </w:rPr>
        <w:t>El Centro de Resolución Extrajudicial de Litigios en 2015 y en el segundo semestre de 2016, atendió, sobre todo, casos del fórum de las obligaciones, familia, laboral y real, incluyendo tierras y vivienda. Esta es una muestra de los tipos de casos tratados en general en los diferentes medios alternativos de resolución de litigios en Angola.</w:t>
      </w:r>
    </w:p>
    <w:p w:rsidR="00F3085A" w:rsidRPr="00C10573" w:rsidRDefault="00F3085A" w:rsidP="002E318B">
      <w:pPr>
        <w:pStyle w:val="SingleTxtG"/>
        <w:keepNext/>
        <w:keepLines/>
        <w:spacing w:before="240"/>
        <w:jc w:val="left"/>
      </w:pPr>
      <w:bookmarkStart w:id="31" w:name="_Toc493527697"/>
      <w:r w:rsidRPr="00C10573">
        <w:t xml:space="preserve">Figura </w:t>
      </w:r>
      <w:r w:rsidR="00E85EBE">
        <w:t>13</w:t>
      </w:r>
      <w:r w:rsidR="00FC6E3B">
        <w:br/>
      </w:r>
      <w:r w:rsidRPr="00FC6E3B">
        <w:rPr>
          <w:b/>
        </w:rPr>
        <w:t>Servicio de Consulta Jurídica</w:t>
      </w:r>
      <w:bookmarkEnd w:id="31"/>
    </w:p>
    <w:p w:rsidR="00F3085A" w:rsidRDefault="00F3085A" w:rsidP="002E318B">
      <w:pPr>
        <w:pStyle w:val="Prrafodelista"/>
        <w:spacing w:line="360" w:lineRule="auto"/>
        <w:ind w:left="0"/>
        <w:jc w:val="center"/>
        <w:rPr>
          <w:rFonts w:ascii="Times New Roman" w:hAnsi="Times New Roman"/>
          <w:sz w:val="24"/>
          <w:szCs w:val="24"/>
        </w:rPr>
      </w:pPr>
      <w:r>
        <w:rPr>
          <w:noProof/>
          <w:lang w:val="es-ES" w:eastAsia="es-ES"/>
        </w:rPr>
        <w:drawing>
          <wp:inline distT="0" distB="0" distL="0" distR="0" wp14:anchorId="4B7E64D8" wp14:editId="4AEF81D1">
            <wp:extent cx="4570095" cy="2741295"/>
            <wp:effectExtent l="0" t="0" r="20955" b="20955"/>
            <wp:docPr id="8"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F3085A" w:rsidRDefault="00F3085A" w:rsidP="00FC6E3B">
      <w:pPr>
        <w:pStyle w:val="SingleTxtG"/>
      </w:pPr>
      <w:r>
        <w:t>136.</w:t>
      </w:r>
      <w:r>
        <w:tab/>
      </w:r>
      <w:r w:rsidRPr="00703388">
        <w:t xml:space="preserve">La asistencia jurídica gratuita es garantizada por la </w:t>
      </w:r>
      <w:proofErr w:type="spellStart"/>
      <w:r w:rsidRPr="00703388">
        <w:t>CRA</w:t>
      </w:r>
      <w:proofErr w:type="spellEnd"/>
      <w:r w:rsidRPr="00703388">
        <w:t xml:space="preserve"> (Art</w:t>
      </w:r>
      <w:r>
        <w:t xml:space="preserve">ículos 196º y 197º) y a través de la Ley </w:t>
      </w:r>
      <w:r w:rsidR="00167FBF">
        <w:t>núm.</w:t>
      </w:r>
      <w:r>
        <w:t xml:space="preserve"> </w:t>
      </w:r>
      <w:r w:rsidRPr="00703388">
        <w:t>15/95</w:t>
      </w:r>
      <w:r>
        <w:t xml:space="preserve"> de la Asistencia Judicial, que garantiza que la persona que no tiene capacidad financiera tiene derecho a la asistencia gratuita.</w:t>
      </w:r>
    </w:p>
    <w:p w:rsidR="00F3085A" w:rsidRDefault="00F3085A" w:rsidP="00FC6E3B">
      <w:pPr>
        <w:pStyle w:val="SingleTxtG"/>
      </w:pPr>
      <w:r>
        <w:t>137.</w:t>
      </w:r>
      <w:r>
        <w:tab/>
      </w:r>
      <w:r w:rsidRPr="003A27FC">
        <w:t>El Colegio de Abogados de Angola es la entidad responsable de gestionar la asistencia judicial gratuita. Se trata de la institución representativa de los licenciados en Derecho que, en conformidad con los preceptos de su Estatuto y demás disposiciones legales aplicables, ejercen la abogacía. Es independiente de los Órganos del Estado, y es libre y autónoma en sus reglas y funcionamiento, con personalidad jurídica y autonomía administrativa, financiera y patrimonial.</w:t>
      </w:r>
    </w:p>
    <w:p w:rsidR="00F3085A" w:rsidRDefault="00F3085A" w:rsidP="00FC6E3B">
      <w:pPr>
        <w:pStyle w:val="SingleTxtG"/>
      </w:pPr>
      <w:r>
        <w:t>138.</w:t>
      </w:r>
      <w:r>
        <w:tab/>
      </w:r>
      <w:r w:rsidRPr="003A27FC">
        <w:t xml:space="preserve">Con sede en Luanda, está internamente estructurado en consejos provinciales y delegaciones. Cuando el número de abogados de algunas provincias no permiten la constitución de consejos provinciales, el Consejo Nacional, por deliberación, crea consejos interprovinciales, de carácter provisional, que abarcan dos o más provincias, a los que serán aplicables, con las debidas adaptaciones, los presupuestos de su estatuto, y cuyas reglas </w:t>
      </w:r>
      <w:r w:rsidRPr="003A27FC">
        <w:lastRenderedPageBreak/>
        <w:t>específicas de funcionamiento son fijadas en la deliberación del Consejo Nacional que los</w:t>
      </w:r>
      <w:r w:rsidR="003040F8">
        <w:t> </w:t>
      </w:r>
      <w:r w:rsidRPr="003A27FC">
        <w:t>crea.</w:t>
      </w:r>
    </w:p>
    <w:p w:rsidR="00F3085A" w:rsidRDefault="00F3085A" w:rsidP="00FC6E3B">
      <w:pPr>
        <w:pStyle w:val="SingleTxtG"/>
      </w:pPr>
      <w:r>
        <w:t>139.</w:t>
      </w:r>
      <w:r>
        <w:tab/>
      </w:r>
      <w:r w:rsidRPr="003A27FC">
        <w:t>El Colegio de Abogados es miembro de la Unión de Abogados de Lengua Portuguesa (</w:t>
      </w:r>
      <w:proofErr w:type="spellStart"/>
      <w:r w:rsidRPr="003A27FC">
        <w:t>UALP</w:t>
      </w:r>
      <w:proofErr w:type="spellEnd"/>
      <w:r w:rsidRPr="003A27FC">
        <w:t xml:space="preserve">), junto con el Colegio de Abogados de Brasil, Cabo Verde, Guinea Bissau, Mozambique, Portugal, Sao Tomé y Príncipe y la Asociación de Abogados de </w:t>
      </w:r>
      <w:proofErr w:type="spellStart"/>
      <w:r w:rsidRPr="003A27FC">
        <w:t>Macau</w:t>
      </w:r>
      <w:proofErr w:type="spellEnd"/>
      <w:r w:rsidRPr="003A27FC">
        <w:t xml:space="preserve"> que, en el respeto a los principios básicos relativos a la función de los abogados, adoptados por el Octavo Congreso de las Naciones Unidas, realizado en la Habana, en Cuba, del 27 de </w:t>
      </w:r>
      <w:r w:rsidR="00167FBF">
        <w:t>agosto</w:t>
      </w:r>
      <w:r w:rsidRPr="003A27FC">
        <w:t xml:space="preserve"> al 7 de </w:t>
      </w:r>
      <w:r w:rsidR="003C3FC0">
        <w:t>septiembre</w:t>
      </w:r>
      <w:r w:rsidRPr="003A27FC">
        <w:t xml:space="preserve"> de 1990, aprobaron la Carta de los Abogados de la </w:t>
      </w:r>
      <w:proofErr w:type="spellStart"/>
      <w:r w:rsidRPr="003A27FC">
        <w:t>UALP</w:t>
      </w:r>
      <w:proofErr w:type="spellEnd"/>
      <w:r w:rsidRPr="003A27FC">
        <w:t>, en la que se consagran los principios considerados como esenciales al ejercicio de la abogacía.</w:t>
      </w:r>
    </w:p>
    <w:p w:rsidR="00F3085A" w:rsidRPr="003A27FC" w:rsidRDefault="00F3085A" w:rsidP="00FC6E3B">
      <w:pPr>
        <w:pStyle w:val="SingleTxtG"/>
      </w:pPr>
      <w:r w:rsidRPr="003A27FC">
        <w:t>140.</w:t>
      </w:r>
      <w:r w:rsidRPr="003A27FC">
        <w:tab/>
        <w:t>Otra medida para garantizar el acceso a la Justicia de todos los ciudadanos es la implementación de las Casas de Derecho y de la Justicia, en cuanto espacios de acceso al derecho y a la justicia, que serán instaladas en todo el país, para ofrecer información y consulta jurídica a los ciudadanos, hacer defensa pública, hacer mediación y conciliación de conflictos. También serán creados los Gabinetes Extra Judiciales de Resolución de Litigios en los Tribunales Provinciales.</w:t>
      </w:r>
    </w:p>
    <w:p w:rsidR="00F3085A" w:rsidRPr="00606F6F" w:rsidRDefault="00FC6E3B" w:rsidP="00FC6E3B">
      <w:pPr>
        <w:pStyle w:val="H1G"/>
      </w:pPr>
      <w:bookmarkStart w:id="32" w:name="_Toc493525027"/>
      <w:r>
        <w:tab/>
      </w:r>
      <w:r>
        <w:tab/>
      </w:r>
      <w:r w:rsidR="00F3085A" w:rsidRPr="00606F6F">
        <w:t>Artículo 15º: Principio de la legalidad y no retroactividad</w:t>
      </w:r>
      <w:bookmarkEnd w:id="32"/>
      <w:r w:rsidR="00F3085A" w:rsidRPr="00606F6F">
        <w:t xml:space="preserve"> </w:t>
      </w:r>
    </w:p>
    <w:p w:rsidR="00F3085A" w:rsidRPr="00FC7677" w:rsidRDefault="00F3085A" w:rsidP="00FC6E3B">
      <w:pPr>
        <w:pStyle w:val="SingleTxtG"/>
        <w:rPr>
          <w:lang w:eastAsia="pt-PT"/>
        </w:rPr>
      </w:pPr>
      <w:r w:rsidRPr="00FC7677">
        <w:rPr>
          <w:lang w:eastAsia="pt-PT"/>
        </w:rPr>
        <w:t>141.</w:t>
      </w:r>
      <w:r w:rsidRPr="00FC7677">
        <w:rPr>
          <w:lang w:eastAsia="pt-PT"/>
        </w:rPr>
        <w:tab/>
        <w:t>Este principio tiene consagración constitucional y de toda la legislaci</w:t>
      </w:r>
      <w:r>
        <w:rPr>
          <w:lang w:eastAsia="pt-PT"/>
        </w:rPr>
        <w:t>ón relacionada, Código Penal y Código Civil. En caso de aplicación retroactiva de las leyes, los tribunales tienen la posibilidad de anularlas.</w:t>
      </w:r>
    </w:p>
    <w:p w:rsidR="00F3085A" w:rsidRPr="00FC7677" w:rsidRDefault="00FC6E3B" w:rsidP="00FC6E3B">
      <w:pPr>
        <w:pStyle w:val="H1G"/>
      </w:pPr>
      <w:r>
        <w:tab/>
      </w:r>
      <w:r>
        <w:tab/>
      </w:r>
      <w:r w:rsidR="00F3085A" w:rsidRPr="00FC7677">
        <w:t>Artículo 16º: Reconocimiento de la personalidad jur</w:t>
      </w:r>
      <w:r w:rsidR="00F3085A">
        <w:t>ídica</w:t>
      </w:r>
    </w:p>
    <w:p w:rsidR="00F3085A" w:rsidRPr="00F3085A" w:rsidRDefault="00F3085A" w:rsidP="00FC6E3B">
      <w:pPr>
        <w:pStyle w:val="SingleTxtG"/>
      </w:pPr>
      <w:r>
        <w:rPr>
          <w:rFonts w:eastAsia="Calibri"/>
          <w:lang w:eastAsia="en-US"/>
        </w:rPr>
        <w:t>142.</w:t>
      </w:r>
      <w:r w:rsidR="003040F8">
        <w:rPr>
          <w:rFonts w:eastAsia="Calibri"/>
          <w:lang w:eastAsia="en-US"/>
        </w:rPr>
        <w:tab/>
      </w:r>
      <w:r w:rsidRPr="00F3085A">
        <w:t xml:space="preserve">El artículo 32º de la </w:t>
      </w:r>
      <w:proofErr w:type="spellStart"/>
      <w:r w:rsidRPr="00F3085A">
        <w:t>CRA</w:t>
      </w:r>
      <w:proofErr w:type="spellEnd"/>
      <w:r w:rsidRPr="00F3085A">
        <w:t xml:space="preserve"> reconoce que todas las personas tienen derecho a la identidad personal. </w:t>
      </w:r>
    </w:p>
    <w:p w:rsidR="00F3085A" w:rsidRPr="00F3085A" w:rsidRDefault="00F3085A" w:rsidP="00FC6E3B">
      <w:pPr>
        <w:pStyle w:val="SingleTxtG"/>
      </w:pPr>
      <w:r w:rsidRPr="003A27FC">
        <w:rPr>
          <w:rFonts w:eastAsia="Calibri"/>
          <w:lang w:eastAsia="en-US"/>
        </w:rPr>
        <w:t>143.</w:t>
      </w:r>
      <w:r w:rsidRPr="003A27FC">
        <w:rPr>
          <w:rFonts w:eastAsia="Calibri"/>
          <w:lang w:eastAsia="en-US"/>
        </w:rPr>
        <w:tab/>
      </w:r>
      <w:r w:rsidRPr="00F3085A">
        <w:t xml:space="preserve">Los Resultados del Censo General de la Población (Censo 2014) registraron un total de población de 25.789.024 habitantes, siendo </w:t>
      </w:r>
      <w:r w:rsidRPr="00F3085A">
        <w:rPr>
          <w:color w:val="000000"/>
          <w:lang w:eastAsia="pt-PT"/>
        </w:rPr>
        <w:t>16.153.987 en el área urbana, lo que corresponde al 62,6% y 9.635.037 equivalente al 37,4% en el área rural, según indica la siguiente tabla.</w:t>
      </w:r>
    </w:p>
    <w:p w:rsidR="00F3085A" w:rsidRPr="00FC6E3B" w:rsidRDefault="00F3085A" w:rsidP="00FC6E3B">
      <w:pPr>
        <w:pStyle w:val="SingleTxtG"/>
        <w:jc w:val="left"/>
        <w:rPr>
          <w:b/>
        </w:rPr>
      </w:pPr>
      <w:bookmarkStart w:id="33" w:name="_Toc493527698"/>
      <w:r w:rsidRPr="00095320">
        <w:t>Figura</w:t>
      </w:r>
      <w:r w:rsidR="00E85EBE">
        <w:t xml:space="preserve"> 14</w:t>
      </w:r>
      <w:r w:rsidR="00FC6E3B">
        <w:br/>
      </w:r>
      <w:r w:rsidRPr="00FC6E3B">
        <w:rPr>
          <w:b/>
        </w:rPr>
        <w:t>Población residente con registro de nacimiento, según área de residencia, 2014</w:t>
      </w:r>
      <w:bookmarkEnd w:id="33"/>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195"/>
        <w:gridCol w:w="2067"/>
        <w:gridCol w:w="2108"/>
      </w:tblGrid>
      <w:tr w:rsidR="00C53B04" w:rsidRPr="00C53B04" w:rsidTr="002E318B">
        <w:trPr>
          <w:trHeight w:val="240"/>
          <w:tblHeader/>
        </w:trPr>
        <w:tc>
          <w:tcPr>
            <w:tcW w:w="3195" w:type="dxa"/>
            <w:tcBorders>
              <w:top w:val="single" w:sz="4" w:space="0" w:color="auto"/>
              <w:bottom w:val="single" w:sz="12" w:space="0" w:color="auto"/>
            </w:tcBorders>
            <w:shd w:val="clear" w:color="auto" w:fill="auto"/>
            <w:vAlign w:val="bottom"/>
          </w:tcPr>
          <w:p w:rsidR="00F3085A" w:rsidRPr="00C53B04" w:rsidRDefault="00F3085A" w:rsidP="002E318B">
            <w:pPr>
              <w:pStyle w:val="Default"/>
              <w:spacing w:before="80" w:after="80" w:line="200" w:lineRule="exact"/>
              <w:ind w:left="113"/>
              <w:rPr>
                <w:rFonts w:ascii="Times New Roman" w:hAnsi="Times New Roman" w:cs="Times New Roman"/>
                <w:bCs/>
                <w:i/>
                <w:color w:val="auto"/>
                <w:sz w:val="16"/>
                <w:lang w:val="es-ES"/>
              </w:rPr>
            </w:pPr>
            <w:r w:rsidRPr="00C53B04">
              <w:rPr>
                <w:rFonts w:ascii="Times New Roman" w:hAnsi="Times New Roman" w:cs="Times New Roman"/>
                <w:bCs/>
                <w:i/>
                <w:color w:val="auto"/>
                <w:sz w:val="16"/>
                <w:lang w:val="es-ES"/>
              </w:rPr>
              <w:t>País y área de residencia</w:t>
            </w:r>
          </w:p>
        </w:tc>
        <w:tc>
          <w:tcPr>
            <w:tcW w:w="2067" w:type="dxa"/>
            <w:tcBorders>
              <w:top w:val="single" w:sz="4" w:space="0" w:color="auto"/>
              <w:bottom w:val="single" w:sz="12" w:space="0" w:color="auto"/>
            </w:tcBorders>
            <w:shd w:val="clear" w:color="auto" w:fill="auto"/>
            <w:vAlign w:val="bottom"/>
          </w:tcPr>
          <w:p w:rsidR="00F3085A" w:rsidRPr="00C53B04" w:rsidRDefault="00167FBF" w:rsidP="002E318B">
            <w:pPr>
              <w:pStyle w:val="Default"/>
              <w:spacing w:before="80" w:after="80" w:line="200" w:lineRule="exact"/>
              <w:ind w:left="113"/>
              <w:jc w:val="right"/>
              <w:rPr>
                <w:rFonts w:ascii="Times New Roman" w:hAnsi="Times New Roman" w:cs="Times New Roman"/>
                <w:bCs/>
                <w:i/>
                <w:color w:val="auto"/>
                <w:sz w:val="16"/>
              </w:rPr>
            </w:pPr>
            <w:r w:rsidRPr="00C53B04">
              <w:rPr>
                <w:rFonts w:ascii="Times New Roman" w:hAnsi="Times New Roman" w:cs="Times New Roman"/>
                <w:bCs/>
                <w:i/>
                <w:color w:val="auto"/>
                <w:sz w:val="16"/>
              </w:rPr>
              <w:t>Núm</w:t>
            </w:r>
            <w:r w:rsidR="00C52253">
              <w:rPr>
                <w:rFonts w:ascii="Times New Roman" w:hAnsi="Times New Roman" w:cs="Times New Roman"/>
                <w:bCs/>
                <w:i/>
                <w:color w:val="auto"/>
                <w:sz w:val="16"/>
              </w:rPr>
              <w:t>ero</w:t>
            </w:r>
            <w:r w:rsidRPr="00C53B04">
              <w:rPr>
                <w:rFonts w:ascii="Times New Roman" w:hAnsi="Times New Roman" w:cs="Times New Roman"/>
                <w:bCs/>
                <w:i/>
                <w:color w:val="auto"/>
                <w:sz w:val="16"/>
              </w:rPr>
              <w:t>.</w:t>
            </w:r>
          </w:p>
        </w:tc>
        <w:tc>
          <w:tcPr>
            <w:tcW w:w="2108" w:type="dxa"/>
            <w:tcBorders>
              <w:top w:val="single" w:sz="4" w:space="0" w:color="auto"/>
              <w:bottom w:val="single" w:sz="12" w:space="0" w:color="auto"/>
            </w:tcBorders>
            <w:shd w:val="clear" w:color="auto" w:fill="auto"/>
            <w:vAlign w:val="bottom"/>
          </w:tcPr>
          <w:p w:rsidR="00F3085A" w:rsidRPr="00C53B04" w:rsidRDefault="00C52253" w:rsidP="002E318B">
            <w:pPr>
              <w:pStyle w:val="Default"/>
              <w:spacing w:before="80" w:after="80" w:line="200" w:lineRule="exact"/>
              <w:ind w:left="113"/>
              <w:jc w:val="right"/>
              <w:rPr>
                <w:rFonts w:ascii="Times New Roman" w:hAnsi="Times New Roman" w:cs="Times New Roman"/>
                <w:bCs/>
                <w:i/>
                <w:color w:val="auto"/>
                <w:sz w:val="16"/>
              </w:rPr>
            </w:pPr>
            <w:proofErr w:type="spellStart"/>
            <w:r>
              <w:rPr>
                <w:rFonts w:ascii="Times New Roman" w:hAnsi="Times New Roman" w:cs="Times New Roman"/>
                <w:bCs/>
                <w:i/>
                <w:color w:val="auto"/>
                <w:sz w:val="16"/>
              </w:rPr>
              <w:t>Porcentaje</w:t>
            </w:r>
            <w:proofErr w:type="spellEnd"/>
          </w:p>
        </w:tc>
      </w:tr>
      <w:tr w:rsidR="00C53B04" w:rsidRPr="00C53B04" w:rsidTr="002E318B">
        <w:trPr>
          <w:trHeight w:val="240"/>
        </w:trPr>
        <w:tc>
          <w:tcPr>
            <w:tcW w:w="3195" w:type="dxa"/>
            <w:tcBorders>
              <w:top w:val="single" w:sz="12" w:space="0" w:color="auto"/>
            </w:tcBorders>
            <w:shd w:val="clear" w:color="auto" w:fill="auto"/>
          </w:tcPr>
          <w:tbl>
            <w:tblPr>
              <w:tblW w:w="0" w:type="auto"/>
              <w:tblBorders>
                <w:top w:val="nil"/>
                <w:left w:val="nil"/>
                <w:bottom w:val="nil"/>
                <w:right w:val="nil"/>
              </w:tblBorders>
              <w:tblLook w:val="0000" w:firstRow="0" w:lastRow="0" w:firstColumn="0" w:lastColumn="0" w:noHBand="0" w:noVBand="0"/>
            </w:tblPr>
            <w:tblGrid>
              <w:gridCol w:w="1402"/>
            </w:tblGrid>
            <w:tr w:rsidR="00C52253" w:rsidRPr="00C52253" w:rsidTr="00C53B04">
              <w:trPr>
                <w:trHeight w:val="90"/>
              </w:trPr>
              <w:tc>
                <w:tcPr>
                  <w:tcW w:w="1402" w:type="dxa"/>
                </w:tcPr>
                <w:p w:rsidR="00C52253" w:rsidRPr="00C53B04" w:rsidRDefault="00C52253" w:rsidP="00C53B04">
                  <w:pPr>
                    <w:pStyle w:val="Default"/>
                    <w:spacing w:before="40" w:after="40" w:line="220" w:lineRule="exact"/>
                    <w:rPr>
                      <w:rFonts w:ascii="Times New Roman" w:hAnsi="Times New Roman" w:cs="Times New Roman"/>
                      <w:color w:val="auto"/>
                      <w:sz w:val="18"/>
                    </w:rPr>
                  </w:pPr>
                  <w:r w:rsidRPr="002E318B">
                    <w:rPr>
                      <w:rFonts w:ascii="Times New Roman" w:hAnsi="Times New Roman" w:cs="Times New Roman"/>
                      <w:bCs/>
                      <w:color w:val="auto"/>
                      <w:sz w:val="18"/>
                    </w:rPr>
                    <w:t xml:space="preserve">Angola </w:t>
                  </w:r>
                </w:p>
              </w:tc>
            </w:tr>
          </w:tbl>
          <w:p w:rsidR="00F3085A" w:rsidRPr="002E318B" w:rsidRDefault="00F3085A" w:rsidP="00C53B04">
            <w:pPr>
              <w:pStyle w:val="Default"/>
              <w:spacing w:before="40" w:after="40" w:line="220" w:lineRule="exact"/>
              <w:rPr>
                <w:rFonts w:ascii="Times New Roman" w:hAnsi="Times New Roman" w:cs="Times New Roman"/>
                <w:bCs/>
                <w:color w:val="auto"/>
                <w:sz w:val="18"/>
              </w:rPr>
            </w:pPr>
          </w:p>
        </w:tc>
        <w:tc>
          <w:tcPr>
            <w:tcW w:w="2067" w:type="dxa"/>
            <w:tcBorders>
              <w:top w:val="single" w:sz="12" w:space="0" w:color="auto"/>
            </w:tcBorders>
            <w:shd w:val="clear" w:color="auto" w:fill="auto"/>
            <w:vAlign w:val="bottom"/>
          </w:tcPr>
          <w:p w:rsidR="00F3085A" w:rsidRPr="00C53B04" w:rsidRDefault="00F3085A" w:rsidP="002E318B">
            <w:pPr>
              <w:pStyle w:val="Default"/>
              <w:spacing w:before="40" w:after="40" w:line="220" w:lineRule="exact"/>
              <w:ind w:left="113"/>
              <w:jc w:val="right"/>
              <w:rPr>
                <w:rFonts w:ascii="Times New Roman" w:hAnsi="Times New Roman" w:cs="Times New Roman"/>
                <w:color w:val="auto"/>
                <w:sz w:val="18"/>
              </w:rPr>
            </w:pPr>
            <w:r w:rsidRPr="002E318B">
              <w:rPr>
                <w:rFonts w:ascii="Times New Roman" w:hAnsi="Times New Roman" w:cs="Times New Roman"/>
                <w:bCs/>
                <w:color w:val="auto"/>
                <w:sz w:val="18"/>
              </w:rPr>
              <w:t>13 788 694</w:t>
            </w:r>
          </w:p>
        </w:tc>
        <w:tc>
          <w:tcPr>
            <w:tcW w:w="2108" w:type="dxa"/>
            <w:tcBorders>
              <w:top w:val="single" w:sz="12" w:space="0" w:color="auto"/>
            </w:tcBorders>
            <w:shd w:val="clear" w:color="auto" w:fill="auto"/>
            <w:vAlign w:val="bottom"/>
          </w:tcPr>
          <w:p w:rsidR="00F3085A" w:rsidRPr="00C53B04" w:rsidRDefault="00F3085A" w:rsidP="002E318B">
            <w:pPr>
              <w:pStyle w:val="Default"/>
              <w:spacing w:before="40" w:after="40" w:line="220" w:lineRule="exact"/>
              <w:ind w:left="113"/>
              <w:jc w:val="right"/>
              <w:rPr>
                <w:rFonts w:ascii="Times New Roman" w:hAnsi="Times New Roman" w:cs="Times New Roman"/>
                <w:color w:val="auto"/>
                <w:sz w:val="18"/>
              </w:rPr>
            </w:pPr>
            <w:r w:rsidRPr="002E318B">
              <w:rPr>
                <w:rFonts w:ascii="Times New Roman" w:hAnsi="Times New Roman" w:cs="Times New Roman"/>
                <w:bCs/>
                <w:color w:val="auto"/>
                <w:sz w:val="18"/>
              </w:rPr>
              <w:t>53,5</w:t>
            </w:r>
          </w:p>
        </w:tc>
      </w:tr>
      <w:tr w:rsidR="00C53B04" w:rsidRPr="00C53B04" w:rsidTr="002E318B">
        <w:trPr>
          <w:trHeight w:val="240"/>
        </w:trPr>
        <w:tc>
          <w:tcPr>
            <w:tcW w:w="3195" w:type="dxa"/>
            <w:shd w:val="clear" w:color="auto" w:fill="auto"/>
          </w:tcPr>
          <w:p w:rsidR="00F3085A" w:rsidRPr="002E318B" w:rsidRDefault="00F3085A" w:rsidP="002E318B">
            <w:pPr>
              <w:pStyle w:val="Default"/>
              <w:spacing w:before="40" w:after="40" w:line="220" w:lineRule="exact"/>
              <w:ind w:left="113"/>
              <w:rPr>
                <w:rFonts w:ascii="Times New Roman" w:hAnsi="Times New Roman" w:cs="Times New Roman"/>
                <w:bCs/>
                <w:color w:val="auto"/>
                <w:sz w:val="18"/>
              </w:rPr>
            </w:pPr>
            <w:r w:rsidRPr="002E318B">
              <w:rPr>
                <w:rFonts w:ascii="Times New Roman" w:hAnsi="Times New Roman" w:cs="Times New Roman"/>
                <w:bCs/>
                <w:color w:val="auto"/>
                <w:sz w:val="18"/>
              </w:rPr>
              <w:t>Urbana</w:t>
            </w:r>
          </w:p>
        </w:tc>
        <w:tc>
          <w:tcPr>
            <w:tcW w:w="2067" w:type="dxa"/>
            <w:shd w:val="clear" w:color="auto" w:fill="auto"/>
            <w:vAlign w:val="bottom"/>
          </w:tcPr>
          <w:p w:rsidR="00F3085A" w:rsidRPr="00C53B04" w:rsidRDefault="00F3085A" w:rsidP="002E318B">
            <w:pPr>
              <w:pStyle w:val="Default"/>
              <w:spacing w:before="40" w:after="40" w:line="220" w:lineRule="exact"/>
              <w:ind w:left="113"/>
              <w:jc w:val="right"/>
              <w:rPr>
                <w:rFonts w:ascii="Times New Roman" w:hAnsi="Times New Roman" w:cs="Times New Roman"/>
                <w:color w:val="auto"/>
                <w:sz w:val="18"/>
              </w:rPr>
            </w:pPr>
            <w:r w:rsidRPr="00C53B04">
              <w:rPr>
                <w:rFonts w:ascii="Times New Roman" w:hAnsi="Times New Roman" w:cs="Times New Roman"/>
                <w:color w:val="auto"/>
                <w:sz w:val="18"/>
              </w:rPr>
              <w:t>10 940 580</w:t>
            </w:r>
          </w:p>
        </w:tc>
        <w:tc>
          <w:tcPr>
            <w:tcW w:w="2108" w:type="dxa"/>
            <w:shd w:val="clear" w:color="auto" w:fill="auto"/>
            <w:vAlign w:val="bottom"/>
          </w:tcPr>
          <w:p w:rsidR="00F3085A" w:rsidRPr="00C53B04" w:rsidRDefault="00F3085A" w:rsidP="002E318B">
            <w:pPr>
              <w:pStyle w:val="Default"/>
              <w:spacing w:before="40" w:after="40" w:line="220" w:lineRule="exact"/>
              <w:ind w:left="113"/>
              <w:jc w:val="right"/>
              <w:rPr>
                <w:rFonts w:ascii="Times New Roman" w:hAnsi="Times New Roman" w:cs="Times New Roman"/>
                <w:color w:val="auto"/>
                <w:sz w:val="18"/>
              </w:rPr>
            </w:pPr>
            <w:r w:rsidRPr="00C53B04">
              <w:rPr>
                <w:rFonts w:ascii="Times New Roman" w:hAnsi="Times New Roman" w:cs="Times New Roman"/>
                <w:color w:val="auto"/>
                <w:sz w:val="18"/>
              </w:rPr>
              <w:t>67,7</w:t>
            </w:r>
          </w:p>
        </w:tc>
      </w:tr>
      <w:tr w:rsidR="00C53B04" w:rsidRPr="00C53B04" w:rsidTr="002E318B">
        <w:trPr>
          <w:trHeight w:val="240"/>
        </w:trPr>
        <w:tc>
          <w:tcPr>
            <w:tcW w:w="3195" w:type="dxa"/>
            <w:tcBorders>
              <w:bottom w:val="single" w:sz="12" w:space="0" w:color="auto"/>
            </w:tcBorders>
            <w:shd w:val="clear" w:color="auto" w:fill="auto"/>
          </w:tcPr>
          <w:p w:rsidR="00F3085A" w:rsidRPr="002E318B" w:rsidRDefault="00F3085A" w:rsidP="002E318B">
            <w:pPr>
              <w:pStyle w:val="Default"/>
              <w:spacing w:before="40" w:after="40" w:line="220" w:lineRule="exact"/>
              <w:ind w:left="113"/>
              <w:rPr>
                <w:rFonts w:ascii="Times New Roman" w:hAnsi="Times New Roman" w:cs="Times New Roman"/>
                <w:bCs/>
                <w:color w:val="auto"/>
                <w:sz w:val="18"/>
              </w:rPr>
            </w:pPr>
            <w:r w:rsidRPr="002E318B">
              <w:rPr>
                <w:rFonts w:ascii="Times New Roman" w:hAnsi="Times New Roman" w:cs="Times New Roman"/>
                <w:bCs/>
                <w:color w:val="auto"/>
                <w:sz w:val="18"/>
              </w:rPr>
              <w:t>Rural</w:t>
            </w:r>
          </w:p>
        </w:tc>
        <w:tc>
          <w:tcPr>
            <w:tcW w:w="2067" w:type="dxa"/>
            <w:tcBorders>
              <w:bottom w:val="single" w:sz="12" w:space="0" w:color="auto"/>
            </w:tcBorders>
            <w:shd w:val="clear" w:color="auto" w:fill="auto"/>
            <w:vAlign w:val="bottom"/>
          </w:tcPr>
          <w:p w:rsidR="00F3085A" w:rsidRPr="00C53B04" w:rsidRDefault="00F3085A" w:rsidP="002E318B">
            <w:pPr>
              <w:pStyle w:val="Default"/>
              <w:spacing w:before="40" w:after="40" w:line="220" w:lineRule="exact"/>
              <w:ind w:left="113"/>
              <w:jc w:val="right"/>
              <w:rPr>
                <w:rFonts w:ascii="Times New Roman" w:hAnsi="Times New Roman" w:cs="Times New Roman"/>
                <w:color w:val="auto"/>
                <w:sz w:val="18"/>
              </w:rPr>
            </w:pPr>
            <w:r w:rsidRPr="00C53B04">
              <w:rPr>
                <w:rFonts w:ascii="Times New Roman" w:hAnsi="Times New Roman" w:cs="Times New Roman"/>
                <w:color w:val="auto"/>
                <w:sz w:val="18"/>
              </w:rPr>
              <w:t>2 848 118</w:t>
            </w:r>
          </w:p>
        </w:tc>
        <w:tc>
          <w:tcPr>
            <w:tcW w:w="2108" w:type="dxa"/>
            <w:tcBorders>
              <w:bottom w:val="single" w:sz="12" w:space="0" w:color="auto"/>
            </w:tcBorders>
            <w:shd w:val="clear" w:color="auto" w:fill="auto"/>
            <w:vAlign w:val="bottom"/>
          </w:tcPr>
          <w:p w:rsidR="00F3085A" w:rsidRPr="00C53B04" w:rsidRDefault="00F3085A" w:rsidP="002E318B">
            <w:pPr>
              <w:pStyle w:val="Default"/>
              <w:spacing w:before="40" w:after="40" w:line="220" w:lineRule="exact"/>
              <w:ind w:left="113"/>
              <w:jc w:val="right"/>
              <w:rPr>
                <w:rFonts w:ascii="Times New Roman" w:hAnsi="Times New Roman" w:cs="Times New Roman"/>
                <w:color w:val="auto"/>
                <w:sz w:val="18"/>
              </w:rPr>
            </w:pPr>
            <w:r w:rsidRPr="00C53B04">
              <w:rPr>
                <w:rFonts w:ascii="Times New Roman" w:hAnsi="Times New Roman" w:cs="Times New Roman"/>
                <w:color w:val="auto"/>
                <w:sz w:val="18"/>
              </w:rPr>
              <w:t>29,6</w:t>
            </w:r>
          </w:p>
        </w:tc>
      </w:tr>
    </w:tbl>
    <w:p w:rsidR="00F3085A" w:rsidRDefault="00F3085A" w:rsidP="00FC6E3B">
      <w:pPr>
        <w:pStyle w:val="SingleTxtG"/>
        <w:spacing w:before="240"/>
      </w:pPr>
      <w:r>
        <w:t>144.</w:t>
      </w:r>
      <w:r w:rsidR="003040F8">
        <w:tab/>
      </w:r>
      <w:r w:rsidRPr="006E6414">
        <w:t>En el momento de la realizaci</w:t>
      </w:r>
      <w:r>
        <w:t xml:space="preserve">ón del Censo, </w:t>
      </w:r>
      <w:r w:rsidRPr="006E6414">
        <w:t>13 788 694</w:t>
      </w:r>
      <w:r>
        <w:t xml:space="preserve"> personas, esto es, el 53% de la población residente estaba registrada. De esta proporción, el 25% son menores de 0</w:t>
      </w:r>
      <w:r w:rsidR="00F031D6">
        <w:t> </w:t>
      </w:r>
      <w:r w:rsidR="00C52253">
        <w:t>a</w:t>
      </w:r>
      <w:r w:rsidR="00F031D6">
        <w:t> </w:t>
      </w:r>
      <w:r>
        <w:t>4 años de edad. En general, los menores con 0</w:t>
      </w:r>
      <w:r w:rsidR="00C52253">
        <w:t xml:space="preserve"> a </w:t>
      </w:r>
      <w:r>
        <w:t xml:space="preserve">4 años de edad que no tienen registro de </w:t>
      </w:r>
      <w:r w:rsidRPr="00B97112">
        <w:t>nacimiento corresponde</w:t>
      </w:r>
      <w:r>
        <w:t>n</w:t>
      </w:r>
      <w:r w:rsidRPr="00B97112">
        <w:t xml:space="preserve"> al 75% de toda la población. Estas tasas rebelan la gravedad de situación en cuanto a los registros de nacimiento, con el agravante de haber asimetría entre las áreas urbanas y rurales en una dimensión extremadamente preocupante, como el hecho de que </w:t>
      </w:r>
      <w:r w:rsidR="00C52253">
        <w:t>solo</w:t>
      </w:r>
      <w:r w:rsidRPr="00B97112">
        <w:t xml:space="preserve"> el 30% de la población residente en el área rural tiene registro de nacimiento.</w:t>
      </w:r>
    </w:p>
    <w:p w:rsidR="00F3085A" w:rsidRPr="003A27FC" w:rsidRDefault="00F3085A" w:rsidP="00FC6E3B">
      <w:pPr>
        <w:pStyle w:val="SingleTxtG"/>
      </w:pPr>
      <w:r w:rsidRPr="003A27FC">
        <w:t>145.</w:t>
      </w:r>
      <w:r w:rsidR="003040F8">
        <w:tab/>
      </w:r>
      <w:r w:rsidRPr="003A27FC">
        <w:t>Es cada vez más evidente el esfuerzo del Ej</w:t>
      </w:r>
      <w:r w:rsidR="00155935">
        <w:t>e</w:t>
      </w:r>
      <w:r w:rsidRPr="003A27FC">
        <w:t xml:space="preserve">cutivo que denota progresos en lo que se refiere a la universalización del registro de nacimiento, esto es: </w:t>
      </w:r>
    </w:p>
    <w:p w:rsidR="00F3085A" w:rsidRPr="00CA6DFD" w:rsidRDefault="00FC6E3B" w:rsidP="00FC6E3B">
      <w:pPr>
        <w:pStyle w:val="SingleTxtG"/>
      </w:pPr>
      <w:r>
        <w:tab/>
      </w:r>
      <w:r w:rsidR="00F3085A" w:rsidRPr="00CA6DFD">
        <w:t>a)</w:t>
      </w:r>
      <w:r w:rsidR="00F3085A" w:rsidRPr="00CA6DFD">
        <w:tab/>
        <w:t>Ejecución de acciones que pretenden la facilitaci</w:t>
      </w:r>
      <w:r w:rsidR="00F3085A">
        <w:t>ón de los registros de nacimiento a través de la creación y extensión de los puestos de registro;</w:t>
      </w:r>
    </w:p>
    <w:p w:rsidR="00F3085A" w:rsidRPr="00CA6DFD" w:rsidRDefault="00FC6E3B" w:rsidP="00FC6E3B">
      <w:pPr>
        <w:pStyle w:val="SingleTxtG"/>
      </w:pPr>
      <w:r>
        <w:tab/>
      </w:r>
      <w:r w:rsidR="00F3085A" w:rsidRPr="00CA6DFD">
        <w:t>b)</w:t>
      </w:r>
      <w:r w:rsidR="00F3085A" w:rsidRPr="00CA6DFD">
        <w:tab/>
      </w:r>
      <w:r w:rsidR="00F3085A" w:rsidRPr="00CA6DFD">
        <w:rPr>
          <w:lang w:eastAsia="x-none"/>
        </w:rPr>
        <w:t>Ejecuci</w:t>
      </w:r>
      <w:r w:rsidR="00F3085A">
        <w:rPr>
          <w:lang w:eastAsia="x-none"/>
        </w:rPr>
        <w:t>ón del proy</w:t>
      </w:r>
      <w:r w:rsidR="00F3085A" w:rsidRPr="00CA6DFD">
        <w:rPr>
          <w:lang w:eastAsia="x-none"/>
        </w:rPr>
        <w:t>ecto “Nacer Ciudadano” y “Masificaci</w:t>
      </w:r>
      <w:r w:rsidR="00F3085A">
        <w:rPr>
          <w:lang w:eastAsia="x-none"/>
        </w:rPr>
        <w:t>ón del Registro”;</w:t>
      </w:r>
    </w:p>
    <w:p w:rsidR="00F3085A" w:rsidRPr="00CA6DFD" w:rsidRDefault="00FC6E3B" w:rsidP="00FC6E3B">
      <w:pPr>
        <w:pStyle w:val="SingleTxtG"/>
      </w:pPr>
      <w:r>
        <w:tab/>
      </w:r>
      <w:r w:rsidR="00F3085A" w:rsidRPr="00CA6DFD">
        <w:t>c)</w:t>
      </w:r>
      <w:r w:rsidR="00F3085A" w:rsidRPr="00CA6DFD">
        <w:tab/>
      </w:r>
      <w:r w:rsidR="00F3085A" w:rsidRPr="00CA6DFD">
        <w:rPr>
          <w:lang w:eastAsia="x-none"/>
        </w:rPr>
        <w:t>Ejecución de la campaña de informaci</w:t>
      </w:r>
      <w:r w:rsidR="00F3085A">
        <w:rPr>
          <w:lang w:eastAsia="x-none"/>
        </w:rPr>
        <w:t>ón y sensibilización de los ciudadanos con la distribución de cartillas sobre la importancia del registro civil;</w:t>
      </w:r>
    </w:p>
    <w:p w:rsidR="00F3085A" w:rsidRDefault="00FC6E3B" w:rsidP="00FC6E3B">
      <w:pPr>
        <w:pStyle w:val="SingleTxtG"/>
      </w:pPr>
      <w:r>
        <w:lastRenderedPageBreak/>
        <w:tab/>
      </w:r>
      <w:r w:rsidR="00F3085A">
        <w:t>d)</w:t>
      </w:r>
      <w:r w:rsidR="00F3085A">
        <w:tab/>
      </w:r>
      <w:r w:rsidR="00F3085A" w:rsidRPr="00CA6DFD">
        <w:rPr>
          <w:lang w:eastAsia="x-none"/>
        </w:rPr>
        <w:t xml:space="preserve">Incremento de </w:t>
      </w:r>
      <w:r w:rsidR="00F3085A">
        <w:rPr>
          <w:lang w:eastAsia="x-none"/>
        </w:rPr>
        <w:t>las actividades de sensibilización a través de la comunicación social y de campañas comunitarias sobre la importancia del Registro Civil, sobre todo en las regiones de difícil acceso por todo el país, a través de las brigadas de registro móvil, entre otras.</w:t>
      </w:r>
    </w:p>
    <w:p w:rsidR="00F3085A" w:rsidRPr="00F3085A" w:rsidRDefault="00F3085A" w:rsidP="00FC6E3B">
      <w:pPr>
        <w:pStyle w:val="SingleTxtG"/>
        <w:rPr>
          <w:color w:val="000000"/>
        </w:rPr>
      </w:pPr>
      <w:r>
        <w:rPr>
          <w:rFonts w:eastAsia="Calibri"/>
          <w:color w:val="000000"/>
          <w:lang w:eastAsia="en-US"/>
        </w:rPr>
        <w:t>146.</w:t>
      </w:r>
      <w:r w:rsidR="003040F8">
        <w:rPr>
          <w:rFonts w:eastAsia="Calibri"/>
          <w:color w:val="000000"/>
          <w:lang w:eastAsia="en-US"/>
        </w:rPr>
        <w:tab/>
      </w:r>
      <w:r w:rsidRPr="00F3085A">
        <w:rPr>
          <w:color w:val="000000"/>
        </w:rPr>
        <w:t xml:space="preserve">Con vistas a superar estas vicisitudes, el Presidente de la República de Angola, promulgó el Despacho Presidencial </w:t>
      </w:r>
      <w:r w:rsidR="00167FBF">
        <w:rPr>
          <w:color w:val="000000"/>
        </w:rPr>
        <w:t>núm.</w:t>
      </w:r>
      <w:r w:rsidRPr="00F3085A">
        <w:rPr>
          <w:color w:val="000000"/>
        </w:rPr>
        <w:t xml:space="preserve"> 80/13 de 5 de </w:t>
      </w:r>
      <w:r w:rsidR="003C3FC0">
        <w:rPr>
          <w:color w:val="000000"/>
        </w:rPr>
        <w:t>septiembre</w:t>
      </w:r>
      <w:r w:rsidRPr="00F3085A">
        <w:rPr>
          <w:color w:val="000000"/>
        </w:rPr>
        <w:t xml:space="preserve"> y el Decreto Ejecutivo </w:t>
      </w:r>
      <w:r w:rsidR="00167FBF">
        <w:rPr>
          <w:color w:val="000000"/>
        </w:rPr>
        <w:t>núm.</w:t>
      </w:r>
      <w:r w:rsidRPr="00F3085A">
        <w:rPr>
          <w:color w:val="000000"/>
        </w:rPr>
        <w:t xml:space="preserve"> 309/13 de 23 de </w:t>
      </w:r>
      <w:r w:rsidR="003C3FC0">
        <w:rPr>
          <w:color w:val="000000"/>
        </w:rPr>
        <w:t>septiembre</w:t>
      </w:r>
      <w:r w:rsidRPr="00F3085A">
        <w:rPr>
          <w:color w:val="000000"/>
        </w:rPr>
        <w:t xml:space="preserve"> que determinan la exención de las tasas referentes a los actos destinados a instruir el proceso de registro de nacimiento y del Billete de Identidad, hasta el 31 de </w:t>
      </w:r>
      <w:r w:rsidR="003C3FC0">
        <w:rPr>
          <w:color w:val="000000"/>
        </w:rPr>
        <w:t>diciembre</w:t>
      </w:r>
      <w:r w:rsidRPr="00F3085A">
        <w:rPr>
          <w:color w:val="000000"/>
        </w:rPr>
        <w:t xml:space="preserve"> de 2016.</w:t>
      </w:r>
    </w:p>
    <w:p w:rsidR="00F3085A" w:rsidRPr="00F3085A" w:rsidRDefault="00F3085A" w:rsidP="00FC6E3B">
      <w:pPr>
        <w:pStyle w:val="SingleTxtG"/>
        <w:rPr>
          <w:color w:val="000000"/>
        </w:rPr>
      </w:pPr>
      <w:r w:rsidRPr="003A27FC">
        <w:rPr>
          <w:rFonts w:eastAsia="Calibri"/>
          <w:color w:val="000000"/>
          <w:lang w:eastAsia="en-US"/>
        </w:rPr>
        <w:t>147.</w:t>
      </w:r>
      <w:r w:rsidR="003040F8">
        <w:rPr>
          <w:rFonts w:eastAsia="Calibri"/>
          <w:color w:val="000000"/>
          <w:lang w:eastAsia="en-US"/>
        </w:rPr>
        <w:tab/>
      </w:r>
      <w:r w:rsidRPr="00F3085A">
        <w:rPr>
          <w:color w:val="000000"/>
        </w:rPr>
        <w:t xml:space="preserve">De </w:t>
      </w:r>
      <w:r w:rsidR="003C3FC0">
        <w:rPr>
          <w:color w:val="000000"/>
        </w:rPr>
        <w:t>septiembre</w:t>
      </w:r>
      <w:r w:rsidRPr="00F3085A">
        <w:rPr>
          <w:color w:val="000000"/>
        </w:rPr>
        <w:t xml:space="preserve"> de 2013 a </w:t>
      </w:r>
      <w:r w:rsidR="003C3FC0">
        <w:rPr>
          <w:color w:val="000000"/>
        </w:rPr>
        <w:t>diciembre</w:t>
      </w:r>
      <w:r w:rsidRPr="00F3085A">
        <w:rPr>
          <w:color w:val="000000"/>
        </w:rPr>
        <w:t xml:space="preserve"> de 2016 fueron registrados, a la luz de este Despacho Presidencial, un total de</w:t>
      </w:r>
      <w:r w:rsidR="00167FBF">
        <w:rPr>
          <w:color w:val="000000"/>
        </w:rPr>
        <w:t xml:space="preserve"> </w:t>
      </w:r>
      <w:r w:rsidRPr="00F3085A">
        <w:rPr>
          <w:color w:val="000000"/>
        </w:rPr>
        <w:t>3.413.770 ciudadanos entre menores y adultos en todo el territorio nacional</w:t>
      </w:r>
      <w:r w:rsidR="00DC6601">
        <w:rPr>
          <w:color w:val="000000"/>
        </w:rPr>
        <w:t>.</w:t>
      </w:r>
    </w:p>
    <w:p w:rsidR="00F3085A" w:rsidRPr="00CA6DFD" w:rsidRDefault="00F3085A" w:rsidP="002E318B">
      <w:pPr>
        <w:pStyle w:val="SingleTxtG"/>
        <w:keepNext/>
        <w:keepLines/>
        <w:jc w:val="left"/>
      </w:pPr>
      <w:bookmarkStart w:id="34" w:name="_Toc493527699"/>
      <w:r w:rsidRPr="00CA6DFD">
        <w:t xml:space="preserve">Figura </w:t>
      </w:r>
      <w:r w:rsidR="00F031D6">
        <w:t>15</w:t>
      </w:r>
      <w:r w:rsidR="00FC6E3B">
        <w:br/>
      </w:r>
      <w:r w:rsidRPr="00FC6E3B">
        <w:rPr>
          <w:b/>
        </w:rPr>
        <w:t xml:space="preserve">Datos da </w:t>
      </w:r>
      <w:proofErr w:type="spellStart"/>
      <w:r w:rsidRPr="00FC6E3B">
        <w:rPr>
          <w:b/>
        </w:rPr>
        <w:t>Isenção</w:t>
      </w:r>
      <w:proofErr w:type="spellEnd"/>
      <w:r w:rsidRPr="00FC6E3B">
        <w:rPr>
          <w:b/>
        </w:rPr>
        <w:t xml:space="preserve"> de </w:t>
      </w:r>
      <w:proofErr w:type="spellStart"/>
      <w:r w:rsidRPr="00FC6E3B">
        <w:rPr>
          <w:b/>
        </w:rPr>
        <w:t>Setembro</w:t>
      </w:r>
      <w:proofErr w:type="spellEnd"/>
      <w:r w:rsidRPr="00FC6E3B">
        <w:rPr>
          <w:b/>
        </w:rPr>
        <w:t xml:space="preserve"> de 2013 a </w:t>
      </w:r>
      <w:proofErr w:type="spellStart"/>
      <w:r w:rsidRPr="00FC6E3B">
        <w:rPr>
          <w:b/>
        </w:rPr>
        <w:t>Dezembro</w:t>
      </w:r>
      <w:proofErr w:type="spellEnd"/>
      <w:r w:rsidRPr="00FC6E3B">
        <w:rPr>
          <w:b/>
        </w:rPr>
        <w:t xml:space="preserve"> de 2016</w:t>
      </w:r>
      <w:bookmarkEnd w:id="34"/>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900"/>
        <w:gridCol w:w="1357"/>
        <w:gridCol w:w="1676"/>
        <w:gridCol w:w="1437"/>
      </w:tblGrid>
      <w:tr w:rsidR="00C52253" w:rsidRPr="00C52253" w:rsidTr="002E318B">
        <w:trPr>
          <w:trHeight w:val="240"/>
          <w:tblHeader/>
        </w:trPr>
        <w:tc>
          <w:tcPr>
            <w:tcW w:w="2900" w:type="dxa"/>
            <w:tcBorders>
              <w:top w:val="single" w:sz="4" w:space="0" w:color="auto"/>
              <w:bottom w:val="single" w:sz="12" w:space="0" w:color="auto"/>
            </w:tcBorders>
            <w:shd w:val="clear" w:color="auto" w:fill="auto"/>
            <w:vAlign w:val="bottom"/>
          </w:tcPr>
          <w:p w:rsidR="00F3085A" w:rsidRPr="00C52253" w:rsidRDefault="00F3085A" w:rsidP="00C52253">
            <w:pPr>
              <w:pStyle w:val="Prrafodelista"/>
              <w:spacing w:before="80" w:after="80" w:line="200" w:lineRule="exact"/>
              <w:ind w:left="0"/>
              <w:rPr>
                <w:rFonts w:ascii="Times New Roman" w:hAnsi="Times New Roman"/>
                <w:bCs/>
                <w:i/>
                <w:sz w:val="16"/>
                <w:szCs w:val="24"/>
              </w:rPr>
            </w:pPr>
          </w:p>
        </w:tc>
        <w:tc>
          <w:tcPr>
            <w:tcW w:w="1357" w:type="dxa"/>
            <w:tcBorders>
              <w:top w:val="single" w:sz="4" w:space="0" w:color="auto"/>
              <w:bottom w:val="single" w:sz="12" w:space="0" w:color="auto"/>
            </w:tcBorders>
            <w:shd w:val="clear" w:color="auto" w:fill="auto"/>
            <w:vAlign w:val="bottom"/>
          </w:tcPr>
          <w:p w:rsidR="00F3085A" w:rsidRPr="00C52253" w:rsidRDefault="00F3085A" w:rsidP="002E318B">
            <w:pPr>
              <w:pStyle w:val="Prrafodelista"/>
              <w:spacing w:before="80" w:after="80" w:line="200" w:lineRule="exact"/>
              <w:ind w:left="113"/>
              <w:jc w:val="right"/>
              <w:rPr>
                <w:rFonts w:ascii="Times New Roman" w:hAnsi="Times New Roman"/>
                <w:bCs/>
                <w:i/>
                <w:sz w:val="16"/>
                <w:szCs w:val="24"/>
              </w:rPr>
            </w:pPr>
            <w:r w:rsidRPr="00C52253">
              <w:rPr>
                <w:rFonts w:ascii="Times New Roman" w:hAnsi="Times New Roman"/>
                <w:bCs/>
                <w:i/>
                <w:sz w:val="16"/>
                <w:szCs w:val="24"/>
              </w:rPr>
              <w:t>Hombres</w:t>
            </w:r>
          </w:p>
        </w:tc>
        <w:tc>
          <w:tcPr>
            <w:tcW w:w="1676" w:type="dxa"/>
            <w:tcBorders>
              <w:top w:val="single" w:sz="4" w:space="0" w:color="auto"/>
              <w:bottom w:val="single" w:sz="12" w:space="0" w:color="auto"/>
            </w:tcBorders>
            <w:shd w:val="clear" w:color="auto" w:fill="auto"/>
            <w:vAlign w:val="bottom"/>
          </w:tcPr>
          <w:p w:rsidR="00F3085A" w:rsidRPr="00C52253" w:rsidRDefault="00F3085A" w:rsidP="002E318B">
            <w:pPr>
              <w:pStyle w:val="Prrafodelista"/>
              <w:spacing w:before="80" w:after="80" w:line="200" w:lineRule="exact"/>
              <w:ind w:left="113"/>
              <w:jc w:val="right"/>
              <w:rPr>
                <w:rFonts w:ascii="Times New Roman" w:hAnsi="Times New Roman"/>
                <w:bCs/>
                <w:i/>
                <w:sz w:val="16"/>
                <w:szCs w:val="24"/>
              </w:rPr>
            </w:pPr>
            <w:r w:rsidRPr="00C52253">
              <w:rPr>
                <w:rFonts w:ascii="Times New Roman" w:hAnsi="Times New Roman"/>
                <w:bCs/>
                <w:i/>
                <w:sz w:val="16"/>
                <w:szCs w:val="24"/>
              </w:rPr>
              <w:t>Mujeres</w:t>
            </w:r>
          </w:p>
        </w:tc>
        <w:tc>
          <w:tcPr>
            <w:tcW w:w="1437" w:type="dxa"/>
            <w:tcBorders>
              <w:top w:val="single" w:sz="4" w:space="0" w:color="auto"/>
              <w:bottom w:val="single" w:sz="12" w:space="0" w:color="auto"/>
            </w:tcBorders>
            <w:shd w:val="clear" w:color="auto" w:fill="auto"/>
            <w:vAlign w:val="bottom"/>
          </w:tcPr>
          <w:p w:rsidR="00F3085A" w:rsidRPr="00C52253" w:rsidRDefault="00F3085A" w:rsidP="002E318B">
            <w:pPr>
              <w:pStyle w:val="Prrafodelista"/>
              <w:spacing w:before="80" w:after="80" w:line="200" w:lineRule="exact"/>
              <w:ind w:left="113"/>
              <w:jc w:val="right"/>
              <w:rPr>
                <w:rFonts w:ascii="Times New Roman" w:hAnsi="Times New Roman"/>
                <w:bCs/>
                <w:i/>
                <w:sz w:val="16"/>
                <w:szCs w:val="24"/>
              </w:rPr>
            </w:pPr>
            <w:r w:rsidRPr="00C52253">
              <w:rPr>
                <w:rFonts w:ascii="Times New Roman" w:hAnsi="Times New Roman"/>
                <w:bCs/>
                <w:i/>
                <w:sz w:val="16"/>
                <w:szCs w:val="24"/>
              </w:rPr>
              <w:t>Total</w:t>
            </w:r>
          </w:p>
        </w:tc>
      </w:tr>
      <w:tr w:rsidR="00C52253" w:rsidRPr="00C52253" w:rsidTr="002E318B">
        <w:trPr>
          <w:trHeight w:val="240"/>
        </w:trPr>
        <w:tc>
          <w:tcPr>
            <w:tcW w:w="2900" w:type="dxa"/>
            <w:tcBorders>
              <w:top w:val="single" w:sz="12" w:space="0" w:color="auto"/>
            </w:tcBorders>
            <w:shd w:val="clear" w:color="auto" w:fill="auto"/>
          </w:tcPr>
          <w:p w:rsidR="00F3085A" w:rsidRPr="002E318B" w:rsidRDefault="00F3085A" w:rsidP="00C52253">
            <w:pPr>
              <w:pStyle w:val="Prrafodelista"/>
              <w:spacing w:before="40" w:after="40" w:line="220" w:lineRule="exact"/>
              <w:ind w:left="0"/>
              <w:rPr>
                <w:rFonts w:ascii="Times New Roman" w:hAnsi="Times New Roman"/>
                <w:bCs/>
                <w:sz w:val="18"/>
                <w:szCs w:val="24"/>
                <w:lang w:val="es-ES"/>
              </w:rPr>
            </w:pPr>
            <w:r w:rsidRPr="002E318B">
              <w:rPr>
                <w:rFonts w:ascii="Times New Roman" w:hAnsi="Times New Roman"/>
                <w:bCs/>
                <w:sz w:val="18"/>
                <w:szCs w:val="24"/>
                <w:lang w:val="es-ES"/>
              </w:rPr>
              <w:t>Registros Efectuados en las Oficinas de Registro</w:t>
            </w:r>
          </w:p>
        </w:tc>
        <w:tc>
          <w:tcPr>
            <w:tcW w:w="1357" w:type="dxa"/>
            <w:tcBorders>
              <w:top w:val="single" w:sz="12" w:space="0" w:color="auto"/>
            </w:tcBorders>
            <w:shd w:val="clear" w:color="auto" w:fill="auto"/>
            <w:vAlign w:val="bottom"/>
          </w:tcPr>
          <w:p w:rsidR="00F3085A" w:rsidRPr="00C52253" w:rsidRDefault="00F3085A" w:rsidP="002E318B">
            <w:pPr>
              <w:pStyle w:val="Prrafodelista"/>
              <w:spacing w:before="40" w:after="40" w:line="220" w:lineRule="exact"/>
              <w:ind w:left="113"/>
              <w:jc w:val="right"/>
              <w:rPr>
                <w:rFonts w:ascii="Times New Roman" w:hAnsi="Times New Roman"/>
                <w:sz w:val="18"/>
                <w:szCs w:val="24"/>
              </w:rPr>
            </w:pPr>
            <w:r w:rsidRPr="00C52253">
              <w:rPr>
                <w:rFonts w:ascii="Times New Roman" w:hAnsi="Times New Roman"/>
                <w:sz w:val="18"/>
                <w:szCs w:val="24"/>
              </w:rPr>
              <w:t>1</w:t>
            </w:r>
            <w:r w:rsidR="00C52253">
              <w:rPr>
                <w:rFonts w:ascii="Times New Roman" w:hAnsi="Times New Roman"/>
                <w:sz w:val="18"/>
                <w:szCs w:val="24"/>
              </w:rPr>
              <w:t xml:space="preserve"> </w:t>
            </w:r>
            <w:r w:rsidRPr="00C52253">
              <w:rPr>
                <w:rFonts w:ascii="Times New Roman" w:hAnsi="Times New Roman"/>
                <w:sz w:val="18"/>
                <w:szCs w:val="24"/>
              </w:rPr>
              <w:t>665</w:t>
            </w:r>
            <w:r w:rsidR="00C52253">
              <w:rPr>
                <w:rFonts w:ascii="Times New Roman" w:hAnsi="Times New Roman"/>
                <w:sz w:val="18"/>
                <w:szCs w:val="24"/>
              </w:rPr>
              <w:t xml:space="preserve"> </w:t>
            </w:r>
            <w:r w:rsidRPr="00C52253">
              <w:rPr>
                <w:rFonts w:ascii="Times New Roman" w:hAnsi="Times New Roman"/>
                <w:sz w:val="18"/>
                <w:szCs w:val="24"/>
              </w:rPr>
              <w:t>115</w:t>
            </w:r>
          </w:p>
        </w:tc>
        <w:tc>
          <w:tcPr>
            <w:tcW w:w="1676" w:type="dxa"/>
            <w:tcBorders>
              <w:top w:val="single" w:sz="12" w:space="0" w:color="auto"/>
            </w:tcBorders>
            <w:shd w:val="clear" w:color="auto" w:fill="auto"/>
            <w:vAlign w:val="bottom"/>
          </w:tcPr>
          <w:p w:rsidR="00F3085A" w:rsidRPr="00C52253" w:rsidRDefault="00F3085A" w:rsidP="002E318B">
            <w:pPr>
              <w:pStyle w:val="Prrafodelista"/>
              <w:spacing w:before="40" w:after="40" w:line="220" w:lineRule="exact"/>
              <w:ind w:left="113"/>
              <w:jc w:val="right"/>
              <w:rPr>
                <w:rFonts w:ascii="Times New Roman" w:hAnsi="Times New Roman"/>
                <w:sz w:val="18"/>
                <w:szCs w:val="24"/>
              </w:rPr>
            </w:pPr>
            <w:r w:rsidRPr="00C52253">
              <w:rPr>
                <w:rFonts w:ascii="Times New Roman" w:hAnsi="Times New Roman"/>
                <w:sz w:val="18"/>
                <w:szCs w:val="24"/>
              </w:rPr>
              <w:t>1</w:t>
            </w:r>
            <w:r w:rsidR="00C52253">
              <w:rPr>
                <w:rFonts w:ascii="Times New Roman" w:hAnsi="Times New Roman"/>
                <w:sz w:val="18"/>
                <w:szCs w:val="24"/>
              </w:rPr>
              <w:t xml:space="preserve"> </w:t>
            </w:r>
            <w:r w:rsidRPr="00C52253">
              <w:rPr>
                <w:rFonts w:ascii="Times New Roman" w:hAnsi="Times New Roman"/>
                <w:sz w:val="18"/>
                <w:szCs w:val="24"/>
              </w:rPr>
              <w:t>665</w:t>
            </w:r>
            <w:r w:rsidR="00C52253">
              <w:rPr>
                <w:rFonts w:ascii="Times New Roman" w:hAnsi="Times New Roman"/>
                <w:sz w:val="18"/>
                <w:szCs w:val="24"/>
              </w:rPr>
              <w:t xml:space="preserve"> </w:t>
            </w:r>
            <w:r w:rsidRPr="00C52253">
              <w:rPr>
                <w:rFonts w:ascii="Times New Roman" w:hAnsi="Times New Roman"/>
                <w:sz w:val="18"/>
                <w:szCs w:val="24"/>
              </w:rPr>
              <w:t>311</w:t>
            </w:r>
          </w:p>
        </w:tc>
        <w:tc>
          <w:tcPr>
            <w:tcW w:w="1437" w:type="dxa"/>
            <w:tcBorders>
              <w:top w:val="single" w:sz="12" w:space="0" w:color="auto"/>
            </w:tcBorders>
            <w:shd w:val="clear" w:color="auto" w:fill="auto"/>
            <w:vAlign w:val="bottom"/>
          </w:tcPr>
          <w:p w:rsidR="00F3085A" w:rsidRPr="00C52253" w:rsidRDefault="00F3085A" w:rsidP="002E318B">
            <w:pPr>
              <w:pStyle w:val="Prrafodelista"/>
              <w:spacing w:before="40" w:after="40" w:line="220" w:lineRule="exact"/>
              <w:ind w:left="113"/>
              <w:jc w:val="right"/>
              <w:rPr>
                <w:rFonts w:ascii="Times New Roman" w:hAnsi="Times New Roman"/>
                <w:sz w:val="18"/>
                <w:szCs w:val="24"/>
              </w:rPr>
            </w:pPr>
            <w:r w:rsidRPr="00C52253">
              <w:rPr>
                <w:rFonts w:ascii="Times New Roman" w:hAnsi="Times New Roman"/>
                <w:sz w:val="18"/>
                <w:szCs w:val="24"/>
              </w:rPr>
              <w:t>3</w:t>
            </w:r>
            <w:r w:rsidR="00C52253">
              <w:rPr>
                <w:rFonts w:ascii="Times New Roman" w:hAnsi="Times New Roman"/>
                <w:sz w:val="18"/>
                <w:szCs w:val="24"/>
              </w:rPr>
              <w:t xml:space="preserve"> </w:t>
            </w:r>
            <w:r w:rsidRPr="00C52253">
              <w:rPr>
                <w:rFonts w:ascii="Times New Roman" w:hAnsi="Times New Roman"/>
                <w:sz w:val="18"/>
                <w:szCs w:val="24"/>
              </w:rPr>
              <w:t>330</w:t>
            </w:r>
            <w:r w:rsidR="00C52253">
              <w:rPr>
                <w:rFonts w:ascii="Times New Roman" w:hAnsi="Times New Roman"/>
                <w:sz w:val="18"/>
                <w:szCs w:val="24"/>
              </w:rPr>
              <w:t xml:space="preserve"> </w:t>
            </w:r>
            <w:r w:rsidRPr="00C52253">
              <w:rPr>
                <w:rFonts w:ascii="Times New Roman" w:hAnsi="Times New Roman"/>
                <w:sz w:val="18"/>
                <w:szCs w:val="24"/>
              </w:rPr>
              <w:t>426</w:t>
            </w:r>
          </w:p>
        </w:tc>
      </w:tr>
      <w:tr w:rsidR="00C52253" w:rsidRPr="00C52253" w:rsidTr="002E318B">
        <w:trPr>
          <w:trHeight w:val="240"/>
        </w:trPr>
        <w:tc>
          <w:tcPr>
            <w:tcW w:w="2900" w:type="dxa"/>
            <w:tcBorders>
              <w:bottom w:val="single" w:sz="4" w:space="0" w:color="auto"/>
            </w:tcBorders>
            <w:shd w:val="clear" w:color="auto" w:fill="auto"/>
          </w:tcPr>
          <w:p w:rsidR="00F3085A" w:rsidRPr="002E318B" w:rsidRDefault="00F3085A" w:rsidP="00C52253">
            <w:pPr>
              <w:pStyle w:val="Prrafodelista"/>
              <w:spacing w:before="40" w:after="40" w:line="220" w:lineRule="exact"/>
              <w:ind w:left="0"/>
              <w:rPr>
                <w:rFonts w:ascii="Times New Roman" w:hAnsi="Times New Roman"/>
                <w:bCs/>
                <w:sz w:val="18"/>
                <w:szCs w:val="24"/>
              </w:rPr>
            </w:pPr>
            <w:r w:rsidRPr="002E318B">
              <w:rPr>
                <w:rFonts w:ascii="Times New Roman" w:hAnsi="Times New Roman"/>
                <w:bCs/>
                <w:sz w:val="18"/>
                <w:szCs w:val="24"/>
              </w:rPr>
              <w:t>Unidades de Regist</w:t>
            </w:r>
            <w:r w:rsidR="00C52253">
              <w:rPr>
                <w:rFonts w:ascii="Times New Roman" w:hAnsi="Times New Roman"/>
                <w:bCs/>
                <w:sz w:val="18"/>
                <w:szCs w:val="24"/>
              </w:rPr>
              <w:t>r</w:t>
            </w:r>
            <w:r w:rsidRPr="002E318B">
              <w:rPr>
                <w:rFonts w:ascii="Times New Roman" w:hAnsi="Times New Roman"/>
                <w:bCs/>
                <w:sz w:val="18"/>
                <w:szCs w:val="24"/>
              </w:rPr>
              <w:t xml:space="preserve">o Móviles </w:t>
            </w:r>
          </w:p>
        </w:tc>
        <w:tc>
          <w:tcPr>
            <w:tcW w:w="1357" w:type="dxa"/>
            <w:tcBorders>
              <w:bottom w:val="single" w:sz="4" w:space="0" w:color="auto"/>
            </w:tcBorders>
            <w:shd w:val="clear" w:color="auto" w:fill="auto"/>
            <w:vAlign w:val="bottom"/>
          </w:tcPr>
          <w:p w:rsidR="00F3085A" w:rsidRPr="00C52253" w:rsidRDefault="00F3085A" w:rsidP="002E318B">
            <w:pPr>
              <w:pStyle w:val="Prrafodelista"/>
              <w:spacing w:before="40" w:after="40" w:line="220" w:lineRule="exact"/>
              <w:ind w:left="113"/>
              <w:jc w:val="right"/>
              <w:rPr>
                <w:rFonts w:ascii="Times New Roman" w:hAnsi="Times New Roman"/>
                <w:sz w:val="18"/>
                <w:szCs w:val="24"/>
              </w:rPr>
            </w:pPr>
          </w:p>
        </w:tc>
        <w:tc>
          <w:tcPr>
            <w:tcW w:w="1676" w:type="dxa"/>
            <w:tcBorders>
              <w:bottom w:val="single" w:sz="4" w:space="0" w:color="auto"/>
            </w:tcBorders>
            <w:shd w:val="clear" w:color="auto" w:fill="auto"/>
            <w:vAlign w:val="bottom"/>
          </w:tcPr>
          <w:p w:rsidR="00F3085A" w:rsidRPr="00C52253" w:rsidRDefault="00F3085A" w:rsidP="002E318B">
            <w:pPr>
              <w:pStyle w:val="Prrafodelista"/>
              <w:spacing w:before="40" w:after="40" w:line="220" w:lineRule="exact"/>
              <w:ind w:left="113"/>
              <w:jc w:val="right"/>
              <w:rPr>
                <w:rFonts w:ascii="Times New Roman" w:hAnsi="Times New Roman"/>
                <w:sz w:val="18"/>
                <w:szCs w:val="24"/>
              </w:rPr>
            </w:pPr>
          </w:p>
        </w:tc>
        <w:tc>
          <w:tcPr>
            <w:tcW w:w="1437" w:type="dxa"/>
            <w:tcBorders>
              <w:bottom w:val="single" w:sz="4" w:space="0" w:color="auto"/>
            </w:tcBorders>
            <w:shd w:val="clear" w:color="auto" w:fill="auto"/>
            <w:vAlign w:val="bottom"/>
          </w:tcPr>
          <w:p w:rsidR="00F3085A" w:rsidRPr="00C52253" w:rsidRDefault="00F3085A" w:rsidP="002E318B">
            <w:pPr>
              <w:pStyle w:val="Prrafodelista"/>
              <w:spacing w:before="40" w:after="40" w:line="220" w:lineRule="exact"/>
              <w:ind w:left="113"/>
              <w:jc w:val="right"/>
              <w:rPr>
                <w:rFonts w:ascii="Times New Roman" w:hAnsi="Times New Roman"/>
                <w:sz w:val="18"/>
                <w:szCs w:val="24"/>
              </w:rPr>
            </w:pPr>
            <w:r w:rsidRPr="00C52253">
              <w:rPr>
                <w:rFonts w:ascii="Times New Roman" w:hAnsi="Times New Roman"/>
                <w:sz w:val="18"/>
                <w:szCs w:val="24"/>
              </w:rPr>
              <w:t>83</w:t>
            </w:r>
            <w:r w:rsidR="00C52253">
              <w:rPr>
                <w:rFonts w:ascii="Times New Roman" w:hAnsi="Times New Roman"/>
                <w:sz w:val="18"/>
                <w:szCs w:val="24"/>
              </w:rPr>
              <w:t xml:space="preserve"> </w:t>
            </w:r>
            <w:r w:rsidRPr="00C52253">
              <w:rPr>
                <w:rFonts w:ascii="Times New Roman" w:hAnsi="Times New Roman"/>
                <w:sz w:val="18"/>
                <w:szCs w:val="24"/>
              </w:rPr>
              <w:t>344</w:t>
            </w:r>
          </w:p>
        </w:tc>
      </w:tr>
      <w:tr w:rsidR="00C52253" w:rsidRPr="00C52253" w:rsidTr="002E318B">
        <w:trPr>
          <w:trHeight w:val="240"/>
        </w:trPr>
        <w:tc>
          <w:tcPr>
            <w:tcW w:w="2900" w:type="dxa"/>
            <w:tcBorders>
              <w:top w:val="single" w:sz="4" w:space="0" w:color="auto"/>
              <w:bottom w:val="single" w:sz="12" w:space="0" w:color="auto"/>
            </w:tcBorders>
            <w:shd w:val="clear" w:color="auto" w:fill="auto"/>
          </w:tcPr>
          <w:p w:rsidR="00F3085A" w:rsidRPr="00C52253" w:rsidRDefault="00F3085A" w:rsidP="002E318B">
            <w:pPr>
              <w:pStyle w:val="Prrafodelista"/>
              <w:spacing w:before="80" w:after="80" w:line="220" w:lineRule="exact"/>
              <w:ind w:left="283"/>
              <w:rPr>
                <w:rFonts w:ascii="Times New Roman" w:hAnsi="Times New Roman"/>
                <w:b/>
                <w:bCs/>
                <w:sz w:val="18"/>
                <w:szCs w:val="24"/>
              </w:rPr>
            </w:pPr>
            <w:r w:rsidRPr="00C52253">
              <w:rPr>
                <w:rFonts w:ascii="Times New Roman" w:hAnsi="Times New Roman"/>
                <w:b/>
                <w:bCs/>
                <w:sz w:val="18"/>
                <w:szCs w:val="24"/>
              </w:rPr>
              <w:t>T</w:t>
            </w:r>
            <w:r w:rsidR="00C52253" w:rsidRPr="002E318B">
              <w:rPr>
                <w:rFonts w:ascii="Times New Roman" w:hAnsi="Times New Roman"/>
                <w:b/>
                <w:bCs/>
                <w:sz w:val="18"/>
                <w:szCs w:val="24"/>
              </w:rPr>
              <w:t>otal</w:t>
            </w:r>
          </w:p>
        </w:tc>
        <w:tc>
          <w:tcPr>
            <w:tcW w:w="4470" w:type="dxa"/>
            <w:gridSpan w:val="3"/>
            <w:tcBorders>
              <w:top w:val="single" w:sz="4" w:space="0" w:color="auto"/>
              <w:bottom w:val="single" w:sz="12" w:space="0" w:color="auto"/>
            </w:tcBorders>
            <w:shd w:val="clear" w:color="auto" w:fill="auto"/>
            <w:vAlign w:val="bottom"/>
          </w:tcPr>
          <w:p w:rsidR="00F3085A" w:rsidRPr="00C52253" w:rsidRDefault="00F3085A" w:rsidP="002E318B">
            <w:pPr>
              <w:pStyle w:val="Prrafodelista"/>
              <w:spacing w:before="80" w:after="80" w:line="220" w:lineRule="exact"/>
              <w:ind w:left="0"/>
              <w:jc w:val="right"/>
              <w:rPr>
                <w:rFonts w:ascii="Times New Roman" w:hAnsi="Times New Roman"/>
                <w:b/>
                <w:sz w:val="18"/>
                <w:szCs w:val="24"/>
              </w:rPr>
            </w:pPr>
            <w:r w:rsidRPr="00C52253">
              <w:rPr>
                <w:rFonts w:ascii="Times New Roman" w:hAnsi="Times New Roman"/>
                <w:b/>
                <w:sz w:val="18"/>
                <w:szCs w:val="24"/>
              </w:rPr>
              <w:t>3</w:t>
            </w:r>
            <w:r w:rsidR="00C52253">
              <w:rPr>
                <w:rFonts w:ascii="Times New Roman" w:hAnsi="Times New Roman"/>
                <w:b/>
                <w:sz w:val="18"/>
                <w:szCs w:val="24"/>
              </w:rPr>
              <w:t xml:space="preserve"> </w:t>
            </w:r>
            <w:r w:rsidRPr="00C52253">
              <w:rPr>
                <w:rFonts w:ascii="Times New Roman" w:hAnsi="Times New Roman"/>
                <w:b/>
                <w:sz w:val="18"/>
                <w:szCs w:val="24"/>
              </w:rPr>
              <w:t>413</w:t>
            </w:r>
            <w:r w:rsidR="00C52253">
              <w:rPr>
                <w:rFonts w:ascii="Times New Roman" w:hAnsi="Times New Roman"/>
                <w:b/>
                <w:sz w:val="18"/>
                <w:szCs w:val="24"/>
              </w:rPr>
              <w:t xml:space="preserve"> </w:t>
            </w:r>
            <w:r w:rsidRPr="00C52253">
              <w:rPr>
                <w:rFonts w:ascii="Times New Roman" w:hAnsi="Times New Roman"/>
                <w:b/>
                <w:sz w:val="18"/>
                <w:szCs w:val="24"/>
              </w:rPr>
              <w:t>770</w:t>
            </w:r>
          </w:p>
        </w:tc>
      </w:tr>
    </w:tbl>
    <w:p w:rsidR="00F3085A" w:rsidRPr="002E318B" w:rsidRDefault="00F3085A" w:rsidP="002E318B">
      <w:pPr>
        <w:pStyle w:val="SingleTxtG"/>
        <w:spacing w:before="120" w:after="240"/>
        <w:ind w:firstLine="170"/>
        <w:rPr>
          <w:sz w:val="18"/>
          <w:szCs w:val="18"/>
        </w:rPr>
      </w:pPr>
      <w:r w:rsidRPr="002E318B">
        <w:rPr>
          <w:i/>
          <w:sz w:val="18"/>
          <w:szCs w:val="18"/>
        </w:rPr>
        <w:t>Fuente:</w:t>
      </w:r>
      <w:r w:rsidRPr="002E318B">
        <w:rPr>
          <w:sz w:val="18"/>
          <w:szCs w:val="18"/>
        </w:rPr>
        <w:t xml:space="preserve"> </w:t>
      </w:r>
      <w:proofErr w:type="spellStart"/>
      <w:r w:rsidRPr="002E318B">
        <w:rPr>
          <w:sz w:val="18"/>
          <w:szCs w:val="18"/>
        </w:rPr>
        <w:t>MJDH</w:t>
      </w:r>
      <w:proofErr w:type="spellEnd"/>
      <w:r w:rsidR="00C52253" w:rsidRPr="002E318B">
        <w:rPr>
          <w:sz w:val="18"/>
          <w:szCs w:val="18"/>
        </w:rPr>
        <w:t>.</w:t>
      </w:r>
    </w:p>
    <w:p w:rsidR="00F3085A" w:rsidRPr="00F3079A" w:rsidRDefault="00F3085A" w:rsidP="00FC6E3B">
      <w:pPr>
        <w:pStyle w:val="SingleTxtG"/>
        <w:jc w:val="left"/>
      </w:pPr>
      <w:bookmarkStart w:id="35" w:name="_Toc493527700"/>
      <w:r w:rsidRPr="00F3079A">
        <w:t xml:space="preserve">Figura </w:t>
      </w:r>
      <w:r w:rsidR="00E85EBE">
        <w:t>16</w:t>
      </w:r>
      <w:r w:rsidR="00FC6E3B">
        <w:br/>
      </w:r>
      <w:r w:rsidRPr="00FC6E3B">
        <w:rPr>
          <w:b/>
        </w:rPr>
        <w:t xml:space="preserve">Registro de Nacimiento en el ámbito de la Campaña de Masificación del Registro. </w:t>
      </w:r>
      <w:r w:rsidR="000C3576">
        <w:rPr>
          <w:b/>
        </w:rPr>
        <w:t>S</w:t>
      </w:r>
      <w:r w:rsidR="003C3FC0">
        <w:rPr>
          <w:b/>
        </w:rPr>
        <w:t>eptiembre</w:t>
      </w:r>
      <w:r w:rsidRPr="00FC6E3B">
        <w:rPr>
          <w:b/>
        </w:rPr>
        <w:t xml:space="preserve"> 2013–</w:t>
      </w:r>
      <w:proofErr w:type="gramStart"/>
      <w:r w:rsidR="000C3576">
        <w:rPr>
          <w:b/>
        </w:rPr>
        <w:t>M</w:t>
      </w:r>
      <w:r w:rsidR="00167FBF">
        <w:rPr>
          <w:b/>
        </w:rPr>
        <w:t>arzo</w:t>
      </w:r>
      <w:proofErr w:type="gramEnd"/>
      <w:r w:rsidRPr="00FC6E3B">
        <w:rPr>
          <w:b/>
        </w:rPr>
        <w:t xml:space="preserve"> 2017</w:t>
      </w:r>
      <w:bookmarkEnd w:id="35"/>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2057"/>
        <w:gridCol w:w="3065"/>
        <w:gridCol w:w="2248"/>
      </w:tblGrid>
      <w:tr w:rsidR="00C52253" w:rsidRPr="00C52253" w:rsidTr="002E318B">
        <w:trPr>
          <w:trHeight w:val="240"/>
          <w:tblHeader/>
        </w:trPr>
        <w:tc>
          <w:tcPr>
            <w:tcW w:w="2057" w:type="dxa"/>
            <w:shd w:val="clear" w:color="auto" w:fill="auto"/>
            <w:vAlign w:val="bottom"/>
          </w:tcPr>
          <w:p w:rsidR="00F3085A" w:rsidRPr="00C52253" w:rsidRDefault="00F3085A" w:rsidP="002E318B">
            <w:pPr>
              <w:spacing w:before="80" w:after="80" w:line="200" w:lineRule="exact"/>
              <w:jc w:val="right"/>
              <w:rPr>
                <w:i/>
                <w:sz w:val="16"/>
              </w:rPr>
            </w:pPr>
            <w:r w:rsidRPr="00C52253">
              <w:rPr>
                <w:i/>
                <w:sz w:val="16"/>
              </w:rPr>
              <w:t>Masculino</w:t>
            </w:r>
          </w:p>
        </w:tc>
        <w:tc>
          <w:tcPr>
            <w:tcW w:w="3065" w:type="dxa"/>
            <w:shd w:val="clear" w:color="auto" w:fill="auto"/>
            <w:vAlign w:val="bottom"/>
          </w:tcPr>
          <w:p w:rsidR="00F3085A" w:rsidRPr="00C52253" w:rsidRDefault="00F3085A" w:rsidP="002E318B">
            <w:pPr>
              <w:spacing w:before="80" w:after="80" w:line="200" w:lineRule="exact"/>
              <w:ind w:left="113"/>
              <w:jc w:val="right"/>
              <w:rPr>
                <w:i/>
                <w:sz w:val="16"/>
              </w:rPr>
            </w:pPr>
            <w:r w:rsidRPr="00C52253">
              <w:rPr>
                <w:i/>
                <w:sz w:val="16"/>
              </w:rPr>
              <w:t>Fem</w:t>
            </w:r>
            <w:r w:rsidR="00987CD6">
              <w:rPr>
                <w:i/>
                <w:sz w:val="16"/>
              </w:rPr>
              <w:t>e</w:t>
            </w:r>
            <w:r w:rsidRPr="00C52253">
              <w:rPr>
                <w:i/>
                <w:sz w:val="16"/>
              </w:rPr>
              <w:t>nino</w:t>
            </w:r>
          </w:p>
        </w:tc>
        <w:tc>
          <w:tcPr>
            <w:tcW w:w="2248" w:type="dxa"/>
            <w:shd w:val="clear" w:color="auto" w:fill="auto"/>
            <w:vAlign w:val="bottom"/>
          </w:tcPr>
          <w:p w:rsidR="00F3085A" w:rsidRPr="00C52253" w:rsidRDefault="00F3085A" w:rsidP="002E318B">
            <w:pPr>
              <w:spacing w:before="80" w:after="80" w:line="200" w:lineRule="exact"/>
              <w:ind w:left="113"/>
              <w:jc w:val="right"/>
              <w:rPr>
                <w:i/>
                <w:sz w:val="16"/>
              </w:rPr>
            </w:pPr>
            <w:r w:rsidRPr="00C52253">
              <w:rPr>
                <w:i/>
                <w:sz w:val="16"/>
              </w:rPr>
              <w:t>Total</w:t>
            </w:r>
          </w:p>
        </w:tc>
      </w:tr>
      <w:tr w:rsidR="00C52253" w:rsidRPr="00C52253" w:rsidTr="002E318B">
        <w:trPr>
          <w:trHeight w:val="240"/>
        </w:trPr>
        <w:tc>
          <w:tcPr>
            <w:tcW w:w="2057" w:type="dxa"/>
            <w:shd w:val="clear" w:color="auto" w:fill="auto"/>
          </w:tcPr>
          <w:p w:rsidR="00F3085A" w:rsidRPr="00C52253" w:rsidRDefault="00F3085A" w:rsidP="002E318B">
            <w:pPr>
              <w:spacing w:before="40" w:after="40" w:line="220" w:lineRule="exact"/>
              <w:jc w:val="right"/>
              <w:rPr>
                <w:sz w:val="18"/>
              </w:rPr>
            </w:pPr>
            <w:r w:rsidRPr="00C52253">
              <w:rPr>
                <w:sz w:val="18"/>
              </w:rPr>
              <w:t>2</w:t>
            </w:r>
            <w:r w:rsidR="00C52253">
              <w:rPr>
                <w:sz w:val="18"/>
              </w:rPr>
              <w:t xml:space="preserve"> </w:t>
            </w:r>
            <w:r w:rsidRPr="00C52253">
              <w:rPr>
                <w:sz w:val="18"/>
              </w:rPr>
              <w:t>123</w:t>
            </w:r>
            <w:r w:rsidR="00C52253">
              <w:rPr>
                <w:sz w:val="18"/>
              </w:rPr>
              <w:t xml:space="preserve"> </w:t>
            </w:r>
            <w:r w:rsidRPr="00C52253">
              <w:rPr>
                <w:sz w:val="18"/>
              </w:rPr>
              <w:t>474</w:t>
            </w:r>
          </w:p>
        </w:tc>
        <w:tc>
          <w:tcPr>
            <w:tcW w:w="3065" w:type="dxa"/>
            <w:shd w:val="clear" w:color="auto" w:fill="auto"/>
            <w:vAlign w:val="bottom"/>
          </w:tcPr>
          <w:p w:rsidR="00F3085A" w:rsidRPr="00C52253" w:rsidRDefault="00F3085A" w:rsidP="002E318B">
            <w:pPr>
              <w:spacing w:before="40" w:after="40" w:line="220" w:lineRule="exact"/>
              <w:ind w:left="113"/>
              <w:jc w:val="right"/>
              <w:rPr>
                <w:sz w:val="18"/>
              </w:rPr>
            </w:pPr>
            <w:r w:rsidRPr="00C52253">
              <w:rPr>
                <w:sz w:val="18"/>
              </w:rPr>
              <w:t>2</w:t>
            </w:r>
            <w:r w:rsidR="009D7C75">
              <w:rPr>
                <w:sz w:val="18"/>
              </w:rPr>
              <w:t xml:space="preserve"> 1</w:t>
            </w:r>
            <w:r w:rsidRPr="00C52253">
              <w:rPr>
                <w:sz w:val="18"/>
              </w:rPr>
              <w:t>22</w:t>
            </w:r>
            <w:r w:rsidR="009D7C75">
              <w:rPr>
                <w:sz w:val="18"/>
              </w:rPr>
              <w:t xml:space="preserve"> </w:t>
            </w:r>
            <w:r w:rsidRPr="00C52253">
              <w:rPr>
                <w:sz w:val="18"/>
              </w:rPr>
              <w:t>912</w:t>
            </w:r>
          </w:p>
        </w:tc>
        <w:tc>
          <w:tcPr>
            <w:tcW w:w="2248" w:type="dxa"/>
            <w:shd w:val="clear" w:color="auto" w:fill="auto"/>
            <w:vAlign w:val="bottom"/>
          </w:tcPr>
          <w:p w:rsidR="00F3085A" w:rsidRPr="00C52253" w:rsidRDefault="00F3085A" w:rsidP="002E318B">
            <w:pPr>
              <w:spacing w:before="40" w:after="40" w:line="220" w:lineRule="exact"/>
              <w:ind w:left="113"/>
              <w:jc w:val="right"/>
              <w:rPr>
                <w:sz w:val="18"/>
              </w:rPr>
            </w:pPr>
            <w:r w:rsidRPr="00C52253">
              <w:rPr>
                <w:sz w:val="18"/>
              </w:rPr>
              <w:t>4</w:t>
            </w:r>
            <w:r w:rsidR="009D7C75">
              <w:rPr>
                <w:sz w:val="18"/>
              </w:rPr>
              <w:t xml:space="preserve"> </w:t>
            </w:r>
            <w:r w:rsidRPr="00C52253">
              <w:rPr>
                <w:sz w:val="18"/>
              </w:rPr>
              <w:t>246</w:t>
            </w:r>
            <w:r w:rsidR="009D7C75">
              <w:rPr>
                <w:sz w:val="18"/>
              </w:rPr>
              <w:t xml:space="preserve"> </w:t>
            </w:r>
            <w:r w:rsidRPr="00C52253">
              <w:rPr>
                <w:sz w:val="18"/>
              </w:rPr>
              <w:t>386</w:t>
            </w:r>
          </w:p>
        </w:tc>
      </w:tr>
    </w:tbl>
    <w:p w:rsidR="00F3085A" w:rsidRPr="002E318B" w:rsidRDefault="00F3085A" w:rsidP="002E318B">
      <w:pPr>
        <w:pStyle w:val="SingleTxtG"/>
        <w:spacing w:before="120" w:after="240"/>
        <w:ind w:firstLine="170"/>
        <w:rPr>
          <w:sz w:val="18"/>
          <w:szCs w:val="18"/>
        </w:rPr>
      </w:pPr>
      <w:r w:rsidRPr="002E318B">
        <w:rPr>
          <w:i/>
          <w:sz w:val="18"/>
          <w:szCs w:val="18"/>
        </w:rPr>
        <w:t>Fuente:</w:t>
      </w:r>
      <w:r w:rsidRPr="002E318B">
        <w:rPr>
          <w:sz w:val="18"/>
          <w:szCs w:val="18"/>
        </w:rPr>
        <w:t xml:space="preserve"> </w:t>
      </w:r>
      <w:proofErr w:type="spellStart"/>
      <w:r w:rsidRPr="002E318B">
        <w:rPr>
          <w:sz w:val="18"/>
          <w:szCs w:val="18"/>
        </w:rPr>
        <w:t>MJDH</w:t>
      </w:r>
      <w:proofErr w:type="spellEnd"/>
      <w:r w:rsidR="00C52253">
        <w:rPr>
          <w:sz w:val="18"/>
          <w:szCs w:val="18"/>
        </w:rPr>
        <w:t>.</w:t>
      </w:r>
    </w:p>
    <w:p w:rsidR="00F3085A" w:rsidRPr="00F3079A" w:rsidRDefault="00F3085A" w:rsidP="00FC6E3B">
      <w:pPr>
        <w:pStyle w:val="SingleTxtG"/>
        <w:jc w:val="left"/>
      </w:pPr>
      <w:bookmarkStart w:id="36" w:name="_Toc493527701"/>
      <w:r w:rsidRPr="00F3079A">
        <w:t xml:space="preserve">Figura </w:t>
      </w:r>
      <w:r w:rsidR="00E85EBE">
        <w:t>17</w:t>
      </w:r>
      <w:r w:rsidR="00FC6E3B">
        <w:br/>
      </w:r>
      <w:r w:rsidRPr="00FC6E3B">
        <w:rPr>
          <w:b/>
        </w:rPr>
        <w:t>Número de Billetes de Identidad emitidos 2013-2016</w:t>
      </w:r>
      <w:bookmarkEnd w:id="36"/>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474"/>
        <w:gridCol w:w="1474"/>
        <w:gridCol w:w="1474"/>
        <w:gridCol w:w="1474"/>
        <w:gridCol w:w="1474"/>
      </w:tblGrid>
      <w:tr w:rsidR="000C3576" w:rsidRPr="000C3576" w:rsidTr="002E318B">
        <w:trPr>
          <w:trHeight w:val="240"/>
          <w:tblHeader/>
        </w:trPr>
        <w:tc>
          <w:tcPr>
            <w:tcW w:w="1474" w:type="dxa"/>
            <w:shd w:val="clear" w:color="auto" w:fill="auto"/>
            <w:vAlign w:val="bottom"/>
          </w:tcPr>
          <w:p w:rsidR="00F3085A" w:rsidRPr="000C3576" w:rsidRDefault="00F3085A" w:rsidP="002E318B">
            <w:pPr>
              <w:spacing w:before="80" w:after="80" w:line="200" w:lineRule="exact"/>
              <w:jc w:val="right"/>
              <w:rPr>
                <w:i/>
                <w:sz w:val="16"/>
              </w:rPr>
            </w:pPr>
            <w:bookmarkStart w:id="37" w:name="OLE_LINK9"/>
            <w:r w:rsidRPr="000C3576">
              <w:rPr>
                <w:i/>
                <w:sz w:val="16"/>
              </w:rPr>
              <w:t>2013</w:t>
            </w:r>
          </w:p>
        </w:tc>
        <w:tc>
          <w:tcPr>
            <w:tcW w:w="1474" w:type="dxa"/>
            <w:shd w:val="clear" w:color="auto" w:fill="auto"/>
            <w:vAlign w:val="bottom"/>
          </w:tcPr>
          <w:p w:rsidR="00F3085A" w:rsidRPr="000C3576" w:rsidRDefault="00F3085A" w:rsidP="002E318B">
            <w:pPr>
              <w:spacing w:before="80" w:after="80" w:line="200" w:lineRule="exact"/>
              <w:ind w:left="113"/>
              <w:jc w:val="right"/>
              <w:rPr>
                <w:i/>
                <w:sz w:val="16"/>
              </w:rPr>
            </w:pPr>
            <w:r w:rsidRPr="000C3576">
              <w:rPr>
                <w:i/>
                <w:sz w:val="16"/>
              </w:rPr>
              <w:t>2014</w:t>
            </w:r>
          </w:p>
        </w:tc>
        <w:tc>
          <w:tcPr>
            <w:tcW w:w="1474" w:type="dxa"/>
            <w:shd w:val="clear" w:color="auto" w:fill="auto"/>
            <w:vAlign w:val="bottom"/>
          </w:tcPr>
          <w:p w:rsidR="00F3085A" w:rsidRPr="000C3576" w:rsidRDefault="00F3085A" w:rsidP="002E318B">
            <w:pPr>
              <w:spacing w:before="80" w:after="80" w:line="200" w:lineRule="exact"/>
              <w:ind w:left="113"/>
              <w:jc w:val="right"/>
              <w:rPr>
                <w:i/>
                <w:sz w:val="16"/>
              </w:rPr>
            </w:pPr>
            <w:r w:rsidRPr="000C3576">
              <w:rPr>
                <w:i/>
                <w:sz w:val="16"/>
              </w:rPr>
              <w:t>2015</w:t>
            </w:r>
          </w:p>
        </w:tc>
        <w:tc>
          <w:tcPr>
            <w:tcW w:w="1474" w:type="dxa"/>
            <w:shd w:val="clear" w:color="auto" w:fill="auto"/>
            <w:vAlign w:val="bottom"/>
          </w:tcPr>
          <w:p w:rsidR="00F3085A" w:rsidRPr="000C3576" w:rsidRDefault="00F3085A" w:rsidP="002E318B">
            <w:pPr>
              <w:spacing w:before="80" w:after="80" w:line="200" w:lineRule="exact"/>
              <w:ind w:left="113"/>
              <w:jc w:val="right"/>
              <w:rPr>
                <w:i/>
                <w:sz w:val="16"/>
              </w:rPr>
            </w:pPr>
            <w:r w:rsidRPr="000C3576">
              <w:rPr>
                <w:i/>
                <w:sz w:val="16"/>
              </w:rPr>
              <w:t>2016</w:t>
            </w:r>
          </w:p>
        </w:tc>
        <w:tc>
          <w:tcPr>
            <w:tcW w:w="1474" w:type="dxa"/>
            <w:shd w:val="clear" w:color="auto" w:fill="auto"/>
            <w:vAlign w:val="bottom"/>
          </w:tcPr>
          <w:p w:rsidR="00F3085A" w:rsidRPr="000C3576" w:rsidRDefault="00F3085A" w:rsidP="002E318B">
            <w:pPr>
              <w:spacing w:before="80" w:after="80" w:line="200" w:lineRule="exact"/>
              <w:ind w:left="113"/>
              <w:jc w:val="right"/>
              <w:rPr>
                <w:i/>
                <w:sz w:val="16"/>
              </w:rPr>
            </w:pPr>
            <w:r w:rsidRPr="000C3576">
              <w:rPr>
                <w:i/>
                <w:sz w:val="16"/>
              </w:rPr>
              <w:t>T</w:t>
            </w:r>
            <w:r w:rsidR="000C3576">
              <w:rPr>
                <w:i/>
                <w:sz w:val="16"/>
              </w:rPr>
              <w:t>otal</w:t>
            </w:r>
          </w:p>
        </w:tc>
      </w:tr>
      <w:tr w:rsidR="000C3576" w:rsidRPr="000C3576" w:rsidTr="002E318B">
        <w:trPr>
          <w:trHeight w:val="240"/>
        </w:trPr>
        <w:tc>
          <w:tcPr>
            <w:tcW w:w="1474" w:type="dxa"/>
            <w:shd w:val="clear" w:color="auto" w:fill="auto"/>
          </w:tcPr>
          <w:p w:rsidR="00F3085A" w:rsidRPr="000C3576" w:rsidRDefault="00F3085A" w:rsidP="002E318B">
            <w:pPr>
              <w:spacing w:before="40" w:after="40" w:line="220" w:lineRule="exact"/>
              <w:jc w:val="right"/>
              <w:rPr>
                <w:sz w:val="18"/>
              </w:rPr>
            </w:pPr>
            <w:r w:rsidRPr="000C3576">
              <w:rPr>
                <w:sz w:val="18"/>
              </w:rPr>
              <w:t>1</w:t>
            </w:r>
            <w:r w:rsidR="000C3576">
              <w:rPr>
                <w:sz w:val="18"/>
              </w:rPr>
              <w:t xml:space="preserve"> </w:t>
            </w:r>
            <w:r w:rsidRPr="000C3576">
              <w:rPr>
                <w:sz w:val="18"/>
              </w:rPr>
              <w:t>156</w:t>
            </w:r>
            <w:r w:rsidR="000C3576">
              <w:rPr>
                <w:sz w:val="18"/>
              </w:rPr>
              <w:t xml:space="preserve"> </w:t>
            </w:r>
            <w:r w:rsidRPr="000C3576">
              <w:rPr>
                <w:sz w:val="18"/>
              </w:rPr>
              <w:t>164</w:t>
            </w:r>
          </w:p>
        </w:tc>
        <w:tc>
          <w:tcPr>
            <w:tcW w:w="1474" w:type="dxa"/>
            <w:shd w:val="clear" w:color="auto" w:fill="auto"/>
            <w:vAlign w:val="bottom"/>
          </w:tcPr>
          <w:p w:rsidR="00F3085A" w:rsidRPr="000C3576" w:rsidRDefault="00F3085A" w:rsidP="002E318B">
            <w:pPr>
              <w:spacing w:before="40" w:after="40" w:line="220" w:lineRule="exact"/>
              <w:ind w:left="113"/>
              <w:jc w:val="right"/>
              <w:rPr>
                <w:sz w:val="18"/>
              </w:rPr>
            </w:pPr>
            <w:r w:rsidRPr="000C3576">
              <w:rPr>
                <w:sz w:val="18"/>
              </w:rPr>
              <w:t>1</w:t>
            </w:r>
            <w:r w:rsidR="000C3576">
              <w:rPr>
                <w:sz w:val="18"/>
              </w:rPr>
              <w:t xml:space="preserve"> </w:t>
            </w:r>
            <w:r w:rsidRPr="000C3576">
              <w:rPr>
                <w:sz w:val="18"/>
              </w:rPr>
              <w:t>632</w:t>
            </w:r>
            <w:r w:rsidR="000C3576">
              <w:rPr>
                <w:sz w:val="18"/>
              </w:rPr>
              <w:t xml:space="preserve"> </w:t>
            </w:r>
            <w:r w:rsidRPr="000C3576">
              <w:rPr>
                <w:sz w:val="18"/>
              </w:rPr>
              <w:t>114</w:t>
            </w:r>
          </w:p>
        </w:tc>
        <w:tc>
          <w:tcPr>
            <w:tcW w:w="1474" w:type="dxa"/>
            <w:shd w:val="clear" w:color="auto" w:fill="auto"/>
            <w:vAlign w:val="bottom"/>
          </w:tcPr>
          <w:p w:rsidR="00F3085A" w:rsidRPr="000C3576" w:rsidRDefault="00F3085A" w:rsidP="002E318B">
            <w:pPr>
              <w:spacing w:before="40" w:after="40" w:line="220" w:lineRule="exact"/>
              <w:ind w:left="113"/>
              <w:jc w:val="right"/>
              <w:rPr>
                <w:sz w:val="18"/>
              </w:rPr>
            </w:pPr>
            <w:r w:rsidRPr="000C3576">
              <w:rPr>
                <w:sz w:val="18"/>
              </w:rPr>
              <w:t>1</w:t>
            </w:r>
            <w:r w:rsidR="000C3576">
              <w:rPr>
                <w:sz w:val="18"/>
              </w:rPr>
              <w:t xml:space="preserve"> </w:t>
            </w:r>
            <w:r w:rsidRPr="000C3576">
              <w:rPr>
                <w:sz w:val="18"/>
              </w:rPr>
              <w:t>543</w:t>
            </w:r>
            <w:r w:rsidR="000C3576">
              <w:rPr>
                <w:sz w:val="18"/>
              </w:rPr>
              <w:t xml:space="preserve"> </w:t>
            </w:r>
            <w:r w:rsidRPr="000C3576">
              <w:rPr>
                <w:sz w:val="18"/>
              </w:rPr>
              <w:t>888</w:t>
            </w:r>
          </w:p>
        </w:tc>
        <w:tc>
          <w:tcPr>
            <w:tcW w:w="1474" w:type="dxa"/>
            <w:shd w:val="clear" w:color="auto" w:fill="auto"/>
            <w:vAlign w:val="bottom"/>
          </w:tcPr>
          <w:p w:rsidR="00F3085A" w:rsidRPr="000C3576" w:rsidRDefault="00F3085A" w:rsidP="002E318B">
            <w:pPr>
              <w:spacing w:before="40" w:after="40" w:line="220" w:lineRule="exact"/>
              <w:ind w:left="113"/>
              <w:jc w:val="right"/>
              <w:rPr>
                <w:sz w:val="18"/>
              </w:rPr>
            </w:pPr>
            <w:r w:rsidRPr="000C3576">
              <w:rPr>
                <w:sz w:val="18"/>
              </w:rPr>
              <w:t>1</w:t>
            </w:r>
            <w:r w:rsidR="000C3576">
              <w:rPr>
                <w:sz w:val="18"/>
              </w:rPr>
              <w:t xml:space="preserve"> </w:t>
            </w:r>
            <w:r w:rsidRPr="000C3576">
              <w:rPr>
                <w:sz w:val="18"/>
              </w:rPr>
              <w:t>086</w:t>
            </w:r>
            <w:r w:rsidR="000C3576">
              <w:rPr>
                <w:sz w:val="18"/>
              </w:rPr>
              <w:t xml:space="preserve"> </w:t>
            </w:r>
            <w:r w:rsidRPr="000C3576">
              <w:rPr>
                <w:sz w:val="18"/>
              </w:rPr>
              <w:t>404</w:t>
            </w:r>
          </w:p>
        </w:tc>
        <w:tc>
          <w:tcPr>
            <w:tcW w:w="1474" w:type="dxa"/>
            <w:shd w:val="clear" w:color="auto" w:fill="auto"/>
            <w:vAlign w:val="bottom"/>
          </w:tcPr>
          <w:p w:rsidR="00F3085A" w:rsidRPr="000C3576" w:rsidRDefault="00F3085A" w:rsidP="002E318B">
            <w:pPr>
              <w:spacing w:before="40" w:after="40" w:line="220" w:lineRule="exact"/>
              <w:ind w:left="113"/>
              <w:jc w:val="right"/>
              <w:rPr>
                <w:sz w:val="18"/>
              </w:rPr>
            </w:pPr>
            <w:r w:rsidRPr="000C3576">
              <w:rPr>
                <w:sz w:val="18"/>
              </w:rPr>
              <w:t>5</w:t>
            </w:r>
            <w:r w:rsidR="000C3576">
              <w:rPr>
                <w:sz w:val="18"/>
              </w:rPr>
              <w:t xml:space="preserve"> </w:t>
            </w:r>
            <w:r w:rsidRPr="000C3576">
              <w:rPr>
                <w:sz w:val="18"/>
              </w:rPr>
              <w:t>418</w:t>
            </w:r>
            <w:r w:rsidR="000C3576">
              <w:rPr>
                <w:sz w:val="18"/>
              </w:rPr>
              <w:t xml:space="preserve"> </w:t>
            </w:r>
            <w:r w:rsidRPr="000C3576">
              <w:rPr>
                <w:sz w:val="18"/>
              </w:rPr>
              <w:t>570</w:t>
            </w:r>
          </w:p>
        </w:tc>
      </w:tr>
    </w:tbl>
    <w:bookmarkEnd w:id="37"/>
    <w:p w:rsidR="00F3085A" w:rsidRPr="002E318B" w:rsidRDefault="00F3085A" w:rsidP="002E318B">
      <w:pPr>
        <w:pStyle w:val="SingleTxtG"/>
        <w:spacing w:before="120" w:after="240"/>
        <w:ind w:firstLine="170"/>
        <w:rPr>
          <w:sz w:val="18"/>
          <w:szCs w:val="18"/>
        </w:rPr>
      </w:pPr>
      <w:r w:rsidRPr="002E318B">
        <w:rPr>
          <w:i/>
          <w:sz w:val="18"/>
          <w:szCs w:val="18"/>
        </w:rPr>
        <w:t>Fuente:</w:t>
      </w:r>
      <w:r w:rsidRPr="002E318B">
        <w:rPr>
          <w:sz w:val="18"/>
          <w:szCs w:val="18"/>
        </w:rPr>
        <w:t xml:space="preserve"> </w:t>
      </w:r>
      <w:proofErr w:type="spellStart"/>
      <w:r w:rsidRPr="002E318B">
        <w:rPr>
          <w:sz w:val="18"/>
          <w:szCs w:val="18"/>
        </w:rPr>
        <w:t>MJDH</w:t>
      </w:r>
      <w:proofErr w:type="spellEnd"/>
      <w:r w:rsidR="009D7C75">
        <w:rPr>
          <w:sz w:val="18"/>
          <w:szCs w:val="18"/>
        </w:rPr>
        <w:t>.</w:t>
      </w:r>
    </w:p>
    <w:p w:rsidR="00F3085A" w:rsidRPr="00F3079A" w:rsidRDefault="00F3085A" w:rsidP="00FC6E3B">
      <w:pPr>
        <w:pStyle w:val="SingleTxtG"/>
        <w:keepNext/>
        <w:keepLines/>
        <w:jc w:val="left"/>
      </w:pPr>
      <w:bookmarkStart w:id="38" w:name="_Toc493527702"/>
      <w:r w:rsidRPr="00F3079A">
        <w:lastRenderedPageBreak/>
        <w:t xml:space="preserve">Figura </w:t>
      </w:r>
      <w:r w:rsidR="00E85EBE">
        <w:t>18</w:t>
      </w:r>
      <w:r w:rsidR="00FC6E3B">
        <w:br/>
      </w:r>
      <w:r w:rsidRPr="00FC6E3B">
        <w:rPr>
          <w:b/>
        </w:rPr>
        <w:t>Evolución de los Billetes de Identidad Emitidos 1976</w:t>
      </w:r>
      <w:r w:rsidR="000C3576">
        <w:rPr>
          <w:b/>
        </w:rPr>
        <w:t>-</w:t>
      </w:r>
      <w:r w:rsidRPr="00FC6E3B">
        <w:rPr>
          <w:b/>
        </w:rPr>
        <w:t>2016</w:t>
      </w:r>
      <w:bookmarkEnd w:id="38"/>
    </w:p>
    <w:p w:rsidR="00F3085A" w:rsidRDefault="00F3085A" w:rsidP="000C3576">
      <w:pPr>
        <w:spacing w:line="360" w:lineRule="auto"/>
        <w:jc w:val="center"/>
        <w:rPr>
          <w:b/>
          <w:sz w:val="24"/>
          <w:szCs w:val="24"/>
        </w:rPr>
      </w:pPr>
      <w:r>
        <w:rPr>
          <w:noProof/>
        </w:rPr>
        <w:drawing>
          <wp:inline distT="0" distB="0" distL="0" distR="0" wp14:anchorId="6154167A" wp14:editId="71EF2135">
            <wp:extent cx="4570095" cy="2741295"/>
            <wp:effectExtent l="0" t="0" r="20955" b="20955"/>
            <wp:docPr id="6"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F3085A" w:rsidRPr="002E318B" w:rsidRDefault="00F3085A" w:rsidP="002E318B">
      <w:pPr>
        <w:pStyle w:val="SingleTxtG"/>
        <w:spacing w:after="240"/>
        <w:ind w:firstLine="170"/>
        <w:rPr>
          <w:sz w:val="18"/>
          <w:szCs w:val="18"/>
        </w:rPr>
      </w:pPr>
      <w:r w:rsidRPr="002E318B">
        <w:rPr>
          <w:i/>
          <w:sz w:val="18"/>
          <w:szCs w:val="18"/>
        </w:rPr>
        <w:t>Fuente:</w:t>
      </w:r>
      <w:r w:rsidRPr="002E318B">
        <w:rPr>
          <w:sz w:val="18"/>
          <w:szCs w:val="18"/>
        </w:rPr>
        <w:t xml:space="preserve"> </w:t>
      </w:r>
      <w:proofErr w:type="spellStart"/>
      <w:r w:rsidRPr="002E318B">
        <w:rPr>
          <w:sz w:val="18"/>
          <w:szCs w:val="18"/>
        </w:rPr>
        <w:t>MJDH</w:t>
      </w:r>
      <w:proofErr w:type="spellEnd"/>
      <w:r w:rsidR="000C3576">
        <w:rPr>
          <w:sz w:val="18"/>
          <w:szCs w:val="18"/>
        </w:rPr>
        <w:t>.</w:t>
      </w:r>
    </w:p>
    <w:p w:rsidR="00F3085A" w:rsidRPr="00B508A5" w:rsidRDefault="00FC6E3B" w:rsidP="00FC6E3B">
      <w:pPr>
        <w:pStyle w:val="H1G"/>
      </w:pPr>
      <w:bookmarkStart w:id="39" w:name="_Toc493525028"/>
      <w:r>
        <w:tab/>
      </w:r>
      <w:r>
        <w:tab/>
      </w:r>
      <w:r w:rsidR="00F3085A" w:rsidRPr="00B508A5">
        <w:t xml:space="preserve">Artículo 17º: </w:t>
      </w:r>
      <w:r w:rsidR="00F3085A">
        <w:t>Derecho a la intimida</w:t>
      </w:r>
      <w:r w:rsidR="00F3085A" w:rsidRPr="00B508A5">
        <w:t>d/</w:t>
      </w:r>
      <w:r w:rsidR="00DC0BBE">
        <w:t>v</w:t>
      </w:r>
      <w:r w:rsidR="00F3085A" w:rsidRPr="00B508A5">
        <w:t>ida privada</w:t>
      </w:r>
      <w:bookmarkEnd w:id="39"/>
    </w:p>
    <w:p w:rsidR="00F3085A" w:rsidRDefault="00F3085A" w:rsidP="00FC6E3B">
      <w:pPr>
        <w:pStyle w:val="SingleTxtG"/>
      </w:pPr>
      <w:r>
        <w:t>148.</w:t>
      </w:r>
      <w:r w:rsidR="003040F8">
        <w:tab/>
      </w:r>
      <w:r>
        <w:t xml:space="preserve">Según el artículo 31º de la </w:t>
      </w:r>
      <w:proofErr w:type="spellStart"/>
      <w:r>
        <w:t>CRA</w:t>
      </w:r>
      <w:proofErr w:type="spellEnd"/>
      <w:r>
        <w:t>, todos los ciudadanos tienen derecho a la identidad personal, la capacidad civil, la nacionalidad, el buen nombre y reputación, la imagen, la palabra y la reserva de intimidad de la privada y familiar.</w:t>
      </w:r>
    </w:p>
    <w:p w:rsidR="00F3085A" w:rsidRDefault="00F3085A" w:rsidP="00FC6E3B">
      <w:pPr>
        <w:pStyle w:val="SingleTxtG"/>
      </w:pPr>
      <w:r>
        <w:t>149.</w:t>
      </w:r>
      <w:r w:rsidR="003040F8">
        <w:tab/>
      </w:r>
      <w:r w:rsidRPr="003A27FC">
        <w:t xml:space="preserve">También según la </w:t>
      </w:r>
      <w:proofErr w:type="spellStart"/>
      <w:r w:rsidRPr="003A27FC">
        <w:t>CRA</w:t>
      </w:r>
      <w:proofErr w:type="spellEnd"/>
      <w:r w:rsidRPr="003A27FC">
        <w:t>, en su artículo 33º, se establece la inviolabilidad del domicilio, esto es, nadie puede entrar o buscar y capturar en el domicilio de cualquier persona sin el consentimiento, salvo en las situaciones previstas en la Constitución y en la Ley, previsto de mandato de la autoridad competente, emitido en los casos y según las formas legalmente previstas, o en caso de delito flagrante o situación de emergencia, para prestación de auxilio.</w:t>
      </w:r>
    </w:p>
    <w:p w:rsidR="00F3085A" w:rsidRPr="003A27FC" w:rsidRDefault="00F3085A" w:rsidP="00FC6E3B">
      <w:pPr>
        <w:pStyle w:val="SingleTxtG"/>
      </w:pPr>
      <w:r w:rsidRPr="003A27FC">
        <w:t>150.</w:t>
      </w:r>
      <w:r w:rsidR="003040F8">
        <w:tab/>
      </w:r>
      <w:r w:rsidRPr="003A27FC">
        <w:t xml:space="preserve">La Constitución (artículo 33º) prohíbe igualmente la violación del sigilo de la correspondencia y de los demás medios de comunicación privada, </w:t>
      </w:r>
      <w:r w:rsidR="00C52253">
        <w:t>solo</w:t>
      </w:r>
      <w:r w:rsidRPr="003A27FC">
        <w:t xml:space="preserve"> con mandato de la autoridad judicial competente.</w:t>
      </w:r>
    </w:p>
    <w:p w:rsidR="00F3085A" w:rsidRPr="00754B8B" w:rsidRDefault="00F3085A" w:rsidP="00FC6E3B">
      <w:pPr>
        <w:pStyle w:val="H1G"/>
      </w:pPr>
      <w:r w:rsidRPr="00606F6F">
        <w:tab/>
      </w:r>
      <w:bookmarkStart w:id="40" w:name="_Toc493525029"/>
      <w:r w:rsidR="00FC6E3B">
        <w:tab/>
      </w:r>
      <w:r w:rsidRPr="00754B8B">
        <w:t>Artículo 18º: Libertad de pensamiento, consciencia y religi</w:t>
      </w:r>
      <w:r>
        <w:t>ón</w:t>
      </w:r>
      <w:bookmarkEnd w:id="40"/>
    </w:p>
    <w:p w:rsidR="00F3085A" w:rsidRDefault="00F3085A" w:rsidP="00FC6E3B">
      <w:pPr>
        <w:pStyle w:val="SingleTxtG"/>
        <w:rPr>
          <w:lang w:eastAsia="pt-PT"/>
        </w:rPr>
      </w:pPr>
      <w:r>
        <w:rPr>
          <w:lang w:eastAsia="pt-PT"/>
        </w:rPr>
        <w:t>151.</w:t>
      </w:r>
      <w:r w:rsidR="003040F8">
        <w:rPr>
          <w:lang w:eastAsia="pt-PT"/>
        </w:rPr>
        <w:tab/>
      </w:r>
      <w:r>
        <w:rPr>
          <w:lang w:eastAsia="pt-PT"/>
        </w:rPr>
        <w:t>La libert</w:t>
      </w:r>
      <w:r w:rsidRPr="00754B8B">
        <w:rPr>
          <w:lang w:eastAsia="pt-PT"/>
        </w:rPr>
        <w:t>ad de consciencia, de creencia religiosa y de culto es reconocida por la Constituc</w:t>
      </w:r>
      <w:r>
        <w:rPr>
          <w:lang w:eastAsia="pt-PT"/>
        </w:rPr>
        <w:t>ión (art. 41º), siendo inviolable y nadie puede ser privado de sus derechos, perseguido o exento de obligaciones por motivo de creencia religiosa o de convicción filosófica o política. El derecho a la objeción de conciencia, en los términos de la ley, está también garantizado, no habiendo lugar a cuestionamientos por cualquier autoridad acerca de las convicciones o prácticas religiosas de los ciudadanos, salvo para la recogida de datos estadísticos no individualmente identificables.</w:t>
      </w:r>
    </w:p>
    <w:p w:rsidR="00F3085A" w:rsidRDefault="00F3085A" w:rsidP="00FC6E3B">
      <w:pPr>
        <w:pStyle w:val="SingleTxtG"/>
        <w:rPr>
          <w:lang w:eastAsia="pt-PT"/>
        </w:rPr>
      </w:pPr>
      <w:r>
        <w:rPr>
          <w:lang w:eastAsia="pt-PT"/>
        </w:rPr>
        <w:t>152.</w:t>
      </w:r>
      <w:r w:rsidR="003040F8">
        <w:rPr>
          <w:lang w:eastAsia="pt-PT"/>
        </w:rPr>
        <w:tab/>
      </w:r>
      <w:r w:rsidRPr="003A27FC">
        <w:rPr>
          <w:lang w:eastAsia="pt-PT"/>
        </w:rPr>
        <w:t>Está en fase de aprobación el Proyecto de Ley sobre la Libertad de Religión y Creencia que establece los principios del ejercicio de la libertad de religión, creencia y culto, así como el régimen jurídico de constitución, modificación y extinción de confesiones religiosas.</w:t>
      </w:r>
    </w:p>
    <w:p w:rsidR="00F3085A" w:rsidRPr="003A27FC" w:rsidRDefault="00F3085A" w:rsidP="00FC6E3B">
      <w:pPr>
        <w:pStyle w:val="SingleTxtG"/>
        <w:rPr>
          <w:lang w:eastAsia="pt-PT"/>
        </w:rPr>
      </w:pPr>
      <w:r w:rsidRPr="003A27FC">
        <w:rPr>
          <w:lang w:eastAsia="pt-PT"/>
        </w:rPr>
        <w:t>153.</w:t>
      </w:r>
      <w:r w:rsidR="003040F8">
        <w:rPr>
          <w:lang w:eastAsia="pt-PT"/>
        </w:rPr>
        <w:tab/>
      </w:r>
      <w:r w:rsidRPr="003A27FC">
        <w:rPr>
          <w:lang w:eastAsia="pt-PT"/>
        </w:rPr>
        <w:t>Existen en Angola 82 Iglesias y 4 plataformas religiosas (</w:t>
      </w:r>
      <w:proofErr w:type="spellStart"/>
      <w:r w:rsidRPr="003A27FC">
        <w:rPr>
          <w:lang w:eastAsia="pt-PT"/>
        </w:rPr>
        <w:t>DIRA</w:t>
      </w:r>
      <w:proofErr w:type="spellEnd"/>
      <w:r w:rsidRPr="003A27FC">
        <w:rPr>
          <w:lang w:eastAsia="pt-PT"/>
        </w:rPr>
        <w:t xml:space="preserve">, </w:t>
      </w:r>
      <w:proofErr w:type="spellStart"/>
      <w:r w:rsidRPr="003A27FC">
        <w:rPr>
          <w:lang w:eastAsia="pt-PT"/>
        </w:rPr>
        <w:t>IESA</w:t>
      </w:r>
      <w:proofErr w:type="spellEnd"/>
      <w:r w:rsidRPr="003A27FC">
        <w:rPr>
          <w:lang w:eastAsia="pt-PT"/>
        </w:rPr>
        <w:t xml:space="preserve">, </w:t>
      </w:r>
      <w:proofErr w:type="spellStart"/>
      <w:r w:rsidRPr="003A27FC">
        <w:rPr>
          <w:lang w:eastAsia="pt-PT"/>
        </w:rPr>
        <w:t>CONICA</w:t>
      </w:r>
      <w:proofErr w:type="spellEnd"/>
      <w:r w:rsidRPr="003A27FC">
        <w:rPr>
          <w:lang w:eastAsia="pt-PT"/>
        </w:rPr>
        <w:t>, ICA). Por otro lado, continúan existiendo varias sectas en Angola.</w:t>
      </w:r>
    </w:p>
    <w:p w:rsidR="00F3085A" w:rsidRPr="00754B8B" w:rsidRDefault="00FC6E3B" w:rsidP="00FC6E3B">
      <w:pPr>
        <w:pStyle w:val="H1G"/>
      </w:pPr>
      <w:bookmarkStart w:id="41" w:name="_Toc493525030"/>
      <w:r>
        <w:lastRenderedPageBreak/>
        <w:tab/>
      </w:r>
      <w:r>
        <w:tab/>
      </w:r>
      <w:r w:rsidR="00F3085A" w:rsidRPr="00754B8B">
        <w:t xml:space="preserve">Artículos 19º y 20º: </w:t>
      </w:r>
      <w:r w:rsidR="00F3085A">
        <w:t>Libert</w:t>
      </w:r>
      <w:r w:rsidR="00F3085A" w:rsidRPr="00754B8B">
        <w:t xml:space="preserve">ad de </w:t>
      </w:r>
      <w:r w:rsidR="00F3085A">
        <w:t>expresión y prohibición de la propaganda de guerra</w:t>
      </w:r>
      <w:bookmarkEnd w:id="41"/>
    </w:p>
    <w:p w:rsidR="00F3085A" w:rsidRPr="00F3085A" w:rsidRDefault="00F3085A" w:rsidP="00FC6E3B">
      <w:pPr>
        <w:pStyle w:val="SingleTxtG"/>
        <w:rPr>
          <w:rFonts w:eastAsia="Arial Unicode MS"/>
        </w:rPr>
      </w:pPr>
      <w:r>
        <w:rPr>
          <w:rFonts w:eastAsia="Arial Unicode MS"/>
          <w:lang w:eastAsia="en-US"/>
        </w:rPr>
        <w:t>154.</w:t>
      </w:r>
      <w:r w:rsidR="003040F8">
        <w:rPr>
          <w:rFonts w:eastAsia="Arial Unicode MS"/>
          <w:lang w:eastAsia="en-US"/>
        </w:rPr>
        <w:tab/>
      </w:r>
      <w:r w:rsidRPr="00F3085A">
        <w:rPr>
          <w:rFonts w:eastAsia="Arial Unicode MS"/>
        </w:rPr>
        <w:t>El Estado Angoleño considera que la Libertad de Expresión es un derecho fundamental, consagrado en el artículo 40º de la Constitución de la República de Angola, desde que</w:t>
      </w:r>
      <w:r w:rsidR="000C3576">
        <w:rPr>
          <w:rFonts w:eastAsia="Arial Unicode MS"/>
        </w:rPr>
        <w:t xml:space="preserve"> es</w:t>
      </w:r>
      <w:r w:rsidRPr="00F3085A">
        <w:rPr>
          <w:rFonts w:eastAsia="Arial Unicode MS"/>
        </w:rPr>
        <w:t>ta no viole el respeto a la honra, el buen nombre, la reputación y a la imagen de la vida privada del ciudadano.</w:t>
      </w:r>
    </w:p>
    <w:p w:rsidR="00F3085A" w:rsidRPr="00F3085A" w:rsidRDefault="00F3085A" w:rsidP="00FC6E3B">
      <w:pPr>
        <w:pStyle w:val="SingleTxtG"/>
        <w:rPr>
          <w:rFonts w:eastAsia="Arial Unicode MS"/>
        </w:rPr>
      </w:pPr>
      <w:r>
        <w:rPr>
          <w:rFonts w:eastAsia="Arial Unicode MS"/>
          <w:lang w:eastAsia="en-US"/>
        </w:rPr>
        <w:t>155.</w:t>
      </w:r>
      <w:r w:rsidR="003040F8">
        <w:rPr>
          <w:rFonts w:eastAsia="Arial Unicode MS"/>
          <w:lang w:eastAsia="en-US"/>
        </w:rPr>
        <w:tab/>
      </w:r>
      <w:r w:rsidRPr="00F3085A">
        <w:t xml:space="preserve">Las restricciones referidas en el artículo 19º del Pacto imponen, a semejanza de otros ordenamientos jurídicos, que el autor de la ofensa (periodista o no) responda a un proceso de crimen por difamación, injurias o calumnia en los términos del </w:t>
      </w:r>
      <w:r w:rsidR="00167FBF">
        <w:t>núm.</w:t>
      </w:r>
      <w:r w:rsidRPr="00F3085A">
        <w:t xml:space="preserve"> 3 y 4º del artículo 40º de la </w:t>
      </w:r>
      <w:proofErr w:type="spellStart"/>
      <w:r w:rsidRPr="00F3085A">
        <w:t>CRA</w:t>
      </w:r>
      <w:proofErr w:type="spellEnd"/>
      <w:r w:rsidRPr="00F3085A">
        <w:t xml:space="preserve"> y de los artículos 407º y 410º del Código Penal, además de la posibilidad de responder por el proceso disciplinar y civil.</w:t>
      </w:r>
    </w:p>
    <w:p w:rsidR="00F3085A" w:rsidRPr="00F3085A" w:rsidRDefault="00F3085A" w:rsidP="00FC6E3B">
      <w:pPr>
        <w:pStyle w:val="SingleTxtG"/>
        <w:rPr>
          <w:rFonts w:eastAsia="Arial Unicode MS"/>
        </w:rPr>
      </w:pPr>
      <w:r>
        <w:rPr>
          <w:rFonts w:eastAsia="Arial Unicode MS"/>
          <w:lang w:eastAsia="en-US"/>
        </w:rPr>
        <w:t>156.</w:t>
      </w:r>
      <w:r w:rsidR="003040F8">
        <w:rPr>
          <w:rFonts w:eastAsia="Arial Unicode MS"/>
          <w:lang w:eastAsia="en-US"/>
        </w:rPr>
        <w:tab/>
      </w:r>
      <w:r w:rsidRPr="00F3085A">
        <w:rPr>
          <w:rFonts w:eastAsia="Arial Unicode MS"/>
        </w:rPr>
        <w:t>Pensamos que la limitación impuesta pretende proteger el interés particular de la persona ofendida, por eso no se entiende que pueda haber interés por parte del Estado de violar o restringir el derecho a la libertad de expresión.</w:t>
      </w:r>
    </w:p>
    <w:p w:rsidR="00F3085A" w:rsidRPr="00F3085A" w:rsidRDefault="00F3085A" w:rsidP="00FC6E3B">
      <w:pPr>
        <w:pStyle w:val="SingleTxtG"/>
        <w:rPr>
          <w:rFonts w:eastAsia="Arial Unicode MS"/>
        </w:rPr>
      </w:pPr>
      <w:r>
        <w:rPr>
          <w:rFonts w:eastAsia="Arial Unicode MS"/>
          <w:lang w:eastAsia="en-US"/>
        </w:rPr>
        <w:t>157.</w:t>
      </w:r>
      <w:r w:rsidR="003040F8">
        <w:rPr>
          <w:rFonts w:eastAsia="Arial Unicode MS"/>
          <w:lang w:eastAsia="en-US"/>
        </w:rPr>
        <w:tab/>
      </w:r>
      <w:r w:rsidRPr="00F3085A">
        <w:t>La limitación impuesta debe interpretarse, solamente, como una medida para proteger el interés particular de la persona ofendida, no habiendo interés de parte del Estado en violar o restringir el derecho a la libertad de expresión. En la práctica, los crímenes de difamación, injurias o calumnia, tienen naturaleza particular. Sobre este tipo de crímenes, los órganos de justicia del Estado, particularmente el Servicio Nacional de Investigación e Instrucción Criminar (</w:t>
      </w:r>
      <w:proofErr w:type="spellStart"/>
      <w:r w:rsidRPr="00F3085A">
        <w:t>SNIC</w:t>
      </w:r>
      <w:proofErr w:type="spellEnd"/>
      <w:r w:rsidRPr="00F3085A">
        <w:t xml:space="preserve">), la Fiscalía General y los Tribunales </w:t>
      </w:r>
      <w:r w:rsidR="00C52253">
        <w:t>solo</w:t>
      </w:r>
      <w:r w:rsidRPr="00F3085A">
        <w:t xml:space="preserve"> tienen legitimidad para perseguirlos si el perjudicado considera que su honra está efectivamente ofendida y decide presentar queja formal, asistiéndole el derecho de elegir un abogado para asegurar su defensa en el Tribunal.</w:t>
      </w:r>
    </w:p>
    <w:p w:rsidR="00F3085A" w:rsidRPr="00F3085A" w:rsidRDefault="00F3085A" w:rsidP="00FC6E3B">
      <w:pPr>
        <w:pStyle w:val="SingleTxtG"/>
        <w:rPr>
          <w:rFonts w:eastAsia="Arial Unicode MS"/>
        </w:rPr>
      </w:pPr>
      <w:r>
        <w:rPr>
          <w:rFonts w:eastAsia="Arial Unicode MS"/>
          <w:lang w:eastAsia="en-US"/>
        </w:rPr>
        <w:t>158.</w:t>
      </w:r>
      <w:r w:rsidR="003040F8">
        <w:rPr>
          <w:rFonts w:eastAsia="Arial Unicode MS"/>
          <w:lang w:eastAsia="en-US"/>
        </w:rPr>
        <w:tab/>
      </w:r>
      <w:r w:rsidRPr="00F3085A">
        <w:t xml:space="preserve">Para garantizar la libertad de expresión y regular el ejercicio de la actividad periodística, recientemente fue aprobado por la Asamblea Nacional el Paquete Legislativo sobre la Prensa: Nueva Ley de Prensa, Ley que crea la Entidad Reguladora y Comunicación Social Angoleña, Ley de Radiodifusión, Ley del Estatuto de los periodistas, Ley General de Publicidad, y Ley de la Televisión (Leyes </w:t>
      </w:r>
      <w:proofErr w:type="spellStart"/>
      <w:r w:rsidR="00167FBF">
        <w:t>núm</w:t>
      </w:r>
      <w:r w:rsidR="000C3576">
        <w:t>s</w:t>
      </w:r>
      <w:proofErr w:type="spellEnd"/>
      <w:r w:rsidR="00167FBF">
        <w:t>.</w:t>
      </w:r>
      <w:r w:rsidRPr="00F3085A">
        <w:t xml:space="preserve"> 1/17, 2/17, 3/17, 4/17, 5/17 de 23 de </w:t>
      </w:r>
      <w:r w:rsidR="00BD6EDA">
        <w:t>enero</w:t>
      </w:r>
      <w:r w:rsidRPr="00F3085A">
        <w:t>).</w:t>
      </w:r>
    </w:p>
    <w:p w:rsidR="00F3085A" w:rsidRPr="00F3085A" w:rsidRDefault="00F3085A" w:rsidP="00FC6E3B">
      <w:pPr>
        <w:pStyle w:val="SingleTxtG"/>
        <w:rPr>
          <w:rFonts w:eastAsia="Arial Unicode MS"/>
        </w:rPr>
      </w:pPr>
      <w:r>
        <w:rPr>
          <w:rFonts w:eastAsia="Arial Unicode MS"/>
          <w:lang w:eastAsia="en-US"/>
        </w:rPr>
        <w:t>159.</w:t>
      </w:r>
      <w:r w:rsidR="003040F8">
        <w:rPr>
          <w:rFonts w:eastAsia="Arial Unicode MS"/>
          <w:lang w:eastAsia="en-US"/>
        </w:rPr>
        <w:tab/>
      </w:r>
      <w:r w:rsidRPr="00F3085A">
        <w:rPr>
          <w:rFonts w:eastAsia="Arial Unicode MS"/>
        </w:rPr>
        <w:t>En los últimos años, no se ha registrado ningún caso de detención de periodistas por el uso de la libertad de expresión ni muertes de periodistas en el ejercicio de su profesión.</w:t>
      </w:r>
    </w:p>
    <w:p w:rsidR="00F3085A" w:rsidRPr="005141FE" w:rsidRDefault="00FC6E3B" w:rsidP="00FC6E3B">
      <w:pPr>
        <w:pStyle w:val="H1G"/>
      </w:pPr>
      <w:bookmarkStart w:id="42" w:name="_Toc493525031"/>
      <w:r>
        <w:tab/>
      </w:r>
      <w:r>
        <w:tab/>
      </w:r>
      <w:r w:rsidR="00F3085A" w:rsidRPr="005141FE">
        <w:t>Artículo 21º: Derecho de reunión</w:t>
      </w:r>
      <w:bookmarkEnd w:id="42"/>
    </w:p>
    <w:p w:rsidR="00F3085A" w:rsidRPr="00F3085A" w:rsidRDefault="00F3085A" w:rsidP="00FC6E3B">
      <w:pPr>
        <w:pStyle w:val="SingleTxtG"/>
      </w:pPr>
      <w:r>
        <w:rPr>
          <w:rFonts w:eastAsia="Calibri"/>
          <w:lang w:eastAsia="en-US"/>
        </w:rPr>
        <w:t>160.</w:t>
      </w:r>
      <w:r>
        <w:rPr>
          <w:rFonts w:eastAsia="Calibri"/>
          <w:lang w:eastAsia="en-US"/>
        </w:rPr>
        <w:tab/>
      </w:r>
      <w:r w:rsidRPr="00F3085A">
        <w:t xml:space="preserve">La libertad de reunión y de manifestación, así como las demás formas de expresión, están garantizadas en la </w:t>
      </w:r>
      <w:proofErr w:type="spellStart"/>
      <w:r w:rsidRPr="00F3085A">
        <w:t>CRA</w:t>
      </w:r>
      <w:proofErr w:type="spellEnd"/>
      <w:r w:rsidRPr="00F3085A">
        <w:t>. La Ley</w:t>
      </w:r>
      <w:r w:rsidR="00167FBF">
        <w:t xml:space="preserve"> </w:t>
      </w:r>
      <w:r w:rsidR="003040F8">
        <w:t>núm.</w:t>
      </w:r>
      <w:r w:rsidRPr="00F3085A">
        <w:t xml:space="preserve"> 16/91</w:t>
      </w:r>
      <w:r w:rsidR="00167FBF">
        <w:t xml:space="preserve"> </w:t>
      </w:r>
      <w:r w:rsidRPr="00F3085A">
        <w:t>establece los criterios del ejercicio de este derecho</w:t>
      </w:r>
      <w:r w:rsidR="00167FBF">
        <w:t xml:space="preserve"> </w:t>
      </w:r>
      <w:r w:rsidRPr="00F3085A">
        <w:t>para todos los ciudadanos. La libertad de manifestación es un derecho consagrado a los ciudadanos. Además, para que la ley proteja efectivamente los derechos y libertades de los ciudadanos, establece también normas disciplinares para quien contradiga los</w:t>
      </w:r>
      <w:r w:rsidR="00167FBF">
        <w:t xml:space="preserve"> </w:t>
      </w:r>
      <w:r w:rsidRPr="00F3085A">
        <w:t>principios en ella consagrados.</w:t>
      </w:r>
    </w:p>
    <w:p w:rsidR="00F3085A" w:rsidRPr="00F3085A" w:rsidRDefault="00F3085A" w:rsidP="00FC6E3B">
      <w:pPr>
        <w:pStyle w:val="SingleTxtG"/>
      </w:pPr>
      <w:r>
        <w:rPr>
          <w:rFonts w:eastAsia="Calibri"/>
          <w:lang w:eastAsia="en-US"/>
        </w:rPr>
        <w:t>161.</w:t>
      </w:r>
      <w:r>
        <w:rPr>
          <w:rFonts w:eastAsia="Calibri"/>
          <w:lang w:eastAsia="en-US"/>
        </w:rPr>
        <w:tab/>
      </w:r>
      <w:r w:rsidRPr="00F3085A">
        <w:t>En Angola son realizadas varias manifestaciones y reuniones, organizadas por diferentes grupos políticos, religiosos y organizaciones y movimientos de la Sociedad Civil. Por otro lado, algunas manifestaciones han sido limitadas porque los procedimientos para su realización no han sido efectivamente cumplidos por los organizadores. Incluso ha habido actos de agresiones de manifestantes contra manifestantes e incluso contra los agentes del orden público.</w:t>
      </w:r>
    </w:p>
    <w:p w:rsidR="00F3085A" w:rsidRDefault="00FC6E3B" w:rsidP="00FC6E3B">
      <w:pPr>
        <w:pStyle w:val="H1G"/>
      </w:pPr>
      <w:bookmarkStart w:id="43" w:name="_Toc493525032"/>
      <w:r>
        <w:tab/>
      </w:r>
      <w:r>
        <w:tab/>
      </w:r>
      <w:r w:rsidR="00F3085A">
        <w:t>Ar</w:t>
      </w:r>
      <w:r w:rsidR="00987CD6">
        <w:t>t</w:t>
      </w:r>
      <w:r w:rsidR="00F3085A">
        <w:t xml:space="preserve">ículo 22º: Derecho de </w:t>
      </w:r>
      <w:r w:rsidR="00DC0BBE">
        <w:t>a</w:t>
      </w:r>
      <w:r w:rsidR="00F3085A">
        <w:t>sociación</w:t>
      </w:r>
      <w:bookmarkEnd w:id="43"/>
    </w:p>
    <w:p w:rsidR="00F3085A" w:rsidRPr="00FC6E3B" w:rsidRDefault="00F3085A" w:rsidP="00FC6E3B">
      <w:pPr>
        <w:pStyle w:val="SingleTxtG"/>
        <w:rPr>
          <w:rStyle w:val="nfasis"/>
          <w:i w:val="0"/>
          <w:iCs w:val="0"/>
        </w:rPr>
      </w:pPr>
      <w:r w:rsidRPr="00FC6E3B">
        <w:rPr>
          <w:rStyle w:val="nfasis"/>
          <w:rFonts w:eastAsia="Calibri"/>
          <w:i w:val="0"/>
          <w:iCs w:val="0"/>
        </w:rPr>
        <w:t>162.</w:t>
      </w:r>
      <w:r w:rsidRPr="00FC6E3B">
        <w:rPr>
          <w:rStyle w:val="nfasis"/>
          <w:rFonts w:eastAsia="Calibri"/>
          <w:i w:val="0"/>
          <w:iCs w:val="0"/>
        </w:rPr>
        <w:tab/>
      </w:r>
      <w:r w:rsidRPr="00FC6E3B">
        <w:rPr>
          <w:rStyle w:val="nfasis"/>
          <w:i w:val="0"/>
          <w:iCs w:val="0"/>
        </w:rPr>
        <w:t xml:space="preserve">El Derecho de Asociación está previsto en la Constitución y en la Ley de las Asociaciones Privadas, Ley </w:t>
      </w:r>
      <w:r w:rsidR="00167FBF">
        <w:rPr>
          <w:rStyle w:val="nfasis"/>
          <w:i w:val="0"/>
          <w:iCs w:val="0"/>
        </w:rPr>
        <w:t>núm.</w:t>
      </w:r>
      <w:r w:rsidRPr="00FC6E3B">
        <w:rPr>
          <w:rStyle w:val="nfasis"/>
          <w:i w:val="0"/>
          <w:iCs w:val="0"/>
        </w:rPr>
        <w:t xml:space="preserve"> 6/12, de 18 de </w:t>
      </w:r>
      <w:r w:rsidR="00BD6EDA">
        <w:rPr>
          <w:rStyle w:val="nfasis"/>
          <w:i w:val="0"/>
          <w:iCs w:val="0"/>
        </w:rPr>
        <w:t>enero</w:t>
      </w:r>
      <w:r w:rsidRPr="00FC6E3B">
        <w:rPr>
          <w:rStyle w:val="nfasis"/>
          <w:i w:val="0"/>
          <w:iCs w:val="0"/>
        </w:rPr>
        <w:t xml:space="preserve"> que establece las formas de constitución de las asociaciones en Angola. Existen actualmente en Angola 252</w:t>
      </w:r>
      <w:r w:rsidR="00DC0BBE">
        <w:rPr>
          <w:rStyle w:val="nfasis"/>
          <w:i w:val="0"/>
          <w:iCs w:val="0"/>
        </w:rPr>
        <w:t> </w:t>
      </w:r>
      <w:r w:rsidRPr="00FC6E3B">
        <w:rPr>
          <w:rStyle w:val="nfasis"/>
          <w:i w:val="0"/>
          <w:iCs w:val="0"/>
        </w:rPr>
        <w:t>organizaciones nacionales, 60 organizaciones internacionales y 10 fundaciones nacionales y 5 fundaciones internacionales.</w:t>
      </w:r>
    </w:p>
    <w:p w:rsidR="00F3085A" w:rsidRPr="00FC6E3B" w:rsidRDefault="00F3085A" w:rsidP="00FC6E3B">
      <w:pPr>
        <w:pStyle w:val="SingleTxtG"/>
        <w:rPr>
          <w:rStyle w:val="nfasis"/>
          <w:i w:val="0"/>
          <w:iCs w:val="0"/>
        </w:rPr>
      </w:pPr>
      <w:r w:rsidRPr="00FC6E3B">
        <w:rPr>
          <w:rStyle w:val="nfasis"/>
          <w:rFonts w:eastAsia="Calibri"/>
          <w:i w:val="0"/>
          <w:iCs w:val="0"/>
        </w:rPr>
        <w:lastRenderedPageBreak/>
        <w:t>163.</w:t>
      </w:r>
      <w:r w:rsidRPr="00FC6E3B">
        <w:rPr>
          <w:rStyle w:val="nfasis"/>
          <w:rFonts w:eastAsia="Calibri"/>
          <w:i w:val="0"/>
          <w:iCs w:val="0"/>
        </w:rPr>
        <w:tab/>
      </w:r>
      <w:r w:rsidRPr="00FC6E3B">
        <w:rPr>
          <w:rStyle w:val="nfasis"/>
          <w:i w:val="0"/>
          <w:iCs w:val="0"/>
        </w:rPr>
        <w:t xml:space="preserve">Del conjunto de nuevas leyes adoptadas, podemos mencionar el Decreto Presidencial </w:t>
      </w:r>
      <w:r w:rsidR="00167FBF">
        <w:rPr>
          <w:rStyle w:val="nfasis"/>
          <w:i w:val="0"/>
          <w:iCs w:val="0"/>
        </w:rPr>
        <w:t>núm.</w:t>
      </w:r>
      <w:r w:rsidRPr="00FC6E3B">
        <w:rPr>
          <w:rStyle w:val="nfasis"/>
          <w:i w:val="0"/>
          <w:iCs w:val="0"/>
        </w:rPr>
        <w:t xml:space="preserve"> 74/15, que viene a ajustar el cuadro jurídico que regula la actividad y el funcionamiento de las </w:t>
      </w:r>
      <w:r w:rsidR="000C3576" w:rsidRPr="00FC6E3B">
        <w:rPr>
          <w:rStyle w:val="nfasis"/>
          <w:i w:val="0"/>
          <w:iCs w:val="0"/>
        </w:rPr>
        <w:t>organizaciones no gubernamentales</w:t>
      </w:r>
      <w:r w:rsidRPr="00FC6E3B">
        <w:rPr>
          <w:rStyle w:val="nfasis"/>
          <w:i w:val="0"/>
          <w:iCs w:val="0"/>
        </w:rPr>
        <w:t xml:space="preserve"> (ONG) que operan en Angola, al actual panorama de desarrollo económico, social y jurídico-constitucional, para asegurar y promover su participación efectiva en el crecimiento sustentable de las comunidades beneficiarias.</w:t>
      </w:r>
    </w:p>
    <w:p w:rsidR="00F3085A" w:rsidRPr="00FC6E3B" w:rsidRDefault="00F3085A" w:rsidP="00FC6E3B">
      <w:pPr>
        <w:pStyle w:val="SingleTxtG"/>
        <w:rPr>
          <w:rStyle w:val="nfasis"/>
          <w:i w:val="0"/>
          <w:iCs w:val="0"/>
        </w:rPr>
      </w:pPr>
      <w:r w:rsidRPr="00FC6E3B">
        <w:rPr>
          <w:rStyle w:val="nfasis"/>
          <w:rFonts w:eastAsia="Calibri"/>
          <w:i w:val="0"/>
          <w:iCs w:val="0"/>
        </w:rPr>
        <w:t>164.</w:t>
      </w:r>
      <w:r w:rsidRPr="00FC6E3B">
        <w:rPr>
          <w:rStyle w:val="nfasis"/>
          <w:rFonts w:eastAsia="Calibri"/>
          <w:i w:val="0"/>
          <w:iCs w:val="0"/>
        </w:rPr>
        <w:tab/>
      </w:r>
      <w:r w:rsidRPr="00FC6E3B">
        <w:rPr>
          <w:rStyle w:val="nfasis"/>
          <w:i w:val="0"/>
          <w:iCs w:val="0"/>
        </w:rPr>
        <w:t xml:space="preserve">Este diploma fue revocado a través de la Sentencia del Tribunal Constitucional de Angola, Sentencia </w:t>
      </w:r>
      <w:r w:rsidR="00167FBF">
        <w:t>núm.</w:t>
      </w:r>
      <w:r w:rsidRPr="00FC6E3B">
        <w:t xml:space="preserve"> 447/17 de 13 de </w:t>
      </w:r>
      <w:r w:rsidR="003C3FC0">
        <w:t>julio</w:t>
      </w:r>
      <w:r w:rsidRPr="00FC6E3B">
        <w:t>,</w:t>
      </w:r>
      <w:r w:rsidR="00167FBF">
        <w:t xml:space="preserve"> </w:t>
      </w:r>
      <w:r w:rsidRPr="00FC6E3B">
        <w:t>por una petición del Colegio de Abogados e Angola. El Tribunal Constitucional consideró inconstitucional los procedimientos para su aprobación.</w:t>
      </w:r>
      <w:r w:rsidRPr="00FC6E3B">
        <w:rPr>
          <w:rStyle w:val="nfasis"/>
          <w:i w:val="0"/>
          <w:iCs w:val="0"/>
        </w:rPr>
        <w:t xml:space="preserve"> </w:t>
      </w:r>
    </w:p>
    <w:p w:rsidR="00F3085A" w:rsidRPr="00FC6E3B" w:rsidRDefault="00F3085A" w:rsidP="00FC6E3B">
      <w:pPr>
        <w:pStyle w:val="SingleTxtG"/>
        <w:rPr>
          <w:rStyle w:val="nfasis"/>
          <w:i w:val="0"/>
          <w:iCs w:val="0"/>
        </w:rPr>
      </w:pPr>
      <w:r w:rsidRPr="00FC6E3B">
        <w:rPr>
          <w:rStyle w:val="nfasis"/>
          <w:rFonts w:eastAsia="Calibri"/>
          <w:i w:val="0"/>
          <w:iCs w:val="0"/>
        </w:rPr>
        <w:t>165.</w:t>
      </w:r>
      <w:r w:rsidRPr="00FC6E3B">
        <w:rPr>
          <w:rStyle w:val="nfasis"/>
          <w:rFonts w:eastAsia="Calibri"/>
          <w:i w:val="0"/>
          <w:iCs w:val="0"/>
        </w:rPr>
        <w:tab/>
      </w:r>
      <w:r w:rsidRPr="00FC6E3B">
        <w:rPr>
          <w:rStyle w:val="nfasis"/>
          <w:i w:val="0"/>
          <w:iCs w:val="0"/>
        </w:rPr>
        <w:t>El Ejecutivo ha trabajo en el sentido de reforzar el diálogo con los representantes de la Sociedad Civil a través de encuentros bilaterales, fórums de consulta, mesas redondas, consejos de auscultación, y comités de especialidad, entre otros.</w:t>
      </w:r>
    </w:p>
    <w:p w:rsidR="00F3085A" w:rsidRPr="00140C56" w:rsidRDefault="00FC6E3B" w:rsidP="00FC6E3B">
      <w:pPr>
        <w:pStyle w:val="H1G"/>
      </w:pPr>
      <w:bookmarkStart w:id="44" w:name="_Toc493525033"/>
      <w:r>
        <w:tab/>
      </w:r>
      <w:r>
        <w:tab/>
      </w:r>
      <w:r w:rsidR="00F3085A" w:rsidRPr="00140C56">
        <w:t xml:space="preserve">Artículo 23º: Protección de las familias y </w:t>
      </w:r>
      <w:r w:rsidR="00F3085A">
        <w:t>matrimonio</w:t>
      </w:r>
      <w:bookmarkEnd w:id="44"/>
    </w:p>
    <w:p w:rsidR="00F3085A" w:rsidRPr="00140C56" w:rsidRDefault="00F3085A" w:rsidP="00FC6E3B">
      <w:pPr>
        <w:pStyle w:val="H23G"/>
        <w:rPr>
          <w:lang w:eastAsia="pt-BR"/>
        </w:rPr>
      </w:pPr>
      <w:r w:rsidRPr="00140C56">
        <w:rPr>
          <w:color w:val="FF0000"/>
        </w:rPr>
        <w:tab/>
      </w:r>
      <w:r w:rsidRPr="00140C56">
        <w:rPr>
          <w:lang w:eastAsia="pt-BR"/>
        </w:rPr>
        <w:t>i.</w:t>
      </w:r>
      <w:r w:rsidRPr="00140C56">
        <w:rPr>
          <w:lang w:eastAsia="pt-BR"/>
        </w:rPr>
        <w:tab/>
        <w:t xml:space="preserve">Medidas para asegurar la prohibición de la poligamia y el </w:t>
      </w:r>
      <w:r>
        <w:rPr>
          <w:lang w:eastAsia="pt-BR"/>
        </w:rPr>
        <w:t>matrimonio precoz</w:t>
      </w:r>
    </w:p>
    <w:p w:rsidR="00F3085A" w:rsidRDefault="00F3085A" w:rsidP="00FC6E3B">
      <w:pPr>
        <w:pStyle w:val="SingleTxtG"/>
      </w:pPr>
      <w:r>
        <w:t>166.</w:t>
      </w:r>
      <w:r w:rsidR="003040F8">
        <w:tab/>
      </w:r>
      <w:r w:rsidRPr="00ED17FB">
        <w:t>La eliminaci</w:t>
      </w:r>
      <w:r>
        <w:t>ón de estereotipos y prácticas dañosas contra la mujer tiene como foco principal el marco de la ejecución de la Estrategia de Abogacía y Movilización de Recursos para la Implementación y Monitorización del Plano Nacional para la Igualdad de Género (</w:t>
      </w:r>
      <w:proofErr w:type="spellStart"/>
      <w:r>
        <w:t>PNIEG</w:t>
      </w:r>
      <w:proofErr w:type="spellEnd"/>
      <w:r>
        <w:t>), con prioridad en el dominio de la violencia doméstica que presenta un panorama de extrema preocupación, sobre todo el matrimonio precoz, la poligamia, levirato y actos de violencia contra menores y mujeres mayores consideradas hechiceras.</w:t>
      </w:r>
    </w:p>
    <w:p w:rsidR="00F3085A" w:rsidRDefault="00F3085A" w:rsidP="00FC6E3B">
      <w:pPr>
        <w:pStyle w:val="SingleTxtG"/>
      </w:pPr>
      <w:r>
        <w:t>167.</w:t>
      </w:r>
      <w:r w:rsidR="003040F8">
        <w:tab/>
      </w:r>
      <w:r w:rsidRPr="00A5099A">
        <w:t>En esta perspectiva se enmarca la necesidad de adopción de disposiciones legales específicas que prohíban la poligamia, los matrimonios precoces, la ablación femenina y el levirato, con previsión de sanciones adecuadas para las violaciones de esas disposiciones que, para concretarse depende del resultado del análisis de la situación en el país y de consensos sobre el Proyecto de Recodificación de la Legislación Familiar, con destaque para el Código de Familia (CF), en fase de consulta pública.</w:t>
      </w:r>
    </w:p>
    <w:p w:rsidR="00F3085A" w:rsidRDefault="00F3085A" w:rsidP="00FC6E3B">
      <w:pPr>
        <w:pStyle w:val="SingleTxtG"/>
      </w:pPr>
      <w:r>
        <w:t>168.</w:t>
      </w:r>
      <w:r w:rsidR="003040F8">
        <w:tab/>
      </w:r>
      <w:r w:rsidRPr="00A5099A">
        <w:t xml:space="preserve">El matrimonio en Angola es permitido por Ley, ver el artículo 35º de la </w:t>
      </w:r>
      <w:proofErr w:type="spellStart"/>
      <w:r w:rsidRPr="00A5099A">
        <w:t>CRA</w:t>
      </w:r>
      <w:proofErr w:type="spellEnd"/>
      <w:r w:rsidRPr="00A5099A">
        <w:t>. La Ley también regula la Unión de Facto, como una unión entre un hombre y una mujer por un determinado per</w:t>
      </w:r>
      <w:r w:rsidR="005855C4">
        <w:t>í</w:t>
      </w:r>
      <w:r w:rsidRPr="00A5099A">
        <w:t>odo de tiempo. Hombres y mujeres son iguales antes la ley.</w:t>
      </w:r>
    </w:p>
    <w:p w:rsidR="00F3085A" w:rsidRPr="00A5099A" w:rsidRDefault="00F3085A" w:rsidP="00FC6E3B">
      <w:pPr>
        <w:pStyle w:val="SingleTxtG"/>
      </w:pPr>
      <w:r w:rsidRPr="00A5099A">
        <w:t>169.</w:t>
      </w:r>
      <w:r w:rsidR="003040F8">
        <w:tab/>
      </w:r>
      <w:r w:rsidRPr="00A5099A">
        <w:t>Según los datos del Censo de 2014, las familias están compuestas por una media 4,6 personas, además, el 62% de las familias (agregados familiares) están liderados por hombres y el 38% por mujeres. El 14,1% de la población es casada, el 3,5% son viudos/as, el 2,9% separados o divorciados, el 33,7% vive en una unión de facto y el 46% son solteros.</w:t>
      </w:r>
    </w:p>
    <w:p w:rsidR="00F3085A" w:rsidRPr="00E9772C" w:rsidRDefault="00F3085A" w:rsidP="00FC6E3B">
      <w:pPr>
        <w:pStyle w:val="SingleTxtG"/>
        <w:jc w:val="left"/>
      </w:pPr>
      <w:bookmarkStart w:id="45" w:name="_Toc493527703"/>
      <w:r w:rsidRPr="00E9772C">
        <w:t xml:space="preserve">Figura </w:t>
      </w:r>
      <w:r w:rsidR="00E85EBE">
        <w:t>19</w:t>
      </w:r>
      <w:r w:rsidR="00FC6E3B">
        <w:br/>
      </w:r>
      <w:r w:rsidRPr="00FC6E3B">
        <w:rPr>
          <w:b/>
        </w:rPr>
        <w:t xml:space="preserve">Indicadores </w:t>
      </w:r>
      <w:r w:rsidR="00DC0BBE">
        <w:rPr>
          <w:b/>
        </w:rPr>
        <w:t>d</w:t>
      </w:r>
      <w:r w:rsidRPr="00FC6E3B">
        <w:rPr>
          <w:b/>
        </w:rPr>
        <w:t xml:space="preserve">emográficos y </w:t>
      </w:r>
      <w:r w:rsidR="00DC0BBE">
        <w:rPr>
          <w:b/>
        </w:rPr>
        <w:t>s</w:t>
      </w:r>
      <w:r w:rsidRPr="00FC6E3B">
        <w:rPr>
          <w:b/>
        </w:rPr>
        <w:t>ociales del Censo 2014</w:t>
      </w:r>
      <w:bookmarkEnd w:id="45"/>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36"/>
        <w:gridCol w:w="1812"/>
        <w:gridCol w:w="1670"/>
        <w:gridCol w:w="1752"/>
      </w:tblGrid>
      <w:tr w:rsidR="00DA0C62" w:rsidRPr="00DA0C62" w:rsidTr="00DA0C62">
        <w:trPr>
          <w:trHeight w:val="240"/>
          <w:tblHeader/>
        </w:trPr>
        <w:tc>
          <w:tcPr>
            <w:tcW w:w="3948" w:type="dxa"/>
            <w:gridSpan w:val="2"/>
            <w:tcBorders>
              <w:top w:val="single" w:sz="4" w:space="0" w:color="auto"/>
              <w:bottom w:val="single" w:sz="4" w:space="0" w:color="auto"/>
            </w:tcBorders>
            <w:shd w:val="clear" w:color="auto" w:fill="auto"/>
            <w:vAlign w:val="bottom"/>
          </w:tcPr>
          <w:p w:rsidR="00F3085A" w:rsidRPr="00DA0C62" w:rsidRDefault="00F3085A" w:rsidP="002E318B">
            <w:pPr>
              <w:spacing w:before="80" w:after="80" w:line="200" w:lineRule="exact"/>
              <w:jc w:val="center"/>
              <w:rPr>
                <w:i/>
                <w:sz w:val="16"/>
                <w:szCs w:val="24"/>
              </w:rPr>
            </w:pPr>
            <w:r w:rsidRPr="00DA0C62">
              <w:rPr>
                <w:i/>
                <w:sz w:val="16"/>
                <w:szCs w:val="24"/>
              </w:rPr>
              <w:t>I</w:t>
            </w:r>
            <w:r w:rsidR="00DA0C62" w:rsidRPr="00DA0C62">
              <w:rPr>
                <w:i/>
                <w:sz w:val="16"/>
                <w:szCs w:val="24"/>
              </w:rPr>
              <w:t>ndicadores</w:t>
            </w:r>
          </w:p>
        </w:tc>
        <w:tc>
          <w:tcPr>
            <w:tcW w:w="3422" w:type="dxa"/>
            <w:gridSpan w:val="2"/>
            <w:tcBorders>
              <w:top w:val="single" w:sz="4" w:space="0" w:color="auto"/>
              <w:bottom w:val="single" w:sz="4" w:space="0" w:color="auto"/>
            </w:tcBorders>
            <w:shd w:val="clear" w:color="auto" w:fill="auto"/>
            <w:vAlign w:val="bottom"/>
          </w:tcPr>
          <w:p w:rsidR="00F3085A" w:rsidRPr="00DA0C62" w:rsidRDefault="00F3085A" w:rsidP="002E318B">
            <w:pPr>
              <w:spacing w:before="80" w:after="80" w:line="200" w:lineRule="exact"/>
              <w:ind w:left="113"/>
              <w:jc w:val="center"/>
              <w:rPr>
                <w:i/>
                <w:sz w:val="16"/>
                <w:szCs w:val="24"/>
              </w:rPr>
            </w:pPr>
            <w:r w:rsidRPr="00DA0C62">
              <w:rPr>
                <w:i/>
                <w:sz w:val="16"/>
                <w:szCs w:val="24"/>
              </w:rPr>
              <w:t>I</w:t>
            </w:r>
            <w:r w:rsidR="00DA0C62" w:rsidRPr="00DA0C62">
              <w:rPr>
                <w:i/>
                <w:sz w:val="16"/>
                <w:szCs w:val="24"/>
              </w:rPr>
              <w:t>ndicadores</w:t>
            </w:r>
          </w:p>
        </w:tc>
      </w:tr>
      <w:tr w:rsidR="00DA0C62" w:rsidRPr="00DA0C62" w:rsidTr="002E318B">
        <w:trPr>
          <w:trHeight w:val="240"/>
        </w:trPr>
        <w:tc>
          <w:tcPr>
            <w:tcW w:w="2136" w:type="dxa"/>
            <w:tcBorders>
              <w:top w:val="single" w:sz="4" w:space="0" w:color="auto"/>
              <w:bottom w:val="single" w:sz="12" w:space="0" w:color="auto"/>
            </w:tcBorders>
            <w:shd w:val="clear" w:color="auto" w:fill="auto"/>
          </w:tcPr>
          <w:p w:rsidR="00F3085A" w:rsidRPr="002E318B" w:rsidRDefault="00F3085A" w:rsidP="00DA0C62">
            <w:pPr>
              <w:spacing w:before="40" w:after="40" w:line="220" w:lineRule="exact"/>
              <w:rPr>
                <w:i/>
                <w:sz w:val="16"/>
                <w:szCs w:val="16"/>
              </w:rPr>
            </w:pPr>
            <w:r w:rsidRPr="002E318B">
              <w:rPr>
                <w:i/>
                <w:sz w:val="16"/>
                <w:szCs w:val="16"/>
              </w:rPr>
              <w:t>Cualitativos</w:t>
            </w:r>
          </w:p>
        </w:tc>
        <w:tc>
          <w:tcPr>
            <w:tcW w:w="1812" w:type="dxa"/>
            <w:tcBorders>
              <w:top w:val="single" w:sz="4" w:space="0" w:color="auto"/>
              <w:bottom w:val="single" w:sz="12" w:space="0" w:color="auto"/>
            </w:tcBorders>
            <w:shd w:val="clear" w:color="auto" w:fill="auto"/>
          </w:tcPr>
          <w:p w:rsidR="00F3085A" w:rsidRPr="002E318B" w:rsidRDefault="00F3085A" w:rsidP="002E318B">
            <w:pPr>
              <w:spacing w:before="40" w:after="40" w:line="220" w:lineRule="exact"/>
              <w:jc w:val="right"/>
              <w:rPr>
                <w:i/>
                <w:sz w:val="16"/>
                <w:szCs w:val="16"/>
              </w:rPr>
            </w:pPr>
            <w:r w:rsidRPr="002E318B">
              <w:rPr>
                <w:i/>
                <w:sz w:val="16"/>
                <w:szCs w:val="16"/>
              </w:rPr>
              <w:t>Cuantitativos</w:t>
            </w:r>
          </w:p>
        </w:tc>
        <w:tc>
          <w:tcPr>
            <w:tcW w:w="1670" w:type="dxa"/>
            <w:tcBorders>
              <w:top w:val="single" w:sz="4" w:space="0" w:color="auto"/>
              <w:bottom w:val="single" w:sz="12" w:space="0" w:color="auto"/>
            </w:tcBorders>
            <w:shd w:val="clear" w:color="auto" w:fill="auto"/>
            <w:vAlign w:val="bottom"/>
          </w:tcPr>
          <w:p w:rsidR="00F3085A" w:rsidRPr="002E318B" w:rsidRDefault="00F3085A" w:rsidP="002E318B">
            <w:pPr>
              <w:spacing w:before="40" w:after="40" w:line="220" w:lineRule="exact"/>
              <w:ind w:left="113"/>
              <w:rPr>
                <w:i/>
                <w:sz w:val="16"/>
                <w:szCs w:val="16"/>
              </w:rPr>
            </w:pPr>
            <w:r w:rsidRPr="002E318B">
              <w:rPr>
                <w:i/>
                <w:sz w:val="16"/>
                <w:szCs w:val="16"/>
              </w:rPr>
              <w:t>Cualitativos</w:t>
            </w:r>
          </w:p>
        </w:tc>
        <w:tc>
          <w:tcPr>
            <w:tcW w:w="1752" w:type="dxa"/>
            <w:tcBorders>
              <w:top w:val="single" w:sz="4" w:space="0" w:color="auto"/>
              <w:bottom w:val="single" w:sz="12" w:space="0" w:color="auto"/>
            </w:tcBorders>
            <w:shd w:val="clear" w:color="auto" w:fill="auto"/>
            <w:vAlign w:val="bottom"/>
          </w:tcPr>
          <w:p w:rsidR="00F3085A" w:rsidRPr="002E318B" w:rsidRDefault="00F3085A" w:rsidP="002E318B">
            <w:pPr>
              <w:spacing w:before="40" w:after="40" w:line="220" w:lineRule="exact"/>
              <w:ind w:left="113"/>
              <w:jc w:val="right"/>
              <w:rPr>
                <w:i/>
                <w:sz w:val="16"/>
                <w:szCs w:val="16"/>
              </w:rPr>
            </w:pPr>
            <w:r w:rsidRPr="002E318B">
              <w:rPr>
                <w:i/>
                <w:sz w:val="16"/>
                <w:szCs w:val="16"/>
              </w:rPr>
              <w:t>Cuantitativos</w:t>
            </w:r>
          </w:p>
        </w:tc>
      </w:tr>
      <w:tr w:rsidR="00DA0C62" w:rsidRPr="00DA0C62" w:rsidTr="002E318B">
        <w:trPr>
          <w:trHeight w:val="240"/>
        </w:trPr>
        <w:tc>
          <w:tcPr>
            <w:tcW w:w="2136" w:type="dxa"/>
            <w:tcBorders>
              <w:top w:val="single" w:sz="12" w:space="0" w:color="auto"/>
            </w:tcBorders>
            <w:shd w:val="clear" w:color="auto" w:fill="auto"/>
          </w:tcPr>
          <w:p w:rsidR="00F3085A" w:rsidRPr="00DA0C62" w:rsidRDefault="00167FBF" w:rsidP="00DA0C62">
            <w:pPr>
              <w:spacing w:before="40" w:after="40" w:line="220" w:lineRule="exact"/>
              <w:rPr>
                <w:sz w:val="18"/>
                <w:szCs w:val="24"/>
              </w:rPr>
            </w:pPr>
            <w:r w:rsidRPr="00DA0C62">
              <w:rPr>
                <w:sz w:val="18"/>
                <w:szCs w:val="24"/>
              </w:rPr>
              <w:t>Núm</w:t>
            </w:r>
            <w:r w:rsidR="00DA0C62">
              <w:rPr>
                <w:sz w:val="18"/>
                <w:szCs w:val="24"/>
              </w:rPr>
              <w:t>ero</w:t>
            </w:r>
            <w:r w:rsidR="00987CD6">
              <w:rPr>
                <w:sz w:val="18"/>
                <w:szCs w:val="24"/>
              </w:rPr>
              <w:t xml:space="preserve"> </w:t>
            </w:r>
            <w:r w:rsidR="00DA0C62">
              <w:rPr>
                <w:sz w:val="18"/>
                <w:szCs w:val="24"/>
              </w:rPr>
              <w:t>t</w:t>
            </w:r>
            <w:r w:rsidR="00F3085A" w:rsidRPr="00DA0C62">
              <w:rPr>
                <w:sz w:val="18"/>
                <w:szCs w:val="24"/>
              </w:rPr>
              <w:t xml:space="preserve">otal de </w:t>
            </w:r>
            <w:r w:rsidR="00DA0C62">
              <w:rPr>
                <w:sz w:val="18"/>
                <w:szCs w:val="24"/>
              </w:rPr>
              <w:t>p</w:t>
            </w:r>
            <w:r w:rsidR="00F3085A" w:rsidRPr="00DA0C62">
              <w:rPr>
                <w:sz w:val="18"/>
                <w:szCs w:val="24"/>
              </w:rPr>
              <w:t>oblación</w:t>
            </w:r>
          </w:p>
        </w:tc>
        <w:tc>
          <w:tcPr>
            <w:tcW w:w="1812" w:type="dxa"/>
            <w:tcBorders>
              <w:top w:val="single" w:sz="12" w:space="0" w:color="auto"/>
            </w:tcBorders>
            <w:shd w:val="clear" w:color="auto" w:fill="auto"/>
          </w:tcPr>
          <w:p w:rsidR="00F3085A" w:rsidRPr="00DA0C62" w:rsidRDefault="00F3085A" w:rsidP="002E318B">
            <w:pPr>
              <w:spacing w:before="40" w:after="40" w:line="220" w:lineRule="exact"/>
              <w:jc w:val="right"/>
              <w:rPr>
                <w:sz w:val="18"/>
                <w:szCs w:val="24"/>
              </w:rPr>
            </w:pPr>
            <w:r w:rsidRPr="00DA0C62">
              <w:rPr>
                <w:sz w:val="18"/>
                <w:szCs w:val="24"/>
              </w:rPr>
              <w:t>25</w:t>
            </w:r>
            <w:r w:rsidR="00DA0C62">
              <w:rPr>
                <w:sz w:val="18"/>
                <w:szCs w:val="24"/>
              </w:rPr>
              <w:t xml:space="preserve"> </w:t>
            </w:r>
            <w:r w:rsidRPr="00DA0C62">
              <w:rPr>
                <w:sz w:val="18"/>
                <w:szCs w:val="24"/>
              </w:rPr>
              <w:t>789</w:t>
            </w:r>
            <w:r w:rsidR="00DA0C62">
              <w:rPr>
                <w:sz w:val="18"/>
                <w:szCs w:val="24"/>
              </w:rPr>
              <w:t xml:space="preserve"> </w:t>
            </w:r>
            <w:r w:rsidRPr="00DA0C62">
              <w:rPr>
                <w:sz w:val="18"/>
                <w:szCs w:val="24"/>
              </w:rPr>
              <w:t>024</w:t>
            </w:r>
          </w:p>
        </w:tc>
        <w:tc>
          <w:tcPr>
            <w:tcW w:w="1670" w:type="dxa"/>
            <w:tcBorders>
              <w:top w:val="single" w:sz="12" w:space="0" w:color="auto"/>
            </w:tcBorders>
            <w:shd w:val="clear" w:color="auto" w:fill="auto"/>
            <w:vAlign w:val="bottom"/>
          </w:tcPr>
          <w:p w:rsidR="00F3085A" w:rsidRPr="00DA0C62" w:rsidRDefault="00DA0C62" w:rsidP="002E318B">
            <w:pPr>
              <w:spacing w:before="40" w:after="40" w:line="220" w:lineRule="exact"/>
              <w:ind w:left="113"/>
              <w:rPr>
                <w:sz w:val="18"/>
                <w:szCs w:val="24"/>
              </w:rPr>
            </w:pPr>
            <w:r>
              <w:rPr>
                <w:sz w:val="18"/>
                <w:szCs w:val="24"/>
              </w:rPr>
              <w:t>Porcentaje de c</w:t>
            </w:r>
            <w:r w:rsidR="00F3085A" w:rsidRPr="00DA0C62">
              <w:rPr>
                <w:sz w:val="18"/>
                <w:szCs w:val="24"/>
              </w:rPr>
              <w:t>asados</w:t>
            </w:r>
          </w:p>
        </w:tc>
        <w:tc>
          <w:tcPr>
            <w:tcW w:w="1752" w:type="dxa"/>
            <w:tcBorders>
              <w:top w:val="single" w:sz="12" w:space="0" w:color="auto"/>
            </w:tcBorders>
            <w:shd w:val="clear" w:color="auto" w:fill="auto"/>
            <w:vAlign w:val="bottom"/>
          </w:tcPr>
          <w:p w:rsidR="00F3085A" w:rsidRPr="00DA0C62" w:rsidRDefault="00F3085A" w:rsidP="002E318B">
            <w:pPr>
              <w:spacing w:before="40" w:after="40" w:line="220" w:lineRule="exact"/>
              <w:ind w:left="113"/>
              <w:jc w:val="right"/>
              <w:rPr>
                <w:sz w:val="18"/>
                <w:szCs w:val="24"/>
              </w:rPr>
            </w:pPr>
            <w:r w:rsidRPr="00DA0C62">
              <w:rPr>
                <w:sz w:val="18"/>
                <w:szCs w:val="24"/>
              </w:rPr>
              <w:t>14,1%</w:t>
            </w:r>
          </w:p>
        </w:tc>
      </w:tr>
      <w:tr w:rsidR="00DA0C62" w:rsidRPr="00DA0C62" w:rsidTr="002E318B">
        <w:trPr>
          <w:trHeight w:val="240"/>
        </w:trPr>
        <w:tc>
          <w:tcPr>
            <w:tcW w:w="2136" w:type="dxa"/>
            <w:shd w:val="clear" w:color="auto" w:fill="auto"/>
          </w:tcPr>
          <w:p w:rsidR="00F3085A" w:rsidRPr="00DA0C62" w:rsidRDefault="00DA0C62" w:rsidP="00987CD6">
            <w:pPr>
              <w:spacing w:before="40" w:after="40" w:line="220" w:lineRule="exact"/>
              <w:rPr>
                <w:sz w:val="18"/>
                <w:szCs w:val="24"/>
              </w:rPr>
            </w:pPr>
            <w:r>
              <w:rPr>
                <w:sz w:val="18"/>
                <w:szCs w:val="24"/>
              </w:rPr>
              <w:t>Porcentaje de m</w:t>
            </w:r>
            <w:r w:rsidR="00F3085A" w:rsidRPr="00DA0C62">
              <w:rPr>
                <w:sz w:val="18"/>
                <w:szCs w:val="24"/>
              </w:rPr>
              <w:t>ujeres</w:t>
            </w:r>
          </w:p>
        </w:tc>
        <w:tc>
          <w:tcPr>
            <w:tcW w:w="1812" w:type="dxa"/>
            <w:shd w:val="clear" w:color="auto" w:fill="auto"/>
          </w:tcPr>
          <w:p w:rsidR="00F3085A" w:rsidRPr="00DA0C62" w:rsidRDefault="00F3085A" w:rsidP="002E318B">
            <w:pPr>
              <w:spacing w:before="40" w:after="40" w:line="220" w:lineRule="exact"/>
              <w:jc w:val="right"/>
              <w:rPr>
                <w:sz w:val="18"/>
                <w:szCs w:val="24"/>
              </w:rPr>
            </w:pPr>
            <w:r w:rsidRPr="00DA0C62">
              <w:rPr>
                <w:sz w:val="18"/>
                <w:szCs w:val="24"/>
              </w:rPr>
              <w:t>52%</w:t>
            </w:r>
          </w:p>
        </w:tc>
        <w:tc>
          <w:tcPr>
            <w:tcW w:w="1670" w:type="dxa"/>
            <w:shd w:val="clear" w:color="auto" w:fill="auto"/>
            <w:vAlign w:val="bottom"/>
          </w:tcPr>
          <w:p w:rsidR="00F3085A" w:rsidRPr="00DA0C62" w:rsidRDefault="00DA0C62" w:rsidP="002E318B">
            <w:pPr>
              <w:spacing w:before="40" w:after="40" w:line="220" w:lineRule="exact"/>
              <w:ind w:left="113"/>
              <w:rPr>
                <w:sz w:val="18"/>
                <w:szCs w:val="24"/>
              </w:rPr>
            </w:pPr>
            <w:r>
              <w:rPr>
                <w:sz w:val="18"/>
                <w:szCs w:val="24"/>
              </w:rPr>
              <w:t>Porcentaje de v</w:t>
            </w:r>
            <w:r w:rsidR="00F3085A" w:rsidRPr="00DA0C62">
              <w:rPr>
                <w:sz w:val="18"/>
                <w:szCs w:val="24"/>
              </w:rPr>
              <w:t>iudos(as)</w:t>
            </w:r>
          </w:p>
        </w:tc>
        <w:tc>
          <w:tcPr>
            <w:tcW w:w="1752" w:type="dxa"/>
            <w:shd w:val="clear" w:color="auto" w:fill="auto"/>
            <w:vAlign w:val="bottom"/>
          </w:tcPr>
          <w:p w:rsidR="00F3085A" w:rsidRPr="00DA0C62" w:rsidRDefault="00F3085A" w:rsidP="002E318B">
            <w:pPr>
              <w:spacing w:before="40" w:after="40" w:line="220" w:lineRule="exact"/>
              <w:ind w:left="113"/>
              <w:jc w:val="right"/>
              <w:rPr>
                <w:sz w:val="18"/>
                <w:szCs w:val="24"/>
              </w:rPr>
            </w:pPr>
            <w:r w:rsidRPr="00DA0C62">
              <w:rPr>
                <w:sz w:val="18"/>
                <w:szCs w:val="24"/>
              </w:rPr>
              <w:t>3,5%</w:t>
            </w:r>
          </w:p>
        </w:tc>
      </w:tr>
      <w:tr w:rsidR="00DA0C62" w:rsidRPr="00DA0C62" w:rsidTr="002E318B">
        <w:trPr>
          <w:trHeight w:val="240"/>
        </w:trPr>
        <w:tc>
          <w:tcPr>
            <w:tcW w:w="2136" w:type="dxa"/>
            <w:shd w:val="clear" w:color="auto" w:fill="auto"/>
          </w:tcPr>
          <w:p w:rsidR="00F3085A" w:rsidRPr="00DA0C62" w:rsidRDefault="00DA0C62" w:rsidP="00DA0C62">
            <w:pPr>
              <w:spacing w:before="40" w:after="40" w:line="220" w:lineRule="exact"/>
              <w:rPr>
                <w:sz w:val="18"/>
                <w:szCs w:val="24"/>
              </w:rPr>
            </w:pPr>
            <w:r>
              <w:rPr>
                <w:sz w:val="18"/>
                <w:szCs w:val="24"/>
              </w:rPr>
              <w:t>Porcentaje de h</w:t>
            </w:r>
            <w:r w:rsidR="00F3085A" w:rsidRPr="00DA0C62">
              <w:rPr>
                <w:sz w:val="18"/>
                <w:szCs w:val="24"/>
              </w:rPr>
              <w:t>ombres</w:t>
            </w:r>
          </w:p>
        </w:tc>
        <w:tc>
          <w:tcPr>
            <w:tcW w:w="1812" w:type="dxa"/>
            <w:shd w:val="clear" w:color="auto" w:fill="auto"/>
          </w:tcPr>
          <w:p w:rsidR="00F3085A" w:rsidRPr="00DA0C62" w:rsidRDefault="00F3085A" w:rsidP="002E318B">
            <w:pPr>
              <w:spacing w:before="40" w:after="40" w:line="220" w:lineRule="exact"/>
              <w:jc w:val="right"/>
              <w:rPr>
                <w:sz w:val="18"/>
                <w:szCs w:val="24"/>
              </w:rPr>
            </w:pPr>
            <w:r w:rsidRPr="00DA0C62">
              <w:rPr>
                <w:sz w:val="18"/>
                <w:szCs w:val="24"/>
              </w:rPr>
              <w:t>48%</w:t>
            </w:r>
          </w:p>
        </w:tc>
        <w:tc>
          <w:tcPr>
            <w:tcW w:w="1670" w:type="dxa"/>
            <w:shd w:val="clear" w:color="auto" w:fill="auto"/>
            <w:vAlign w:val="bottom"/>
          </w:tcPr>
          <w:p w:rsidR="00F3085A" w:rsidRPr="00DA0C62" w:rsidRDefault="00DA0C62" w:rsidP="002E318B">
            <w:pPr>
              <w:spacing w:before="40" w:after="40" w:line="220" w:lineRule="exact"/>
              <w:ind w:left="113"/>
              <w:rPr>
                <w:sz w:val="18"/>
                <w:szCs w:val="24"/>
              </w:rPr>
            </w:pPr>
            <w:r>
              <w:rPr>
                <w:sz w:val="18"/>
                <w:szCs w:val="24"/>
              </w:rPr>
              <w:t>Porcentaje de s</w:t>
            </w:r>
            <w:r w:rsidR="00F3085A" w:rsidRPr="00DA0C62">
              <w:rPr>
                <w:sz w:val="18"/>
                <w:szCs w:val="24"/>
              </w:rPr>
              <w:t>eparados</w:t>
            </w:r>
          </w:p>
        </w:tc>
        <w:tc>
          <w:tcPr>
            <w:tcW w:w="1752" w:type="dxa"/>
            <w:shd w:val="clear" w:color="auto" w:fill="auto"/>
            <w:vAlign w:val="bottom"/>
          </w:tcPr>
          <w:p w:rsidR="00F3085A" w:rsidRPr="00DA0C62" w:rsidRDefault="00F3085A" w:rsidP="002E318B">
            <w:pPr>
              <w:spacing w:before="40" w:after="40" w:line="220" w:lineRule="exact"/>
              <w:ind w:left="113"/>
              <w:jc w:val="right"/>
              <w:rPr>
                <w:sz w:val="18"/>
                <w:szCs w:val="24"/>
              </w:rPr>
            </w:pPr>
            <w:r w:rsidRPr="00DA0C62">
              <w:rPr>
                <w:sz w:val="18"/>
                <w:szCs w:val="24"/>
              </w:rPr>
              <w:t>2,5%</w:t>
            </w:r>
          </w:p>
        </w:tc>
      </w:tr>
      <w:tr w:rsidR="00DA0C62" w:rsidRPr="00DA0C62" w:rsidTr="002E318B">
        <w:trPr>
          <w:trHeight w:val="240"/>
        </w:trPr>
        <w:tc>
          <w:tcPr>
            <w:tcW w:w="2136" w:type="dxa"/>
            <w:shd w:val="clear" w:color="auto" w:fill="auto"/>
          </w:tcPr>
          <w:p w:rsidR="00F3085A" w:rsidRPr="00DA0C62" w:rsidRDefault="00F3085A" w:rsidP="00DA0C62">
            <w:pPr>
              <w:spacing w:before="40" w:after="40" w:line="220" w:lineRule="exact"/>
              <w:rPr>
                <w:sz w:val="18"/>
                <w:szCs w:val="24"/>
              </w:rPr>
            </w:pPr>
            <w:r w:rsidRPr="00DA0C62">
              <w:rPr>
                <w:sz w:val="18"/>
                <w:szCs w:val="24"/>
              </w:rPr>
              <w:t>Agregados familiares</w:t>
            </w:r>
          </w:p>
        </w:tc>
        <w:tc>
          <w:tcPr>
            <w:tcW w:w="1812" w:type="dxa"/>
            <w:shd w:val="clear" w:color="auto" w:fill="auto"/>
          </w:tcPr>
          <w:p w:rsidR="00F3085A" w:rsidRPr="00DA0C62" w:rsidRDefault="00F3085A" w:rsidP="002E318B">
            <w:pPr>
              <w:spacing w:before="40" w:after="40" w:line="220" w:lineRule="exact"/>
              <w:jc w:val="right"/>
              <w:rPr>
                <w:sz w:val="18"/>
                <w:szCs w:val="24"/>
              </w:rPr>
            </w:pPr>
            <w:r w:rsidRPr="00DA0C62">
              <w:rPr>
                <w:sz w:val="18"/>
                <w:szCs w:val="24"/>
              </w:rPr>
              <w:t>5</w:t>
            </w:r>
            <w:r w:rsidR="00DA0C62">
              <w:rPr>
                <w:sz w:val="18"/>
                <w:szCs w:val="24"/>
              </w:rPr>
              <w:t xml:space="preserve"> </w:t>
            </w:r>
            <w:r w:rsidRPr="00DA0C62">
              <w:rPr>
                <w:sz w:val="18"/>
                <w:szCs w:val="24"/>
              </w:rPr>
              <w:t>544</w:t>
            </w:r>
            <w:r w:rsidR="00DA0C62">
              <w:rPr>
                <w:sz w:val="18"/>
                <w:szCs w:val="24"/>
              </w:rPr>
              <w:t xml:space="preserve"> </w:t>
            </w:r>
            <w:r w:rsidRPr="00DA0C62">
              <w:rPr>
                <w:sz w:val="18"/>
                <w:szCs w:val="24"/>
              </w:rPr>
              <w:t>834</w:t>
            </w:r>
          </w:p>
        </w:tc>
        <w:tc>
          <w:tcPr>
            <w:tcW w:w="1670" w:type="dxa"/>
            <w:shd w:val="clear" w:color="auto" w:fill="auto"/>
            <w:vAlign w:val="bottom"/>
          </w:tcPr>
          <w:p w:rsidR="00F3085A" w:rsidRPr="00DA0C62" w:rsidRDefault="00DA0C62" w:rsidP="002E318B">
            <w:pPr>
              <w:spacing w:before="40" w:after="40" w:line="220" w:lineRule="exact"/>
              <w:ind w:left="113"/>
              <w:rPr>
                <w:sz w:val="18"/>
                <w:szCs w:val="24"/>
              </w:rPr>
            </w:pPr>
            <w:r>
              <w:rPr>
                <w:sz w:val="18"/>
                <w:szCs w:val="24"/>
              </w:rPr>
              <w:t>Porcentaje de d</w:t>
            </w:r>
            <w:r w:rsidR="00F3085A" w:rsidRPr="00DA0C62">
              <w:rPr>
                <w:sz w:val="18"/>
                <w:szCs w:val="24"/>
              </w:rPr>
              <w:t>ivorciados</w:t>
            </w:r>
          </w:p>
        </w:tc>
        <w:tc>
          <w:tcPr>
            <w:tcW w:w="1752" w:type="dxa"/>
            <w:shd w:val="clear" w:color="auto" w:fill="auto"/>
            <w:vAlign w:val="bottom"/>
          </w:tcPr>
          <w:p w:rsidR="00F3085A" w:rsidRPr="00DA0C62" w:rsidRDefault="00F3085A" w:rsidP="002E318B">
            <w:pPr>
              <w:spacing w:before="40" w:after="40" w:line="220" w:lineRule="exact"/>
              <w:ind w:left="113"/>
              <w:jc w:val="right"/>
              <w:rPr>
                <w:sz w:val="18"/>
                <w:szCs w:val="24"/>
              </w:rPr>
            </w:pPr>
            <w:r w:rsidRPr="00DA0C62">
              <w:rPr>
                <w:sz w:val="18"/>
                <w:szCs w:val="24"/>
              </w:rPr>
              <w:t>0,4%</w:t>
            </w:r>
          </w:p>
        </w:tc>
      </w:tr>
      <w:tr w:rsidR="00DA0C62" w:rsidRPr="00DA0C62" w:rsidTr="002E318B">
        <w:trPr>
          <w:trHeight w:val="240"/>
        </w:trPr>
        <w:tc>
          <w:tcPr>
            <w:tcW w:w="2136" w:type="dxa"/>
            <w:shd w:val="clear" w:color="auto" w:fill="auto"/>
          </w:tcPr>
          <w:p w:rsidR="00F3085A" w:rsidRPr="00DA0C62" w:rsidRDefault="00F3085A" w:rsidP="00DA0C62">
            <w:pPr>
              <w:spacing w:before="40" w:after="40" w:line="220" w:lineRule="exact"/>
              <w:rPr>
                <w:sz w:val="18"/>
                <w:szCs w:val="24"/>
              </w:rPr>
            </w:pPr>
            <w:r w:rsidRPr="00DA0C62">
              <w:rPr>
                <w:sz w:val="18"/>
                <w:szCs w:val="24"/>
              </w:rPr>
              <w:t>Media Agregado Familiar</w:t>
            </w:r>
          </w:p>
        </w:tc>
        <w:tc>
          <w:tcPr>
            <w:tcW w:w="1812" w:type="dxa"/>
            <w:shd w:val="clear" w:color="auto" w:fill="auto"/>
          </w:tcPr>
          <w:p w:rsidR="00F3085A" w:rsidRPr="00DA0C62" w:rsidRDefault="00F3085A" w:rsidP="002E318B">
            <w:pPr>
              <w:spacing w:before="40" w:after="40" w:line="220" w:lineRule="exact"/>
              <w:jc w:val="right"/>
              <w:rPr>
                <w:sz w:val="18"/>
                <w:szCs w:val="24"/>
              </w:rPr>
            </w:pPr>
            <w:r w:rsidRPr="00DA0C62">
              <w:rPr>
                <w:sz w:val="18"/>
                <w:szCs w:val="24"/>
              </w:rPr>
              <w:t>4,6%</w:t>
            </w:r>
          </w:p>
        </w:tc>
        <w:tc>
          <w:tcPr>
            <w:tcW w:w="1670" w:type="dxa"/>
            <w:shd w:val="clear" w:color="auto" w:fill="auto"/>
            <w:vAlign w:val="bottom"/>
          </w:tcPr>
          <w:p w:rsidR="00F3085A" w:rsidRPr="00DA0C62" w:rsidRDefault="00DA0C62" w:rsidP="002E318B">
            <w:pPr>
              <w:spacing w:before="40" w:after="40" w:line="220" w:lineRule="exact"/>
              <w:ind w:left="113"/>
              <w:rPr>
                <w:sz w:val="18"/>
                <w:szCs w:val="24"/>
              </w:rPr>
            </w:pPr>
            <w:r>
              <w:rPr>
                <w:sz w:val="18"/>
                <w:szCs w:val="24"/>
              </w:rPr>
              <w:t>Porcentaje de f</w:t>
            </w:r>
            <w:r w:rsidR="00F3085A" w:rsidRPr="00DA0C62">
              <w:rPr>
                <w:sz w:val="18"/>
                <w:szCs w:val="24"/>
              </w:rPr>
              <w:t>amilia con casa propia</w:t>
            </w:r>
          </w:p>
        </w:tc>
        <w:tc>
          <w:tcPr>
            <w:tcW w:w="1752" w:type="dxa"/>
            <w:shd w:val="clear" w:color="auto" w:fill="auto"/>
            <w:vAlign w:val="bottom"/>
          </w:tcPr>
          <w:p w:rsidR="00F3085A" w:rsidRPr="00DA0C62" w:rsidRDefault="00F3085A" w:rsidP="002E318B">
            <w:pPr>
              <w:spacing w:before="40" w:after="40" w:line="220" w:lineRule="exact"/>
              <w:ind w:left="113"/>
              <w:jc w:val="right"/>
              <w:rPr>
                <w:sz w:val="18"/>
                <w:szCs w:val="24"/>
              </w:rPr>
            </w:pPr>
            <w:r w:rsidRPr="00DA0C62">
              <w:rPr>
                <w:sz w:val="18"/>
                <w:szCs w:val="24"/>
              </w:rPr>
              <w:t>76%</w:t>
            </w:r>
          </w:p>
        </w:tc>
      </w:tr>
      <w:tr w:rsidR="00DA0C62" w:rsidRPr="00DA0C62" w:rsidTr="002E318B">
        <w:trPr>
          <w:trHeight w:val="240"/>
        </w:trPr>
        <w:tc>
          <w:tcPr>
            <w:tcW w:w="2136" w:type="dxa"/>
            <w:shd w:val="clear" w:color="auto" w:fill="auto"/>
          </w:tcPr>
          <w:p w:rsidR="00F3085A" w:rsidRPr="00DA0C62" w:rsidRDefault="00DA0C62" w:rsidP="002E318B">
            <w:pPr>
              <w:keepNext/>
              <w:keepLines/>
              <w:spacing w:before="40" w:after="40" w:line="220" w:lineRule="exact"/>
              <w:rPr>
                <w:sz w:val="18"/>
                <w:szCs w:val="24"/>
              </w:rPr>
            </w:pPr>
            <w:r>
              <w:rPr>
                <w:sz w:val="18"/>
                <w:szCs w:val="24"/>
              </w:rPr>
              <w:lastRenderedPageBreak/>
              <w:t>Porcentaje</w:t>
            </w:r>
            <w:r w:rsidRPr="00DA0C62">
              <w:rPr>
                <w:sz w:val="18"/>
                <w:szCs w:val="24"/>
              </w:rPr>
              <w:t xml:space="preserve"> </w:t>
            </w:r>
            <w:r w:rsidR="00F3085A" w:rsidRPr="00DA0C62">
              <w:rPr>
                <w:sz w:val="18"/>
                <w:szCs w:val="24"/>
              </w:rPr>
              <w:t>Agregados Liderados por Hombres</w:t>
            </w:r>
          </w:p>
        </w:tc>
        <w:tc>
          <w:tcPr>
            <w:tcW w:w="1812" w:type="dxa"/>
            <w:shd w:val="clear" w:color="auto" w:fill="auto"/>
          </w:tcPr>
          <w:p w:rsidR="00F3085A" w:rsidRPr="00DA0C62" w:rsidRDefault="00F3085A" w:rsidP="002E318B">
            <w:pPr>
              <w:keepNext/>
              <w:keepLines/>
              <w:spacing w:before="40" w:after="40" w:line="220" w:lineRule="exact"/>
              <w:jc w:val="right"/>
              <w:rPr>
                <w:sz w:val="18"/>
                <w:szCs w:val="24"/>
              </w:rPr>
            </w:pPr>
            <w:r w:rsidRPr="00DA0C62">
              <w:rPr>
                <w:sz w:val="18"/>
                <w:szCs w:val="24"/>
              </w:rPr>
              <w:t>62%</w:t>
            </w:r>
          </w:p>
        </w:tc>
        <w:tc>
          <w:tcPr>
            <w:tcW w:w="1670" w:type="dxa"/>
            <w:shd w:val="clear" w:color="auto" w:fill="auto"/>
            <w:vAlign w:val="bottom"/>
          </w:tcPr>
          <w:p w:rsidR="00F3085A" w:rsidRPr="00DA0C62" w:rsidRDefault="00DA0C62" w:rsidP="002E318B">
            <w:pPr>
              <w:keepNext/>
              <w:keepLines/>
              <w:spacing w:before="40" w:after="40" w:line="220" w:lineRule="exact"/>
              <w:ind w:left="113"/>
              <w:rPr>
                <w:sz w:val="18"/>
                <w:szCs w:val="24"/>
              </w:rPr>
            </w:pPr>
            <w:r>
              <w:rPr>
                <w:sz w:val="18"/>
                <w:szCs w:val="24"/>
              </w:rPr>
              <w:t>Porcentaje</w:t>
            </w:r>
            <w:r w:rsidRPr="00DA0C62">
              <w:rPr>
                <w:sz w:val="18"/>
                <w:szCs w:val="24"/>
              </w:rPr>
              <w:t xml:space="preserve"> </w:t>
            </w:r>
            <w:r w:rsidR="00305F27">
              <w:rPr>
                <w:sz w:val="18"/>
                <w:szCs w:val="24"/>
              </w:rPr>
              <w:t xml:space="preserve">de </w:t>
            </w:r>
            <w:r>
              <w:rPr>
                <w:sz w:val="18"/>
                <w:szCs w:val="24"/>
              </w:rPr>
              <w:t>c</w:t>
            </w:r>
            <w:r w:rsidR="00F3085A" w:rsidRPr="00DA0C62">
              <w:rPr>
                <w:sz w:val="18"/>
                <w:szCs w:val="24"/>
              </w:rPr>
              <w:t>asa alquilada</w:t>
            </w:r>
          </w:p>
        </w:tc>
        <w:tc>
          <w:tcPr>
            <w:tcW w:w="1752" w:type="dxa"/>
            <w:shd w:val="clear" w:color="auto" w:fill="auto"/>
            <w:vAlign w:val="bottom"/>
          </w:tcPr>
          <w:p w:rsidR="00F3085A" w:rsidRPr="00DA0C62" w:rsidRDefault="00F3085A" w:rsidP="002E318B">
            <w:pPr>
              <w:keepNext/>
              <w:keepLines/>
              <w:spacing w:before="40" w:after="40" w:line="220" w:lineRule="exact"/>
              <w:ind w:left="113"/>
              <w:jc w:val="right"/>
              <w:rPr>
                <w:sz w:val="18"/>
                <w:szCs w:val="24"/>
              </w:rPr>
            </w:pPr>
            <w:r w:rsidRPr="00DA0C62">
              <w:rPr>
                <w:sz w:val="18"/>
                <w:szCs w:val="24"/>
              </w:rPr>
              <w:t>19%</w:t>
            </w:r>
          </w:p>
        </w:tc>
      </w:tr>
      <w:tr w:rsidR="00DA0C62" w:rsidRPr="00DA0C62" w:rsidTr="002E318B">
        <w:trPr>
          <w:trHeight w:val="240"/>
        </w:trPr>
        <w:tc>
          <w:tcPr>
            <w:tcW w:w="2136" w:type="dxa"/>
            <w:tcBorders>
              <w:bottom w:val="single" w:sz="12" w:space="0" w:color="auto"/>
            </w:tcBorders>
            <w:shd w:val="clear" w:color="auto" w:fill="auto"/>
          </w:tcPr>
          <w:p w:rsidR="00F3085A" w:rsidRPr="00DA0C62" w:rsidRDefault="00DA0C62" w:rsidP="00DA0C62">
            <w:pPr>
              <w:spacing w:before="40" w:after="40" w:line="220" w:lineRule="exact"/>
              <w:rPr>
                <w:sz w:val="18"/>
                <w:szCs w:val="24"/>
              </w:rPr>
            </w:pPr>
            <w:r>
              <w:rPr>
                <w:sz w:val="18"/>
                <w:szCs w:val="24"/>
              </w:rPr>
              <w:t>Porcentaje</w:t>
            </w:r>
            <w:r w:rsidRPr="00DA0C62">
              <w:rPr>
                <w:sz w:val="18"/>
                <w:szCs w:val="24"/>
              </w:rPr>
              <w:t xml:space="preserve"> </w:t>
            </w:r>
            <w:r w:rsidR="00F3085A" w:rsidRPr="00DA0C62">
              <w:rPr>
                <w:sz w:val="18"/>
                <w:szCs w:val="24"/>
              </w:rPr>
              <w:t>Agregados Liderados por Mujeres</w:t>
            </w:r>
          </w:p>
        </w:tc>
        <w:tc>
          <w:tcPr>
            <w:tcW w:w="1812" w:type="dxa"/>
            <w:tcBorders>
              <w:bottom w:val="single" w:sz="12" w:space="0" w:color="auto"/>
            </w:tcBorders>
            <w:shd w:val="clear" w:color="auto" w:fill="auto"/>
          </w:tcPr>
          <w:p w:rsidR="00F3085A" w:rsidRPr="00DA0C62" w:rsidRDefault="00F3085A" w:rsidP="002E318B">
            <w:pPr>
              <w:spacing w:before="40" w:after="40" w:line="220" w:lineRule="exact"/>
              <w:jc w:val="right"/>
              <w:rPr>
                <w:sz w:val="18"/>
                <w:szCs w:val="24"/>
              </w:rPr>
            </w:pPr>
            <w:r w:rsidRPr="00DA0C62">
              <w:rPr>
                <w:sz w:val="18"/>
                <w:szCs w:val="24"/>
              </w:rPr>
              <w:t>38%</w:t>
            </w:r>
          </w:p>
        </w:tc>
        <w:tc>
          <w:tcPr>
            <w:tcW w:w="1670" w:type="dxa"/>
            <w:tcBorders>
              <w:bottom w:val="single" w:sz="12" w:space="0" w:color="auto"/>
            </w:tcBorders>
            <w:shd w:val="clear" w:color="auto" w:fill="auto"/>
            <w:vAlign w:val="bottom"/>
          </w:tcPr>
          <w:p w:rsidR="00F3085A" w:rsidRPr="00DA0C62" w:rsidRDefault="00DA0C62" w:rsidP="002E318B">
            <w:pPr>
              <w:spacing w:before="40" w:after="40" w:line="220" w:lineRule="exact"/>
              <w:ind w:left="113"/>
              <w:rPr>
                <w:sz w:val="18"/>
                <w:szCs w:val="24"/>
              </w:rPr>
            </w:pPr>
            <w:r>
              <w:rPr>
                <w:sz w:val="18"/>
                <w:szCs w:val="24"/>
              </w:rPr>
              <w:t xml:space="preserve">Porcentaje </w:t>
            </w:r>
            <w:r w:rsidR="00305F27">
              <w:rPr>
                <w:sz w:val="18"/>
                <w:szCs w:val="24"/>
              </w:rPr>
              <w:t>de</w:t>
            </w:r>
            <w:r>
              <w:rPr>
                <w:sz w:val="18"/>
                <w:szCs w:val="24"/>
              </w:rPr>
              <w:t xml:space="preserve"> c</w:t>
            </w:r>
            <w:r w:rsidR="00F3085A" w:rsidRPr="00DA0C62">
              <w:rPr>
                <w:sz w:val="18"/>
                <w:szCs w:val="24"/>
              </w:rPr>
              <w:t>asa ocupada</w:t>
            </w:r>
          </w:p>
        </w:tc>
        <w:tc>
          <w:tcPr>
            <w:tcW w:w="1752" w:type="dxa"/>
            <w:tcBorders>
              <w:bottom w:val="single" w:sz="12" w:space="0" w:color="auto"/>
            </w:tcBorders>
            <w:shd w:val="clear" w:color="auto" w:fill="auto"/>
            <w:vAlign w:val="bottom"/>
          </w:tcPr>
          <w:p w:rsidR="00F3085A" w:rsidRPr="00DA0C62" w:rsidRDefault="00F3085A" w:rsidP="002E318B">
            <w:pPr>
              <w:spacing w:before="40" w:after="40" w:line="220" w:lineRule="exact"/>
              <w:ind w:left="113"/>
              <w:jc w:val="right"/>
              <w:rPr>
                <w:sz w:val="18"/>
                <w:szCs w:val="24"/>
              </w:rPr>
            </w:pPr>
            <w:r w:rsidRPr="00DA0C62">
              <w:rPr>
                <w:sz w:val="18"/>
                <w:szCs w:val="24"/>
              </w:rPr>
              <w:t>5%</w:t>
            </w:r>
          </w:p>
        </w:tc>
      </w:tr>
    </w:tbl>
    <w:p w:rsidR="00F3085A" w:rsidRPr="002E318B" w:rsidRDefault="00F3085A" w:rsidP="002E318B">
      <w:pPr>
        <w:pStyle w:val="SingleTxtG"/>
        <w:spacing w:before="120" w:after="240"/>
        <w:ind w:firstLine="170"/>
        <w:rPr>
          <w:sz w:val="18"/>
          <w:szCs w:val="18"/>
        </w:rPr>
      </w:pPr>
      <w:r w:rsidRPr="002E318B">
        <w:rPr>
          <w:i/>
          <w:sz w:val="18"/>
          <w:szCs w:val="18"/>
        </w:rPr>
        <w:t>Fuente:</w:t>
      </w:r>
      <w:r w:rsidRPr="002E318B">
        <w:rPr>
          <w:sz w:val="18"/>
          <w:szCs w:val="18"/>
        </w:rPr>
        <w:t xml:space="preserve"> INE</w:t>
      </w:r>
      <w:r w:rsidR="00CD1768">
        <w:rPr>
          <w:sz w:val="18"/>
          <w:szCs w:val="18"/>
        </w:rPr>
        <w:t>.</w:t>
      </w:r>
    </w:p>
    <w:p w:rsidR="00F3085A" w:rsidRDefault="00F3085A" w:rsidP="00FC6E3B">
      <w:pPr>
        <w:pStyle w:val="SingleTxtG"/>
      </w:pPr>
      <w:r>
        <w:t>170.</w:t>
      </w:r>
      <w:r w:rsidR="003040F8">
        <w:tab/>
      </w:r>
      <w:r w:rsidRPr="00E9772C">
        <w:t>Según el artículo 24º del Código de Familia, la edad mínima legal para casar</w:t>
      </w:r>
      <w:r>
        <w:t>se</w:t>
      </w:r>
      <w:r w:rsidRPr="00E9772C">
        <w:t xml:space="preserve"> es de 18 a</w:t>
      </w:r>
      <w:r>
        <w:t>ños. Excepcionalmente podrá ser autorizado a casarse el hombre que haya completados los 16 años y la mujer que ya tenga 15, ponderadas las circunstancias del caso</w:t>
      </w:r>
      <w:r w:rsidRPr="00E9772C">
        <w:t xml:space="preserve"> </w:t>
      </w:r>
      <w:r>
        <w:t>y teniendo en cuenta el interés de los menores, se considere que casarse es la mejor solución. Dicha autorización será concedida por los padres, tutores o por quien tenga el menor a su cargo, pudiendo ser suplida por el Tribunal.</w:t>
      </w:r>
    </w:p>
    <w:p w:rsidR="00F3085A" w:rsidRDefault="00F3085A" w:rsidP="00FC6E3B">
      <w:pPr>
        <w:pStyle w:val="SingleTxtG"/>
      </w:pPr>
      <w:r>
        <w:t>171.</w:t>
      </w:r>
      <w:r w:rsidR="003040F8">
        <w:tab/>
      </w:r>
      <w:r w:rsidRPr="00A5099A">
        <w:t>Los hijos, nazcan dentro del matrimonio o no, son reconocidos como iguales en lo que se refiere a la filiación.</w:t>
      </w:r>
    </w:p>
    <w:p w:rsidR="00F3085A" w:rsidRDefault="00F3085A" w:rsidP="00FC6E3B">
      <w:pPr>
        <w:pStyle w:val="SingleTxtG"/>
      </w:pPr>
      <w:r>
        <w:t>172.</w:t>
      </w:r>
      <w:r w:rsidR="003040F8">
        <w:tab/>
      </w:r>
      <w:r w:rsidRPr="00A5099A">
        <w:t xml:space="preserve">El matrimonio forzado es considerado crimen, en el ámbito de la Ley </w:t>
      </w:r>
      <w:r w:rsidR="00167FBF">
        <w:t>núm.</w:t>
      </w:r>
      <w:r w:rsidR="0071707E">
        <w:t> </w:t>
      </w:r>
      <w:r w:rsidRPr="00A5099A">
        <w:t xml:space="preserve">25/11 de 14 de </w:t>
      </w:r>
      <w:r w:rsidR="003C3FC0">
        <w:t>julio</w:t>
      </w:r>
      <w:r w:rsidRPr="00A5099A">
        <w:t>, Ley Contra la Violencia Doméstica.</w:t>
      </w:r>
      <w:r>
        <w:t xml:space="preserve"> </w:t>
      </w:r>
    </w:p>
    <w:p w:rsidR="00F3085A" w:rsidRDefault="00F3085A" w:rsidP="00FC6E3B">
      <w:pPr>
        <w:pStyle w:val="SingleTxtG"/>
      </w:pPr>
      <w:r>
        <w:t>173.</w:t>
      </w:r>
      <w:r w:rsidR="003040F8">
        <w:tab/>
      </w:r>
      <w:r w:rsidRPr="00A5099A">
        <w:t xml:space="preserve">Para prevenir este tipo de prácticas, el </w:t>
      </w:r>
      <w:proofErr w:type="spellStart"/>
      <w:r w:rsidRPr="00A5099A">
        <w:t>MINFAMU</w:t>
      </w:r>
      <w:proofErr w:type="spellEnd"/>
      <w:r w:rsidRPr="00A5099A">
        <w:t xml:space="preserve"> lanzó en el día 29 de </w:t>
      </w:r>
      <w:r w:rsidR="003C3FC0">
        <w:t>julio</w:t>
      </w:r>
      <w:r w:rsidRPr="00A5099A">
        <w:t xml:space="preserve"> de 2015, la “Campaña Nacional Juntos Contra el Embarazo y el Matrimonio Precoz en Angola” que se extiende a escala nacional. Se han realizado conferencias de sensibilización en las escuelas, formaciones, distribución de cartillas informativas sobre las causas y consecuencias del Embarazo Precoz en Festivales de la Juventud realizadas en colaboración con el </w:t>
      </w:r>
      <w:proofErr w:type="spellStart"/>
      <w:r w:rsidRPr="00A5099A">
        <w:t>MJDH</w:t>
      </w:r>
      <w:proofErr w:type="spellEnd"/>
      <w:r w:rsidRPr="00A5099A">
        <w:t xml:space="preserve"> y la Sociedad Civil.</w:t>
      </w:r>
    </w:p>
    <w:p w:rsidR="00F3085A" w:rsidRPr="00A5099A" w:rsidRDefault="00F3085A" w:rsidP="00FC6E3B">
      <w:pPr>
        <w:pStyle w:val="SingleTxtG"/>
      </w:pPr>
      <w:r w:rsidRPr="00A5099A">
        <w:t>174.</w:t>
      </w:r>
      <w:r w:rsidR="003040F8">
        <w:tab/>
      </w:r>
      <w:r w:rsidRPr="00A5099A">
        <w:t>Está en fase de aprobación la Propuesta de la Estrategia Nacional para la Prevención de Combate de los Embarazos y Matrimonios Precoces 2018-2022. La definición de acciones prioritarias a ser implementadas en pro de los derechos de los menores y adolescentes por las instituciones del Estado, de la Sociedad Civil, del sector privado, iglesias y de los demás intervinientes, que tienen el objetivo de combatir estas prácticas.</w:t>
      </w:r>
    </w:p>
    <w:p w:rsidR="00F3085A" w:rsidRPr="00971AE1" w:rsidRDefault="00FC6E3B" w:rsidP="00FC6E3B">
      <w:pPr>
        <w:pStyle w:val="H1G"/>
      </w:pPr>
      <w:bookmarkStart w:id="46" w:name="_Toc493525034"/>
      <w:r>
        <w:tab/>
      </w:r>
      <w:r>
        <w:tab/>
      </w:r>
      <w:r w:rsidR="00F3085A" w:rsidRPr="00971AE1">
        <w:t xml:space="preserve">Artículo 24º: Protección de la </w:t>
      </w:r>
      <w:r w:rsidR="00DC0BBE">
        <w:t>i</w:t>
      </w:r>
      <w:r w:rsidR="00F3085A" w:rsidRPr="00971AE1">
        <w:t>nfancia</w:t>
      </w:r>
      <w:bookmarkEnd w:id="46"/>
    </w:p>
    <w:p w:rsidR="00F3085A" w:rsidRPr="00056831" w:rsidRDefault="00F3085A" w:rsidP="00FC6E3B">
      <w:pPr>
        <w:pStyle w:val="SingleTxtG"/>
      </w:pPr>
      <w:r w:rsidRPr="00056831">
        <w:t>175.</w:t>
      </w:r>
      <w:r w:rsidR="003040F8">
        <w:tab/>
      </w:r>
      <w:r w:rsidRPr="00056831">
        <w:t xml:space="preserve">En el ámbito de protección de los menores, fue aprobada la Ley </w:t>
      </w:r>
      <w:r w:rsidR="00167FBF">
        <w:t>núm.</w:t>
      </w:r>
      <w:r w:rsidRPr="00056831">
        <w:t xml:space="preserve"> 25/12 Sobre la Protecci</w:t>
      </w:r>
      <w:r>
        <w:t xml:space="preserve">ón y Desarrollo Integral del Menor, con el objeto de definir las reglas y principios jurídicos sobre la protección y el desarrollo integral de los menores, reforzar y armonizar los instrumentos legales e institucionales destinados a asegurar los derechos de los menores y extender y promover los derechos de los menores, tal y como se encuentran definidos en la </w:t>
      </w:r>
      <w:proofErr w:type="spellStart"/>
      <w:r>
        <w:t>CRA</w:t>
      </w:r>
      <w:proofErr w:type="spellEnd"/>
      <w:r>
        <w:t>, en la Convención sobre los Derechos de los Menores, en la Carta Africana sobre los Derechos y Bienestar de los Menores y en el resto de leyes aplicables, subrayando los siguientes aspectos, entre otros:</w:t>
      </w:r>
    </w:p>
    <w:p w:rsidR="00F3085A" w:rsidRPr="00DE5994" w:rsidRDefault="00FC6E3B" w:rsidP="00FC6E3B">
      <w:pPr>
        <w:pStyle w:val="SingleTxtG"/>
        <w:rPr>
          <w:lang w:eastAsia="pt-PT"/>
        </w:rPr>
      </w:pPr>
      <w:bookmarkStart w:id="47" w:name="_Toc337554843"/>
      <w:bookmarkEnd w:id="47"/>
      <w:r>
        <w:rPr>
          <w:lang w:eastAsia="pt-PT"/>
        </w:rPr>
        <w:tab/>
      </w:r>
      <w:r w:rsidR="00F3085A" w:rsidRPr="00DE5994">
        <w:rPr>
          <w:lang w:eastAsia="pt-PT"/>
        </w:rPr>
        <w:t>a)</w:t>
      </w:r>
      <w:r w:rsidR="00F3085A" w:rsidRPr="00DE5994">
        <w:rPr>
          <w:lang w:eastAsia="pt-PT"/>
        </w:rPr>
        <w:tab/>
        <w:t>Derecho a la Vida y a la Salud</w:t>
      </w:r>
      <w:r w:rsidR="00DC6601">
        <w:rPr>
          <w:lang w:eastAsia="pt-PT"/>
        </w:rPr>
        <w:t>;</w:t>
      </w:r>
    </w:p>
    <w:p w:rsidR="00F3085A" w:rsidRPr="00DE5994" w:rsidRDefault="00FC6E3B" w:rsidP="00FC6E3B">
      <w:pPr>
        <w:pStyle w:val="SingleTxtG"/>
        <w:rPr>
          <w:lang w:eastAsia="pt-PT"/>
        </w:rPr>
      </w:pPr>
      <w:r>
        <w:rPr>
          <w:lang w:eastAsia="pt-PT"/>
        </w:rPr>
        <w:tab/>
      </w:r>
      <w:r w:rsidR="00F3085A" w:rsidRPr="00DE5994">
        <w:rPr>
          <w:lang w:eastAsia="pt-PT"/>
        </w:rPr>
        <w:t>b)</w:t>
      </w:r>
      <w:r w:rsidR="00F3085A" w:rsidRPr="00DE5994">
        <w:rPr>
          <w:lang w:eastAsia="pt-PT"/>
        </w:rPr>
        <w:tab/>
        <w:t>Derecho a la Convivencia Familiar y Comunitaria</w:t>
      </w:r>
      <w:r w:rsidR="00DC6601">
        <w:rPr>
          <w:lang w:eastAsia="pt-PT"/>
        </w:rPr>
        <w:t>;</w:t>
      </w:r>
    </w:p>
    <w:p w:rsidR="00F3085A" w:rsidRPr="00023E76" w:rsidRDefault="00FC6E3B" w:rsidP="00FC6E3B">
      <w:pPr>
        <w:pStyle w:val="SingleTxtG"/>
        <w:rPr>
          <w:lang w:eastAsia="pt-PT"/>
        </w:rPr>
      </w:pPr>
      <w:r>
        <w:rPr>
          <w:lang w:eastAsia="pt-PT"/>
        </w:rPr>
        <w:tab/>
      </w:r>
      <w:r w:rsidR="00F3085A" w:rsidRPr="00023E76">
        <w:rPr>
          <w:lang w:eastAsia="pt-PT"/>
        </w:rPr>
        <w:t>c)</w:t>
      </w:r>
      <w:r w:rsidR="00F3085A" w:rsidRPr="00023E76">
        <w:rPr>
          <w:lang w:eastAsia="pt-PT"/>
        </w:rPr>
        <w:tab/>
      </w:r>
      <w:r w:rsidR="00F3085A">
        <w:rPr>
          <w:lang w:eastAsia="pt-PT"/>
        </w:rPr>
        <w:t>Derechos Especiales de los Menores</w:t>
      </w:r>
      <w:r w:rsidR="00DC6601">
        <w:rPr>
          <w:lang w:eastAsia="pt-PT"/>
        </w:rPr>
        <w:t>;</w:t>
      </w:r>
    </w:p>
    <w:p w:rsidR="00F3085A" w:rsidRPr="00DE5994" w:rsidRDefault="00FC6E3B" w:rsidP="00FC6E3B">
      <w:pPr>
        <w:pStyle w:val="SingleTxtG"/>
        <w:rPr>
          <w:lang w:eastAsia="pt-PT"/>
        </w:rPr>
      </w:pPr>
      <w:r>
        <w:rPr>
          <w:lang w:eastAsia="pt-PT"/>
        </w:rPr>
        <w:tab/>
      </w:r>
      <w:r w:rsidR="00F3085A" w:rsidRPr="00DE5994">
        <w:rPr>
          <w:lang w:eastAsia="pt-PT"/>
        </w:rPr>
        <w:t>d)</w:t>
      </w:r>
      <w:r w:rsidR="00F3085A" w:rsidRPr="00DE5994">
        <w:rPr>
          <w:lang w:eastAsia="pt-PT"/>
        </w:rPr>
        <w:tab/>
        <w:t>Medidas de Atención a los Menores</w:t>
      </w:r>
      <w:r w:rsidR="00DC6601">
        <w:rPr>
          <w:lang w:eastAsia="pt-PT"/>
        </w:rPr>
        <w:t>;</w:t>
      </w:r>
    </w:p>
    <w:p w:rsidR="00F3085A" w:rsidRPr="00DE5994" w:rsidRDefault="00FC6E3B" w:rsidP="00FC6E3B">
      <w:pPr>
        <w:pStyle w:val="SingleTxtG"/>
        <w:rPr>
          <w:lang w:eastAsia="pt-PT"/>
        </w:rPr>
      </w:pPr>
      <w:r>
        <w:rPr>
          <w:lang w:eastAsia="pt-PT"/>
        </w:rPr>
        <w:tab/>
      </w:r>
      <w:r w:rsidR="00F3085A" w:rsidRPr="00DE5994">
        <w:rPr>
          <w:lang w:eastAsia="pt-PT"/>
        </w:rPr>
        <w:t>e)</w:t>
      </w:r>
      <w:r w:rsidR="00F3085A" w:rsidRPr="00DE5994">
        <w:rPr>
          <w:lang w:eastAsia="pt-PT"/>
        </w:rPr>
        <w:tab/>
      </w:r>
      <w:r w:rsidR="00F3085A" w:rsidRPr="00DE5994">
        <w:rPr>
          <w:bCs/>
          <w:lang w:eastAsia="pt-PT"/>
        </w:rPr>
        <w:t>Medidas de Protección Judicial a los Menores</w:t>
      </w:r>
      <w:r w:rsidR="00DC6601">
        <w:rPr>
          <w:bCs/>
          <w:lang w:eastAsia="pt-PT"/>
        </w:rPr>
        <w:t>;</w:t>
      </w:r>
    </w:p>
    <w:p w:rsidR="00F3085A" w:rsidRPr="00DE5994" w:rsidRDefault="00FC6E3B" w:rsidP="00FC6E3B">
      <w:pPr>
        <w:pStyle w:val="SingleTxtG"/>
        <w:rPr>
          <w:lang w:eastAsia="pt-PT"/>
        </w:rPr>
      </w:pPr>
      <w:r>
        <w:rPr>
          <w:lang w:eastAsia="pt-PT"/>
        </w:rPr>
        <w:tab/>
      </w:r>
      <w:r w:rsidR="00F3085A" w:rsidRPr="00DE5994">
        <w:rPr>
          <w:lang w:eastAsia="pt-PT"/>
        </w:rPr>
        <w:t>f)</w:t>
      </w:r>
      <w:r w:rsidR="00F3085A" w:rsidRPr="00DE5994">
        <w:rPr>
          <w:lang w:eastAsia="pt-PT"/>
        </w:rPr>
        <w:tab/>
      </w:r>
      <w:r w:rsidR="00F3085A" w:rsidRPr="00DE5994">
        <w:rPr>
          <w:bCs/>
          <w:lang w:eastAsia="pt-PT"/>
        </w:rPr>
        <w:t>Sistema de Protecci</w:t>
      </w:r>
      <w:r w:rsidR="00F3085A">
        <w:rPr>
          <w:bCs/>
          <w:lang w:eastAsia="pt-PT"/>
        </w:rPr>
        <w:t>ón de Desarrollo Integral de l</w:t>
      </w:r>
      <w:r w:rsidR="00F3085A" w:rsidRPr="00DE5994">
        <w:rPr>
          <w:bCs/>
          <w:lang w:eastAsia="pt-PT"/>
        </w:rPr>
        <w:t>o</w:t>
      </w:r>
      <w:r w:rsidR="00F3085A">
        <w:rPr>
          <w:bCs/>
          <w:lang w:eastAsia="pt-PT"/>
        </w:rPr>
        <w:t>s</w:t>
      </w:r>
      <w:r w:rsidR="00F3085A" w:rsidRPr="00DE5994">
        <w:rPr>
          <w:bCs/>
          <w:lang w:eastAsia="pt-PT"/>
        </w:rPr>
        <w:t xml:space="preserve"> Menores</w:t>
      </w:r>
      <w:r w:rsidR="00DC6601">
        <w:rPr>
          <w:bCs/>
          <w:lang w:eastAsia="pt-PT"/>
        </w:rPr>
        <w:t>.</w:t>
      </w:r>
    </w:p>
    <w:p w:rsidR="00F3085A" w:rsidRPr="00141F0F" w:rsidRDefault="00F3085A" w:rsidP="00FC6E3B">
      <w:pPr>
        <w:pStyle w:val="SingleTxtG"/>
        <w:rPr>
          <w:bCs/>
          <w:lang w:eastAsia="pt-PT"/>
        </w:rPr>
      </w:pPr>
      <w:r w:rsidRPr="00141F0F">
        <w:rPr>
          <w:bCs/>
          <w:lang w:eastAsia="pt-PT"/>
        </w:rPr>
        <w:t>176.</w:t>
      </w:r>
      <w:r w:rsidR="003040F8">
        <w:rPr>
          <w:bCs/>
          <w:lang w:eastAsia="pt-PT"/>
        </w:rPr>
        <w:tab/>
      </w:r>
      <w:r w:rsidRPr="00141F0F">
        <w:rPr>
          <w:bCs/>
          <w:lang w:eastAsia="pt-PT"/>
        </w:rPr>
        <w:t>El Consejo Nacional del Menor (</w:t>
      </w:r>
      <w:proofErr w:type="spellStart"/>
      <w:r w:rsidRPr="00141F0F">
        <w:rPr>
          <w:bCs/>
          <w:lang w:eastAsia="pt-PT"/>
        </w:rPr>
        <w:t>CNAC</w:t>
      </w:r>
      <w:proofErr w:type="spellEnd"/>
      <w:r w:rsidRPr="00141F0F">
        <w:rPr>
          <w:bCs/>
          <w:lang w:eastAsia="pt-PT"/>
        </w:rPr>
        <w:t xml:space="preserve"> en </w:t>
      </w:r>
      <w:r>
        <w:rPr>
          <w:bCs/>
          <w:lang w:eastAsia="pt-PT"/>
        </w:rPr>
        <w:t xml:space="preserve">portugués), es un espacio de concertación, monitoria y evaluación de la ejecución de las políticas de promoción y defensa de los derechos de los menores, y que fue recientemente modificado a través del Decreto Presidencial </w:t>
      </w:r>
      <w:r w:rsidR="00167FBF">
        <w:rPr>
          <w:lang w:eastAsia="pt-PT"/>
        </w:rPr>
        <w:t>núm.</w:t>
      </w:r>
      <w:r w:rsidRPr="00141F0F">
        <w:rPr>
          <w:lang w:eastAsia="pt-PT"/>
        </w:rPr>
        <w:t xml:space="preserve"> 137/16,</w:t>
      </w:r>
      <w:r>
        <w:rPr>
          <w:lang w:eastAsia="pt-PT"/>
        </w:rPr>
        <w:t xml:space="preserve"> de 17 de </w:t>
      </w:r>
      <w:r w:rsidR="003C3FC0">
        <w:rPr>
          <w:lang w:eastAsia="pt-PT"/>
        </w:rPr>
        <w:t>junio</w:t>
      </w:r>
      <w:r>
        <w:rPr>
          <w:lang w:eastAsia="pt-PT"/>
        </w:rPr>
        <w:t>, que crea el Consejo Nacional de Acción Social para la protección de las personas con discapacidad y los menores y otros grupos vulnerables.</w:t>
      </w:r>
    </w:p>
    <w:p w:rsidR="00F3085A" w:rsidRPr="00C33599" w:rsidRDefault="00FC6E3B" w:rsidP="00FC6E3B">
      <w:pPr>
        <w:pStyle w:val="H23G"/>
        <w:rPr>
          <w:lang w:val="es-ES_tradnl" w:eastAsia="pt-PT"/>
        </w:rPr>
      </w:pPr>
      <w:r>
        <w:rPr>
          <w:lang w:val="es-ES_tradnl" w:eastAsia="pt-PT"/>
        </w:rPr>
        <w:lastRenderedPageBreak/>
        <w:tab/>
      </w:r>
      <w:r w:rsidR="00F3085A" w:rsidRPr="00C33599">
        <w:rPr>
          <w:lang w:val="es-ES_tradnl" w:eastAsia="pt-PT"/>
        </w:rPr>
        <w:t>i.</w:t>
      </w:r>
      <w:r w:rsidR="00F3085A" w:rsidRPr="00C33599">
        <w:rPr>
          <w:lang w:val="es-ES_tradnl" w:eastAsia="pt-PT"/>
        </w:rPr>
        <w:tab/>
        <w:t>Medidas eficaces para proteger a los menores acusados de hechiceros</w:t>
      </w:r>
    </w:p>
    <w:p w:rsidR="00F3085A" w:rsidRDefault="00F3085A" w:rsidP="00FC6E3B">
      <w:pPr>
        <w:pStyle w:val="SingleTxtG"/>
        <w:rPr>
          <w:lang w:eastAsia="pt-PT"/>
        </w:rPr>
      </w:pPr>
      <w:r>
        <w:rPr>
          <w:lang w:eastAsia="pt-PT"/>
        </w:rPr>
        <w:t>177.</w:t>
      </w:r>
      <w:r>
        <w:rPr>
          <w:lang w:eastAsia="pt-PT"/>
        </w:rPr>
        <w:tab/>
      </w:r>
      <w:r w:rsidRPr="00C33599">
        <w:rPr>
          <w:lang w:eastAsia="pt-PT"/>
        </w:rPr>
        <w:t>Para tratar los casos reportados de los menores acusados de hechiceros, el procedimiento adoptado se asienta en quejas recibidas por medio de las representaciones provinciales del Instituto Nacional del Menor (</w:t>
      </w:r>
      <w:proofErr w:type="spellStart"/>
      <w:r w:rsidRPr="00C33599">
        <w:rPr>
          <w:lang w:eastAsia="pt-PT"/>
        </w:rPr>
        <w:t>INAC</w:t>
      </w:r>
      <w:proofErr w:type="spellEnd"/>
      <w:r w:rsidRPr="00C33599">
        <w:rPr>
          <w:lang w:eastAsia="pt-PT"/>
        </w:rPr>
        <w:t>)</w:t>
      </w:r>
      <w:r>
        <w:rPr>
          <w:lang w:eastAsia="pt-PT"/>
        </w:rPr>
        <w:t>, que instruye el proceso y lo envía para la Fiscalía General.</w:t>
      </w:r>
    </w:p>
    <w:p w:rsidR="00F3085A" w:rsidRDefault="00F3085A" w:rsidP="00FC6E3B">
      <w:pPr>
        <w:pStyle w:val="SingleTxtG"/>
        <w:rPr>
          <w:lang w:eastAsia="pt-PT"/>
        </w:rPr>
      </w:pPr>
      <w:r>
        <w:rPr>
          <w:lang w:eastAsia="pt-PT"/>
        </w:rPr>
        <w:t>178.</w:t>
      </w:r>
      <w:r>
        <w:rPr>
          <w:lang w:eastAsia="pt-PT"/>
        </w:rPr>
        <w:tab/>
      </w:r>
      <w:r w:rsidRPr="00A5099A">
        <w:rPr>
          <w:lang w:eastAsia="pt-PT"/>
        </w:rPr>
        <w:t xml:space="preserve">En este ámbito, fue implementado el proyecto de investigación del </w:t>
      </w:r>
      <w:proofErr w:type="spellStart"/>
      <w:r w:rsidRPr="00A5099A">
        <w:rPr>
          <w:lang w:eastAsia="pt-PT"/>
        </w:rPr>
        <w:t>INAC</w:t>
      </w:r>
      <w:proofErr w:type="spellEnd"/>
      <w:r w:rsidRPr="00A5099A">
        <w:rPr>
          <w:lang w:eastAsia="pt-PT"/>
        </w:rPr>
        <w:t xml:space="preserve"> denominado “La problemática de los menores acusados de prácticas de hechicería” iniciado en 2007 y con plazo de conclusión en el 2020.</w:t>
      </w:r>
    </w:p>
    <w:p w:rsidR="00F3085A" w:rsidRDefault="00F3085A" w:rsidP="00FC6E3B">
      <w:pPr>
        <w:pStyle w:val="SingleTxtG"/>
        <w:rPr>
          <w:lang w:eastAsia="pt-PT"/>
        </w:rPr>
      </w:pPr>
      <w:r>
        <w:rPr>
          <w:lang w:eastAsia="pt-PT"/>
        </w:rPr>
        <w:t>179.</w:t>
      </w:r>
      <w:r>
        <w:rPr>
          <w:lang w:eastAsia="pt-PT"/>
        </w:rPr>
        <w:tab/>
      </w:r>
      <w:r w:rsidRPr="00A5099A">
        <w:rPr>
          <w:lang w:eastAsia="pt-PT"/>
        </w:rPr>
        <w:t>Efectos de la implementación de la Política Nacional de Lucha contra la Pobreza, como la mejoría de las condiciones sociales, tales como mayor acceso al saneamiento, educación e información.</w:t>
      </w:r>
    </w:p>
    <w:p w:rsidR="00F3085A" w:rsidRDefault="00F3085A" w:rsidP="00FC6E3B">
      <w:pPr>
        <w:pStyle w:val="SingleTxtG"/>
        <w:rPr>
          <w:lang w:eastAsia="pt-PT"/>
        </w:rPr>
      </w:pPr>
      <w:r>
        <w:rPr>
          <w:lang w:eastAsia="pt-PT"/>
        </w:rPr>
        <w:t>180.</w:t>
      </w:r>
      <w:r>
        <w:rPr>
          <w:lang w:eastAsia="pt-PT"/>
        </w:rPr>
        <w:tab/>
      </w:r>
      <w:r w:rsidRPr="00A5099A">
        <w:rPr>
          <w:lang w:eastAsia="pt-PT"/>
        </w:rPr>
        <w:t>Efectos del aumento del número de cursos de formación profesional y técnicos como artes y oficios a nivel de las diversas provincias del país.</w:t>
      </w:r>
    </w:p>
    <w:p w:rsidR="00F3085A" w:rsidRDefault="00F3085A" w:rsidP="00FC6E3B">
      <w:pPr>
        <w:pStyle w:val="SingleTxtG"/>
        <w:rPr>
          <w:lang w:eastAsia="pt-PT"/>
        </w:rPr>
      </w:pPr>
      <w:r>
        <w:rPr>
          <w:lang w:eastAsia="pt-PT"/>
        </w:rPr>
        <w:t>181.</w:t>
      </w:r>
      <w:r>
        <w:rPr>
          <w:lang w:eastAsia="pt-PT"/>
        </w:rPr>
        <w:tab/>
      </w:r>
      <w:r w:rsidRPr="00A5099A">
        <w:rPr>
          <w:lang w:eastAsia="pt-PT"/>
        </w:rPr>
        <w:t xml:space="preserve">El fenómeno de acusación de la práctica de hechicería de los menores también es el objetivo de un estudio realizado por </w:t>
      </w:r>
      <w:proofErr w:type="spellStart"/>
      <w:r w:rsidRPr="00A5099A">
        <w:rPr>
          <w:lang w:eastAsia="pt-PT"/>
        </w:rPr>
        <w:t>UNICEG</w:t>
      </w:r>
      <w:proofErr w:type="spellEnd"/>
      <w:r w:rsidRPr="00A5099A">
        <w:rPr>
          <w:lang w:eastAsia="pt-PT"/>
        </w:rPr>
        <w:t xml:space="preserve"> en Angola, cuyos resultados determinaron las causas de las acusaciones, los efectos en el menor víctima y el impacto social; factores que determinaron la adopción de medidas específicas e inmediatas de estancamiento “in situ” y, consecuentemente, otras enmarcadas en la Estrategia Nacional de Prevención y Combate a la Violencia contra el menor, en consideración de que la acusación es apenas un argumento para justificar los actos practicados por los agentes y que se enmarcan en las respectivas categorías de violencia definidas por las Naciones Unidas.</w:t>
      </w:r>
    </w:p>
    <w:p w:rsidR="00F3085A" w:rsidRPr="00A5099A" w:rsidRDefault="00F3085A" w:rsidP="00FC6E3B">
      <w:pPr>
        <w:pStyle w:val="SingleTxtG"/>
        <w:rPr>
          <w:lang w:eastAsia="pt-PT"/>
        </w:rPr>
      </w:pPr>
      <w:r w:rsidRPr="00A5099A">
        <w:rPr>
          <w:lang w:eastAsia="pt-PT"/>
        </w:rPr>
        <w:t>182.</w:t>
      </w:r>
      <w:r w:rsidRPr="00A5099A">
        <w:rPr>
          <w:lang w:eastAsia="pt-PT"/>
        </w:rPr>
        <w:tab/>
        <w:t>Hoy, los casos en los que los menores son acusados de hechicería son analizados para definir quiénes son los responsables.</w:t>
      </w:r>
    </w:p>
    <w:p w:rsidR="00F3085A" w:rsidRDefault="00FC6E3B" w:rsidP="00FC6E3B">
      <w:pPr>
        <w:pStyle w:val="H1G"/>
      </w:pPr>
      <w:bookmarkStart w:id="48" w:name="_Toc493525035"/>
      <w:r>
        <w:tab/>
      </w:r>
      <w:r>
        <w:tab/>
      </w:r>
      <w:r w:rsidR="00F3085A" w:rsidRPr="006064D4">
        <w:t>Artícu</w:t>
      </w:r>
      <w:r w:rsidR="00F3085A">
        <w:t>lo</w:t>
      </w:r>
      <w:r w:rsidR="00F3085A" w:rsidRPr="006064D4">
        <w:t xml:space="preserve"> 25º: Derecho de participación en los asuntos p</w:t>
      </w:r>
      <w:r w:rsidR="00F3085A">
        <w:t>úblicos</w:t>
      </w:r>
      <w:bookmarkEnd w:id="48"/>
    </w:p>
    <w:p w:rsidR="00F3085A" w:rsidRDefault="00F3085A" w:rsidP="00FC6E3B">
      <w:pPr>
        <w:pStyle w:val="SingleTxtG"/>
      </w:pPr>
      <w:r>
        <w:t>183.</w:t>
      </w:r>
      <w:r w:rsidR="003040F8">
        <w:tab/>
      </w:r>
      <w:r w:rsidRPr="006064D4">
        <w:t xml:space="preserve">La </w:t>
      </w:r>
      <w:proofErr w:type="spellStart"/>
      <w:r w:rsidRPr="006064D4">
        <w:t>CRA</w:t>
      </w:r>
      <w:proofErr w:type="spellEnd"/>
      <w:r w:rsidRPr="006064D4">
        <w:t xml:space="preserve"> recoge en su art</w:t>
      </w:r>
      <w:r>
        <w:t xml:space="preserve">ículo 52º que todo ciudadano tiene derecho de participar en la vida política y en la dirección de los asuntos públicos, directamente o por intermedio de representantes libremente elegidos. En Angola hubo elecciones en 1992 no conclusivas; 2008 Legislativas y 2012 Generales. Las próximas elecciones están convocadas para el 23 de </w:t>
      </w:r>
      <w:r w:rsidR="00167FBF">
        <w:t>agosto</w:t>
      </w:r>
      <w:r>
        <w:t xml:space="preserve"> de 2017. Pueden votar todos los ciudadanos nacionales mayores de 18 años y la Ley General de las Elecciones (</w:t>
      </w:r>
      <w:r w:rsidR="00167FBF">
        <w:t>núm.</w:t>
      </w:r>
      <w:r>
        <w:t xml:space="preserve"> 36/11) regula el ejercicio del voto)</w:t>
      </w:r>
      <w:r w:rsidR="0071707E">
        <w:t>.</w:t>
      </w:r>
    </w:p>
    <w:p w:rsidR="00F3085A" w:rsidRPr="00F3085A" w:rsidRDefault="00FC6E3B" w:rsidP="00FC6E3B">
      <w:pPr>
        <w:pStyle w:val="H23G"/>
      </w:pPr>
      <w:r>
        <w:rPr>
          <w:rFonts w:eastAsia="Calibri"/>
          <w:lang w:eastAsia="en-US"/>
        </w:rPr>
        <w:tab/>
      </w:r>
      <w:r w:rsidR="00F3085A" w:rsidRPr="005B3957">
        <w:rPr>
          <w:rFonts w:eastAsia="Calibri"/>
          <w:lang w:eastAsia="en-US"/>
        </w:rPr>
        <w:t>i.</w:t>
      </w:r>
      <w:r w:rsidR="003040F8">
        <w:rPr>
          <w:rFonts w:eastAsia="Calibri"/>
          <w:lang w:eastAsia="en-US"/>
        </w:rPr>
        <w:tab/>
      </w:r>
      <w:r w:rsidR="00F3085A" w:rsidRPr="00F3085A">
        <w:t>Participación de la mujer en la vida pública</w:t>
      </w:r>
    </w:p>
    <w:p w:rsidR="00F3085A" w:rsidRPr="00F3085A" w:rsidRDefault="00F3085A" w:rsidP="00FC6E3B">
      <w:pPr>
        <w:pStyle w:val="SingleTxtG"/>
        <w:rPr>
          <w:bCs/>
          <w:lang w:eastAsia="pt-PT"/>
        </w:rPr>
      </w:pPr>
      <w:r w:rsidRPr="005B3957">
        <w:rPr>
          <w:rFonts w:eastAsia="Calibri"/>
          <w:bCs/>
          <w:lang w:eastAsia="pt-PT"/>
        </w:rPr>
        <w:t>184.</w:t>
      </w:r>
      <w:r w:rsidR="003040F8">
        <w:rPr>
          <w:rFonts w:eastAsia="Calibri"/>
          <w:bCs/>
          <w:lang w:eastAsia="pt-PT"/>
        </w:rPr>
        <w:tab/>
      </w:r>
      <w:r w:rsidRPr="00F3085A">
        <w:t>En el capítulo de participación de la mujer en la vida pública, se han registrado resultados extremadamente positivos (</w:t>
      </w:r>
      <w:r w:rsidR="0071707E">
        <w:t>v</w:t>
      </w:r>
      <w:r w:rsidRPr="00F3085A">
        <w:t xml:space="preserve">er artículo </w:t>
      </w:r>
      <w:r w:rsidR="00167FBF">
        <w:t>núm.</w:t>
      </w:r>
      <w:r w:rsidRPr="00F3085A">
        <w:t xml:space="preserve"> 3)</w:t>
      </w:r>
      <w:r w:rsidR="0071707E">
        <w:t>.</w:t>
      </w:r>
    </w:p>
    <w:p w:rsidR="00F3085A" w:rsidRPr="00F3085A" w:rsidRDefault="00FC6E3B" w:rsidP="00FC6E3B">
      <w:pPr>
        <w:pStyle w:val="H23G"/>
      </w:pPr>
      <w:r>
        <w:rPr>
          <w:rFonts w:eastAsia="Calibri"/>
          <w:lang w:eastAsia="en-US"/>
        </w:rPr>
        <w:tab/>
      </w:r>
      <w:r w:rsidR="00F3085A" w:rsidRPr="005B3957">
        <w:rPr>
          <w:rFonts w:eastAsia="Calibri"/>
          <w:lang w:eastAsia="en-US"/>
        </w:rPr>
        <w:t>ii.</w:t>
      </w:r>
      <w:r w:rsidR="00F3085A" w:rsidRPr="005B3957">
        <w:rPr>
          <w:rFonts w:eastAsia="Calibri"/>
          <w:lang w:eastAsia="en-US"/>
        </w:rPr>
        <w:tab/>
      </w:r>
      <w:r w:rsidR="00F3085A" w:rsidRPr="00F3085A">
        <w:t>Medidas para garantizar los derechos de las personas con discapacidad en el</w:t>
      </w:r>
      <w:r w:rsidR="0071707E">
        <w:t> </w:t>
      </w:r>
      <w:r w:rsidR="00F3085A" w:rsidRPr="00F3085A">
        <w:t>acceso</w:t>
      </w:r>
      <w:r w:rsidR="0071707E">
        <w:t> </w:t>
      </w:r>
      <w:r w:rsidR="00F3085A" w:rsidRPr="00F3085A">
        <w:t>al</w:t>
      </w:r>
      <w:r w:rsidR="0071707E">
        <w:t> </w:t>
      </w:r>
      <w:r w:rsidR="00F3085A" w:rsidRPr="00F3085A">
        <w:t>voto</w:t>
      </w:r>
    </w:p>
    <w:p w:rsidR="00F3085A" w:rsidRPr="00F3085A" w:rsidRDefault="00F3085A" w:rsidP="00FC6E3B">
      <w:pPr>
        <w:pStyle w:val="SingleTxtG"/>
        <w:rPr>
          <w:lang w:eastAsia="pt-PT"/>
        </w:rPr>
      </w:pPr>
      <w:r w:rsidRPr="00351760">
        <w:rPr>
          <w:rFonts w:eastAsia="Calibri"/>
          <w:lang w:eastAsia="pt-PT"/>
        </w:rPr>
        <w:t>185.</w:t>
      </w:r>
      <w:r w:rsidRPr="00351760">
        <w:rPr>
          <w:rFonts w:eastAsia="Calibri"/>
          <w:lang w:eastAsia="pt-PT"/>
        </w:rPr>
        <w:tab/>
      </w:r>
      <w:r w:rsidRPr="00F3085A">
        <w:rPr>
          <w:lang w:eastAsia="pt-PT"/>
        </w:rPr>
        <w:t>En cuanto a la garantía de oportunidades dadas a las personas con discapacidad, del gozo de sus derechos en condiciones de igualdad con las demás personas, constituye uno de los compromisos del Estado asegurar que puedan participar de forma directa o a través de representantes libremente escogidos, incluyendo el derecho de votar y ser elegidos, en razón de las limitaciones que puedan tener según el tipo de discapacidad que tengan. En este sentido, están también orientados los contenidos de un conjunto de preceptos de la</w:t>
      </w:r>
      <w:r w:rsidR="0071707E">
        <w:rPr>
          <w:lang w:eastAsia="pt-PT"/>
        </w:rPr>
        <w:t> </w:t>
      </w:r>
      <w:proofErr w:type="spellStart"/>
      <w:r w:rsidRPr="00F3085A">
        <w:rPr>
          <w:lang w:eastAsia="pt-PT"/>
        </w:rPr>
        <w:t>CRA</w:t>
      </w:r>
      <w:proofErr w:type="spellEnd"/>
      <w:r w:rsidRPr="00F3085A">
        <w:rPr>
          <w:lang w:eastAsia="pt-PT"/>
        </w:rPr>
        <w:t>:</w:t>
      </w:r>
    </w:p>
    <w:p w:rsidR="00F3085A" w:rsidRDefault="00FC6E3B" w:rsidP="00FC6E3B">
      <w:pPr>
        <w:pStyle w:val="SingleTxtG"/>
        <w:rPr>
          <w:lang w:eastAsia="pt-PT"/>
        </w:rPr>
      </w:pPr>
      <w:r>
        <w:rPr>
          <w:lang w:eastAsia="pt-PT"/>
        </w:rPr>
        <w:tab/>
      </w:r>
      <w:r w:rsidR="00F3085A">
        <w:rPr>
          <w:lang w:eastAsia="pt-PT"/>
        </w:rPr>
        <w:t>a)</w:t>
      </w:r>
      <w:r w:rsidR="00F3085A">
        <w:rPr>
          <w:lang w:eastAsia="pt-PT"/>
        </w:rPr>
        <w:tab/>
      </w:r>
      <w:r w:rsidR="00F3085A" w:rsidRPr="00351760">
        <w:rPr>
          <w:lang w:eastAsia="pt-PT"/>
        </w:rPr>
        <w:t>El artículo 52º que consagra a todos los ciudadanos sin discriminaci</w:t>
      </w:r>
      <w:r w:rsidR="00F3085A">
        <w:rPr>
          <w:lang w:eastAsia="pt-PT"/>
        </w:rPr>
        <w:t>ón el derecho de participar en la vida política y en la dirección de los asuntos públicos, el deber de cumplir y respetar las leyes, de obedecer las órdenes de las autoridades legítimas, dadas en los términos de la Constitución y de la Ley y en el respeto por los derechos, libertades y garantías fundamentales;</w:t>
      </w:r>
    </w:p>
    <w:p w:rsidR="00F3085A" w:rsidRDefault="00FC6E3B" w:rsidP="00FC6E3B">
      <w:pPr>
        <w:pStyle w:val="SingleTxtG"/>
        <w:rPr>
          <w:lang w:eastAsia="pt-PT"/>
        </w:rPr>
      </w:pPr>
      <w:r>
        <w:rPr>
          <w:lang w:eastAsia="pt-PT"/>
        </w:rPr>
        <w:tab/>
      </w:r>
      <w:r w:rsidR="00F3085A">
        <w:rPr>
          <w:lang w:eastAsia="pt-PT"/>
        </w:rPr>
        <w:t>b)</w:t>
      </w:r>
      <w:r w:rsidR="00F3085A">
        <w:rPr>
          <w:lang w:eastAsia="pt-PT"/>
        </w:rPr>
        <w:tab/>
        <w:t xml:space="preserve">El artículo 53º que establece el derecho de acceso, en condiciones de igualdad y libertad, a los cargos públicos, en los términos de la Constitución y de la ley, la </w:t>
      </w:r>
      <w:r w:rsidR="00F3085A">
        <w:rPr>
          <w:lang w:eastAsia="pt-PT"/>
        </w:rPr>
        <w:lastRenderedPageBreak/>
        <w:t>garantía de no ser perjudicado en su colocación, en el empleo y en su carrera profesional y en los beneficios sociales a los que tenga derecho;</w:t>
      </w:r>
    </w:p>
    <w:p w:rsidR="00F3085A" w:rsidRDefault="00FC6E3B" w:rsidP="00FC6E3B">
      <w:pPr>
        <w:pStyle w:val="SingleTxtG"/>
      </w:pPr>
      <w:r>
        <w:tab/>
      </w:r>
      <w:r w:rsidR="00F3085A">
        <w:t>c)</w:t>
      </w:r>
      <w:r w:rsidR="00F3085A">
        <w:tab/>
      </w:r>
      <w:r w:rsidR="00F3085A" w:rsidRPr="00571E10">
        <w:t xml:space="preserve">El artículo 54º que regula la edad y la capacidad del ciudadano con el derecho de votar y ser elegido para cualquier </w:t>
      </w:r>
      <w:r w:rsidR="00F3085A">
        <w:t>órgano electivo del Estado y del poder local y de desempeñar sus cargos o mandato.</w:t>
      </w:r>
    </w:p>
    <w:p w:rsidR="00F3085A" w:rsidRPr="00F3085A" w:rsidRDefault="00F3085A" w:rsidP="00FC6E3B">
      <w:pPr>
        <w:pStyle w:val="SingleTxtG"/>
      </w:pPr>
      <w:r>
        <w:rPr>
          <w:rFonts w:eastAsia="Calibri"/>
          <w:lang w:eastAsia="en-US"/>
        </w:rPr>
        <w:t>186.</w:t>
      </w:r>
      <w:r>
        <w:rPr>
          <w:rFonts w:eastAsia="Calibri"/>
          <w:lang w:eastAsia="en-US"/>
        </w:rPr>
        <w:tab/>
      </w:r>
      <w:r w:rsidRPr="00F3085A">
        <w:t xml:space="preserve">No existen situaciones de discriminación de las personas con discapacidad o limitaciones del ejercicio del derecho al voto, esclarecido por el artículo 9º de la Ley Orgánica sobre las Elecciones Generales en Angola (Ley </w:t>
      </w:r>
      <w:r w:rsidR="00167FBF">
        <w:t>núm.</w:t>
      </w:r>
      <w:r w:rsidRPr="00F3085A">
        <w:t xml:space="preserve"> 36/11 de 21 de </w:t>
      </w:r>
      <w:r w:rsidR="003C3FC0">
        <w:t>diciembre</w:t>
      </w:r>
      <w:r w:rsidRPr="00F3085A">
        <w:t>) que apenas limita el ejercicio del derecho al voto a los dementes internados en establecimientos hospitalarios o declarados por certificado médico, esto es, a un grupo específico de personas con discapacidad y no todas, y se está estudiando la posibilidad de elaborar una Ley General de Igualdad y No Discriminación para todos los ciudadanos en el debido tiempo y cuando se reúnan todas las condiciones.</w:t>
      </w:r>
    </w:p>
    <w:p w:rsidR="00F3085A" w:rsidRPr="00F3085A" w:rsidRDefault="00F3085A" w:rsidP="00FC6E3B">
      <w:pPr>
        <w:pStyle w:val="SingleTxtG"/>
      </w:pPr>
      <w:r w:rsidRPr="005141FE">
        <w:rPr>
          <w:rFonts w:eastAsia="Calibri"/>
          <w:lang w:eastAsia="en-US"/>
        </w:rPr>
        <w:t>187.</w:t>
      </w:r>
      <w:r w:rsidRPr="005141FE">
        <w:rPr>
          <w:rFonts w:eastAsia="Calibri"/>
          <w:lang w:eastAsia="en-US"/>
        </w:rPr>
        <w:tab/>
      </w:r>
      <w:r w:rsidRPr="00F3085A">
        <w:t xml:space="preserve">La Ley </w:t>
      </w:r>
      <w:r w:rsidR="00167FBF">
        <w:rPr>
          <w:lang w:eastAsia="pt-PT"/>
        </w:rPr>
        <w:t>núm.</w:t>
      </w:r>
      <w:r w:rsidRPr="00F3085A">
        <w:rPr>
          <w:lang w:eastAsia="pt-PT"/>
        </w:rPr>
        <w:t xml:space="preserve"> 21/12, de 30 de </w:t>
      </w:r>
      <w:r w:rsidR="003C3FC0">
        <w:rPr>
          <w:lang w:eastAsia="pt-PT"/>
        </w:rPr>
        <w:t>junio</w:t>
      </w:r>
      <w:r w:rsidRPr="00F3085A">
        <w:rPr>
          <w:lang w:eastAsia="pt-PT"/>
        </w:rPr>
        <w:t xml:space="preserve">, Ley de las Personas con Discapacidad que establece el régimen jurídico aplicable a la prevención, habilitación y rehabilitación y participación de las personas con discapacidad a nivel social y la Ley </w:t>
      </w:r>
      <w:r w:rsidR="00167FBF">
        <w:rPr>
          <w:lang w:eastAsia="pt-PT"/>
        </w:rPr>
        <w:t>núm.</w:t>
      </w:r>
      <w:r w:rsidRPr="00F3085A">
        <w:rPr>
          <w:lang w:eastAsia="pt-PT"/>
        </w:rPr>
        <w:t xml:space="preserve"> 10/16 de 27</w:t>
      </w:r>
      <w:r w:rsidR="0071707E">
        <w:rPr>
          <w:lang w:eastAsia="pt-PT"/>
        </w:rPr>
        <w:t> </w:t>
      </w:r>
      <w:r w:rsidRPr="00F3085A">
        <w:rPr>
          <w:lang w:eastAsia="pt-PT"/>
        </w:rPr>
        <w:t xml:space="preserve">de </w:t>
      </w:r>
      <w:r w:rsidR="003C3FC0">
        <w:rPr>
          <w:lang w:eastAsia="pt-PT"/>
        </w:rPr>
        <w:t>julio</w:t>
      </w:r>
      <w:r w:rsidRPr="00F3085A">
        <w:rPr>
          <w:lang w:eastAsia="pt-PT"/>
        </w:rPr>
        <w:t xml:space="preserve">, Ley de las Accesibilidades que viene a reforzar y mejorar la participación de las personas con discapacidad en todos los ámbitos, incluida la participación en los asuntos públicos (ver artículo 2º del presente </w:t>
      </w:r>
      <w:r w:rsidR="0071707E">
        <w:rPr>
          <w:lang w:eastAsia="pt-PT"/>
        </w:rPr>
        <w:t>i</w:t>
      </w:r>
      <w:r w:rsidRPr="00F3085A">
        <w:rPr>
          <w:lang w:eastAsia="pt-PT"/>
        </w:rPr>
        <w:t>nforme)</w:t>
      </w:r>
      <w:r w:rsidR="0071707E">
        <w:rPr>
          <w:lang w:eastAsia="pt-PT"/>
        </w:rPr>
        <w:t>.</w:t>
      </w:r>
    </w:p>
    <w:p w:rsidR="00F3085A" w:rsidRPr="005141FE" w:rsidRDefault="00FC6E3B" w:rsidP="00FC6E3B">
      <w:pPr>
        <w:pStyle w:val="H1G"/>
      </w:pPr>
      <w:bookmarkStart w:id="49" w:name="_Toc493525036"/>
      <w:r>
        <w:tab/>
      </w:r>
      <w:r>
        <w:tab/>
      </w:r>
      <w:r w:rsidR="00F3085A" w:rsidRPr="00571E10">
        <w:t xml:space="preserve">Artículo 26º: Igualdad ante la </w:t>
      </w:r>
      <w:r w:rsidR="00DC0BBE">
        <w:t>l</w:t>
      </w:r>
      <w:r w:rsidR="00F3085A" w:rsidRPr="00571E10">
        <w:t>ey</w:t>
      </w:r>
      <w:bookmarkEnd w:id="49"/>
    </w:p>
    <w:p w:rsidR="00F3085A" w:rsidRPr="00F3085A" w:rsidRDefault="00F3085A" w:rsidP="00FC6E3B">
      <w:pPr>
        <w:pStyle w:val="SingleTxtG"/>
      </w:pPr>
      <w:r w:rsidRPr="00571E10">
        <w:rPr>
          <w:rFonts w:eastAsia="Calibri"/>
          <w:lang w:eastAsia="en-US"/>
        </w:rPr>
        <w:t>188.</w:t>
      </w:r>
      <w:r w:rsidRPr="00571E10">
        <w:rPr>
          <w:rFonts w:eastAsia="Calibri"/>
          <w:lang w:eastAsia="en-US"/>
        </w:rPr>
        <w:tab/>
      </w:r>
      <w:r w:rsidRPr="00F3085A">
        <w:t xml:space="preserve">La Constitución de la República de Angola establece el Principio de Igualdad y No Discriminación en su artículo 23º como uno de sus Derechos Fundamentales. La legislación ordinaria debe obedecer al Principio de Igualdad ante la Ley sobre la pena de ser considerada inconstitucional. </w:t>
      </w:r>
    </w:p>
    <w:p w:rsidR="00F3085A" w:rsidRPr="001E50B9" w:rsidRDefault="00FC6E3B" w:rsidP="00FC6E3B">
      <w:pPr>
        <w:pStyle w:val="H1G"/>
      </w:pPr>
      <w:bookmarkStart w:id="50" w:name="_Toc493525037"/>
      <w:r>
        <w:tab/>
      </w:r>
      <w:r>
        <w:tab/>
      </w:r>
      <w:r w:rsidR="00F3085A" w:rsidRPr="001E50B9">
        <w:t xml:space="preserve">Artículo 27º: Derechos de las </w:t>
      </w:r>
      <w:r w:rsidR="00DC0BBE">
        <w:t>m</w:t>
      </w:r>
      <w:r w:rsidR="00F3085A" w:rsidRPr="001E50B9">
        <w:t>inorías</w:t>
      </w:r>
      <w:bookmarkEnd w:id="50"/>
    </w:p>
    <w:p w:rsidR="00F3085A" w:rsidRDefault="00F3085A" w:rsidP="002E318B">
      <w:pPr>
        <w:pStyle w:val="SingleTxtG"/>
        <w:spacing w:line="230" w:lineRule="atLeast"/>
      </w:pPr>
      <w:r>
        <w:t>189.</w:t>
      </w:r>
      <w:r>
        <w:tab/>
      </w:r>
      <w:r w:rsidRPr="001E50B9">
        <w:t>Una de las preocupaciones actuales del Gobierno es eliminar gradualmente las asimetr</w:t>
      </w:r>
      <w:r>
        <w:t>ías entre las zonas urbanas y rurales, principalmente las menos desarrolladas del país, con incidencia en territorios de las comunidades étnicas minoritarias.</w:t>
      </w:r>
    </w:p>
    <w:p w:rsidR="00F3085A" w:rsidRDefault="00F3085A" w:rsidP="002E318B">
      <w:pPr>
        <w:pStyle w:val="SingleTxtG"/>
        <w:spacing w:line="230" w:lineRule="atLeast"/>
      </w:pPr>
      <w:r>
        <w:t>190.</w:t>
      </w:r>
      <w:r w:rsidR="003040F8">
        <w:tab/>
      </w:r>
      <w:r w:rsidRPr="00A5099A">
        <w:t xml:space="preserve">Algunos programas especiales en áreas de trashumancia parecen resultar de la necesidad de asegurar el acceso de los menores de las poblaciones nómadas de las provincias de </w:t>
      </w:r>
      <w:proofErr w:type="spellStart"/>
      <w:r w:rsidRPr="00A5099A">
        <w:t>Namibe</w:t>
      </w:r>
      <w:proofErr w:type="spellEnd"/>
      <w:r w:rsidRPr="00A5099A">
        <w:t xml:space="preserve">, </w:t>
      </w:r>
      <w:proofErr w:type="spellStart"/>
      <w:r w:rsidRPr="00A5099A">
        <w:t>Huíla</w:t>
      </w:r>
      <w:proofErr w:type="spellEnd"/>
      <w:r w:rsidRPr="00A5099A">
        <w:t xml:space="preserve"> y </w:t>
      </w:r>
      <w:proofErr w:type="spellStart"/>
      <w:r w:rsidRPr="00A5099A">
        <w:t>Cunene</w:t>
      </w:r>
      <w:proofErr w:type="spellEnd"/>
      <w:r w:rsidRPr="00A5099A">
        <w:t xml:space="preserve">, a los servicios sociales, concretamente la educación y la salud. En este ámbito, la Dirección Provincial del Ministerio de la Cultura y la ONG </w:t>
      </w:r>
      <w:proofErr w:type="spellStart"/>
      <w:r w:rsidRPr="00A5099A">
        <w:t>MBAKATI</w:t>
      </w:r>
      <w:proofErr w:type="spellEnd"/>
      <w:r w:rsidRPr="00A5099A">
        <w:t xml:space="preserve"> desarrollan el proyecto del inventario de patrimonio históricos–cultural, a la luz de la Ley </w:t>
      </w:r>
      <w:r w:rsidR="00167FBF">
        <w:t>núm.</w:t>
      </w:r>
      <w:r w:rsidRPr="00A5099A">
        <w:t xml:space="preserve"> 14/05, de 7 de </w:t>
      </w:r>
      <w:r w:rsidR="003C3FC0">
        <w:t>octubre</w:t>
      </w:r>
      <w:r w:rsidRPr="00A5099A">
        <w:t xml:space="preserve">. En la provincia de </w:t>
      </w:r>
      <w:proofErr w:type="spellStart"/>
      <w:r w:rsidRPr="00A5099A">
        <w:t>Huíla</w:t>
      </w:r>
      <w:proofErr w:type="spellEnd"/>
      <w:r w:rsidRPr="00A5099A">
        <w:t>, desarrollan acciones de apoyo a las familias de la comunidad San allí residentes, con bienes de primera necesidad, teniendo en cuenta la sequía que afecta a la región en los últimos tiempos, agravada por el hecho de ser una populación de naturaleza nómada.</w:t>
      </w:r>
    </w:p>
    <w:p w:rsidR="00F3085A" w:rsidRDefault="00F3085A" w:rsidP="002E318B">
      <w:pPr>
        <w:pStyle w:val="SingleTxtG"/>
        <w:spacing w:line="230" w:lineRule="atLeast"/>
      </w:pPr>
      <w:r>
        <w:t>191.</w:t>
      </w:r>
      <w:r w:rsidR="003040F8">
        <w:tab/>
      </w:r>
      <w:r w:rsidRPr="00A5099A">
        <w:t>La Ley angoleña reconoce la validad y la fuerza jurídica de la costumbre que no sea contraria a la Constitución ni atente contra la dignidad de la persona. Siendo Angola un país con una población compuesta por una diversidad de nacionalidades, razas y etnias, además de los angoleños, con culturas diversas en lo que se refiere a los hábitos, costumbres, lenguas habladas, formas de convivencia, profesiones y cultos religiosos, lo que justifica el hecho de la Constitución no permitir tratos diferenciados, lo mismo que para los grupos denominados minorías étnicas. Las prácticas y actos que contrarían esas disposiciones atentan contra el principio de la Igualdad.</w:t>
      </w:r>
    </w:p>
    <w:p w:rsidR="00F3085A" w:rsidRDefault="00F3085A" w:rsidP="002E318B">
      <w:pPr>
        <w:pStyle w:val="SingleTxtG"/>
        <w:spacing w:line="230" w:lineRule="atLeast"/>
      </w:pPr>
      <w:r w:rsidRPr="00A5099A">
        <w:t>192.</w:t>
      </w:r>
      <w:r w:rsidR="003040F8">
        <w:tab/>
      </w:r>
      <w:r w:rsidRPr="00A5099A">
        <w:t>En términos de perspectivas, la República de Angola se compromete a continuar a promover los Derechos Civiles y Políticos y a mantener el diálogo con</w:t>
      </w:r>
      <w:r w:rsidR="00167FBF">
        <w:t xml:space="preserve"> </w:t>
      </w:r>
      <w:r w:rsidRPr="00A5099A">
        <w:t>los diferentes actores sociales para su realización. En los casos en los que sean violados, serán reforzados los mecanismos de protección de los Derechos Humanos para una plena garantía de los derechos de los ciudadanos.</w:t>
      </w:r>
    </w:p>
    <w:p w:rsidR="00FC6E3B" w:rsidRPr="00FC6E3B" w:rsidRDefault="00FC6E3B" w:rsidP="00FC6E3B">
      <w:pPr>
        <w:pStyle w:val="SingleTxtG"/>
        <w:suppressAutoHyphens/>
        <w:spacing w:before="240" w:after="0"/>
        <w:jc w:val="center"/>
        <w:rPr>
          <w:u w:val="single"/>
        </w:rPr>
      </w:pPr>
      <w:r>
        <w:rPr>
          <w:u w:val="single"/>
        </w:rPr>
        <w:tab/>
      </w:r>
      <w:r>
        <w:rPr>
          <w:u w:val="single"/>
        </w:rPr>
        <w:tab/>
      </w:r>
      <w:r>
        <w:rPr>
          <w:u w:val="single"/>
        </w:rPr>
        <w:tab/>
      </w:r>
    </w:p>
    <w:sectPr w:rsidR="00FC6E3B" w:rsidRPr="00FC6E3B" w:rsidSect="00D044DF">
      <w:headerReference w:type="even" r:id="rId17"/>
      <w:headerReference w:type="default" r:id="rId18"/>
      <w:footerReference w:type="even" r:id="rId19"/>
      <w:footerReference w:type="default" r:id="rId20"/>
      <w:footerReference w:type="first" r:id="rId21"/>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4E07" w:rsidRDefault="00AC4E07">
      <w:r>
        <w:separator/>
      </w:r>
    </w:p>
  </w:endnote>
  <w:endnote w:type="continuationSeparator" w:id="0">
    <w:p w:rsidR="00AC4E07" w:rsidRDefault="00AC4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doni MT">
    <w:panose1 w:val="02070603080606020203"/>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E07" w:rsidRPr="00D044DF" w:rsidRDefault="00AC4E07" w:rsidP="00D044DF">
    <w:pPr>
      <w:pStyle w:val="Piedepgina"/>
      <w:tabs>
        <w:tab w:val="right" w:pos="9638"/>
      </w:tabs>
    </w:pPr>
    <w:r w:rsidRPr="00D044DF">
      <w:rPr>
        <w:b/>
        <w:sz w:val="18"/>
      </w:rPr>
      <w:fldChar w:fldCharType="begin"/>
    </w:r>
    <w:r w:rsidRPr="00D044DF">
      <w:rPr>
        <w:b/>
        <w:sz w:val="18"/>
      </w:rPr>
      <w:instrText xml:space="preserve"> PAGE  \* MERGEFORMAT </w:instrText>
    </w:r>
    <w:r w:rsidRPr="00D044DF">
      <w:rPr>
        <w:b/>
        <w:sz w:val="18"/>
      </w:rPr>
      <w:fldChar w:fldCharType="separate"/>
    </w:r>
    <w:r w:rsidR="00CC54DC">
      <w:rPr>
        <w:b/>
        <w:noProof/>
        <w:sz w:val="18"/>
      </w:rPr>
      <w:t>20</w:t>
    </w:r>
    <w:r w:rsidRPr="00D044D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E07" w:rsidRPr="00D044DF" w:rsidRDefault="00AC4E07" w:rsidP="00D044DF">
    <w:pPr>
      <w:pStyle w:val="Piedepgina"/>
      <w:tabs>
        <w:tab w:val="right" w:pos="9638"/>
      </w:tabs>
      <w:rPr>
        <w:b/>
        <w:sz w:val="18"/>
      </w:rPr>
    </w:pPr>
    <w:r>
      <w:tab/>
    </w:r>
    <w:r>
      <w:tab/>
    </w:r>
    <w:r w:rsidRPr="00D044DF">
      <w:rPr>
        <w:b/>
        <w:sz w:val="18"/>
      </w:rPr>
      <w:fldChar w:fldCharType="begin"/>
    </w:r>
    <w:r w:rsidRPr="00D044DF">
      <w:rPr>
        <w:b/>
        <w:sz w:val="18"/>
      </w:rPr>
      <w:instrText xml:space="preserve"> PAGE  \* MERGEFORMAT </w:instrText>
    </w:r>
    <w:r w:rsidRPr="00D044DF">
      <w:rPr>
        <w:b/>
        <w:sz w:val="18"/>
      </w:rPr>
      <w:fldChar w:fldCharType="separate"/>
    </w:r>
    <w:r w:rsidR="00CC54DC">
      <w:rPr>
        <w:b/>
        <w:noProof/>
        <w:sz w:val="18"/>
      </w:rPr>
      <w:t>21</w:t>
    </w:r>
    <w:r w:rsidRPr="00D044D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351C" w:rsidRPr="0095351C" w:rsidRDefault="0095351C" w:rsidP="0095351C">
    <w:pPr>
      <w:pStyle w:val="Piedepgina"/>
      <w:spacing w:before="120" w:line="240" w:lineRule="auto"/>
      <w:rPr>
        <w:sz w:val="20"/>
      </w:rPr>
    </w:pPr>
    <w:proofErr w:type="spellStart"/>
    <w:r>
      <w:rPr>
        <w:sz w:val="20"/>
      </w:rPr>
      <w:t>GE.17</w:t>
    </w:r>
    <w:proofErr w:type="spellEnd"/>
    <w:r>
      <w:rPr>
        <w:sz w:val="20"/>
      </w:rPr>
      <w:t>-21059  (S)</w:t>
    </w:r>
    <w:r>
      <w:rPr>
        <w:sz w:val="20"/>
      </w:rPr>
      <w:br/>
    </w:r>
    <w:r w:rsidRPr="0095351C">
      <w:rPr>
        <w:rFonts w:ascii="C39T30Lfz" w:hAnsi="C39T30Lfz"/>
        <w:sz w:val="56"/>
      </w:rPr>
      <w:t></w:t>
    </w:r>
    <w:r w:rsidRPr="0095351C">
      <w:rPr>
        <w:rFonts w:ascii="C39T30Lfz" w:hAnsi="C39T30Lfz"/>
        <w:sz w:val="56"/>
      </w:rPr>
      <w:t></w:t>
    </w:r>
    <w:r w:rsidRPr="0095351C">
      <w:rPr>
        <w:rFonts w:ascii="C39T30Lfz" w:hAnsi="C39T30Lfz"/>
        <w:sz w:val="56"/>
      </w:rPr>
      <w:t></w:t>
    </w:r>
    <w:r w:rsidRPr="0095351C">
      <w:rPr>
        <w:rFonts w:ascii="C39T30Lfz" w:hAnsi="C39T30Lfz"/>
        <w:sz w:val="56"/>
      </w:rPr>
      <w:t></w:t>
    </w:r>
    <w:r w:rsidRPr="0095351C">
      <w:rPr>
        <w:rFonts w:ascii="C39T30Lfz" w:hAnsi="C39T30Lfz"/>
        <w:sz w:val="56"/>
      </w:rPr>
      <w:t></w:t>
    </w:r>
    <w:r w:rsidRPr="0095351C">
      <w:rPr>
        <w:rFonts w:ascii="C39T30Lfz" w:hAnsi="C39T30Lfz"/>
        <w:sz w:val="56"/>
      </w:rPr>
      <w:t></w:t>
    </w:r>
    <w:r w:rsidRPr="0095351C">
      <w:rPr>
        <w:rFonts w:ascii="C39T30Lfz" w:hAnsi="C39T30Lfz"/>
        <w:sz w:val="56"/>
      </w:rPr>
      <w:t></w:t>
    </w:r>
    <w:r w:rsidRPr="0095351C">
      <w:rPr>
        <w:rFonts w:ascii="C39T30Lfz" w:hAnsi="C39T30Lfz"/>
        <w:sz w:val="56"/>
      </w:rPr>
      <w:t></w:t>
    </w:r>
    <w:r w:rsidRPr="0095351C">
      <w:rPr>
        <w:rFonts w:ascii="C39T30Lfz" w:hAnsi="C39T30Lfz"/>
        <w:sz w:val="56"/>
      </w:rPr>
      <w:t></w:t>
    </w:r>
    <w:r w:rsidRPr="0095351C">
      <w:rPr>
        <w:rFonts w:ascii="C39T30Lfz" w:hAnsi="C39T30Lfz"/>
        <w:noProof/>
        <w:sz w:val="56"/>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1" name="Imagen 1" descr="https://undocs.org/m2/QRCode.ashx?DS=CCPR/C/AG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AG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4E07" w:rsidRPr="001075E9" w:rsidRDefault="00AC4E07" w:rsidP="001075E9">
      <w:pPr>
        <w:tabs>
          <w:tab w:val="right" w:pos="2155"/>
        </w:tabs>
        <w:spacing w:after="80" w:line="240" w:lineRule="auto"/>
        <w:ind w:left="680"/>
        <w:rPr>
          <w:u w:val="single"/>
        </w:rPr>
      </w:pPr>
      <w:r>
        <w:rPr>
          <w:u w:val="single"/>
        </w:rPr>
        <w:tab/>
      </w:r>
    </w:p>
  </w:footnote>
  <w:footnote w:type="continuationSeparator" w:id="0">
    <w:p w:rsidR="00AC4E07" w:rsidRDefault="00AC4E07" w:rsidP="00AE0E02">
      <w:pPr>
        <w:tabs>
          <w:tab w:val="right" w:pos="2155"/>
        </w:tabs>
        <w:spacing w:after="80" w:line="240" w:lineRule="auto"/>
        <w:ind w:left="680"/>
        <w:rPr>
          <w:u w:val="single"/>
        </w:rPr>
      </w:pPr>
      <w:r>
        <w:rPr>
          <w:u w:val="single"/>
        </w:rPr>
        <w:tab/>
      </w:r>
    </w:p>
  </w:footnote>
  <w:footnote w:id="1">
    <w:p w:rsidR="00AC4E07" w:rsidRPr="00197166" w:rsidRDefault="00AC4E07" w:rsidP="006615A0">
      <w:pPr>
        <w:pStyle w:val="Textonotapie"/>
      </w:pPr>
      <w:r>
        <w:tab/>
      </w:r>
      <w:r w:rsidRPr="002E318B">
        <w:rPr>
          <w:rStyle w:val="Refdenotaalpie"/>
          <w:sz w:val="20"/>
          <w:vertAlign w:val="baseline"/>
        </w:rPr>
        <w:t>*</w:t>
      </w:r>
      <w:r w:rsidRPr="00197166">
        <w:rPr>
          <w:rStyle w:val="Refdenotaalpie"/>
          <w:vertAlign w:val="baseline"/>
        </w:rPr>
        <w:tab/>
      </w:r>
      <w:r w:rsidRPr="00B644D1">
        <w:rPr>
          <w:rStyle w:val="Refdenotaalpie"/>
          <w:vertAlign w:val="baseline"/>
        </w:rPr>
        <w:t>El presente documento se publica sin haber sido objeto de revisión editorial oficial.</w:t>
      </w:r>
    </w:p>
  </w:footnote>
  <w:footnote w:id="2">
    <w:p w:rsidR="00AC4E07" w:rsidRPr="00FC6E3B" w:rsidRDefault="00AC4E07" w:rsidP="00FC6E3B">
      <w:pPr>
        <w:pStyle w:val="Textonotapie"/>
        <w:rPr>
          <w:lang w:eastAsia="pt-BR"/>
        </w:rPr>
      </w:pPr>
      <w:r>
        <w:tab/>
      </w:r>
      <w:r>
        <w:rPr>
          <w:rStyle w:val="Refdenotaalpie"/>
        </w:rPr>
        <w:footnoteRef/>
      </w:r>
      <w:r w:rsidRPr="002D7FF9">
        <w:t xml:space="preserve"> </w:t>
      </w:r>
      <w:r>
        <w:tab/>
      </w:r>
      <w:r w:rsidRPr="002D7FF9">
        <w:t xml:space="preserve">La República de Angola es parte de la Convención de las Naciones Unidas y miembro de la </w:t>
      </w:r>
      <w:r>
        <w:t xml:space="preserve">Unión contra la </w:t>
      </w:r>
      <w:r w:rsidRPr="00FC6E3B">
        <w:t>Corrupción.</w:t>
      </w:r>
    </w:p>
  </w:footnote>
  <w:footnote w:id="3">
    <w:p w:rsidR="00AC4E07" w:rsidRPr="002E728C" w:rsidRDefault="00AC4E07" w:rsidP="00FC6E3B">
      <w:pPr>
        <w:pStyle w:val="Textonotapie"/>
      </w:pPr>
      <w:r>
        <w:tab/>
      </w:r>
      <w:r w:rsidRPr="00A114A0">
        <w:rPr>
          <w:rStyle w:val="Refdenotaalpie"/>
          <w:szCs w:val="18"/>
        </w:rPr>
        <w:footnoteRef/>
      </w:r>
      <w:r w:rsidRPr="00A114A0">
        <w:t xml:space="preserve"> </w:t>
      </w:r>
      <w:r>
        <w:tab/>
      </w:r>
      <w:r w:rsidRPr="002E728C">
        <w:t xml:space="preserve">Es una institución representativa de los </w:t>
      </w:r>
      <w:r w:rsidRPr="00FC6E3B">
        <w:t>licenciados</w:t>
      </w:r>
      <w:r w:rsidRPr="002E728C">
        <w:t xml:space="preserve"> en Derecho que, con </w:t>
      </w:r>
      <w:r>
        <w:t>conformidad</w:t>
      </w:r>
      <w:r w:rsidRPr="002E728C">
        <w:t xml:space="preserve"> con los preceptos de su Estatuto </w:t>
      </w:r>
      <w:r w:rsidRPr="002E728C">
        <w:rPr>
          <w:color w:val="333333"/>
        </w:rPr>
        <w:t>y dem</w:t>
      </w:r>
      <w:r>
        <w:rPr>
          <w:color w:val="333333"/>
        </w:rPr>
        <w:t xml:space="preserve">ás disposiciones legales aplicables ejercen la abogacía de forma independiente a los Órganos del Estado. </w:t>
      </w:r>
      <w:r w:rsidRPr="002E728C">
        <w:rPr>
          <w:color w:val="333333"/>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E07" w:rsidRPr="00D044DF" w:rsidRDefault="00CC54DC">
    <w:pPr>
      <w:pStyle w:val="Encabezado"/>
    </w:pPr>
    <w:r>
      <w:fldChar w:fldCharType="begin"/>
    </w:r>
    <w:r>
      <w:instrText xml:space="preserve"> TITLE  \* MERGEFORMAT </w:instrText>
    </w:r>
    <w:r>
      <w:fldChar w:fldCharType="separate"/>
    </w:r>
    <w:proofErr w:type="spellStart"/>
    <w:r>
      <w:t>CCPR</w:t>
    </w:r>
    <w:proofErr w:type="spellEnd"/>
    <w:r>
      <w:t>/C/</w:t>
    </w:r>
    <w:proofErr w:type="spellStart"/>
    <w:r>
      <w:t>AGO</w:t>
    </w:r>
    <w:proofErr w:type="spellEnd"/>
    <w: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E07" w:rsidRPr="00D044DF" w:rsidRDefault="00CC54DC" w:rsidP="00D044DF">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AGO</w:t>
    </w:r>
    <w:proofErr w:type="spellEnd"/>
    <w: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7E33579"/>
    <w:multiLevelType w:val="hybridMultilevel"/>
    <w:tmpl w:val="B91E5958"/>
    <w:lvl w:ilvl="0" w:tplc="08EA53A8">
      <w:start w:val="1"/>
      <w:numFmt w:val="upperRoman"/>
      <w:pStyle w:val="IPTNR14"/>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D954887"/>
    <w:multiLevelType w:val="hybridMultilevel"/>
    <w:tmpl w:val="8ED04450"/>
    <w:lvl w:ilvl="0" w:tplc="24AEB2C4">
      <w:start w:val="1"/>
      <w:numFmt w:val="decimal"/>
      <w:pStyle w:val="ParNoG"/>
      <w:lvlText w:val="%1."/>
      <w:lvlJc w:val="left"/>
      <w:pPr>
        <w:tabs>
          <w:tab w:val="num" w:pos="2267"/>
        </w:tabs>
        <w:ind w:left="1700" w:firstLine="0"/>
      </w:pPr>
      <w:rPr>
        <w:rFonts w:ascii="Times New Roman" w:hAnsi="Times New Roman" w:hint="default"/>
        <w:b w:val="0"/>
        <w:i w:val="0"/>
        <w:sz w:val="20"/>
      </w:rPr>
    </w:lvl>
    <w:lvl w:ilvl="1" w:tplc="040C0019">
      <w:start w:val="1"/>
      <w:numFmt w:val="lowerLetter"/>
      <w:lvlText w:val="%2."/>
      <w:lvlJc w:val="left"/>
      <w:pPr>
        <w:tabs>
          <w:tab w:val="num" w:pos="2006"/>
        </w:tabs>
        <w:ind w:left="2006" w:hanging="360"/>
      </w:pPr>
    </w:lvl>
    <w:lvl w:ilvl="2" w:tplc="040C001B" w:tentative="1">
      <w:start w:val="1"/>
      <w:numFmt w:val="lowerRoman"/>
      <w:lvlText w:val="%3."/>
      <w:lvlJc w:val="right"/>
      <w:pPr>
        <w:tabs>
          <w:tab w:val="num" w:pos="2726"/>
        </w:tabs>
        <w:ind w:left="2726" w:hanging="180"/>
      </w:pPr>
    </w:lvl>
    <w:lvl w:ilvl="3" w:tplc="040C000F" w:tentative="1">
      <w:start w:val="1"/>
      <w:numFmt w:val="decimal"/>
      <w:lvlText w:val="%4."/>
      <w:lvlJc w:val="left"/>
      <w:pPr>
        <w:tabs>
          <w:tab w:val="num" w:pos="3446"/>
        </w:tabs>
        <w:ind w:left="3446" w:hanging="360"/>
      </w:pPr>
    </w:lvl>
    <w:lvl w:ilvl="4" w:tplc="040C0019" w:tentative="1">
      <w:start w:val="1"/>
      <w:numFmt w:val="lowerLetter"/>
      <w:lvlText w:val="%5."/>
      <w:lvlJc w:val="left"/>
      <w:pPr>
        <w:tabs>
          <w:tab w:val="num" w:pos="4166"/>
        </w:tabs>
        <w:ind w:left="4166" w:hanging="360"/>
      </w:pPr>
    </w:lvl>
    <w:lvl w:ilvl="5" w:tplc="040C001B" w:tentative="1">
      <w:start w:val="1"/>
      <w:numFmt w:val="lowerRoman"/>
      <w:lvlText w:val="%6."/>
      <w:lvlJc w:val="right"/>
      <w:pPr>
        <w:tabs>
          <w:tab w:val="num" w:pos="4886"/>
        </w:tabs>
        <w:ind w:left="4886" w:hanging="180"/>
      </w:pPr>
    </w:lvl>
    <w:lvl w:ilvl="6" w:tplc="040C000F" w:tentative="1">
      <w:start w:val="1"/>
      <w:numFmt w:val="decimal"/>
      <w:lvlText w:val="%7."/>
      <w:lvlJc w:val="left"/>
      <w:pPr>
        <w:tabs>
          <w:tab w:val="num" w:pos="5606"/>
        </w:tabs>
        <w:ind w:left="5606" w:hanging="360"/>
      </w:pPr>
    </w:lvl>
    <w:lvl w:ilvl="7" w:tplc="040C0019" w:tentative="1">
      <w:start w:val="1"/>
      <w:numFmt w:val="lowerLetter"/>
      <w:lvlText w:val="%8."/>
      <w:lvlJc w:val="left"/>
      <w:pPr>
        <w:tabs>
          <w:tab w:val="num" w:pos="6326"/>
        </w:tabs>
        <w:ind w:left="6326" w:hanging="360"/>
      </w:pPr>
    </w:lvl>
    <w:lvl w:ilvl="8" w:tplc="040C001B" w:tentative="1">
      <w:start w:val="1"/>
      <w:numFmt w:val="lowerRoman"/>
      <w:lvlText w:val="%9."/>
      <w:lvlJc w:val="right"/>
      <w:pPr>
        <w:tabs>
          <w:tab w:val="num" w:pos="7046"/>
        </w:tabs>
        <w:ind w:left="7046" w:hanging="180"/>
      </w:pPr>
    </w:lvl>
  </w:abstractNum>
  <w:abstractNum w:abstractNumId="12" w15:restartNumberingAfterBreak="0">
    <w:nsid w:val="12CA0891"/>
    <w:multiLevelType w:val="hybridMultilevel"/>
    <w:tmpl w:val="886872C6"/>
    <w:lvl w:ilvl="0" w:tplc="B24A478C">
      <w:start w:val="1"/>
      <w:numFmt w:val="upperLetter"/>
      <w:pStyle w:val="AParLHchG"/>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14C2155C"/>
    <w:multiLevelType w:val="hybridMultilevel"/>
    <w:tmpl w:val="C20846EC"/>
    <w:lvl w:ilvl="0" w:tplc="1C240C80">
      <w:start w:val="1"/>
      <w:numFmt w:val="lowerLetter"/>
      <w:pStyle w:val="apoint"/>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4"/>
  </w:num>
  <w:num w:numId="3">
    <w:abstractNumId w:val="18"/>
  </w:num>
  <w:num w:numId="4">
    <w:abstractNumId w:val="17"/>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1"/>
  </w:num>
  <w:num w:numId="18">
    <w:abstractNumId w:val="10"/>
  </w:num>
  <w:num w:numId="19">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301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4DF"/>
    <w:rsid w:val="00000A3B"/>
    <w:rsid w:val="00006BB9"/>
    <w:rsid w:val="0001535D"/>
    <w:rsid w:val="00025D1C"/>
    <w:rsid w:val="0005274F"/>
    <w:rsid w:val="00066631"/>
    <w:rsid w:val="00066B7E"/>
    <w:rsid w:val="00067BE7"/>
    <w:rsid w:val="00075939"/>
    <w:rsid w:val="000825AD"/>
    <w:rsid w:val="000A36A2"/>
    <w:rsid w:val="000B57E7"/>
    <w:rsid w:val="000C3576"/>
    <w:rsid w:val="000D7D6F"/>
    <w:rsid w:val="000E44FC"/>
    <w:rsid w:val="000F09DF"/>
    <w:rsid w:val="000F61B2"/>
    <w:rsid w:val="001075E9"/>
    <w:rsid w:val="001135ED"/>
    <w:rsid w:val="00122FB6"/>
    <w:rsid w:val="0012379B"/>
    <w:rsid w:val="00123DE5"/>
    <w:rsid w:val="0013244A"/>
    <w:rsid w:val="00155935"/>
    <w:rsid w:val="00160FF7"/>
    <w:rsid w:val="00161536"/>
    <w:rsid w:val="00162B5B"/>
    <w:rsid w:val="00166A93"/>
    <w:rsid w:val="00167FBF"/>
    <w:rsid w:val="00174880"/>
    <w:rsid w:val="00180183"/>
    <w:rsid w:val="00182DF8"/>
    <w:rsid w:val="00196389"/>
    <w:rsid w:val="00197166"/>
    <w:rsid w:val="001A4696"/>
    <w:rsid w:val="001C7A89"/>
    <w:rsid w:val="001F0600"/>
    <w:rsid w:val="0021721E"/>
    <w:rsid w:val="00224CB4"/>
    <w:rsid w:val="0022765D"/>
    <w:rsid w:val="0023242B"/>
    <w:rsid w:val="00236C92"/>
    <w:rsid w:val="00265ADB"/>
    <w:rsid w:val="002A061F"/>
    <w:rsid w:val="002A2EFC"/>
    <w:rsid w:val="002A6FA7"/>
    <w:rsid w:val="002B3964"/>
    <w:rsid w:val="002C06CA"/>
    <w:rsid w:val="002C0E18"/>
    <w:rsid w:val="002C33BB"/>
    <w:rsid w:val="002C5A76"/>
    <w:rsid w:val="002D06E4"/>
    <w:rsid w:val="002D4E3D"/>
    <w:rsid w:val="002D5AAC"/>
    <w:rsid w:val="002D5AAE"/>
    <w:rsid w:val="002D7C8D"/>
    <w:rsid w:val="002E0A3F"/>
    <w:rsid w:val="002E318B"/>
    <w:rsid w:val="002E6595"/>
    <w:rsid w:val="002F13FE"/>
    <w:rsid w:val="00301299"/>
    <w:rsid w:val="003040F8"/>
    <w:rsid w:val="003056EA"/>
    <w:rsid w:val="00305F27"/>
    <w:rsid w:val="00322004"/>
    <w:rsid w:val="00327A9A"/>
    <w:rsid w:val="00336FB0"/>
    <w:rsid w:val="003402C2"/>
    <w:rsid w:val="003503E8"/>
    <w:rsid w:val="0036127F"/>
    <w:rsid w:val="00381293"/>
    <w:rsid w:val="00381C24"/>
    <w:rsid w:val="00387F9A"/>
    <w:rsid w:val="003958D0"/>
    <w:rsid w:val="003A029A"/>
    <w:rsid w:val="003B3F08"/>
    <w:rsid w:val="003C2624"/>
    <w:rsid w:val="003C3FC0"/>
    <w:rsid w:val="003E1F6E"/>
    <w:rsid w:val="003E396F"/>
    <w:rsid w:val="0041768D"/>
    <w:rsid w:val="004273EF"/>
    <w:rsid w:val="0045426D"/>
    <w:rsid w:val="00454E07"/>
    <w:rsid w:val="00467E85"/>
    <w:rsid w:val="004723AB"/>
    <w:rsid w:val="004725B9"/>
    <w:rsid w:val="004875CF"/>
    <w:rsid w:val="004B5454"/>
    <w:rsid w:val="004D45AA"/>
    <w:rsid w:val="004D4E0E"/>
    <w:rsid w:val="004D5D80"/>
    <w:rsid w:val="004E10F3"/>
    <w:rsid w:val="004E4B46"/>
    <w:rsid w:val="004F4BED"/>
    <w:rsid w:val="004F55A4"/>
    <w:rsid w:val="0050108D"/>
    <w:rsid w:val="005368E8"/>
    <w:rsid w:val="00550A46"/>
    <w:rsid w:val="00572E19"/>
    <w:rsid w:val="005855C4"/>
    <w:rsid w:val="00594934"/>
    <w:rsid w:val="005A07F4"/>
    <w:rsid w:val="005D0FBD"/>
    <w:rsid w:val="005F0B42"/>
    <w:rsid w:val="00605B41"/>
    <w:rsid w:val="00614642"/>
    <w:rsid w:val="006263A1"/>
    <w:rsid w:val="006363D1"/>
    <w:rsid w:val="00637BC5"/>
    <w:rsid w:val="0065081B"/>
    <w:rsid w:val="00655A21"/>
    <w:rsid w:val="006615A0"/>
    <w:rsid w:val="006648F4"/>
    <w:rsid w:val="006808A9"/>
    <w:rsid w:val="00691D58"/>
    <w:rsid w:val="006B3D02"/>
    <w:rsid w:val="006F0B3F"/>
    <w:rsid w:val="006F35EE"/>
    <w:rsid w:val="007021FF"/>
    <w:rsid w:val="007076CB"/>
    <w:rsid w:val="0071707E"/>
    <w:rsid w:val="00721764"/>
    <w:rsid w:val="007346BA"/>
    <w:rsid w:val="00746670"/>
    <w:rsid w:val="00750250"/>
    <w:rsid w:val="00752A1D"/>
    <w:rsid w:val="0075345D"/>
    <w:rsid w:val="00754E19"/>
    <w:rsid w:val="007573AC"/>
    <w:rsid w:val="007967DF"/>
    <w:rsid w:val="007A5B07"/>
    <w:rsid w:val="007B51DB"/>
    <w:rsid w:val="007C2DBD"/>
    <w:rsid w:val="007C7D62"/>
    <w:rsid w:val="007D5E80"/>
    <w:rsid w:val="007D5ECE"/>
    <w:rsid w:val="007E41F5"/>
    <w:rsid w:val="00834B71"/>
    <w:rsid w:val="00856777"/>
    <w:rsid w:val="0086445C"/>
    <w:rsid w:val="00870079"/>
    <w:rsid w:val="008813D9"/>
    <w:rsid w:val="008A08D7"/>
    <w:rsid w:val="008A13F9"/>
    <w:rsid w:val="008C2D1C"/>
    <w:rsid w:val="008D0409"/>
    <w:rsid w:val="008D2807"/>
    <w:rsid w:val="008D5DB6"/>
    <w:rsid w:val="008E53A3"/>
    <w:rsid w:val="008F128E"/>
    <w:rsid w:val="008F39D7"/>
    <w:rsid w:val="00905FA7"/>
    <w:rsid w:val="00906890"/>
    <w:rsid w:val="00907E52"/>
    <w:rsid w:val="00916396"/>
    <w:rsid w:val="009216CA"/>
    <w:rsid w:val="00927255"/>
    <w:rsid w:val="00935138"/>
    <w:rsid w:val="00940130"/>
    <w:rsid w:val="00951972"/>
    <w:rsid w:val="0095351C"/>
    <w:rsid w:val="00962D84"/>
    <w:rsid w:val="00963777"/>
    <w:rsid w:val="00987CD6"/>
    <w:rsid w:val="009A156A"/>
    <w:rsid w:val="009A272E"/>
    <w:rsid w:val="009A79B3"/>
    <w:rsid w:val="009B4086"/>
    <w:rsid w:val="009B452A"/>
    <w:rsid w:val="009B4E5E"/>
    <w:rsid w:val="009D0E7D"/>
    <w:rsid w:val="009D7C75"/>
    <w:rsid w:val="009F3DBE"/>
    <w:rsid w:val="00A03FDB"/>
    <w:rsid w:val="00A10E46"/>
    <w:rsid w:val="00A16E05"/>
    <w:rsid w:val="00A17DFD"/>
    <w:rsid w:val="00A36659"/>
    <w:rsid w:val="00A5309E"/>
    <w:rsid w:val="00A80443"/>
    <w:rsid w:val="00A83723"/>
    <w:rsid w:val="00A86E07"/>
    <w:rsid w:val="00A917B3"/>
    <w:rsid w:val="00A95FEF"/>
    <w:rsid w:val="00AA4343"/>
    <w:rsid w:val="00AB39C5"/>
    <w:rsid w:val="00AB4B51"/>
    <w:rsid w:val="00AC4E07"/>
    <w:rsid w:val="00AD01FD"/>
    <w:rsid w:val="00AE0E02"/>
    <w:rsid w:val="00AE4CC4"/>
    <w:rsid w:val="00B02595"/>
    <w:rsid w:val="00B03D1F"/>
    <w:rsid w:val="00B04EBF"/>
    <w:rsid w:val="00B10CC7"/>
    <w:rsid w:val="00B1408E"/>
    <w:rsid w:val="00B17F55"/>
    <w:rsid w:val="00B3148C"/>
    <w:rsid w:val="00B43C6B"/>
    <w:rsid w:val="00B62458"/>
    <w:rsid w:val="00B739EC"/>
    <w:rsid w:val="00B73EC9"/>
    <w:rsid w:val="00B94CD2"/>
    <w:rsid w:val="00BC3C85"/>
    <w:rsid w:val="00BD33EE"/>
    <w:rsid w:val="00BD6EDA"/>
    <w:rsid w:val="00BF0D5D"/>
    <w:rsid w:val="00BF533F"/>
    <w:rsid w:val="00BF6C8F"/>
    <w:rsid w:val="00BF784A"/>
    <w:rsid w:val="00C10E0B"/>
    <w:rsid w:val="00C1121D"/>
    <w:rsid w:val="00C12A56"/>
    <w:rsid w:val="00C33381"/>
    <w:rsid w:val="00C359E1"/>
    <w:rsid w:val="00C4177C"/>
    <w:rsid w:val="00C52253"/>
    <w:rsid w:val="00C53B04"/>
    <w:rsid w:val="00C54EA5"/>
    <w:rsid w:val="00C56FC7"/>
    <w:rsid w:val="00C578D9"/>
    <w:rsid w:val="00C60F0C"/>
    <w:rsid w:val="00C76505"/>
    <w:rsid w:val="00C805C9"/>
    <w:rsid w:val="00CA1679"/>
    <w:rsid w:val="00CB68FA"/>
    <w:rsid w:val="00CC54DC"/>
    <w:rsid w:val="00CD1768"/>
    <w:rsid w:val="00CE0211"/>
    <w:rsid w:val="00CE575C"/>
    <w:rsid w:val="00CE70A3"/>
    <w:rsid w:val="00CF29B7"/>
    <w:rsid w:val="00D044DF"/>
    <w:rsid w:val="00D05CBD"/>
    <w:rsid w:val="00D21245"/>
    <w:rsid w:val="00D308DE"/>
    <w:rsid w:val="00D45638"/>
    <w:rsid w:val="00D5042C"/>
    <w:rsid w:val="00D60BE4"/>
    <w:rsid w:val="00D61B4A"/>
    <w:rsid w:val="00D7287D"/>
    <w:rsid w:val="00D80BBB"/>
    <w:rsid w:val="00D8792C"/>
    <w:rsid w:val="00D90138"/>
    <w:rsid w:val="00DA0C62"/>
    <w:rsid w:val="00DA55AA"/>
    <w:rsid w:val="00DC0BBE"/>
    <w:rsid w:val="00DC6601"/>
    <w:rsid w:val="00DE44AD"/>
    <w:rsid w:val="00DF2E52"/>
    <w:rsid w:val="00E13392"/>
    <w:rsid w:val="00E32AD4"/>
    <w:rsid w:val="00E33198"/>
    <w:rsid w:val="00E37908"/>
    <w:rsid w:val="00E475DA"/>
    <w:rsid w:val="00E54674"/>
    <w:rsid w:val="00E73F76"/>
    <w:rsid w:val="00E85EBE"/>
    <w:rsid w:val="00EA0A80"/>
    <w:rsid w:val="00EA1653"/>
    <w:rsid w:val="00EA3BE4"/>
    <w:rsid w:val="00EA7A97"/>
    <w:rsid w:val="00ED34DD"/>
    <w:rsid w:val="00EF1360"/>
    <w:rsid w:val="00EF3220"/>
    <w:rsid w:val="00F00AB3"/>
    <w:rsid w:val="00F031D6"/>
    <w:rsid w:val="00F3085A"/>
    <w:rsid w:val="00F34D6F"/>
    <w:rsid w:val="00F420CF"/>
    <w:rsid w:val="00F44B33"/>
    <w:rsid w:val="00F610B3"/>
    <w:rsid w:val="00F62BFB"/>
    <w:rsid w:val="00F71D49"/>
    <w:rsid w:val="00F94155"/>
    <w:rsid w:val="00F944A3"/>
    <w:rsid w:val="00F95A08"/>
    <w:rsid w:val="00FC431B"/>
    <w:rsid w:val="00FC6E3B"/>
    <w:rsid w:val="00FC7FD3"/>
    <w:rsid w:val="00FD04C5"/>
    <w:rsid w:val="00FD2EF7"/>
    <w:rsid w:val="00FD4AD6"/>
    <w:rsid w:val="00FD7D91"/>
    <w:rsid w:val="00FF1D3D"/>
    <w:rsid w:val="00FF1E5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10"/>
    <o:shapelayout v:ext="edit">
      <o:idmap v:ext="edit" data="1"/>
    </o:shapelayout>
  </w:shapeDefaults>
  <w:decimalSymbol w:val=","/>
  <w:listSeparator w:val=";"/>
  <w15:docId w15:val="{9783DC83-8170-4F5A-8733-5DDD9841F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5D80"/>
    <w:pPr>
      <w:spacing w:line="240" w:lineRule="atLeast"/>
    </w:pPr>
    <w:rPr>
      <w:lang w:val="es-ES" w:eastAsia="es-ES"/>
    </w:rPr>
  </w:style>
  <w:style w:type="paragraph" w:styleId="Ttulo1">
    <w:name w:val="heading 1"/>
    <w:aliases w:val="Table_G"/>
    <w:basedOn w:val="SingleTxtG"/>
    <w:next w:val="SingleTxtG"/>
    <w:link w:val="Ttulo1Car"/>
    <w:uiPriority w:val="9"/>
    <w:qFormat/>
    <w:rsid w:val="004875CF"/>
    <w:pPr>
      <w:keepNext/>
      <w:spacing w:after="0" w:line="240" w:lineRule="auto"/>
      <w:outlineLvl w:val="0"/>
    </w:pPr>
    <w:rPr>
      <w:rFonts w:cs="Arial"/>
      <w:bCs/>
      <w:szCs w:val="32"/>
    </w:rPr>
  </w:style>
  <w:style w:type="paragraph" w:styleId="Ttulo2">
    <w:name w:val="heading 2"/>
    <w:basedOn w:val="Normal"/>
    <w:next w:val="Normal"/>
    <w:link w:val="Ttulo2Car"/>
    <w:uiPriority w:val="9"/>
    <w:qFormat/>
    <w:rsid w:val="00C76505"/>
    <w:pPr>
      <w:keepNext/>
      <w:outlineLvl w:val="1"/>
    </w:pPr>
    <w:rPr>
      <w:rFonts w:cs="Arial"/>
      <w:bCs/>
      <w:iCs/>
      <w:szCs w:val="28"/>
    </w:rPr>
  </w:style>
  <w:style w:type="paragraph" w:styleId="Ttulo3">
    <w:name w:val="heading 3"/>
    <w:basedOn w:val="Normal"/>
    <w:next w:val="Normal"/>
    <w:link w:val="Ttulo3Car"/>
    <w:semiHidden/>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qFormat/>
    <w:rsid w:val="00C76505"/>
    <w:pPr>
      <w:keepNext/>
      <w:spacing w:before="240" w:after="60"/>
      <w:outlineLvl w:val="3"/>
    </w:pPr>
    <w:rPr>
      <w:b/>
      <w:bCs/>
      <w:sz w:val="28"/>
      <w:szCs w:val="28"/>
    </w:rPr>
  </w:style>
  <w:style w:type="paragraph" w:styleId="Ttulo5">
    <w:name w:val="heading 5"/>
    <w:basedOn w:val="Normal"/>
    <w:next w:val="Normal"/>
    <w:link w:val="Ttulo5Car"/>
    <w:semiHidden/>
    <w:qFormat/>
    <w:rsid w:val="00C76505"/>
    <w:pPr>
      <w:spacing w:before="240" w:after="60"/>
      <w:outlineLvl w:val="4"/>
    </w:pPr>
    <w:rPr>
      <w:b/>
      <w:bCs/>
      <w:i/>
      <w:iCs/>
      <w:sz w:val="26"/>
      <w:szCs w:val="26"/>
    </w:rPr>
  </w:style>
  <w:style w:type="paragraph" w:styleId="Ttulo6">
    <w:name w:val="heading 6"/>
    <w:basedOn w:val="Normal"/>
    <w:next w:val="Normal"/>
    <w:link w:val="Ttulo6Car"/>
    <w:semiHidden/>
    <w:qFormat/>
    <w:rsid w:val="00C76505"/>
    <w:pPr>
      <w:spacing w:before="240" w:after="60"/>
      <w:outlineLvl w:val="5"/>
    </w:pPr>
    <w:rPr>
      <w:b/>
      <w:bCs/>
      <w:sz w:val="22"/>
      <w:szCs w:val="22"/>
    </w:rPr>
  </w:style>
  <w:style w:type="paragraph" w:styleId="Ttulo7">
    <w:name w:val="heading 7"/>
    <w:basedOn w:val="Normal"/>
    <w:next w:val="Normal"/>
    <w:link w:val="Ttulo7Car"/>
    <w:semiHidden/>
    <w:qFormat/>
    <w:rsid w:val="00C76505"/>
    <w:pPr>
      <w:spacing w:before="240" w:after="60"/>
      <w:outlineLvl w:val="6"/>
    </w:pPr>
    <w:rPr>
      <w:sz w:val="24"/>
      <w:szCs w:val="24"/>
    </w:rPr>
  </w:style>
  <w:style w:type="paragraph" w:styleId="Ttulo8">
    <w:name w:val="heading 8"/>
    <w:basedOn w:val="Normal"/>
    <w:next w:val="Normal"/>
    <w:link w:val="Ttulo8Car"/>
    <w:semiHidden/>
    <w:qFormat/>
    <w:rsid w:val="00C76505"/>
    <w:pPr>
      <w:spacing w:before="240" w:after="60"/>
      <w:outlineLvl w:val="7"/>
    </w:pPr>
    <w:rPr>
      <w:i/>
      <w:iCs/>
      <w:sz w:val="24"/>
      <w:szCs w:val="24"/>
    </w:rPr>
  </w:style>
  <w:style w:type="paragraph" w:styleId="Ttulo9">
    <w:name w:val="heading 9"/>
    <w:basedOn w:val="Normal"/>
    <w:next w:val="Normal"/>
    <w:link w:val="Ttulo9Car"/>
    <w:semiHidden/>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Footnotes refss,Style 10,ftref,16 Point,Superscript 6 Point,Footnote number,Endnote Text1,Rimando nota a pièdi pagina1,Footnote symbol,Знак сноски 1"/>
    <w:basedOn w:val="Fuentedeprrafopredeter"/>
    <w:uiPriority w:val="99"/>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styleId="Textodeglobo">
    <w:name w:val="Balloon Text"/>
    <w:basedOn w:val="Normal"/>
    <w:link w:val="TextodegloboCar"/>
    <w:uiPriority w:val="99"/>
    <w:semiHidden/>
    <w:rsid w:val="007B51DB"/>
    <w:pPr>
      <w:suppressAutoHyphens/>
      <w:spacing w:line="240" w:lineRule="auto"/>
    </w:pPr>
    <w:rPr>
      <w:rFonts w:ascii="Tahoma" w:hAnsi="Tahoma" w:cs="Tahoma"/>
      <w:sz w:val="16"/>
      <w:szCs w:val="16"/>
      <w:lang w:val="en-GB" w:eastAsia="en-US"/>
    </w:rPr>
  </w:style>
  <w:style w:type="character" w:customStyle="1" w:styleId="TextodegloboCar">
    <w:name w:val="Texto de globo Car"/>
    <w:basedOn w:val="Fuentedeprrafopredeter"/>
    <w:link w:val="Textodeglobo"/>
    <w:uiPriority w:val="99"/>
    <w:semiHidden/>
    <w:rsid w:val="007B51DB"/>
    <w:rPr>
      <w:rFonts w:ascii="Tahoma" w:hAnsi="Tahoma" w:cs="Tahoma"/>
      <w:sz w:val="16"/>
      <w:szCs w:val="16"/>
      <w:lang w:val="en-GB" w:eastAsia="en-US"/>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Carácter, Carácter"/>
    <w:basedOn w:val="Normal"/>
    <w:next w:val="Normal"/>
    <w:link w:val="EncabezadoCar"/>
    <w:uiPriority w:val="99"/>
    <w:qFormat/>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ft,FA Fu,Footnote Text Char Char Char Char Char,Footnote Text Char Char Char Char,Footnote reference,Footnote Text Char Char Char,texto de nota al pie,FA Fußnotentext,FA Fuﬂnotentext,Footnote Text Cha,Car,fn,FA,f,Car1,F,single space,A"/>
    <w:basedOn w:val="Normal"/>
    <w:link w:val="TextonotapieCar"/>
    <w:uiPriority w:val="99"/>
    <w:qFormat/>
    <w:rsid w:val="00C76505"/>
    <w:pPr>
      <w:tabs>
        <w:tab w:val="right" w:pos="1021"/>
      </w:tabs>
      <w:spacing w:line="220" w:lineRule="exact"/>
      <w:ind w:left="1134" w:right="1134" w:hanging="1134"/>
    </w:pPr>
    <w:rPr>
      <w:sz w:val="18"/>
    </w:rPr>
  </w:style>
  <w:style w:type="table" w:styleId="Tablaconcuadrcula">
    <w:name w:val="Table Grid"/>
    <w:basedOn w:val="Tablanormal"/>
    <w:uiPriority w:val="39"/>
    <w:rsid w:val="0059493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uiPriority w:val="99"/>
    <w:rsid w:val="00594934"/>
    <w:rPr>
      <w:color w:val="auto"/>
      <w:u w:val="none"/>
    </w:rPr>
  </w:style>
  <w:style w:type="character" w:styleId="Hipervnculovisitado">
    <w:name w:val="FollowedHyperlink"/>
    <w:basedOn w:val="Fuentedeprrafopredeter"/>
    <w:uiPriority w:val="99"/>
    <w:semiHidden/>
    <w:rsid w:val="00594934"/>
    <w:rPr>
      <w:color w:val="auto"/>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uiPriority w:val="99"/>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link w:val="TtuloCar"/>
    <w:qFormat/>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customStyle="1" w:styleId="ParNoG">
    <w:name w:val="_ParNo_G"/>
    <w:basedOn w:val="SingleTxtG"/>
    <w:qFormat/>
    <w:rsid w:val="00E475DA"/>
    <w:pPr>
      <w:numPr>
        <w:numId w:val="17"/>
      </w:numPr>
      <w:tabs>
        <w:tab w:val="clear" w:pos="2267"/>
      </w:tabs>
      <w:spacing w:line="240" w:lineRule="auto"/>
      <w:ind w:left="1134"/>
    </w:pPr>
    <w:rPr>
      <w:lang w:val="fr-CH" w:eastAsia="en-US"/>
    </w:rPr>
  </w:style>
  <w:style w:type="character" w:customStyle="1" w:styleId="Ttulo1Car">
    <w:name w:val="Título 1 Car"/>
    <w:aliases w:val="Table_G Car"/>
    <w:basedOn w:val="Fuentedeprrafopredeter"/>
    <w:link w:val="Ttulo1"/>
    <w:uiPriority w:val="9"/>
    <w:rsid w:val="002D06E4"/>
    <w:rPr>
      <w:rFonts w:cs="Arial"/>
      <w:bCs/>
      <w:szCs w:val="32"/>
      <w:lang w:val="es-ES" w:eastAsia="es-ES"/>
    </w:rPr>
  </w:style>
  <w:style w:type="character" w:customStyle="1" w:styleId="Ttulo2Car">
    <w:name w:val="Título 2 Car"/>
    <w:basedOn w:val="Fuentedeprrafopredeter"/>
    <w:link w:val="Ttulo2"/>
    <w:uiPriority w:val="9"/>
    <w:rsid w:val="002D06E4"/>
    <w:rPr>
      <w:rFonts w:cs="Arial"/>
      <w:bCs/>
      <w:iCs/>
      <w:szCs w:val="28"/>
      <w:lang w:val="es-ES" w:eastAsia="es-ES"/>
    </w:rPr>
  </w:style>
  <w:style w:type="character" w:customStyle="1" w:styleId="Ttulo3Car">
    <w:name w:val="Título 3 Car"/>
    <w:basedOn w:val="Fuentedeprrafopredeter"/>
    <w:link w:val="Ttulo3"/>
    <w:semiHidden/>
    <w:rsid w:val="002D06E4"/>
    <w:rPr>
      <w:rFonts w:ascii="Arial" w:hAnsi="Arial" w:cs="Arial"/>
      <w:b/>
      <w:bCs/>
      <w:sz w:val="26"/>
      <w:szCs w:val="26"/>
      <w:lang w:val="es-ES" w:eastAsia="es-ES"/>
    </w:rPr>
  </w:style>
  <w:style w:type="character" w:customStyle="1" w:styleId="Ttulo4Car">
    <w:name w:val="Título 4 Car"/>
    <w:basedOn w:val="Fuentedeprrafopredeter"/>
    <w:link w:val="Ttulo4"/>
    <w:semiHidden/>
    <w:rsid w:val="002D06E4"/>
    <w:rPr>
      <w:b/>
      <w:bCs/>
      <w:sz w:val="28"/>
      <w:szCs w:val="28"/>
      <w:lang w:val="es-ES" w:eastAsia="es-ES"/>
    </w:rPr>
  </w:style>
  <w:style w:type="character" w:customStyle="1" w:styleId="Ttulo5Car">
    <w:name w:val="Título 5 Car"/>
    <w:basedOn w:val="Fuentedeprrafopredeter"/>
    <w:link w:val="Ttulo5"/>
    <w:semiHidden/>
    <w:rsid w:val="002D06E4"/>
    <w:rPr>
      <w:b/>
      <w:bCs/>
      <w:i/>
      <w:iCs/>
      <w:sz w:val="26"/>
      <w:szCs w:val="26"/>
      <w:lang w:val="es-ES" w:eastAsia="es-ES"/>
    </w:rPr>
  </w:style>
  <w:style w:type="character" w:customStyle="1" w:styleId="Ttulo6Car">
    <w:name w:val="Título 6 Car"/>
    <w:basedOn w:val="Fuentedeprrafopredeter"/>
    <w:link w:val="Ttulo6"/>
    <w:semiHidden/>
    <w:rsid w:val="002D06E4"/>
    <w:rPr>
      <w:b/>
      <w:bCs/>
      <w:sz w:val="22"/>
      <w:szCs w:val="22"/>
      <w:lang w:val="es-ES" w:eastAsia="es-ES"/>
    </w:rPr>
  </w:style>
  <w:style w:type="character" w:customStyle="1" w:styleId="Ttulo7Car">
    <w:name w:val="Título 7 Car"/>
    <w:basedOn w:val="Fuentedeprrafopredeter"/>
    <w:link w:val="Ttulo7"/>
    <w:semiHidden/>
    <w:rsid w:val="002D06E4"/>
    <w:rPr>
      <w:sz w:val="24"/>
      <w:szCs w:val="24"/>
      <w:lang w:val="es-ES" w:eastAsia="es-ES"/>
    </w:rPr>
  </w:style>
  <w:style w:type="character" w:customStyle="1" w:styleId="Ttulo8Car">
    <w:name w:val="Título 8 Car"/>
    <w:basedOn w:val="Fuentedeprrafopredeter"/>
    <w:link w:val="Ttulo8"/>
    <w:semiHidden/>
    <w:rsid w:val="002D06E4"/>
    <w:rPr>
      <w:i/>
      <w:iCs/>
      <w:sz w:val="24"/>
      <w:szCs w:val="24"/>
      <w:lang w:val="es-ES" w:eastAsia="es-ES"/>
    </w:rPr>
  </w:style>
  <w:style w:type="character" w:customStyle="1" w:styleId="Ttulo9Car">
    <w:name w:val="Título 9 Car"/>
    <w:basedOn w:val="Fuentedeprrafopredeter"/>
    <w:link w:val="Ttulo9"/>
    <w:semiHidden/>
    <w:rsid w:val="002D06E4"/>
    <w:rPr>
      <w:rFonts w:ascii="Arial" w:hAnsi="Arial" w:cs="Arial"/>
      <w:sz w:val="22"/>
      <w:szCs w:val="22"/>
      <w:lang w:val="es-ES" w:eastAsia="es-ES"/>
    </w:rPr>
  </w:style>
  <w:style w:type="character" w:customStyle="1" w:styleId="EncabezadoCar">
    <w:name w:val="Encabezado Car"/>
    <w:aliases w:val="6_G Car,Carácter Car, Carácter Car"/>
    <w:basedOn w:val="Fuentedeprrafopredeter"/>
    <w:link w:val="Encabezado"/>
    <w:uiPriority w:val="99"/>
    <w:rsid w:val="002D06E4"/>
    <w:rPr>
      <w:b/>
      <w:sz w:val="18"/>
      <w:lang w:val="es-ES" w:eastAsia="es-ES"/>
    </w:rPr>
  </w:style>
  <w:style w:type="character" w:customStyle="1" w:styleId="PiedepginaCar">
    <w:name w:val="Pie de página Car"/>
    <w:aliases w:val="3_G Car"/>
    <w:basedOn w:val="Fuentedeprrafopredeter"/>
    <w:link w:val="Piedepgina"/>
    <w:uiPriority w:val="99"/>
    <w:rsid w:val="002D06E4"/>
    <w:rPr>
      <w:sz w:val="16"/>
      <w:lang w:val="es-ES" w:eastAsia="es-ES"/>
    </w:rPr>
  </w:style>
  <w:style w:type="character" w:customStyle="1" w:styleId="TextonotapieCar">
    <w:name w:val="Texto nota pie Car"/>
    <w:aliases w:val="5_G Car,ft Car,FA Fu Car,Footnote Text Char Char Char Char Char Car,Footnote Text Char Char Char Char Car,Footnote reference Car,Footnote Text Char Char Char Car,texto de nota al pie Car,FA Fußnotentext Car,FA Fuﬂnotentext Car,Car Car"/>
    <w:basedOn w:val="Fuentedeprrafopredeter"/>
    <w:link w:val="Textonotapie"/>
    <w:uiPriority w:val="99"/>
    <w:rsid w:val="002D06E4"/>
    <w:rPr>
      <w:sz w:val="18"/>
      <w:lang w:val="es-ES" w:eastAsia="es-ES"/>
    </w:rPr>
  </w:style>
  <w:style w:type="character" w:customStyle="1" w:styleId="TextonotaalfinalCar">
    <w:name w:val="Texto nota al final Car"/>
    <w:aliases w:val="2_G Car"/>
    <w:basedOn w:val="Fuentedeprrafopredeter"/>
    <w:link w:val="Textonotaalfinal"/>
    <w:rsid w:val="002D06E4"/>
    <w:rPr>
      <w:sz w:val="18"/>
      <w:lang w:val="es-ES" w:eastAsia="es-ES"/>
    </w:rPr>
  </w:style>
  <w:style w:type="paragraph" w:styleId="Textocomentario">
    <w:name w:val="annotation text"/>
    <w:basedOn w:val="Normal"/>
    <w:link w:val="TextocomentarioCar"/>
    <w:uiPriority w:val="99"/>
    <w:unhideWhenUsed/>
    <w:rsid w:val="002D06E4"/>
    <w:pPr>
      <w:spacing w:after="200" w:line="240" w:lineRule="auto"/>
    </w:pPr>
    <w:rPr>
      <w:rFonts w:ascii="Calibri" w:eastAsia="Calibri" w:hAnsi="Calibri"/>
      <w:lang w:val="pt-PT" w:eastAsia="en-US"/>
    </w:rPr>
  </w:style>
  <w:style w:type="character" w:customStyle="1" w:styleId="TextocomentarioCar">
    <w:name w:val="Texto comentario Car"/>
    <w:basedOn w:val="Fuentedeprrafopredeter"/>
    <w:link w:val="Textocomentario"/>
    <w:uiPriority w:val="99"/>
    <w:rsid w:val="002D06E4"/>
    <w:rPr>
      <w:rFonts w:ascii="Calibri" w:eastAsia="Calibri" w:hAnsi="Calibri"/>
      <w:lang w:val="pt-PT" w:eastAsia="en-US"/>
    </w:rPr>
  </w:style>
  <w:style w:type="character" w:customStyle="1" w:styleId="CabealhoCarter1">
    <w:name w:val="Cabeçalho Caráter1"/>
    <w:aliases w:val="Carácter Caráter, Carácter Caráter"/>
    <w:uiPriority w:val="99"/>
    <w:rsid w:val="002D06E4"/>
    <w:rPr>
      <w:rFonts w:ascii="Calibri" w:eastAsia="Calibri" w:hAnsi="Calibri" w:cs="Times New Roman"/>
      <w:lang w:val="x-none"/>
    </w:rPr>
  </w:style>
  <w:style w:type="character" w:customStyle="1" w:styleId="AsuntodelcomentarioCar">
    <w:name w:val="Asunto del comentario Car"/>
    <w:basedOn w:val="TextocomentarioCar"/>
    <w:link w:val="Asuntodelcomentario"/>
    <w:uiPriority w:val="99"/>
    <w:semiHidden/>
    <w:rsid w:val="002D06E4"/>
    <w:rPr>
      <w:rFonts w:ascii="Calibri" w:eastAsia="Calibri" w:hAnsi="Calibri"/>
      <w:b/>
      <w:bCs/>
      <w:lang w:val="pt-PT" w:eastAsia="en-US"/>
    </w:rPr>
  </w:style>
  <w:style w:type="paragraph" w:styleId="Asuntodelcomentario">
    <w:name w:val="annotation subject"/>
    <w:basedOn w:val="Textocomentario"/>
    <w:next w:val="Textocomentario"/>
    <w:link w:val="AsuntodelcomentarioCar"/>
    <w:uiPriority w:val="99"/>
    <w:semiHidden/>
    <w:unhideWhenUsed/>
    <w:rsid w:val="002D06E4"/>
    <w:rPr>
      <w:b/>
      <w:bCs/>
    </w:rPr>
  </w:style>
  <w:style w:type="character" w:customStyle="1" w:styleId="CommentSubjectChar1">
    <w:name w:val="Comment Subject Char1"/>
    <w:basedOn w:val="TextocomentarioCar"/>
    <w:semiHidden/>
    <w:rsid w:val="002D06E4"/>
    <w:rPr>
      <w:rFonts w:ascii="Calibri" w:eastAsia="Calibri" w:hAnsi="Calibri"/>
      <w:b/>
      <w:bCs/>
      <w:lang w:val="pt-PT" w:eastAsia="en-US"/>
    </w:rPr>
  </w:style>
  <w:style w:type="paragraph" w:styleId="TtuloTDC">
    <w:name w:val="TOC Heading"/>
    <w:basedOn w:val="Ttulo1"/>
    <w:next w:val="Normal"/>
    <w:uiPriority w:val="39"/>
    <w:unhideWhenUsed/>
    <w:qFormat/>
    <w:rsid w:val="002D06E4"/>
    <w:pPr>
      <w:keepLines/>
      <w:spacing w:before="240" w:line="259" w:lineRule="auto"/>
      <w:ind w:left="0" w:right="0"/>
      <w:jc w:val="left"/>
      <w:outlineLvl w:val="9"/>
    </w:pPr>
    <w:rPr>
      <w:rFonts w:ascii="Calibri Light" w:hAnsi="Calibri Light" w:cs="Times New Roman"/>
      <w:bCs w:val="0"/>
      <w:color w:val="2E74B5"/>
      <w:sz w:val="32"/>
      <w:lang w:val="pt-PT" w:eastAsia="pt-PT"/>
    </w:rPr>
  </w:style>
  <w:style w:type="paragraph" w:styleId="TDC1">
    <w:name w:val="toc 1"/>
    <w:basedOn w:val="Normal"/>
    <w:next w:val="Normal"/>
    <w:autoRedefine/>
    <w:uiPriority w:val="39"/>
    <w:unhideWhenUsed/>
    <w:rsid w:val="002D06E4"/>
    <w:pPr>
      <w:spacing w:after="100" w:line="276" w:lineRule="auto"/>
    </w:pPr>
    <w:rPr>
      <w:rFonts w:ascii="Calibri" w:eastAsia="Calibri" w:hAnsi="Calibri"/>
      <w:sz w:val="22"/>
      <w:szCs w:val="22"/>
      <w:lang w:val="pt-PT" w:eastAsia="en-US"/>
    </w:rPr>
  </w:style>
  <w:style w:type="paragraph" w:styleId="TDC2">
    <w:name w:val="toc 2"/>
    <w:basedOn w:val="Normal"/>
    <w:next w:val="Normal"/>
    <w:autoRedefine/>
    <w:uiPriority w:val="39"/>
    <w:unhideWhenUsed/>
    <w:rsid w:val="002D06E4"/>
    <w:pPr>
      <w:spacing w:after="100" w:line="276" w:lineRule="auto"/>
      <w:ind w:left="220"/>
    </w:pPr>
    <w:rPr>
      <w:rFonts w:ascii="Calibri" w:eastAsia="Calibri" w:hAnsi="Calibri"/>
      <w:sz w:val="22"/>
      <w:szCs w:val="22"/>
      <w:lang w:val="pt-PT" w:eastAsia="en-US"/>
    </w:rPr>
  </w:style>
  <w:style w:type="paragraph" w:styleId="Prrafodelista">
    <w:name w:val="List Paragraph"/>
    <w:aliases w:val="Figura,Lista 1,Project Description"/>
    <w:basedOn w:val="Normal"/>
    <w:link w:val="PrrafodelistaCar"/>
    <w:uiPriority w:val="34"/>
    <w:qFormat/>
    <w:rsid w:val="002D06E4"/>
    <w:pPr>
      <w:spacing w:after="200" w:line="276" w:lineRule="auto"/>
      <w:ind w:left="708"/>
    </w:pPr>
    <w:rPr>
      <w:rFonts w:ascii="Calibri" w:eastAsia="Calibri" w:hAnsi="Calibri"/>
      <w:sz w:val="22"/>
      <w:szCs w:val="22"/>
      <w:lang w:val="pt-PT" w:eastAsia="en-US"/>
    </w:rPr>
  </w:style>
  <w:style w:type="character" w:customStyle="1" w:styleId="PrrafodelistaCar">
    <w:name w:val="Párrafo de lista Car"/>
    <w:aliases w:val="Figura Car,Lista 1 Car,Project Description Car"/>
    <w:link w:val="Prrafodelista"/>
    <w:uiPriority w:val="34"/>
    <w:locked/>
    <w:rsid w:val="002D06E4"/>
    <w:rPr>
      <w:rFonts w:ascii="Calibri" w:eastAsia="Calibri" w:hAnsi="Calibri"/>
      <w:sz w:val="22"/>
      <w:szCs w:val="22"/>
      <w:lang w:val="pt-PT" w:eastAsia="en-US"/>
    </w:rPr>
  </w:style>
  <w:style w:type="character" w:customStyle="1" w:styleId="fwb1">
    <w:name w:val="fwb1"/>
    <w:rsid w:val="002D06E4"/>
    <w:rPr>
      <w:b/>
      <w:bCs/>
    </w:rPr>
  </w:style>
  <w:style w:type="paragraph" w:styleId="Descripcin">
    <w:name w:val="caption"/>
    <w:basedOn w:val="Normal"/>
    <w:next w:val="Normal"/>
    <w:uiPriority w:val="35"/>
    <w:unhideWhenUsed/>
    <w:qFormat/>
    <w:rsid w:val="002D06E4"/>
    <w:pPr>
      <w:spacing w:after="200" w:line="240" w:lineRule="auto"/>
      <w:jc w:val="both"/>
    </w:pPr>
    <w:rPr>
      <w:rFonts w:ascii="Calibri" w:eastAsia="Cambria" w:hAnsi="Calibri"/>
      <w:b/>
      <w:bCs/>
      <w:noProof/>
      <w:color w:val="4F81BD"/>
      <w:sz w:val="18"/>
      <w:szCs w:val="18"/>
      <w:lang w:val="pt-PT" w:eastAsia="en-US"/>
    </w:rPr>
  </w:style>
  <w:style w:type="paragraph" w:customStyle="1" w:styleId="Default">
    <w:name w:val="Default"/>
    <w:rsid w:val="002D06E4"/>
    <w:pPr>
      <w:autoSpaceDE w:val="0"/>
      <w:autoSpaceDN w:val="0"/>
      <w:adjustRightInd w:val="0"/>
    </w:pPr>
    <w:rPr>
      <w:rFonts w:ascii="Verdana" w:eastAsia="SimSun" w:hAnsi="Verdana" w:cs="Verdana"/>
      <w:color w:val="000000"/>
      <w:sz w:val="24"/>
      <w:szCs w:val="24"/>
      <w:lang w:val="pt-BR" w:eastAsia="zh-CN"/>
    </w:rPr>
  </w:style>
  <w:style w:type="table" w:styleId="Listavistosa-nfasis1">
    <w:name w:val="Colorful List Accent 1"/>
    <w:basedOn w:val="Tablanormal"/>
    <w:link w:val="ListaColorida-Cor1Carter"/>
    <w:unhideWhenUsed/>
    <w:rsid w:val="002D06E4"/>
    <w:rPr>
      <w:lang w:eastAsia="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ListaColorida-Cor1Carter">
    <w:name w:val="Lista Colorida - Cor 1 Caráter"/>
    <w:link w:val="Listavistosa-nfasis1"/>
    <w:locked/>
    <w:rsid w:val="002D06E4"/>
    <w:rPr>
      <w:rFonts w:ascii="Times New Roman" w:eastAsia="Times New Roman" w:hAnsi="Times New Roman" w:cs="Times New Roman"/>
      <w:sz w:val="20"/>
      <w:szCs w:val="20"/>
      <w:lang w:eastAsia="es-ES"/>
    </w:rPr>
  </w:style>
  <w:style w:type="paragraph" w:customStyle="1" w:styleId="TabeladeGrade31">
    <w:name w:val="Tabela de Grade 31"/>
    <w:basedOn w:val="Ttulo1"/>
    <w:next w:val="Normal"/>
    <w:uiPriority w:val="39"/>
    <w:unhideWhenUsed/>
    <w:qFormat/>
    <w:rsid w:val="002D06E4"/>
    <w:pPr>
      <w:keepLines/>
      <w:spacing w:before="240" w:line="259" w:lineRule="auto"/>
      <w:ind w:left="0" w:right="0"/>
      <w:jc w:val="left"/>
      <w:outlineLvl w:val="9"/>
    </w:pPr>
    <w:rPr>
      <w:rFonts w:ascii="Calibri Light" w:hAnsi="Calibri Light" w:cs="Times New Roman"/>
      <w:bCs w:val="0"/>
      <w:color w:val="2E74B5"/>
      <w:sz w:val="32"/>
      <w:lang w:val="x-none" w:eastAsia="pt-PT"/>
    </w:rPr>
  </w:style>
  <w:style w:type="character" w:customStyle="1" w:styleId="TtuloCar">
    <w:name w:val="Título Car"/>
    <w:basedOn w:val="Fuentedeprrafopredeter"/>
    <w:link w:val="Ttulo"/>
    <w:rsid w:val="002D06E4"/>
    <w:rPr>
      <w:rFonts w:ascii="Arial" w:hAnsi="Arial" w:cs="Arial"/>
      <w:b/>
      <w:bCs/>
      <w:kern w:val="28"/>
      <w:sz w:val="32"/>
      <w:szCs w:val="32"/>
      <w:lang w:val="es-ES" w:eastAsia="es-ES"/>
    </w:rPr>
  </w:style>
  <w:style w:type="character" w:customStyle="1" w:styleId="apple-converted-space">
    <w:name w:val="apple-converted-space"/>
    <w:rsid w:val="002D06E4"/>
  </w:style>
  <w:style w:type="paragraph" w:styleId="Tabladeilustraciones">
    <w:name w:val="table of figures"/>
    <w:basedOn w:val="Normal"/>
    <w:next w:val="Normal"/>
    <w:uiPriority w:val="99"/>
    <w:unhideWhenUsed/>
    <w:rsid w:val="002D06E4"/>
    <w:pPr>
      <w:spacing w:after="200" w:line="276" w:lineRule="auto"/>
    </w:pPr>
    <w:rPr>
      <w:rFonts w:ascii="Calibri" w:eastAsia="Calibri" w:hAnsi="Calibri"/>
      <w:sz w:val="22"/>
      <w:szCs w:val="22"/>
      <w:lang w:val="pt-PT" w:eastAsia="en-US"/>
    </w:rPr>
  </w:style>
  <w:style w:type="paragraph" w:customStyle="1" w:styleId="AParLHchG">
    <w:name w:val="A. Par_L_HchG"/>
    <w:basedOn w:val="HChG"/>
    <w:qFormat/>
    <w:rsid w:val="007B51DB"/>
    <w:pPr>
      <w:numPr>
        <w:numId w:val="16"/>
      </w:numPr>
      <w:tabs>
        <w:tab w:val="clear" w:pos="851"/>
      </w:tabs>
    </w:pPr>
    <w:rPr>
      <w:lang w:val="en-GB" w:eastAsia="en-US"/>
    </w:rPr>
  </w:style>
  <w:style w:type="paragraph" w:customStyle="1" w:styleId="ATs6">
    <w:name w:val="AT s6"/>
    <w:basedOn w:val="ParNoG"/>
    <w:qFormat/>
    <w:rsid w:val="007B51DB"/>
    <w:pPr>
      <w:suppressAutoHyphens/>
      <w:kinsoku w:val="0"/>
      <w:overflowPunct w:val="0"/>
      <w:autoSpaceDE w:val="0"/>
      <w:autoSpaceDN w:val="0"/>
      <w:adjustRightInd w:val="0"/>
      <w:snapToGrid w:val="0"/>
      <w:spacing w:before="240" w:line="240" w:lineRule="atLeast"/>
    </w:pPr>
    <w:rPr>
      <w:lang w:val="en-GB"/>
    </w:rPr>
  </w:style>
  <w:style w:type="paragraph" w:customStyle="1" w:styleId="BTl1nob">
    <w:name w:val="BT l1 no b"/>
    <w:basedOn w:val="ParNoG"/>
    <w:qFormat/>
    <w:rsid w:val="007B51DB"/>
    <w:pPr>
      <w:suppressAutoHyphens/>
      <w:kinsoku w:val="0"/>
      <w:overflowPunct w:val="0"/>
      <w:autoSpaceDE w:val="0"/>
      <w:autoSpaceDN w:val="0"/>
      <w:adjustRightInd w:val="0"/>
      <w:snapToGrid w:val="0"/>
      <w:spacing w:line="240" w:lineRule="atLeast"/>
    </w:pPr>
    <w:rPr>
      <w:lang w:val="en-GB"/>
    </w:rPr>
  </w:style>
  <w:style w:type="paragraph" w:customStyle="1" w:styleId="BTl2">
    <w:name w:val="BT l2"/>
    <w:basedOn w:val="SingleTxtG"/>
    <w:qFormat/>
    <w:rsid w:val="007B51DB"/>
    <w:pPr>
      <w:suppressAutoHyphens/>
    </w:pPr>
    <w:rPr>
      <w:lang w:val="en-GB" w:eastAsia="en-US"/>
    </w:rPr>
  </w:style>
  <w:style w:type="paragraph" w:customStyle="1" w:styleId="BTl3">
    <w:name w:val="BT l3"/>
    <w:basedOn w:val="SingleTxtG"/>
    <w:qFormat/>
    <w:rsid w:val="007B51DB"/>
    <w:pPr>
      <w:suppressAutoHyphens/>
    </w:pPr>
    <w:rPr>
      <w:sz w:val="16"/>
      <w:szCs w:val="16"/>
      <w:lang w:val="en-GB" w:eastAsia="en-US"/>
    </w:rPr>
  </w:style>
  <w:style w:type="paragraph" w:customStyle="1" w:styleId="IPTNR14">
    <w:name w:val="I_P TNR14"/>
    <w:basedOn w:val="HChG"/>
    <w:qFormat/>
    <w:rsid w:val="00F95A08"/>
    <w:pPr>
      <w:numPr>
        <w:numId w:val="18"/>
      </w:numPr>
      <w:tabs>
        <w:tab w:val="clear" w:pos="851"/>
      </w:tabs>
      <w:ind w:left="1701" w:hanging="567"/>
    </w:pPr>
  </w:style>
  <w:style w:type="paragraph" w:customStyle="1" w:styleId="apoint">
    <w:name w:val="a)_point"/>
    <w:basedOn w:val="SingleTxtG"/>
    <w:qFormat/>
    <w:rsid w:val="0065081B"/>
    <w:pPr>
      <w:numPr>
        <w:numId w:val="19"/>
      </w:numPr>
    </w:pPr>
  </w:style>
  <w:style w:type="paragraph" w:customStyle="1" w:styleId="apoint0">
    <w:name w:val="a)__point"/>
    <w:basedOn w:val="apoint"/>
    <w:qFormat/>
    <w:rsid w:val="0001535D"/>
  </w:style>
  <w:style w:type="paragraph" w:customStyle="1" w:styleId="Source">
    <w:name w:val="Source"/>
    <w:basedOn w:val="H4G"/>
    <w:qFormat/>
    <w:rsid w:val="003C2624"/>
    <w:pPr>
      <w:spacing w:before="120"/>
    </w:pPr>
  </w:style>
  <w:style w:type="paragraph" w:customStyle="1" w:styleId="CommentSubject1">
    <w:name w:val="Comment Subject1"/>
    <w:basedOn w:val="Textocomentario"/>
    <w:next w:val="Textocomentario"/>
    <w:semiHidden/>
    <w:rsid w:val="00F3085A"/>
    <w:pPr>
      <w:spacing w:after="0"/>
    </w:pPr>
    <w:rPr>
      <w:rFonts w:ascii="Times New Roman" w:eastAsia="Times New Roman" w:hAnsi="Times New Roman"/>
      <w:b/>
      <w:bCs/>
      <w:lang w:val="x-none" w:eastAsia="pt-PT"/>
    </w:rPr>
  </w:style>
  <w:style w:type="character" w:styleId="Refdecomentario">
    <w:name w:val="annotation reference"/>
    <w:uiPriority w:val="99"/>
    <w:semiHidden/>
    <w:unhideWhenUsed/>
    <w:rsid w:val="00F3085A"/>
    <w:rPr>
      <w:sz w:val="16"/>
      <w:szCs w:val="16"/>
    </w:rPr>
  </w:style>
  <w:style w:type="table" w:customStyle="1" w:styleId="TableGrid">
    <w:name w:val="TableGrid"/>
    <w:rsid w:val="00F3085A"/>
    <w:rPr>
      <w:rFonts w:ascii="Calibri" w:hAnsi="Calibri"/>
      <w:sz w:val="22"/>
      <w:szCs w:val="22"/>
      <w:lang w:val="pt-PT" w:eastAsia="pt-PT"/>
    </w:rPr>
    <w:tblPr>
      <w:tblCellMar>
        <w:top w:w="0" w:type="dxa"/>
        <w:left w:w="0" w:type="dxa"/>
        <w:bottom w:w="0" w:type="dxa"/>
        <w:right w:w="0" w:type="dxa"/>
      </w:tblCellMar>
    </w:tblPr>
  </w:style>
  <w:style w:type="table" w:customStyle="1" w:styleId="PlainTable31">
    <w:name w:val="Plain Table 31"/>
    <w:basedOn w:val="Tablanormal"/>
    <w:uiPriority w:val="43"/>
    <w:rsid w:val="00F3085A"/>
    <w:rPr>
      <w:rFonts w:ascii="Calibri" w:eastAsia="Calibri" w:hAnsi="Calibri"/>
      <w:lang w:val="en-GB" w:eastAsia="en-GB"/>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PlainTable11">
    <w:name w:val="Plain Table 11"/>
    <w:basedOn w:val="Tablanormal"/>
    <w:uiPriority w:val="41"/>
    <w:rsid w:val="00F3085A"/>
    <w:rPr>
      <w:rFonts w:ascii="Calibri" w:eastAsia="Calibri" w:hAnsi="Calibri"/>
      <w:lang w:val="en-GB" w:eastAsia="en-GB"/>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41">
    <w:name w:val="Grid Table 41"/>
    <w:basedOn w:val="Tablanormal"/>
    <w:uiPriority w:val="49"/>
    <w:rsid w:val="00F3085A"/>
    <w:rPr>
      <w:rFonts w:ascii="Calibri" w:eastAsia="Calibri" w:hAnsi="Calibri"/>
      <w:lang w:val="en-GB" w:eastAsia="en-GB"/>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4-Accent31">
    <w:name w:val="Grid Table 4 - Accent 31"/>
    <w:basedOn w:val="Tablanormal"/>
    <w:uiPriority w:val="49"/>
    <w:rsid w:val="00F3085A"/>
    <w:rPr>
      <w:rFonts w:ascii="Calibri" w:eastAsia="Calibri" w:hAnsi="Calibri"/>
      <w:lang w:val="en-GB" w:eastAsia="en-G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ListTable3-Accent31">
    <w:name w:val="List Table 3 - Accent 31"/>
    <w:basedOn w:val="Tablanormal"/>
    <w:uiPriority w:val="48"/>
    <w:rsid w:val="00F3085A"/>
    <w:rPr>
      <w:rFonts w:ascii="Calibri" w:eastAsia="Calibri" w:hAnsi="Calibri"/>
      <w:lang w:val="en-GB" w:eastAsia="en-GB"/>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table" w:customStyle="1" w:styleId="ListTable2-Accent61">
    <w:name w:val="List Table 2 - Accent 61"/>
    <w:basedOn w:val="Tablanormal"/>
    <w:uiPriority w:val="47"/>
    <w:rsid w:val="00F3085A"/>
    <w:rPr>
      <w:rFonts w:ascii="Calibri" w:eastAsia="Calibri" w:hAnsi="Calibri"/>
      <w:lang w:val="en-GB" w:eastAsia="en-GB"/>
    </w:rPr>
    <w:tblPr>
      <w:tblStyleRowBandSize w:val="1"/>
      <w:tblStyleColBandSize w:val="1"/>
      <w:tblBorders>
        <w:top w:val="single" w:sz="4" w:space="0" w:color="A8D08D"/>
        <w:bottom w:val="single" w:sz="4" w:space="0" w:color="A8D08D"/>
        <w:insideH w:val="single" w:sz="4" w:space="0" w:color="A8D08D"/>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Revisin">
    <w:name w:val="Revision"/>
    <w:hidden/>
    <w:uiPriority w:val="99"/>
    <w:semiHidden/>
    <w:rsid w:val="00F3085A"/>
    <w:rPr>
      <w:rFonts w:ascii="Calibri" w:eastAsia="Calibri" w:hAnsi="Calibri"/>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89370">
      <w:bodyDiv w:val="1"/>
      <w:marLeft w:val="0"/>
      <w:marRight w:val="0"/>
      <w:marTop w:val="0"/>
      <w:marBottom w:val="0"/>
      <w:divBdr>
        <w:top w:val="none" w:sz="0" w:space="0" w:color="auto"/>
        <w:left w:val="none" w:sz="0" w:space="0" w:color="auto"/>
        <w:bottom w:val="none" w:sz="0" w:space="0" w:color="auto"/>
        <w:right w:val="none" w:sz="0" w:space="0" w:color="auto"/>
      </w:divBdr>
    </w:div>
    <w:div w:id="278147160">
      <w:bodyDiv w:val="1"/>
      <w:marLeft w:val="0"/>
      <w:marRight w:val="0"/>
      <w:marTop w:val="0"/>
      <w:marBottom w:val="0"/>
      <w:divBdr>
        <w:top w:val="none" w:sz="0" w:space="0" w:color="auto"/>
        <w:left w:val="none" w:sz="0" w:space="0" w:color="auto"/>
        <w:bottom w:val="none" w:sz="0" w:space="0" w:color="auto"/>
        <w:right w:val="none" w:sz="0" w:space="0" w:color="auto"/>
      </w:divBdr>
    </w:div>
    <w:div w:id="455759952">
      <w:bodyDiv w:val="1"/>
      <w:marLeft w:val="0"/>
      <w:marRight w:val="0"/>
      <w:marTop w:val="0"/>
      <w:marBottom w:val="0"/>
      <w:divBdr>
        <w:top w:val="none" w:sz="0" w:space="0" w:color="auto"/>
        <w:left w:val="none" w:sz="0" w:space="0" w:color="auto"/>
        <w:bottom w:val="none" w:sz="0" w:space="0" w:color="auto"/>
        <w:right w:val="none" w:sz="0" w:space="0" w:color="auto"/>
      </w:divBdr>
    </w:div>
    <w:div w:id="750006546">
      <w:bodyDiv w:val="1"/>
      <w:marLeft w:val="0"/>
      <w:marRight w:val="0"/>
      <w:marTop w:val="0"/>
      <w:marBottom w:val="0"/>
      <w:divBdr>
        <w:top w:val="none" w:sz="0" w:space="0" w:color="auto"/>
        <w:left w:val="none" w:sz="0" w:space="0" w:color="auto"/>
        <w:bottom w:val="none" w:sz="0" w:space="0" w:color="auto"/>
        <w:right w:val="none" w:sz="0" w:space="0" w:color="auto"/>
      </w:divBdr>
    </w:div>
    <w:div w:id="831526371">
      <w:bodyDiv w:val="1"/>
      <w:marLeft w:val="0"/>
      <w:marRight w:val="0"/>
      <w:marTop w:val="0"/>
      <w:marBottom w:val="0"/>
      <w:divBdr>
        <w:top w:val="none" w:sz="0" w:space="0" w:color="auto"/>
        <w:left w:val="none" w:sz="0" w:space="0" w:color="auto"/>
        <w:bottom w:val="none" w:sz="0" w:space="0" w:color="auto"/>
        <w:right w:val="none" w:sz="0" w:space="0" w:color="auto"/>
      </w:divBdr>
    </w:div>
    <w:div w:id="1200557585">
      <w:bodyDiv w:val="1"/>
      <w:marLeft w:val="0"/>
      <w:marRight w:val="0"/>
      <w:marTop w:val="0"/>
      <w:marBottom w:val="0"/>
      <w:divBdr>
        <w:top w:val="none" w:sz="0" w:space="0" w:color="auto"/>
        <w:left w:val="none" w:sz="0" w:space="0" w:color="auto"/>
        <w:bottom w:val="none" w:sz="0" w:space="0" w:color="auto"/>
        <w:right w:val="none" w:sz="0" w:space="0" w:color="auto"/>
      </w:divBdr>
    </w:div>
    <w:div w:id="1236084805">
      <w:bodyDiv w:val="1"/>
      <w:marLeft w:val="0"/>
      <w:marRight w:val="0"/>
      <w:marTop w:val="0"/>
      <w:marBottom w:val="0"/>
      <w:divBdr>
        <w:top w:val="none" w:sz="0" w:space="0" w:color="auto"/>
        <w:left w:val="none" w:sz="0" w:space="0" w:color="auto"/>
        <w:bottom w:val="none" w:sz="0" w:space="0" w:color="auto"/>
        <w:right w:val="none" w:sz="0" w:space="0" w:color="auto"/>
      </w:divBdr>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 w:id="1387532716">
      <w:bodyDiv w:val="1"/>
      <w:marLeft w:val="0"/>
      <w:marRight w:val="0"/>
      <w:marTop w:val="0"/>
      <w:marBottom w:val="0"/>
      <w:divBdr>
        <w:top w:val="none" w:sz="0" w:space="0" w:color="auto"/>
        <w:left w:val="none" w:sz="0" w:space="0" w:color="auto"/>
        <w:bottom w:val="none" w:sz="0" w:space="0" w:color="auto"/>
        <w:right w:val="none" w:sz="0" w:space="0" w:color="auto"/>
      </w:divBdr>
    </w:div>
    <w:div w:id="1532574177">
      <w:bodyDiv w:val="1"/>
      <w:marLeft w:val="0"/>
      <w:marRight w:val="0"/>
      <w:marTop w:val="0"/>
      <w:marBottom w:val="0"/>
      <w:divBdr>
        <w:top w:val="none" w:sz="0" w:space="0" w:color="auto"/>
        <w:left w:val="none" w:sz="0" w:space="0" w:color="auto"/>
        <w:bottom w:val="none" w:sz="0" w:space="0" w:color="auto"/>
        <w:right w:val="none" w:sz="0" w:space="0" w:color="auto"/>
      </w:divBdr>
    </w:div>
    <w:div w:id="1666005704">
      <w:bodyDiv w:val="1"/>
      <w:marLeft w:val="0"/>
      <w:marRight w:val="0"/>
      <w:marTop w:val="0"/>
      <w:marBottom w:val="0"/>
      <w:divBdr>
        <w:top w:val="none" w:sz="0" w:space="0" w:color="auto"/>
        <w:left w:val="none" w:sz="0" w:space="0" w:color="auto"/>
        <w:bottom w:val="none" w:sz="0" w:space="0" w:color="auto"/>
        <w:right w:val="none" w:sz="0" w:space="0" w:color="auto"/>
      </w:divBdr>
    </w:div>
    <w:div w:id="1747651439">
      <w:bodyDiv w:val="1"/>
      <w:marLeft w:val="0"/>
      <w:marRight w:val="0"/>
      <w:marTop w:val="0"/>
      <w:marBottom w:val="0"/>
      <w:divBdr>
        <w:top w:val="none" w:sz="0" w:space="0" w:color="auto"/>
        <w:left w:val="none" w:sz="0" w:space="0" w:color="auto"/>
        <w:bottom w:val="none" w:sz="0" w:space="0" w:color="auto"/>
        <w:right w:val="none" w:sz="0" w:space="0" w:color="auto"/>
      </w:divBdr>
    </w:div>
    <w:div w:id="1932162220">
      <w:bodyDiv w:val="1"/>
      <w:marLeft w:val="0"/>
      <w:marRight w:val="0"/>
      <w:marTop w:val="0"/>
      <w:marBottom w:val="0"/>
      <w:divBdr>
        <w:top w:val="none" w:sz="0" w:space="0" w:color="auto"/>
        <w:left w:val="none" w:sz="0" w:space="0" w:color="auto"/>
        <w:bottom w:val="none" w:sz="0" w:space="0" w:color="auto"/>
        <w:right w:val="none" w:sz="0" w:space="0" w:color="auto"/>
      </w:divBdr>
    </w:div>
    <w:div w:id="2122912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4.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rvicos.minjusdh.gov.ao/cms" TargetMode="External"/><Relationship Id="rId14" Type="http://schemas.openxmlformats.org/officeDocument/2006/relationships/chart" Target="charts/chart5.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CPR\CCPR_S.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Livro1"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susana.perez\Desktop\graficos.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susana.perez\Desktop\graficos.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C:\Users\susana.perez\Desktop\graficos.xlsx"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C:\Users\susana.perez\Desktop\graficos.xlsx" TargetMode="External"/><Relationship Id="rId1" Type="http://schemas.openxmlformats.org/officeDocument/2006/relationships/themeOverride" Target="../theme/themeOverrid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s-ES"/>
        </a:p>
      </c:txPr>
    </c:title>
    <c:autoTitleDeleted val="0"/>
    <c:plotArea>
      <c:layout/>
      <c:barChart>
        <c:barDir val="col"/>
        <c:grouping val="clustered"/>
        <c:varyColors val="0"/>
        <c:ser>
          <c:idx val="0"/>
          <c:order val="0"/>
          <c:tx>
            <c:strRef>
              <c:f>Folha1!$B$1</c:f>
              <c:strCache>
                <c:ptCount val="1"/>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Folha1!$A$2:$A$7</c:f>
              <c:numCache>
                <c:formatCode>General</c:formatCode>
                <c:ptCount val="6"/>
                <c:pt idx="0">
                  <c:v>2011</c:v>
                </c:pt>
                <c:pt idx="1">
                  <c:v>2012</c:v>
                </c:pt>
                <c:pt idx="2">
                  <c:v>2013</c:v>
                </c:pt>
                <c:pt idx="3">
                  <c:v>2014</c:v>
                </c:pt>
                <c:pt idx="4">
                  <c:v>2015</c:v>
                </c:pt>
                <c:pt idx="5">
                  <c:v>2016</c:v>
                </c:pt>
              </c:numCache>
            </c:numRef>
          </c:cat>
          <c:val>
            <c:numRef>
              <c:f>Folha1!$B$2:$B$7</c:f>
              <c:numCache>
                <c:formatCode>General</c:formatCode>
                <c:ptCount val="6"/>
                <c:pt idx="0">
                  <c:v>4918</c:v>
                </c:pt>
                <c:pt idx="1">
                  <c:v>6296</c:v>
                </c:pt>
                <c:pt idx="2">
                  <c:v>9423</c:v>
                </c:pt>
                <c:pt idx="3">
                  <c:v>16237</c:v>
                </c:pt>
                <c:pt idx="4">
                  <c:v>25414</c:v>
                </c:pt>
                <c:pt idx="5">
                  <c:v>62288</c:v>
                </c:pt>
              </c:numCache>
            </c:numRef>
          </c:val>
          <c:extLst>
            <c:ext xmlns:c16="http://schemas.microsoft.com/office/drawing/2014/chart" uri="{C3380CC4-5D6E-409C-BE32-E72D297353CC}">
              <c16:uniqueId val="{00000000-5938-47CB-ADFC-B2CFE7B72BE6}"/>
            </c:ext>
          </c:extLst>
        </c:ser>
        <c:dLbls>
          <c:dLblPos val="inEnd"/>
          <c:showLegendKey val="0"/>
          <c:showVal val="1"/>
          <c:showCatName val="0"/>
          <c:showSerName val="0"/>
          <c:showPercent val="0"/>
          <c:showBubbleSize val="0"/>
        </c:dLbls>
        <c:gapWidth val="100"/>
        <c:overlap val="-24"/>
        <c:axId val="133644144"/>
        <c:axId val="204229360"/>
      </c:barChart>
      <c:catAx>
        <c:axId val="13364414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204229360"/>
        <c:crosses val="autoZero"/>
        <c:auto val="1"/>
        <c:lblAlgn val="ctr"/>
        <c:lblOffset val="100"/>
        <c:noMultiLvlLbl val="0"/>
      </c:catAx>
      <c:valAx>
        <c:axId val="2042293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336441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Folha6!$B$1</c:f>
              <c:strCache>
                <c:ptCount val="1"/>
                <c:pt idx="0">
                  <c:v>Mujeres actualmente casadas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Folha6!$A$2:$A$7</c:f>
              <c:strCache>
                <c:ptCount val="6"/>
                <c:pt idx="0">
                  <c:v>Algún método</c:v>
                </c:pt>
                <c:pt idx="1">
                  <c:v>Algún método moderno</c:v>
                </c:pt>
                <c:pt idx="2">
                  <c:v>Inyecciones</c:v>
                </c:pt>
                <c:pt idx="3">
                  <c:v>Píldora</c:v>
                </c:pt>
                <c:pt idx="4">
                  <c:v>Preservativo masculino</c:v>
                </c:pt>
                <c:pt idx="5">
                  <c:v>Algún método tradicional</c:v>
                </c:pt>
              </c:strCache>
            </c:strRef>
          </c:cat>
          <c:val>
            <c:numRef>
              <c:f>Folha6!$B$2:$B$7</c:f>
              <c:numCache>
                <c:formatCode>General</c:formatCode>
                <c:ptCount val="6"/>
                <c:pt idx="0">
                  <c:v>14</c:v>
                </c:pt>
                <c:pt idx="1">
                  <c:v>13</c:v>
                </c:pt>
                <c:pt idx="2">
                  <c:v>5</c:v>
                </c:pt>
                <c:pt idx="3">
                  <c:v>4</c:v>
                </c:pt>
                <c:pt idx="4">
                  <c:v>3</c:v>
                </c:pt>
                <c:pt idx="5">
                  <c:v>1</c:v>
                </c:pt>
              </c:numCache>
            </c:numRef>
          </c:val>
          <c:extLst>
            <c:ext xmlns:c16="http://schemas.microsoft.com/office/drawing/2014/chart" uri="{C3380CC4-5D6E-409C-BE32-E72D297353CC}">
              <c16:uniqueId val="{00000000-A2F3-4988-913B-3D1AB4EE79A0}"/>
            </c:ext>
          </c:extLst>
        </c:ser>
        <c:ser>
          <c:idx val="1"/>
          <c:order val="1"/>
          <c:tx>
            <c:strRef>
              <c:f>Folha6!$C$1</c:f>
              <c:strCache>
                <c:ptCount val="1"/>
                <c:pt idx="0">
                  <c:v>Mujeres no casadas mas sexualmente activas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Folha6!$A$2:$A$7</c:f>
              <c:strCache>
                <c:ptCount val="6"/>
                <c:pt idx="0">
                  <c:v>Algún método</c:v>
                </c:pt>
                <c:pt idx="1">
                  <c:v>Algún método moderno</c:v>
                </c:pt>
                <c:pt idx="2">
                  <c:v>Inyecciones</c:v>
                </c:pt>
                <c:pt idx="3">
                  <c:v>Píldora</c:v>
                </c:pt>
                <c:pt idx="4">
                  <c:v>Preservativo masculino</c:v>
                </c:pt>
                <c:pt idx="5">
                  <c:v>Algún método tradicional</c:v>
                </c:pt>
              </c:strCache>
            </c:strRef>
          </c:cat>
          <c:val>
            <c:numRef>
              <c:f>Folha6!$C$2:$C$7</c:f>
              <c:numCache>
                <c:formatCode>General</c:formatCode>
                <c:ptCount val="6"/>
                <c:pt idx="0">
                  <c:v>28</c:v>
                </c:pt>
                <c:pt idx="1">
                  <c:v>27</c:v>
                </c:pt>
                <c:pt idx="2">
                  <c:v>2</c:v>
                </c:pt>
                <c:pt idx="3">
                  <c:v>4</c:v>
                </c:pt>
                <c:pt idx="4">
                  <c:v>20</c:v>
                </c:pt>
                <c:pt idx="5">
                  <c:v>1</c:v>
                </c:pt>
              </c:numCache>
            </c:numRef>
          </c:val>
          <c:extLst>
            <c:ext xmlns:c16="http://schemas.microsoft.com/office/drawing/2014/chart" uri="{C3380CC4-5D6E-409C-BE32-E72D297353CC}">
              <c16:uniqueId val="{00000001-A2F3-4988-913B-3D1AB4EE79A0}"/>
            </c:ext>
          </c:extLst>
        </c:ser>
        <c:dLbls>
          <c:dLblPos val="outEnd"/>
          <c:showLegendKey val="0"/>
          <c:showVal val="1"/>
          <c:showCatName val="0"/>
          <c:showSerName val="0"/>
          <c:showPercent val="0"/>
          <c:showBubbleSize val="0"/>
        </c:dLbls>
        <c:gapWidth val="219"/>
        <c:overlap val="-27"/>
        <c:axId val="204227792"/>
        <c:axId val="204227008"/>
      </c:barChart>
      <c:catAx>
        <c:axId val="204227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204227008"/>
        <c:crosses val="autoZero"/>
        <c:auto val="1"/>
        <c:lblAlgn val="ctr"/>
        <c:lblOffset val="100"/>
        <c:noMultiLvlLbl val="0"/>
      </c:catAx>
      <c:valAx>
        <c:axId val="2042270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20422779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floor>
    <c:sideWall>
      <c:thickness val="0"/>
    </c:sideWall>
    <c:backWall>
      <c:thickness val="0"/>
    </c:backWall>
    <c:plotArea>
      <c:layout/>
      <c:bar3DChart>
        <c:barDir val="col"/>
        <c:grouping val="clustered"/>
        <c:varyColors val="0"/>
        <c:ser>
          <c:idx val="0"/>
          <c:order val="0"/>
          <c:invertIfNegative val="0"/>
          <c:dLbls>
            <c:dLbl>
              <c:idx val="0"/>
              <c:layout>
                <c:manualLayout>
                  <c:x val="1.6666666666666687E-2"/>
                  <c:y val="0.11574074074074089"/>
                </c:manualLayout>
              </c:layout>
              <c:spPr/>
              <c:txPr>
                <a:bodyPr/>
                <a:lstStyle/>
                <a:p>
                  <a:pPr>
                    <a:defRPr b="1"/>
                  </a:pPr>
                  <a:endParaRPr lang="es-ES"/>
                </a:p>
              </c:txP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29F7-4992-AE79-AFF813B78032}"/>
                </c:ext>
              </c:extLst>
            </c:dLbl>
            <c:dLbl>
              <c:idx val="1"/>
              <c:layout>
                <c:manualLayout>
                  <c:x val="2.2222222222222251E-2"/>
                  <c:y val="0.11111111111111113"/>
                </c:manualLayout>
              </c:layout>
              <c:spPr/>
              <c:txPr>
                <a:bodyPr/>
                <a:lstStyle/>
                <a:p>
                  <a:pPr>
                    <a:defRPr b="1"/>
                  </a:pPr>
                  <a:endParaRPr lang="es-ES"/>
                </a:p>
              </c:txP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29F7-4992-AE79-AFF813B78032}"/>
                </c:ext>
              </c:extLst>
            </c:dLbl>
            <c:dLbl>
              <c:idx val="2"/>
              <c:layout>
                <c:manualLayout>
                  <c:x val="1.6666666666666687E-2"/>
                  <c:y val="0.12037037037037036"/>
                </c:manualLayout>
              </c:layout>
              <c:spPr/>
              <c:txPr>
                <a:bodyPr/>
                <a:lstStyle/>
                <a:p>
                  <a:pPr>
                    <a:defRPr b="1"/>
                  </a:pPr>
                  <a:endParaRPr lang="es-ES"/>
                </a:p>
              </c:txP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29F7-4992-AE79-AFF813B78032}"/>
                </c:ext>
              </c:extLst>
            </c:dLbl>
            <c:spPr>
              <a:noFill/>
              <a:ln w="25429">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'COMP CPN'!$A$45:$A$47</c:f>
              <c:numCache>
                <c:formatCode>General</c:formatCode>
                <c:ptCount val="3"/>
                <c:pt idx="0">
                  <c:v>2013</c:v>
                </c:pt>
                <c:pt idx="1">
                  <c:v>2014</c:v>
                </c:pt>
                <c:pt idx="2">
                  <c:v>2015</c:v>
                </c:pt>
              </c:numCache>
            </c:numRef>
          </c:cat>
          <c:val>
            <c:numRef>
              <c:f>'COMP CPN'!$B$45:$B$47</c:f>
              <c:numCache>
                <c:formatCode>General</c:formatCode>
                <c:ptCount val="3"/>
                <c:pt idx="0">
                  <c:v>450</c:v>
                </c:pt>
                <c:pt idx="1">
                  <c:v>339</c:v>
                </c:pt>
                <c:pt idx="2">
                  <c:v>284</c:v>
                </c:pt>
              </c:numCache>
            </c:numRef>
          </c:val>
          <c:extLst>
            <c:ext xmlns:c16="http://schemas.microsoft.com/office/drawing/2014/chart" uri="{C3380CC4-5D6E-409C-BE32-E72D297353CC}">
              <c16:uniqueId val="{00000003-29F7-4992-AE79-AFF813B78032}"/>
            </c:ext>
          </c:extLst>
        </c:ser>
        <c:dLbls>
          <c:showLegendKey val="0"/>
          <c:showVal val="0"/>
          <c:showCatName val="0"/>
          <c:showSerName val="0"/>
          <c:showPercent val="0"/>
          <c:showBubbleSize val="0"/>
        </c:dLbls>
        <c:gapWidth val="150"/>
        <c:shape val="cylinder"/>
        <c:axId val="207068192"/>
        <c:axId val="207067800"/>
        <c:axId val="0"/>
      </c:bar3DChart>
      <c:catAx>
        <c:axId val="207068192"/>
        <c:scaling>
          <c:orientation val="minMax"/>
        </c:scaling>
        <c:delete val="0"/>
        <c:axPos val="b"/>
        <c:title>
          <c:tx>
            <c:rich>
              <a:bodyPr/>
              <a:lstStyle/>
              <a:p>
                <a:pPr>
                  <a:defRPr sz="996" b="1" i="0" u="none" strike="noStrike" baseline="0">
                    <a:solidFill>
                      <a:srgbClr val="000000"/>
                    </a:solidFill>
                    <a:latin typeface="Times New Roman"/>
                    <a:ea typeface="Times New Roman"/>
                    <a:cs typeface="Times New Roman"/>
                  </a:defRPr>
                </a:pPr>
                <a:r>
                  <a:rPr lang="en-GB"/>
                  <a:t>Año</a:t>
                </a:r>
              </a:p>
            </c:rich>
          </c:tx>
          <c:layout/>
          <c:overlay val="0"/>
        </c:title>
        <c:numFmt formatCode="General" sourceLinked="1"/>
        <c:majorTickMark val="out"/>
        <c:minorTickMark val="none"/>
        <c:tickLblPos val="nextTo"/>
        <c:txPr>
          <a:bodyPr/>
          <a:lstStyle/>
          <a:p>
            <a:pPr>
              <a:defRPr sz="800" b="1"/>
            </a:pPr>
            <a:endParaRPr lang="es-ES"/>
          </a:p>
        </c:txPr>
        <c:crossAx val="207067800"/>
        <c:crosses val="autoZero"/>
        <c:auto val="1"/>
        <c:lblAlgn val="ctr"/>
        <c:lblOffset val="100"/>
        <c:noMultiLvlLbl val="0"/>
      </c:catAx>
      <c:valAx>
        <c:axId val="207067800"/>
        <c:scaling>
          <c:orientation val="minMax"/>
        </c:scaling>
        <c:delete val="0"/>
        <c:axPos val="l"/>
        <c:majorGridlines/>
        <c:title>
          <c:tx>
            <c:rich>
              <a:bodyPr/>
              <a:lstStyle/>
              <a:p>
                <a:pPr>
                  <a:defRPr sz="996" b="1" i="0" u="none" strike="noStrike" baseline="0">
                    <a:solidFill>
                      <a:srgbClr val="000000"/>
                    </a:solidFill>
                    <a:latin typeface="Times New Roman"/>
                    <a:ea typeface="Times New Roman"/>
                    <a:cs typeface="Times New Roman"/>
                  </a:defRPr>
                </a:pPr>
                <a:r>
                  <a:rPr lang="en-GB"/>
                  <a:t>Taxa MM x 100 000 hab.</a:t>
                </a:r>
              </a:p>
            </c:rich>
          </c:tx>
          <c:layout/>
          <c:overlay val="0"/>
        </c:title>
        <c:numFmt formatCode="General" sourceLinked="1"/>
        <c:majorTickMark val="out"/>
        <c:minorTickMark val="none"/>
        <c:tickLblPos val="nextTo"/>
        <c:txPr>
          <a:bodyPr/>
          <a:lstStyle/>
          <a:p>
            <a:pPr>
              <a:defRPr sz="800" b="1"/>
            </a:pPr>
            <a:endParaRPr lang="es-ES"/>
          </a:p>
        </c:txPr>
        <c:crossAx val="207068192"/>
        <c:crosses val="autoZero"/>
        <c:crossBetween val="between"/>
      </c:valAx>
      <c:spPr>
        <a:noFill/>
        <a:ln w="25421">
          <a:noFill/>
        </a:ln>
      </c:spPr>
    </c:plotArea>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Folha7!$A$1:$A$8</c:f>
              <c:strCache>
                <c:ptCount val="8"/>
                <c:pt idx="0">
                  <c:v>Civil y Administrativo</c:v>
                </c:pt>
                <c:pt idx="1">
                  <c:v>Familia</c:v>
                </c:pt>
                <c:pt idx="2">
                  <c:v>Trabajo</c:v>
                </c:pt>
                <c:pt idx="3">
                  <c:v>Juzgado de Menores</c:v>
                </c:pt>
                <c:pt idx="4">
                  <c:v>Criminal</c:v>
                </c:pt>
                <c:pt idx="5">
                  <c:v>Cuestiones Marítimas</c:v>
                </c:pt>
                <c:pt idx="6">
                  <c:v>Contencioso Fiscal</c:v>
                </c:pt>
                <c:pt idx="7">
                  <c:v>Total</c:v>
                </c:pt>
              </c:strCache>
            </c:strRef>
          </c:cat>
          <c:val>
            <c:numRef>
              <c:f>Folha7!$B$1:$B$8</c:f>
              <c:numCache>
                <c:formatCode>General</c:formatCode>
                <c:ptCount val="8"/>
                <c:pt idx="0">
                  <c:v>28434</c:v>
                </c:pt>
                <c:pt idx="1">
                  <c:v>27727</c:v>
                </c:pt>
                <c:pt idx="2">
                  <c:v>8862</c:v>
                </c:pt>
                <c:pt idx="3">
                  <c:v>6247</c:v>
                </c:pt>
                <c:pt idx="4">
                  <c:v>71003</c:v>
                </c:pt>
                <c:pt idx="5">
                  <c:v>93</c:v>
                </c:pt>
                <c:pt idx="6">
                  <c:v>246</c:v>
                </c:pt>
                <c:pt idx="7">
                  <c:v>142612</c:v>
                </c:pt>
              </c:numCache>
            </c:numRef>
          </c:val>
          <c:extLst>
            <c:ext xmlns:c16="http://schemas.microsoft.com/office/drawing/2014/chart" uri="{C3380CC4-5D6E-409C-BE32-E72D297353CC}">
              <c16:uniqueId val="{00000000-888E-4D02-9399-7F3B0FE386BF}"/>
            </c:ext>
          </c:extLst>
        </c:ser>
        <c:dLbls>
          <c:dLblPos val="outEnd"/>
          <c:showLegendKey val="0"/>
          <c:showVal val="1"/>
          <c:showCatName val="0"/>
          <c:showSerName val="0"/>
          <c:showPercent val="0"/>
          <c:showBubbleSize val="0"/>
        </c:dLbls>
        <c:gapWidth val="80"/>
        <c:overlap val="25"/>
        <c:axId val="207068584"/>
        <c:axId val="207065056"/>
      </c:barChart>
      <c:catAx>
        <c:axId val="207068584"/>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s-ES"/>
          </a:p>
        </c:txPr>
        <c:crossAx val="207065056"/>
        <c:crosses val="autoZero"/>
        <c:auto val="1"/>
        <c:lblAlgn val="ctr"/>
        <c:lblOffset val="100"/>
        <c:noMultiLvlLbl val="0"/>
      </c:catAx>
      <c:valAx>
        <c:axId val="207065056"/>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s-ES"/>
          </a:p>
        </c:txPr>
        <c:crossAx val="207068584"/>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s-E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manualLayout>
          <c:layoutTarget val="inner"/>
          <c:xMode val="edge"/>
          <c:yMode val="edge"/>
          <c:x val="0"/>
          <c:y val="2.6041666666666668E-2"/>
          <c:w val="0.99091425326519023"/>
          <c:h val="0.52956487860892387"/>
        </c:manualLayout>
      </c:layout>
      <c:bar3DChart>
        <c:barDir val="col"/>
        <c:grouping val="clustered"/>
        <c:varyColors val="0"/>
        <c:ser>
          <c:idx val="0"/>
          <c:order val="0"/>
          <c:tx>
            <c:strRef>
              <c:f>Sheet1!$G$6</c:f>
              <c:strCache>
                <c:ptCount val="1"/>
                <c:pt idx="0">
                  <c:v>Processos</c:v>
                </c:pt>
              </c:strCache>
            </c:strRef>
          </c:tx>
          <c:invertIfNegative val="0"/>
          <c:dLbls>
            <c:dLbl>
              <c:idx val="0"/>
              <c:layout>
                <c:manualLayout>
                  <c:x val="9.9206333707296951E-3"/>
                  <c:y val="-1.1019283746556474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44D4-4D7A-894F-9AC5DF4D56F2}"/>
                </c:ext>
              </c:extLst>
            </c:dLbl>
            <c:dLbl>
              <c:idx val="3"/>
              <c:layout>
                <c:manualLayout>
                  <c:x val="0"/>
                  <c:y val="-2.6402636343332873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44D4-4D7A-894F-9AC5DF4D56F2}"/>
                </c:ext>
              </c:extLst>
            </c:dLbl>
            <c:dLbl>
              <c:idx val="4"/>
              <c:layout>
                <c:manualLayout>
                  <c:x val="5.9523800224378165E-3"/>
                  <c:y val="-2.2630831151428176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44D4-4D7A-894F-9AC5DF4D56F2}"/>
                </c:ext>
              </c:extLst>
            </c:dLbl>
            <c:spPr>
              <a:noFill/>
              <a:ln>
                <a:noFill/>
              </a:ln>
              <a:effectLst/>
            </c:spPr>
            <c:txPr>
              <a:bodyPr rot="0" vert="horz"/>
              <a:lstStyle/>
              <a:p>
                <a:pPr>
                  <a:defRPr b="1"/>
                </a:pPr>
                <a:endParaRPr lang="es-E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multiLvlStrRef>
              <c:f>Sheet1!$E$7:$F$11</c:f>
              <c:multiLvlStrCache>
                <c:ptCount val="5"/>
                <c:lvl>
                  <c:pt idx="0">
                    <c:v>Luanda, Bengo</c:v>
                  </c:pt>
                  <c:pt idx="1">
                    <c:v>C. Norte, Uíge, Zaire, Cabinda, Malanje</c:v>
                  </c:pt>
                  <c:pt idx="2">
                    <c:v>C. Sul, Benguela, Bié, Huambo</c:v>
                  </c:pt>
                  <c:pt idx="3">
                    <c:v>L. Norte, L.Sul, Moxico, C.Cubango</c:v>
                  </c:pt>
                  <c:pt idx="4">
                    <c:v>Huíla, Namibe, Cunene</c:v>
                  </c:pt>
                </c:lvl>
                <c:lvl>
                  <c:pt idx="0">
                    <c:v>Região 1</c:v>
                  </c:pt>
                  <c:pt idx="1">
                    <c:v>Região 2</c:v>
                  </c:pt>
                  <c:pt idx="2">
                    <c:v>Região 3</c:v>
                  </c:pt>
                  <c:pt idx="3">
                    <c:v>Região 4</c:v>
                  </c:pt>
                  <c:pt idx="4">
                    <c:v>Região 5</c:v>
                  </c:pt>
                </c:lvl>
              </c:multiLvlStrCache>
            </c:multiLvlStrRef>
          </c:cat>
          <c:val>
            <c:numRef>
              <c:f>Sheet1!$G$7:$G$11</c:f>
              <c:numCache>
                <c:formatCode>#,##0</c:formatCode>
                <c:ptCount val="5"/>
                <c:pt idx="0">
                  <c:v>58245</c:v>
                </c:pt>
                <c:pt idx="1">
                  <c:v>19648</c:v>
                </c:pt>
                <c:pt idx="2">
                  <c:v>39901</c:v>
                </c:pt>
                <c:pt idx="3">
                  <c:v>11015</c:v>
                </c:pt>
                <c:pt idx="4">
                  <c:v>13803</c:v>
                </c:pt>
              </c:numCache>
            </c:numRef>
          </c:val>
          <c:extLst>
            <c:ext xmlns:c16="http://schemas.microsoft.com/office/drawing/2014/chart" uri="{C3380CC4-5D6E-409C-BE32-E72D297353CC}">
              <c16:uniqueId val="{00000003-44D4-4D7A-894F-9AC5DF4D56F2}"/>
            </c:ext>
          </c:extLst>
        </c:ser>
        <c:ser>
          <c:idx val="1"/>
          <c:order val="1"/>
          <c:tx>
            <c:strRef>
              <c:f>Sheet1!$H$6</c:f>
              <c:strCache>
                <c:ptCount val="1"/>
                <c:pt idx="0">
                  <c:v>Magistrados Judiciais</c:v>
                </c:pt>
              </c:strCache>
            </c:strRef>
          </c:tx>
          <c:invertIfNegative val="0"/>
          <c:dLbls>
            <c:dLbl>
              <c:idx val="0"/>
              <c:layout>
                <c:manualLayout>
                  <c:x val="1.6447526682674036E-2"/>
                  <c:y val="-3.9275841373070684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44D4-4D7A-894F-9AC5DF4D56F2}"/>
                </c:ext>
              </c:extLst>
            </c:dLbl>
            <c:dLbl>
              <c:idx val="1"/>
              <c:layout>
                <c:manualLayout>
                  <c:x val="1.3888886719021573E-2"/>
                  <c:y val="-2.292705147393766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44D4-4D7A-894F-9AC5DF4D56F2}"/>
                </c:ext>
              </c:extLst>
            </c:dLbl>
            <c:dLbl>
              <c:idx val="2"/>
              <c:layout>
                <c:manualLayout>
                  <c:x val="1.5873013393167511E-2"/>
                  <c:y val="-2.2631179367041929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44D4-4D7A-894F-9AC5DF4D56F2}"/>
                </c:ext>
              </c:extLst>
            </c:dLbl>
            <c:dLbl>
              <c:idx val="3"/>
              <c:layout>
                <c:manualLayout>
                  <c:x val="1.190460381442885E-2"/>
                  <c:y val="-3.0174327382630824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44D4-4D7A-894F-9AC5DF4D56F2}"/>
                </c:ext>
              </c:extLst>
            </c:dLbl>
            <c:dLbl>
              <c:idx val="4"/>
              <c:layout>
                <c:manualLayout>
                  <c:x val="1.1904760044875633E-2"/>
                  <c:y val="-3.3946246727142269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44D4-4D7A-894F-9AC5DF4D56F2}"/>
                </c:ext>
              </c:extLst>
            </c:dLbl>
            <c:spPr>
              <a:noFill/>
              <a:ln>
                <a:noFill/>
              </a:ln>
              <a:effectLst/>
            </c:spPr>
            <c:txPr>
              <a:bodyPr rot="0" vert="horz"/>
              <a:lstStyle/>
              <a:p>
                <a:pPr>
                  <a:defRPr b="1"/>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Sheet1!$E$7:$F$11</c:f>
              <c:multiLvlStrCache>
                <c:ptCount val="5"/>
                <c:lvl>
                  <c:pt idx="0">
                    <c:v>Luanda, Bengo</c:v>
                  </c:pt>
                  <c:pt idx="1">
                    <c:v>C. Norte, Uíge, Zaire, Cabinda, Malanje</c:v>
                  </c:pt>
                  <c:pt idx="2">
                    <c:v>C. Sul, Benguela, Bié, Huambo</c:v>
                  </c:pt>
                  <c:pt idx="3">
                    <c:v>L. Norte, L.Sul, Moxico, C.Cubango</c:v>
                  </c:pt>
                  <c:pt idx="4">
                    <c:v>Huíla, Namibe, Cunene</c:v>
                  </c:pt>
                </c:lvl>
                <c:lvl>
                  <c:pt idx="0">
                    <c:v>Região 1</c:v>
                  </c:pt>
                  <c:pt idx="1">
                    <c:v>Região 2</c:v>
                  </c:pt>
                  <c:pt idx="2">
                    <c:v>Região 3</c:v>
                  </c:pt>
                  <c:pt idx="3">
                    <c:v>Região 4</c:v>
                  </c:pt>
                  <c:pt idx="4">
                    <c:v>Região 5</c:v>
                  </c:pt>
                </c:lvl>
              </c:multiLvlStrCache>
            </c:multiLvlStrRef>
          </c:cat>
          <c:val>
            <c:numRef>
              <c:f>Sheet1!$H$7:$H$11</c:f>
              <c:numCache>
                <c:formatCode>General</c:formatCode>
                <c:ptCount val="5"/>
                <c:pt idx="0">
                  <c:v>130</c:v>
                </c:pt>
                <c:pt idx="1">
                  <c:v>48</c:v>
                </c:pt>
                <c:pt idx="2">
                  <c:v>77</c:v>
                </c:pt>
                <c:pt idx="3">
                  <c:v>34</c:v>
                </c:pt>
                <c:pt idx="4">
                  <c:v>34</c:v>
                </c:pt>
              </c:numCache>
            </c:numRef>
          </c:val>
          <c:extLst>
            <c:ext xmlns:c16="http://schemas.microsoft.com/office/drawing/2014/chart" uri="{C3380CC4-5D6E-409C-BE32-E72D297353CC}">
              <c16:uniqueId val="{00000009-44D4-4D7A-894F-9AC5DF4D56F2}"/>
            </c:ext>
          </c:extLst>
        </c:ser>
        <c:ser>
          <c:idx val="2"/>
          <c:order val="2"/>
          <c:tx>
            <c:strRef>
              <c:f>Sheet1!$I$6</c:f>
              <c:strCache>
                <c:ptCount val="1"/>
                <c:pt idx="0">
                  <c:v>Rácio de Magistrados Judiciais por processos </c:v>
                </c:pt>
              </c:strCache>
            </c:strRef>
          </c:tx>
          <c:invertIfNegative val="0"/>
          <c:dLbls>
            <c:dLbl>
              <c:idx val="0"/>
              <c:layout>
                <c:manualLayout>
                  <c:x val="1.5038162819085434E-2"/>
                  <c:y val="-7.113022135031756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A-44D4-4D7A-894F-9AC5DF4D56F2}"/>
                </c:ext>
              </c:extLst>
            </c:dLbl>
            <c:dLbl>
              <c:idx val="1"/>
              <c:layout>
                <c:manualLayout>
                  <c:x val="7.9364355435127681E-3"/>
                  <c:y val="-4.9934696729461721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B-44D4-4D7A-894F-9AC5DF4D56F2}"/>
                </c:ext>
              </c:extLst>
            </c:dLbl>
            <c:dLbl>
              <c:idx val="2"/>
              <c:layout>
                <c:manualLayout>
                  <c:x val="2.29745983625982E-2"/>
                  <c:y val="-4.5384071018426453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C-44D4-4D7A-894F-9AC5DF4D56F2}"/>
                </c:ext>
              </c:extLst>
            </c:dLbl>
            <c:dLbl>
              <c:idx val="3"/>
              <c:layout>
                <c:manualLayout>
                  <c:x val="7.9364355435127681E-3"/>
                  <c:y val="-4.9934696729461721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D-44D4-4D7A-894F-9AC5DF4D56F2}"/>
                </c:ext>
              </c:extLst>
            </c:dLbl>
            <c:dLbl>
              <c:idx val="4"/>
              <c:layout>
                <c:manualLayout>
                  <c:x val="1.3888851627788435E-2"/>
                  <c:y val="-7.113022135031756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E-44D4-4D7A-894F-9AC5DF4D56F2}"/>
                </c:ext>
              </c:extLst>
            </c:dLbl>
            <c:spPr>
              <a:noFill/>
              <a:ln>
                <a:noFill/>
              </a:ln>
              <a:effectLst/>
            </c:spPr>
            <c:txPr>
              <a:bodyPr rot="0" vert="horz"/>
              <a:lstStyle/>
              <a:p>
                <a:pPr>
                  <a:defRPr b="1"/>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Sheet1!$E$7:$F$11</c:f>
              <c:multiLvlStrCache>
                <c:ptCount val="5"/>
                <c:lvl>
                  <c:pt idx="0">
                    <c:v>Luanda, Bengo</c:v>
                  </c:pt>
                  <c:pt idx="1">
                    <c:v>C. Norte, Uíge, Zaire, Cabinda, Malanje</c:v>
                  </c:pt>
                  <c:pt idx="2">
                    <c:v>C. Sul, Benguela, Bié, Huambo</c:v>
                  </c:pt>
                  <c:pt idx="3">
                    <c:v>L. Norte, L.Sul, Moxico, C.Cubango</c:v>
                  </c:pt>
                  <c:pt idx="4">
                    <c:v>Huíla, Namibe, Cunene</c:v>
                  </c:pt>
                </c:lvl>
                <c:lvl>
                  <c:pt idx="0">
                    <c:v>Região 1</c:v>
                  </c:pt>
                  <c:pt idx="1">
                    <c:v>Região 2</c:v>
                  </c:pt>
                  <c:pt idx="2">
                    <c:v>Região 3</c:v>
                  </c:pt>
                  <c:pt idx="3">
                    <c:v>Região 4</c:v>
                  </c:pt>
                  <c:pt idx="4">
                    <c:v>Região 5</c:v>
                  </c:pt>
                </c:lvl>
              </c:multiLvlStrCache>
            </c:multiLvlStrRef>
          </c:cat>
          <c:val>
            <c:numRef>
              <c:f>Sheet1!$I$7:$I$11</c:f>
              <c:numCache>
                <c:formatCode>General</c:formatCode>
                <c:ptCount val="5"/>
                <c:pt idx="0">
                  <c:v>448</c:v>
                </c:pt>
                <c:pt idx="1">
                  <c:v>409</c:v>
                </c:pt>
                <c:pt idx="2">
                  <c:v>518.20000000000005</c:v>
                </c:pt>
                <c:pt idx="3">
                  <c:v>324</c:v>
                </c:pt>
                <c:pt idx="4">
                  <c:v>406</c:v>
                </c:pt>
              </c:numCache>
            </c:numRef>
          </c:val>
          <c:extLst>
            <c:ext xmlns:c16="http://schemas.microsoft.com/office/drawing/2014/chart" uri="{C3380CC4-5D6E-409C-BE32-E72D297353CC}">
              <c16:uniqueId val="{0000000F-44D4-4D7A-894F-9AC5DF4D56F2}"/>
            </c:ext>
          </c:extLst>
        </c:ser>
        <c:dLbls>
          <c:showLegendKey val="0"/>
          <c:showVal val="1"/>
          <c:showCatName val="0"/>
          <c:showSerName val="0"/>
          <c:showPercent val="0"/>
          <c:showBubbleSize val="0"/>
        </c:dLbls>
        <c:gapWidth val="75"/>
        <c:shape val="box"/>
        <c:axId val="207066232"/>
        <c:axId val="206841632"/>
        <c:axId val="0"/>
      </c:bar3DChart>
      <c:catAx>
        <c:axId val="207066232"/>
        <c:scaling>
          <c:orientation val="minMax"/>
        </c:scaling>
        <c:delete val="0"/>
        <c:axPos val="b"/>
        <c:numFmt formatCode="General" sourceLinked="0"/>
        <c:majorTickMark val="none"/>
        <c:minorTickMark val="none"/>
        <c:tickLblPos val="nextTo"/>
        <c:crossAx val="206841632"/>
        <c:crosses val="autoZero"/>
        <c:auto val="1"/>
        <c:lblAlgn val="ctr"/>
        <c:lblOffset val="100"/>
        <c:noMultiLvlLbl val="0"/>
      </c:catAx>
      <c:valAx>
        <c:axId val="206841632"/>
        <c:scaling>
          <c:orientation val="minMax"/>
        </c:scaling>
        <c:delete val="1"/>
        <c:axPos val="l"/>
        <c:numFmt formatCode="#,##0" sourceLinked="1"/>
        <c:majorTickMark val="none"/>
        <c:minorTickMark val="none"/>
        <c:tickLblPos val="nextTo"/>
        <c:crossAx val="207066232"/>
        <c:crosses val="autoZero"/>
        <c:crossBetween val="between"/>
      </c:valAx>
    </c:plotArea>
    <c:legend>
      <c:legendPos val="b"/>
      <c:layout/>
      <c:overlay val="0"/>
    </c:legend>
    <c:plotVisOnly val="1"/>
    <c:dispBlanksAs val="gap"/>
    <c:showDLblsOverMax val="0"/>
  </c:chart>
  <c:spPr>
    <a:ln>
      <a:noFill/>
    </a:ln>
  </c:sp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Folha8!$A$1:$A$5</c:f>
              <c:strCache>
                <c:ptCount val="5"/>
                <c:pt idx="0">
                  <c:v>Familiar</c:v>
                </c:pt>
                <c:pt idx="1">
                  <c:v>Civiles</c:v>
                </c:pt>
                <c:pt idx="2">
                  <c:v>Real</c:v>
                </c:pt>
                <c:pt idx="3">
                  <c:v>Sucesoria</c:v>
                </c:pt>
                <c:pt idx="4">
                  <c:v>Laboral</c:v>
                </c:pt>
              </c:strCache>
            </c:strRef>
          </c:cat>
          <c:val>
            <c:numRef>
              <c:f>Folha8!$B$1:$B$5</c:f>
              <c:numCache>
                <c:formatCode>0%</c:formatCode>
                <c:ptCount val="5"/>
                <c:pt idx="0">
                  <c:v>0.43</c:v>
                </c:pt>
                <c:pt idx="1">
                  <c:v>0.25</c:v>
                </c:pt>
                <c:pt idx="2">
                  <c:v>7.0000000000000007E-2</c:v>
                </c:pt>
                <c:pt idx="3">
                  <c:v>0.19</c:v>
                </c:pt>
                <c:pt idx="4">
                  <c:v>0.06</c:v>
                </c:pt>
              </c:numCache>
            </c:numRef>
          </c:val>
          <c:extLst>
            <c:ext xmlns:c16="http://schemas.microsoft.com/office/drawing/2014/chart" uri="{C3380CC4-5D6E-409C-BE32-E72D297353CC}">
              <c16:uniqueId val="{00000000-A927-42FC-9C52-EE134E80CF1C}"/>
            </c:ext>
          </c:extLst>
        </c:ser>
        <c:dLbls>
          <c:dLblPos val="outEnd"/>
          <c:showLegendKey val="0"/>
          <c:showVal val="1"/>
          <c:showCatName val="0"/>
          <c:showSerName val="0"/>
          <c:showPercent val="0"/>
          <c:showBubbleSize val="0"/>
        </c:dLbls>
        <c:gapWidth val="80"/>
        <c:overlap val="25"/>
        <c:axId val="206842808"/>
        <c:axId val="206842024"/>
      </c:barChart>
      <c:catAx>
        <c:axId val="206842808"/>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s-ES"/>
          </a:p>
        </c:txPr>
        <c:crossAx val="206842024"/>
        <c:crosses val="autoZero"/>
        <c:auto val="1"/>
        <c:lblAlgn val="ctr"/>
        <c:lblOffset val="100"/>
        <c:noMultiLvlLbl val="0"/>
      </c:catAx>
      <c:valAx>
        <c:axId val="206842024"/>
        <c:scaling>
          <c:orientation val="minMax"/>
        </c:scaling>
        <c:delete val="0"/>
        <c:axPos val="l"/>
        <c:majorGridlines>
          <c:spPr>
            <a:ln w="9525" cap="flat" cmpd="sng" algn="ctr">
              <a:solidFill>
                <a:schemeClr val="tx1">
                  <a:lumMod val="5000"/>
                  <a:lumOff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s-ES"/>
          </a:p>
        </c:txPr>
        <c:crossAx val="206842808"/>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s-ES"/>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Folha9!$A$1:$A$3</c:f>
              <c:strCache>
                <c:ptCount val="3"/>
                <c:pt idx="0">
                  <c:v>Billetes emitidos en el periodo 1976  a 1997 (21 años)</c:v>
                </c:pt>
                <c:pt idx="1">
                  <c:v>Billetes emitidos en el periodo 1998 a 2009 (12 años)</c:v>
                </c:pt>
                <c:pt idx="2">
                  <c:v>Billetes emitidos en el periodo 2010 a 2016 (7 años)</c:v>
                </c:pt>
              </c:strCache>
            </c:strRef>
          </c:cat>
          <c:val>
            <c:numRef>
              <c:f>Folha9!$B$1:$B$3</c:f>
              <c:numCache>
                <c:formatCode>#,##0</c:formatCode>
                <c:ptCount val="3"/>
                <c:pt idx="0">
                  <c:v>1500000</c:v>
                </c:pt>
                <c:pt idx="1">
                  <c:v>3658464</c:v>
                </c:pt>
                <c:pt idx="2">
                  <c:v>8000000</c:v>
                </c:pt>
              </c:numCache>
            </c:numRef>
          </c:val>
          <c:extLst>
            <c:ext xmlns:c16="http://schemas.microsoft.com/office/drawing/2014/chart" uri="{C3380CC4-5D6E-409C-BE32-E72D297353CC}">
              <c16:uniqueId val="{00000000-161F-4DF4-A422-C4F82C568205}"/>
            </c:ext>
          </c:extLst>
        </c:ser>
        <c:dLbls>
          <c:dLblPos val="outEnd"/>
          <c:showLegendKey val="0"/>
          <c:showVal val="1"/>
          <c:showCatName val="0"/>
          <c:showSerName val="0"/>
          <c:showPercent val="0"/>
          <c:showBubbleSize val="0"/>
        </c:dLbls>
        <c:gapWidth val="219"/>
        <c:overlap val="-27"/>
        <c:axId val="207518784"/>
        <c:axId val="207520744"/>
      </c:barChart>
      <c:catAx>
        <c:axId val="207518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207520744"/>
        <c:crosses val="autoZero"/>
        <c:auto val="1"/>
        <c:lblAlgn val="ctr"/>
        <c:lblOffset val="100"/>
        <c:noMultiLvlLbl val="0"/>
      </c:catAx>
      <c:valAx>
        <c:axId val="20752074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2075187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2">
    <c:autoUpdate val="0"/>
  </c:externalData>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97B5B4-95E8-49B2-B032-96A3D900F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CCPR_S.dotm</Template>
  <TotalTime>1</TotalTime>
  <Pages>34</Pages>
  <Words>15262</Words>
  <Characters>83943</Characters>
  <Application>Microsoft Office Word</Application>
  <DocSecurity>0</DocSecurity>
  <Lines>699</Lines>
  <Paragraphs>198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CCPR/C/AGO/2</vt:lpstr>
      <vt:lpstr>CCPR/C/AGO/2</vt:lpstr>
      <vt:lpstr>Naciones Unidas</vt:lpstr>
    </vt:vector>
  </TitlesOfParts>
  <Company>DCM</Company>
  <LinksUpToDate>false</LinksUpToDate>
  <CharactersWithSpaces>99007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CCPR/C/AGO/2</dc:title>
  <dc:subject/>
  <dc:creator>Generic TPSSPA1</dc:creator>
  <cp:keywords/>
  <dc:description/>
  <cp:lastModifiedBy>Generic TPSSPA1</cp:lastModifiedBy>
  <cp:revision>3</cp:revision>
  <cp:lastPrinted>2017-11-28T13:27:00Z</cp:lastPrinted>
  <dcterms:created xsi:type="dcterms:W3CDTF">2017-11-28T13:27:00Z</dcterms:created>
  <dcterms:modified xsi:type="dcterms:W3CDTF">2017-11-28T13:28:00Z</dcterms:modified>
</cp:coreProperties>
</file>