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05683" w14:textId="77777777" w:rsidR="00D2334C" w:rsidRDefault="00D2334C" w:rsidP="00D2334C">
      <w:pPr>
        <w:spacing w:line="240" w:lineRule="auto"/>
        <w:jc w:val="left"/>
        <w:rPr>
          <w:szCs w:val="6"/>
        </w:rPr>
        <w:sectPr w:rsidR="00D2334C" w:rsidSect="00D2661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6873CB8F" w14:textId="4A954EBB" w:rsidR="00D2661F" w:rsidRPr="00D2661F" w:rsidRDefault="00D2661F" w:rsidP="00AA5663">
      <w:pPr>
        <w:pStyle w:val="TitleH1"/>
        <w:spacing w:after="120"/>
        <w:ind w:left="1267" w:right="1267" w:hanging="1267"/>
      </w:pPr>
      <w:r w:rsidRPr="00D2661F">
        <w:rPr>
          <w:rtl/>
        </w:rPr>
        <w:t>اللجنة المعنية بالقضاء على التمييز ضد المرأة</w:t>
      </w:r>
    </w:p>
    <w:p w14:paraId="3D552356" w14:textId="480BF5DC" w:rsidR="00D2661F" w:rsidRDefault="00D2661F" w:rsidP="007E329F">
      <w:pPr>
        <w:pStyle w:val="SingleTxt"/>
        <w:spacing w:after="0" w:line="120" w:lineRule="exact"/>
        <w:rPr>
          <w:sz w:val="10"/>
          <w:rtl/>
        </w:rPr>
      </w:pPr>
    </w:p>
    <w:p w14:paraId="0DE3CE7E" w14:textId="77777777" w:rsidR="007E329F" w:rsidRPr="007E329F" w:rsidRDefault="007E329F" w:rsidP="007E329F">
      <w:pPr>
        <w:pStyle w:val="SingleTxt"/>
        <w:spacing w:after="0" w:line="120" w:lineRule="exact"/>
        <w:rPr>
          <w:sz w:val="10"/>
          <w:rtl/>
        </w:rPr>
      </w:pPr>
    </w:p>
    <w:p w14:paraId="063973C9" w14:textId="209D87E7" w:rsidR="00D2661F" w:rsidRPr="00D2661F" w:rsidRDefault="00D2661F" w:rsidP="00D2661F">
      <w:pPr>
        <w:pStyle w:val="SingleTxt"/>
        <w:spacing w:after="0" w:line="120" w:lineRule="exact"/>
        <w:rPr>
          <w:b/>
          <w:bCs/>
          <w:sz w:val="10"/>
          <w:rtl/>
        </w:rPr>
      </w:pPr>
    </w:p>
    <w:p w14:paraId="651B9BD1" w14:textId="77777777" w:rsidR="00B5287C" w:rsidRPr="00333A6F" w:rsidRDefault="00B5287C" w:rsidP="00B5287C">
      <w:pPr>
        <w:framePr w:w="9792" w:h="432" w:hSpace="187" w:wrap="around" w:hAnchor="page" w:x="1196" w:yAlign="bottom"/>
        <w:spacing w:line="240" w:lineRule="auto"/>
        <w:rPr>
          <w:szCs w:val="10"/>
          <w:rtl/>
        </w:rPr>
      </w:pPr>
    </w:p>
    <w:p w14:paraId="6F358ACC" w14:textId="77777777" w:rsidR="00B5287C" w:rsidRPr="00333A6F" w:rsidRDefault="00B5287C" w:rsidP="00B5287C">
      <w:pPr>
        <w:framePr w:w="9792" w:h="432" w:hSpace="187" w:wrap="around" w:hAnchor="page" w:x="1196" w:yAlign="bottom"/>
        <w:spacing w:line="240" w:lineRule="auto"/>
        <w:rPr>
          <w:szCs w:val="6"/>
          <w:rtl/>
        </w:rPr>
      </w:pPr>
    </w:p>
    <w:p w14:paraId="741AA732" w14:textId="3B07F916" w:rsidR="00B5287C" w:rsidRPr="00333A6F" w:rsidRDefault="00B5287C" w:rsidP="00B5287C">
      <w:pPr>
        <w:framePr w:w="9792" w:h="432" w:hSpace="187" w:wrap="around" w:hAnchor="page" w:x="1196" w:yAlign="bottom"/>
        <w:tabs>
          <w:tab w:val="right" w:pos="1195"/>
          <w:tab w:val="left" w:pos="1267"/>
        </w:tabs>
        <w:spacing w:after="80" w:line="280" w:lineRule="exact"/>
        <w:ind w:left="1267" w:right="1267" w:hanging="547"/>
        <w:rPr>
          <w:sz w:val="17"/>
          <w:szCs w:val="24"/>
        </w:rPr>
      </w:pPr>
      <w:r>
        <w:rPr>
          <w:noProof/>
          <w:lang w:eastAsia="zh-CN"/>
        </w:rPr>
        <mc:AlternateContent>
          <mc:Choice Requires="wps">
            <w:drawing>
              <wp:anchor distT="0" distB="0" distL="114300" distR="114300" simplePos="0" relativeHeight="251661312" behindDoc="0" locked="0" layoutInCell="1" allowOverlap="1" wp14:anchorId="49921FDF" wp14:editId="05DD8036">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w:pict>
              <v:line w14:anchorId="093722A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r>
        <w:rPr>
          <w:rFonts w:hint="cs"/>
          <w:sz w:val="17"/>
          <w:szCs w:val="24"/>
          <w:rtl/>
        </w:rPr>
        <w:tab/>
        <w:t>*</w:t>
      </w:r>
      <w:r>
        <w:rPr>
          <w:sz w:val="17"/>
          <w:szCs w:val="24"/>
          <w:rtl/>
        </w:rPr>
        <w:tab/>
      </w:r>
      <w:r w:rsidRPr="007E329F">
        <w:rPr>
          <w:w w:val="99"/>
          <w:sz w:val="17"/>
          <w:szCs w:val="24"/>
          <w:rtl/>
        </w:rPr>
        <w:t>اعتمدت اللّجنة هذه الملاحظات في دورتها الثامنة والستين (23 تشرين الأول/أكتوبر - 17 تشرين الثاني/نوفمبر</w:t>
      </w:r>
      <w:r w:rsidR="007E329F" w:rsidRPr="007E329F">
        <w:rPr>
          <w:rFonts w:hint="cs"/>
          <w:w w:val="99"/>
          <w:sz w:val="17"/>
          <w:szCs w:val="24"/>
          <w:rtl/>
        </w:rPr>
        <w:t xml:space="preserve"> </w:t>
      </w:r>
      <w:r w:rsidRPr="007E329F">
        <w:rPr>
          <w:w w:val="99"/>
          <w:sz w:val="17"/>
          <w:szCs w:val="24"/>
          <w:rtl/>
        </w:rPr>
        <w:t>2017).</w:t>
      </w:r>
    </w:p>
    <w:p w14:paraId="28532527" w14:textId="5A3C383D" w:rsidR="006863E5" w:rsidRPr="00352BA9" w:rsidRDefault="006863E5" w:rsidP="00AA5663">
      <w:pPr>
        <w:pStyle w:val="TitleHCH"/>
        <w:spacing w:after="120"/>
        <w:ind w:left="1267" w:right="1267" w:hanging="1267"/>
        <w:rPr>
          <w:rtl/>
        </w:rPr>
      </w:pPr>
      <w:r w:rsidRPr="006863E5">
        <w:rPr>
          <w:rFonts w:hint="cs"/>
          <w:rtl/>
        </w:rPr>
        <w:tab/>
      </w:r>
      <w:r w:rsidRPr="006863E5">
        <w:rPr>
          <w:rFonts w:hint="cs"/>
          <w:rtl/>
        </w:rPr>
        <w:tab/>
      </w:r>
      <w:r w:rsidRPr="006863E5">
        <w:rPr>
          <w:rtl/>
        </w:rPr>
        <w:t>الملاحظات ا</w:t>
      </w:r>
      <w:bookmarkStart w:id="1" w:name="_GoBack"/>
      <w:bookmarkEnd w:id="1"/>
      <w:r w:rsidRPr="006863E5">
        <w:rPr>
          <w:rtl/>
        </w:rPr>
        <w:t>لختامية على التقرير الدوري الخامس لسنغافورة</w:t>
      </w:r>
      <w:r w:rsidR="00352BA9">
        <w:rPr>
          <w:rFonts w:hint="cs"/>
          <w:rtl/>
        </w:rPr>
        <w:t>*</w:t>
      </w:r>
    </w:p>
    <w:p w14:paraId="18C5038A" w14:textId="7C47B3CE" w:rsidR="006863E5" w:rsidRPr="006863E5" w:rsidRDefault="006863E5" w:rsidP="006863E5">
      <w:pPr>
        <w:pStyle w:val="SingleTxt"/>
        <w:rPr>
          <w:rtl/>
        </w:rPr>
      </w:pPr>
      <w:r w:rsidRPr="006863E5">
        <w:rPr>
          <w:rtl/>
        </w:rPr>
        <w:t>١</w:t>
      </w:r>
      <w:r w:rsidR="00A76646">
        <w:rPr>
          <w:rFonts w:hint="cs"/>
          <w:rtl/>
        </w:rPr>
        <w:t xml:space="preserve"> </w:t>
      </w:r>
      <w:r w:rsidRPr="006863E5">
        <w:rPr>
          <w:rtl/>
        </w:rPr>
        <w:t>-</w:t>
      </w:r>
      <w:r w:rsidR="00A76646">
        <w:rPr>
          <w:rtl/>
        </w:rPr>
        <w:tab/>
      </w:r>
      <w:r w:rsidRPr="006863E5">
        <w:rPr>
          <w:rtl/>
        </w:rPr>
        <w:t>نظرت اللجنة في التقرير الدوري الخامس لسنغافورة (</w:t>
      </w:r>
      <w:hyperlink r:id="rId16" w:history="1">
        <w:r w:rsidRPr="006C13C7">
          <w:rPr>
            <w:rStyle w:val="Hyperlink"/>
            <w:lang w:val="en-GB"/>
          </w:rPr>
          <w:t>CEDAW/C/SGP/5</w:t>
        </w:r>
      </w:hyperlink>
      <w:r w:rsidRPr="006863E5">
        <w:rPr>
          <w:rtl/>
        </w:rPr>
        <w:t xml:space="preserve">) في جلستيها 1534 </w:t>
      </w:r>
      <w:proofErr w:type="gramStart"/>
      <w:r w:rsidRPr="006863E5">
        <w:rPr>
          <w:rtl/>
        </w:rPr>
        <w:t>و</w:t>
      </w:r>
      <w:r w:rsidR="009E5B9E">
        <w:rPr>
          <w:rFonts w:hint="cs"/>
          <w:rtl/>
        </w:rPr>
        <w:t> </w:t>
      </w:r>
      <w:r w:rsidRPr="006863E5">
        <w:rPr>
          <w:rtl/>
        </w:rPr>
        <w:t>1535</w:t>
      </w:r>
      <w:proofErr w:type="gramEnd"/>
      <w:r w:rsidRPr="006863E5">
        <w:rPr>
          <w:rtl/>
        </w:rPr>
        <w:t xml:space="preserve"> (انظر </w:t>
      </w:r>
      <w:hyperlink r:id="rId17" w:history="1">
        <w:r w:rsidRPr="006C13C7">
          <w:rPr>
            <w:rStyle w:val="Hyperlink"/>
            <w:lang w:val="en-GB"/>
          </w:rPr>
          <w:t>CEDAW/C/SR.1534</w:t>
        </w:r>
      </w:hyperlink>
      <w:r w:rsidRPr="006863E5">
        <w:rPr>
          <w:rtl/>
        </w:rPr>
        <w:t xml:space="preserve"> و</w:t>
      </w:r>
      <w:r w:rsidR="00352BA9">
        <w:rPr>
          <w:rFonts w:hint="cs"/>
          <w:rtl/>
        </w:rPr>
        <w:t xml:space="preserve"> </w:t>
      </w:r>
      <w:r w:rsidRPr="00465BE9">
        <w:rPr>
          <w:lang w:val="en-GB"/>
        </w:rPr>
        <w:t>CEDAW/C/SR</w:t>
      </w:r>
      <w:r w:rsidR="00465BE9" w:rsidRPr="00465BE9">
        <w:rPr>
          <w:lang w:val="en-GB"/>
        </w:rPr>
        <w:t>.1535</w:t>
      </w:r>
      <w:r w:rsidRPr="006863E5">
        <w:rPr>
          <w:rtl/>
        </w:rPr>
        <w:t>) المعقودتين في 25 تشرين الأول/</w:t>
      </w:r>
      <w:r w:rsidR="00465BE9">
        <w:rPr>
          <w:rFonts w:hint="cs"/>
          <w:rtl/>
        </w:rPr>
        <w:t xml:space="preserve"> </w:t>
      </w:r>
      <w:r w:rsidRPr="006863E5">
        <w:rPr>
          <w:rtl/>
        </w:rPr>
        <w:t>أكتوبر 2017</w:t>
      </w:r>
      <w:r w:rsidRPr="006863E5">
        <w:rPr>
          <w:rFonts w:hint="cs"/>
          <w:rtl/>
        </w:rPr>
        <w:t>.</w:t>
      </w:r>
      <w:r w:rsidRPr="006863E5">
        <w:rPr>
          <w:rtl/>
        </w:rPr>
        <w:t xml:space="preserve"> وترد قائمة القضايا ‏والأسئلة التي طرحتها اللجنة في الوثيقة ‏</w:t>
      </w:r>
      <w:r w:rsidRPr="006863E5">
        <w:rPr>
          <w:cs/>
        </w:rPr>
        <w:t>‎</w:t>
      </w:r>
      <w:r w:rsidRPr="006863E5">
        <w:rPr>
          <w:rtl/>
        </w:rPr>
        <w:t>‏</w:t>
      </w:r>
      <w:hyperlink r:id="rId18" w:history="1">
        <w:r w:rsidRPr="006C13C7">
          <w:rPr>
            <w:rStyle w:val="Hyperlink"/>
            <w:lang w:val="en-GB"/>
          </w:rPr>
          <w:t>CEDAW/C/SGP/Q/5</w:t>
        </w:r>
      </w:hyperlink>
      <w:r w:rsidRPr="006863E5">
        <w:rPr>
          <w:rtl/>
        </w:rPr>
        <w:t xml:space="preserve"> وترد ردود سنغافورة عليها في الوثيقة </w:t>
      </w:r>
      <w:r w:rsidRPr="00465BE9">
        <w:rPr>
          <w:lang w:val="en-GB"/>
        </w:rPr>
        <w:t>CEDAW/C/SGP/Q/5/Add.1</w:t>
      </w:r>
      <w:r w:rsidRPr="006863E5">
        <w:rPr>
          <w:rtl/>
        </w:rPr>
        <w:t>‏.‏</w:t>
      </w:r>
    </w:p>
    <w:p w14:paraId="08E157D0" w14:textId="77777777" w:rsidR="00A76646" w:rsidRPr="00A76646" w:rsidRDefault="00A76646" w:rsidP="00A7664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3C3DDA6E" w14:textId="77777777" w:rsidR="00A76646" w:rsidRPr="00A76646" w:rsidRDefault="00A76646" w:rsidP="00A7664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59258BB7" w14:textId="47F279F7" w:rsidR="006863E5" w:rsidRPr="006863E5" w:rsidRDefault="00A76646" w:rsidP="00A7664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863E5" w:rsidRPr="006863E5">
        <w:rPr>
          <w:rtl/>
        </w:rPr>
        <w:t>ألف</w:t>
      </w:r>
      <w:r>
        <w:rPr>
          <w:rFonts w:hint="cs"/>
          <w:rtl/>
        </w:rPr>
        <w:t xml:space="preserve"> </w:t>
      </w:r>
      <w:r w:rsidR="006863E5" w:rsidRPr="006863E5">
        <w:rPr>
          <w:rtl/>
        </w:rPr>
        <w:t>-</w:t>
      </w:r>
      <w:r>
        <w:rPr>
          <w:rtl/>
        </w:rPr>
        <w:tab/>
      </w:r>
      <w:r w:rsidR="006863E5" w:rsidRPr="006863E5">
        <w:rPr>
          <w:rtl/>
        </w:rPr>
        <w:t>مقدمة</w:t>
      </w:r>
    </w:p>
    <w:p w14:paraId="106DC95E" w14:textId="2024BB7A" w:rsidR="006863E5" w:rsidRPr="006863E5" w:rsidRDefault="006863E5" w:rsidP="006863E5">
      <w:pPr>
        <w:pStyle w:val="SingleTxt"/>
        <w:rPr>
          <w:rtl/>
        </w:rPr>
      </w:pPr>
      <w:r w:rsidRPr="006863E5">
        <w:rPr>
          <w:rtl/>
        </w:rPr>
        <w:t>٢</w:t>
      </w:r>
      <w:r w:rsidR="009E5B9E">
        <w:rPr>
          <w:rFonts w:hint="cs"/>
          <w:rtl/>
        </w:rPr>
        <w:t xml:space="preserve"> </w:t>
      </w:r>
      <w:r w:rsidRPr="006863E5">
        <w:rPr>
          <w:rtl/>
        </w:rPr>
        <w:t>-</w:t>
      </w:r>
      <w:r w:rsidR="009E5B9E">
        <w:rPr>
          <w:rtl/>
        </w:rPr>
        <w:tab/>
      </w:r>
      <w:r w:rsidRPr="006863E5">
        <w:rPr>
          <w:rtl/>
        </w:rPr>
        <w:t>تعرب اللجنة عن تقديرها للدولة الطرف لتقديمها تقريرها الدوري الخامس. وتعرب أيضا عن تقديرها ل</w:t>
      </w:r>
      <w:r w:rsidRPr="006863E5">
        <w:rPr>
          <w:rFonts w:hint="cs"/>
          <w:rtl/>
        </w:rPr>
        <w:t xml:space="preserve">لمعلومات المقدمة من الدولة الطرف في المتابعة للملاحظات الختامية عن تقريرها الدوري الرابع </w:t>
      </w:r>
      <w:r w:rsidRPr="006863E5">
        <w:rPr>
          <w:rtl/>
        </w:rPr>
        <w:t>(</w:t>
      </w:r>
      <w:hyperlink r:id="rId19" w:history="1">
        <w:r w:rsidRPr="006C13C7">
          <w:rPr>
            <w:rStyle w:val="Hyperlink"/>
            <w:lang w:val="en-GB"/>
          </w:rPr>
          <w:t>CEDAW/C</w:t>
        </w:r>
        <w:r w:rsidR="00A6097B" w:rsidRPr="006C13C7">
          <w:rPr>
            <w:rStyle w:val="Hyperlink"/>
            <w:lang w:val="en-GB"/>
          </w:rPr>
          <w:t>/</w:t>
        </w:r>
        <w:r w:rsidRPr="006C13C7">
          <w:rPr>
            <w:rStyle w:val="Hyperlink"/>
            <w:lang w:val="en-GB"/>
          </w:rPr>
          <w:t>SGP/CO/4/Rev.1/Add.1</w:t>
        </w:r>
      </w:hyperlink>
      <w:r w:rsidRPr="006863E5">
        <w:rPr>
          <w:rtl/>
        </w:rPr>
        <w:t>) وللردود الخطية على قائمة القضايا والأسئلة التي طرحها الفريق العامل لما قبل الدورة</w:t>
      </w:r>
      <w:r w:rsidRPr="006863E5">
        <w:rPr>
          <w:rFonts w:hint="cs"/>
          <w:rtl/>
        </w:rPr>
        <w:t xml:space="preserve"> وترحب</w:t>
      </w:r>
      <w:r w:rsidRPr="006863E5">
        <w:rPr>
          <w:rtl/>
        </w:rPr>
        <w:t xml:space="preserve"> </w:t>
      </w:r>
      <w:r w:rsidRPr="006863E5">
        <w:rPr>
          <w:rFonts w:hint="cs"/>
          <w:rtl/>
        </w:rPr>
        <w:t>با</w:t>
      </w:r>
      <w:r w:rsidRPr="006863E5">
        <w:rPr>
          <w:rtl/>
        </w:rPr>
        <w:t>لعرض الشفوي الذي قدمه الوفد والإيضاحات الإضافية المقدمة ردا على الأسئلة التي طرحتها اللجنة أثناء الحوار.</w:t>
      </w:r>
    </w:p>
    <w:p w14:paraId="5ED2E57A" w14:textId="5F750A7C" w:rsidR="006863E5" w:rsidRPr="006863E5" w:rsidRDefault="006863E5" w:rsidP="006863E5">
      <w:pPr>
        <w:pStyle w:val="SingleTxt"/>
        <w:rPr>
          <w:rtl/>
        </w:rPr>
      </w:pPr>
      <w:r w:rsidRPr="006863E5">
        <w:rPr>
          <w:rtl/>
        </w:rPr>
        <w:t>٣</w:t>
      </w:r>
      <w:r w:rsidR="009E5B9E">
        <w:rPr>
          <w:rFonts w:hint="cs"/>
          <w:rtl/>
        </w:rPr>
        <w:t xml:space="preserve"> </w:t>
      </w:r>
      <w:r w:rsidR="009E5B9E" w:rsidRPr="006863E5">
        <w:rPr>
          <w:rtl/>
        </w:rPr>
        <w:t>-</w:t>
      </w:r>
      <w:r w:rsidR="009E5B9E">
        <w:rPr>
          <w:rtl/>
        </w:rPr>
        <w:tab/>
      </w:r>
      <w:r w:rsidRPr="006863E5">
        <w:rPr>
          <w:rtl/>
        </w:rPr>
        <w:t xml:space="preserve">وتثني اللجنة على الدولة الطرف ممثلة بوفدها الكبير والمتعدد القطاعات الذي ترأسه السيد محمد فيصل بن إبراهيم خان </w:t>
      </w:r>
      <w:proofErr w:type="spellStart"/>
      <w:r w:rsidRPr="006863E5">
        <w:rPr>
          <w:rtl/>
        </w:rPr>
        <w:t>سوراتي</w:t>
      </w:r>
      <w:proofErr w:type="spellEnd"/>
      <w:r w:rsidRPr="006863E5">
        <w:rPr>
          <w:rtl/>
        </w:rPr>
        <w:t xml:space="preserve">، كبير الأمناء البرلمانيين </w:t>
      </w:r>
      <w:r w:rsidRPr="006863E5">
        <w:rPr>
          <w:rFonts w:hint="cs"/>
          <w:rtl/>
        </w:rPr>
        <w:t xml:space="preserve">من </w:t>
      </w:r>
      <w:r w:rsidRPr="006863E5">
        <w:rPr>
          <w:rtl/>
        </w:rPr>
        <w:t xml:space="preserve">وزارة التنمية الاجتماعية والأسرة ووزارة التعليم. وضم الوفد أيضا ممثلين </w:t>
      </w:r>
      <w:r w:rsidRPr="006863E5">
        <w:rPr>
          <w:rFonts w:hint="cs"/>
          <w:rtl/>
        </w:rPr>
        <w:t xml:space="preserve">آخرين </w:t>
      </w:r>
      <w:r w:rsidRPr="006863E5">
        <w:rPr>
          <w:rtl/>
        </w:rPr>
        <w:t>عن كل من وزارة التنمية الاجتماعية والأسرية وزارة القوى العاملة، ومكتب المدعي العام، ووزارة الداخلية والمجلس الديني الإسلامي في سنغافورة، والبعثة الدائمة لسنغافورة لدى مكتب الأمم المتحدة والمنظمات الدولية الأخرى في جنيف. وتُعرب اللجنة عن تقديرها للحوار المفتوح والبناء الذي جرى بين الوفد وأعضاء اللجنة.</w:t>
      </w:r>
    </w:p>
    <w:p w14:paraId="003F88D8" w14:textId="77777777" w:rsidR="00A6097B" w:rsidRPr="00A6097B" w:rsidRDefault="00A6097B" w:rsidP="00A6097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5BBA5A5A" w14:textId="36F56C11" w:rsidR="006863E5" w:rsidRPr="006863E5" w:rsidRDefault="009E5B9E" w:rsidP="009E5B9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863E5" w:rsidRPr="006863E5">
        <w:rPr>
          <w:rtl/>
        </w:rPr>
        <w:t>باء</w:t>
      </w:r>
      <w:r>
        <w:rPr>
          <w:rFonts w:hint="cs"/>
          <w:rtl/>
        </w:rPr>
        <w:t xml:space="preserve"> </w:t>
      </w:r>
      <w:r w:rsidRPr="006863E5">
        <w:rPr>
          <w:rtl/>
        </w:rPr>
        <w:t>-</w:t>
      </w:r>
      <w:r>
        <w:rPr>
          <w:rtl/>
        </w:rPr>
        <w:tab/>
      </w:r>
      <w:r w:rsidR="006863E5" w:rsidRPr="006863E5">
        <w:rPr>
          <w:rtl/>
        </w:rPr>
        <w:t>الجوانب الإيجابية</w:t>
      </w:r>
    </w:p>
    <w:p w14:paraId="17291127" w14:textId="3917F18B" w:rsidR="006863E5" w:rsidRPr="006863E5" w:rsidRDefault="006863E5" w:rsidP="006863E5">
      <w:pPr>
        <w:pStyle w:val="SingleTxt"/>
        <w:rPr>
          <w:rtl/>
        </w:rPr>
      </w:pPr>
      <w:r w:rsidRPr="006863E5">
        <w:rPr>
          <w:rtl/>
        </w:rPr>
        <w:t>٤</w:t>
      </w:r>
      <w:r w:rsidR="009E5B9E">
        <w:rPr>
          <w:rFonts w:hint="cs"/>
          <w:rtl/>
        </w:rPr>
        <w:t xml:space="preserve"> </w:t>
      </w:r>
      <w:r w:rsidRPr="006863E5">
        <w:rPr>
          <w:rtl/>
        </w:rPr>
        <w:t>-</w:t>
      </w:r>
      <w:r w:rsidR="009E5B9E">
        <w:rPr>
          <w:rtl/>
        </w:rPr>
        <w:tab/>
      </w:r>
      <w:r w:rsidRPr="006863E5">
        <w:rPr>
          <w:rtl/>
        </w:rPr>
        <w:t>ترحب اللجنة بالتقدم المحرز</w:t>
      </w:r>
      <w:r w:rsidRPr="006863E5">
        <w:rPr>
          <w:rFonts w:hint="cs"/>
          <w:rtl/>
        </w:rPr>
        <w:t>،</w:t>
      </w:r>
      <w:r w:rsidRPr="006863E5">
        <w:rPr>
          <w:rtl/>
        </w:rPr>
        <w:t xml:space="preserve"> منذ نظرها عام 2011 في التقرير الدوري الرابع الذي قدمته الدولة الطرف (</w:t>
      </w:r>
      <w:hyperlink r:id="rId20" w:history="1">
        <w:r w:rsidRPr="006C13C7">
          <w:rPr>
            <w:rStyle w:val="Hyperlink"/>
            <w:lang w:val="en-GB"/>
          </w:rPr>
          <w:t>CEDAW/C/SGP/CO/4</w:t>
        </w:r>
        <w:r w:rsidRPr="006C13C7">
          <w:rPr>
            <w:rStyle w:val="Hyperlink"/>
          </w:rPr>
          <w:t>/Rev.1</w:t>
        </w:r>
      </w:hyperlink>
      <w:r w:rsidRPr="006863E5">
        <w:rPr>
          <w:rtl/>
        </w:rPr>
        <w:t>)</w:t>
      </w:r>
      <w:r w:rsidRPr="006863E5">
        <w:rPr>
          <w:rFonts w:hint="cs"/>
          <w:rtl/>
        </w:rPr>
        <w:t>،</w:t>
      </w:r>
      <w:r w:rsidRPr="006863E5">
        <w:rPr>
          <w:rtl/>
        </w:rPr>
        <w:t xml:space="preserve"> في الاضطلاع بالإصلاحات التشريعية، وعلى وجه الخصوص اعتماد ما يلي: </w:t>
      </w:r>
    </w:p>
    <w:p w14:paraId="1D83D292" w14:textId="1A3C5EBD" w:rsidR="006863E5" w:rsidRPr="006863E5" w:rsidRDefault="009E5B9E" w:rsidP="006863E5">
      <w:pPr>
        <w:pStyle w:val="SingleTxt"/>
        <w:rPr>
          <w:rtl/>
        </w:rPr>
      </w:pPr>
      <w:r>
        <w:rPr>
          <w:rtl/>
        </w:rPr>
        <w:lastRenderedPageBreak/>
        <w:tab/>
      </w:r>
      <w:r w:rsidR="006863E5" w:rsidRPr="006863E5">
        <w:rPr>
          <w:rtl/>
        </w:rPr>
        <w:t>(أ)</w:t>
      </w:r>
      <w:r w:rsidR="006863E5" w:rsidRPr="006863E5">
        <w:rPr>
          <w:rtl/>
        </w:rPr>
        <w:tab/>
        <w:t>قانون ميثاق المرأة (ال</w:t>
      </w:r>
      <w:r w:rsidR="006863E5" w:rsidRPr="006863E5">
        <w:rPr>
          <w:rFonts w:hint="cs"/>
          <w:rtl/>
        </w:rPr>
        <w:t>م</w:t>
      </w:r>
      <w:r w:rsidR="006863E5" w:rsidRPr="006863E5">
        <w:rPr>
          <w:rtl/>
        </w:rPr>
        <w:t xml:space="preserve">عدل) </w:t>
      </w:r>
      <w:r w:rsidR="006863E5" w:rsidRPr="006863E5">
        <w:rPr>
          <w:rFonts w:hint="cs"/>
          <w:rtl/>
        </w:rPr>
        <w:t xml:space="preserve">لعام 2016 </w:t>
      </w:r>
      <w:r w:rsidR="006863E5" w:rsidRPr="006863E5">
        <w:rPr>
          <w:rtl/>
        </w:rPr>
        <w:t>الذي يمكن كل من المتزوجات والمطلقات والرجال دون ٢١ عاما من التماس الحماية من العنف العائلي لهم ولأطفالهم؛</w:t>
      </w:r>
    </w:p>
    <w:p w14:paraId="6531F6DD" w14:textId="575EBA20" w:rsidR="006863E5" w:rsidRPr="006863E5" w:rsidRDefault="009E5B9E" w:rsidP="006863E5">
      <w:pPr>
        <w:pStyle w:val="SingleTxt"/>
        <w:rPr>
          <w:rtl/>
        </w:rPr>
      </w:pPr>
      <w:r>
        <w:rPr>
          <w:rtl/>
        </w:rPr>
        <w:tab/>
      </w:r>
      <w:r w:rsidR="006863E5" w:rsidRPr="006863E5">
        <w:rPr>
          <w:rtl/>
        </w:rPr>
        <w:t>(ب)</w:t>
      </w:r>
      <w:r w:rsidR="006863E5" w:rsidRPr="006863E5">
        <w:rPr>
          <w:rtl/>
        </w:rPr>
        <w:tab/>
        <w:t>قانون الحماية من التحرش الذي يعزز الحماية من التحرش في مكان العمل وخارجه،</w:t>
      </w:r>
      <w:r w:rsidR="006863E5" w:rsidRPr="006863E5">
        <w:rPr>
          <w:rFonts w:hint="cs"/>
          <w:rtl/>
        </w:rPr>
        <w:t xml:space="preserve"> الذي اعتمد</w:t>
      </w:r>
      <w:r w:rsidR="006863E5" w:rsidRPr="006863E5">
        <w:rPr>
          <w:rtl/>
        </w:rPr>
        <w:t xml:space="preserve"> في عام ٢٠١٤؛</w:t>
      </w:r>
    </w:p>
    <w:p w14:paraId="48D87598" w14:textId="171AEB76" w:rsidR="006863E5" w:rsidRPr="006863E5" w:rsidRDefault="009E5B9E" w:rsidP="006863E5">
      <w:pPr>
        <w:pStyle w:val="SingleTxt"/>
        <w:rPr>
          <w:rtl/>
        </w:rPr>
      </w:pPr>
      <w:r>
        <w:rPr>
          <w:rtl/>
        </w:rPr>
        <w:tab/>
      </w:r>
      <w:r w:rsidR="006863E5" w:rsidRPr="006863E5">
        <w:rPr>
          <w:rtl/>
        </w:rPr>
        <w:t>(ج)</w:t>
      </w:r>
      <w:r w:rsidR="006863E5" w:rsidRPr="006863E5">
        <w:rPr>
          <w:rtl/>
        </w:rPr>
        <w:tab/>
        <w:t>قانون منع الاتجار بالبشر</w:t>
      </w:r>
      <w:r w:rsidR="006863E5" w:rsidRPr="006863E5">
        <w:rPr>
          <w:rFonts w:hint="cs"/>
          <w:rtl/>
        </w:rPr>
        <w:t xml:space="preserve"> لعام 2014،</w:t>
      </w:r>
      <w:r w:rsidR="006863E5" w:rsidRPr="006863E5">
        <w:rPr>
          <w:rtl/>
        </w:rPr>
        <w:t xml:space="preserve"> الذي يجرم الاتجار بالأشخاص، وبخاصة النساء والفتيات، لأغراض الاستغلال الجنسي أو </w:t>
      </w:r>
      <w:r w:rsidR="006863E5" w:rsidRPr="006863E5">
        <w:rPr>
          <w:rFonts w:hint="cs"/>
          <w:rtl/>
        </w:rPr>
        <w:t xml:space="preserve">السخرة </w:t>
      </w:r>
      <w:r w:rsidR="006863E5" w:rsidRPr="006863E5">
        <w:rPr>
          <w:rtl/>
        </w:rPr>
        <w:t xml:space="preserve">أو الاتجار بالأعضاء؛ </w:t>
      </w:r>
    </w:p>
    <w:p w14:paraId="332424FB" w14:textId="62DDD42B" w:rsidR="006863E5" w:rsidRPr="006863E5" w:rsidRDefault="009E5B9E" w:rsidP="006863E5">
      <w:pPr>
        <w:pStyle w:val="SingleTxt"/>
        <w:rPr>
          <w:rtl/>
        </w:rPr>
      </w:pPr>
      <w:r>
        <w:rPr>
          <w:rtl/>
        </w:rPr>
        <w:tab/>
      </w:r>
      <w:r w:rsidR="006863E5" w:rsidRPr="006863E5">
        <w:rPr>
          <w:rtl/>
        </w:rPr>
        <w:t>(د)</w:t>
      </w:r>
      <w:r w:rsidR="006863E5" w:rsidRPr="006863E5">
        <w:rPr>
          <w:rFonts w:hint="cs"/>
          <w:rtl/>
        </w:rPr>
        <w:tab/>
      </w:r>
      <w:r w:rsidR="006863E5" w:rsidRPr="006863E5">
        <w:rPr>
          <w:rtl/>
        </w:rPr>
        <w:t>قانون العمل</w:t>
      </w:r>
      <w:r w:rsidR="006863E5" w:rsidRPr="006863E5">
        <w:rPr>
          <w:rFonts w:hint="cs"/>
          <w:rtl/>
        </w:rPr>
        <w:t xml:space="preserve"> والإجازة الوالدية والتدابير الأخرى لعام 2013، </w:t>
      </w:r>
      <w:r w:rsidR="006863E5" w:rsidRPr="006863E5">
        <w:rPr>
          <w:rtl/>
        </w:rPr>
        <w:t xml:space="preserve">الذي يوسع نطاق حماية الأمومة لتشمل </w:t>
      </w:r>
      <w:r w:rsidR="006863E5" w:rsidRPr="006863E5">
        <w:rPr>
          <w:rFonts w:hint="cs"/>
          <w:rtl/>
        </w:rPr>
        <w:t xml:space="preserve">فترة </w:t>
      </w:r>
      <w:r w:rsidR="006863E5" w:rsidRPr="006863E5">
        <w:rPr>
          <w:rtl/>
        </w:rPr>
        <w:t>الحمل بأكملها؛</w:t>
      </w:r>
    </w:p>
    <w:p w14:paraId="0CAB8615" w14:textId="113A59F1" w:rsidR="006863E5" w:rsidRPr="006863E5" w:rsidRDefault="009E5B9E" w:rsidP="006863E5">
      <w:pPr>
        <w:pStyle w:val="SingleTxt"/>
        <w:rPr>
          <w:rtl/>
        </w:rPr>
      </w:pPr>
      <w:r>
        <w:rPr>
          <w:rtl/>
        </w:rPr>
        <w:tab/>
      </w:r>
      <w:r w:rsidR="006863E5" w:rsidRPr="006863E5">
        <w:rPr>
          <w:rtl/>
        </w:rPr>
        <w:t>(هـ)</w:t>
      </w:r>
      <w:r w:rsidR="006863E5" w:rsidRPr="006863E5">
        <w:rPr>
          <w:rFonts w:hint="cs"/>
          <w:rtl/>
        </w:rPr>
        <w:tab/>
      </w:r>
      <w:r w:rsidR="006863E5" w:rsidRPr="006863E5">
        <w:rPr>
          <w:rtl/>
        </w:rPr>
        <w:t>قانون إقامة العدل (الحماية)</w:t>
      </w:r>
      <w:r w:rsidR="006863E5" w:rsidRPr="006863E5">
        <w:rPr>
          <w:rFonts w:hint="cs"/>
          <w:rtl/>
        </w:rPr>
        <w:t xml:space="preserve"> لعام 2016،</w:t>
      </w:r>
      <w:r w:rsidR="006863E5" w:rsidRPr="006863E5">
        <w:rPr>
          <w:rtl/>
        </w:rPr>
        <w:t xml:space="preserve"> الذي</w:t>
      </w:r>
      <w:r w:rsidR="006863E5" w:rsidRPr="006863E5">
        <w:rPr>
          <w:rFonts w:hint="cs"/>
          <w:rtl/>
        </w:rPr>
        <w:t xml:space="preserve"> يعاقب على</w:t>
      </w:r>
      <w:r w:rsidR="006863E5" w:rsidRPr="006863E5">
        <w:rPr>
          <w:rtl/>
        </w:rPr>
        <w:t xml:space="preserve"> عصيان أوامر </w:t>
      </w:r>
      <w:r w:rsidR="006863E5" w:rsidRPr="006863E5">
        <w:rPr>
          <w:rFonts w:hint="cs"/>
          <w:rtl/>
        </w:rPr>
        <w:t xml:space="preserve">دفع </w:t>
      </w:r>
      <w:r w:rsidR="006863E5" w:rsidRPr="006863E5">
        <w:rPr>
          <w:rtl/>
        </w:rPr>
        <w:t xml:space="preserve">النفقة </w:t>
      </w:r>
      <w:r w:rsidR="006863E5" w:rsidRPr="006863E5">
        <w:rPr>
          <w:rFonts w:hint="cs"/>
          <w:rtl/>
        </w:rPr>
        <w:t xml:space="preserve">باعتبارها </w:t>
      </w:r>
      <w:r w:rsidR="006863E5" w:rsidRPr="006863E5">
        <w:rPr>
          <w:rtl/>
        </w:rPr>
        <w:t>انتهاك</w:t>
      </w:r>
      <w:r w:rsidR="006863E5" w:rsidRPr="006863E5">
        <w:rPr>
          <w:rFonts w:hint="cs"/>
          <w:rtl/>
        </w:rPr>
        <w:t>اً</w:t>
      </w:r>
      <w:r w:rsidR="006863E5" w:rsidRPr="006863E5">
        <w:rPr>
          <w:rtl/>
        </w:rPr>
        <w:t xml:space="preserve"> </w:t>
      </w:r>
      <w:r w:rsidR="006863E5" w:rsidRPr="006863E5">
        <w:rPr>
          <w:rFonts w:hint="cs"/>
          <w:rtl/>
        </w:rPr>
        <w:t>ل</w:t>
      </w:r>
      <w:r w:rsidR="006863E5" w:rsidRPr="006863E5">
        <w:rPr>
          <w:rtl/>
        </w:rPr>
        <w:t>حرمة المحكمة</w:t>
      </w:r>
      <w:r w:rsidR="006863E5" w:rsidRPr="006863E5">
        <w:rPr>
          <w:rFonts w:hint="cs"/>
          <w:rtl/>
        </w:rPr>
        <w:t>.</w:t>
      </w:r>
      <w:r w:rsidR="006863E5" w:rsidRPr="006863E5">
        <w:rPr>
          <w:rtl/>
        </w:rPr>
        <w:t xml:space="preserve"> </w:t>
      </w:r>
    </w:p>
    <w:p w14:paraId="2B437F63" w14:textId="1D561128" w:rsidR="006863E5" w:rsidRPr="006863E5" w:rsidRDefault="006863E5" w:rsidP="006863E5">
      <w:pPr>
        <w:pStyle w:val="SingleTxt"/>
        <w:rPr>
          <w:rtl/>
        </w:rPr>
      </w:pPr>
      <w:r w:rsidRPr="006863E5">
        <w:rPr>
          <w:rtl/>
        </w:rPr>
        <w:t>٥</w:t>
      </w:r>
      <w:r w:rsidR="009E5B9E">
        <w:rPr>
          <w:rFonts w:hint="cs"/>
          <w:rtl/>
        </w:rPr>
        <w:t xml:space="preserve"> </w:t>
      </w:r>
      <w:r w:rsidRPr="006863E5">
        <w:rPr>
          <w:rtl/>
        </w:rPr>
        <w:t>-</w:t>
      </w:r>
      <w:r w:rsidR="009E5B9E">
        <w:rPr>
          <w:rtl/>
        </w:rPr>
        <w:tab/>
      </w:r>
      <w:r w:rsidRPr="006863E5">
        <w:rPr>
          <w:rtl/>
        </w:rPr>
        <w:t xml:space="preserve">وترحب اللجنة بقيام الدولة الطرف، </w:t>
      </w:r>
      <w:r w:rsidRPr="006863E5">
        <w:rPr>
          <w:rFonts w:hint="cs"/>
          <w:rtl/>
        </w:rPr>
        <w:t xml:space="preserve">في </w:t>
      </w:r>
      <w:r w:rsidRPr="006863E5">
        <w:rPr>
          <w:rtl/>
        </w:rPr>
        <w:t>الفترة التي انقضت منذ النظر في تقريرها السابق،</w:t>
      </w:r>
      <w:r w:rsidRPr="006863E5">
        <w:rPr>
          <w:rFonts w:hint="cs"/>
          <w:rtl/>
        </w:rPr>
        <w:tab/>
      </w:r>
      <w:r w:rsidRPr="006863E5">
        <w:rPr>
          <w:rtl/>
        </w:rPr>
        <w:t>بالتصديق على الصكوك الدولية التالية أو الانضمام إليها:</w:t>
      </w:r>
      <w:r w:rsidRPr="006863E5">
        <w:rPr>
          <w:rFonts w:hint="cs"/>
          <w:rtl/>
        </w:rPr>
        <w:t xml:space="preserve"> </w:t>
      </w:r>
    </w:p>
    <w:p w14:paraId="577AD5CD" w14:textId="2371BF0B" w:rsidR="006863E5" w:rsidRPr="006863E5" w:rsidRDefault="009E5B9E" w:rsidP="006863E5">
      <w:pPr>
        <w:pStyle w:val="SingleTxt"/>
        <w:rPr>
          <w:rtl/>
        </w:rPr>
      </w:pPr>
      <w:r>
        <w:rPr>
          <w:rtl/>
        </w:rPr>
        <w:tab/>
      </w:r>
      <w:r w:rsidR="006863E5" w:rsidRPr="006863E5">
        <w:rPr>
          <w:rtl/>
        </w:rPr>
        <w:t>(أ)</w:t>
      </w:r>
      <w:r>
        <w:rPr>
          <w:rtl/>
        </w:rPr>
        <w:tab/>
      </w:r>
      <w:r w:rsidR="006863E5" w:rsidRPr="006863E5">
        <w:rPr>
          <w:rtl/>
        </w:rPr>
        <w:t xml:space="preserve">بروتوكول منع وقمع ومعاقبة الاتجار بالأشخاص، وبخاصة النساء والأطفال، المكمل لاتفاقية الأمم المتحدة لمكافحة الجريمة المنظمة عبر الوطنية، في عام 2015؛ </w:t>
      </w:r>
    </w:p>
    <w:p w14:paraId="1E68F556" w14:textId="7B097AF1" w:rsidR="006863E5" w:rsidRPr="006863E5" w:rsidRDefault="009E5B9E" w:rsidP="006863E5">
      <w:pPr>
        <w:pStyle w:val="SingleTxt"/>
        <w:rPr>
          <w:rtl/>
        </w:rPr>
      </w:pPr>
      <w:r>
        <w:rPr>
          <w:rtl/>
        </w:rPr>
        <w:tab/>
      </w:r>
      <w:r w:rsidR="006863E5" w:rsidRPr="006863E5">
        <w:rPr>
          <w:rtl/>
        </w:rPr>
        <w:t>(ب)</w:t>
      </w:r>
      <w:r>
        <w:rPr>
          <w:rtl/>
        </w:rPr>
        <w:tab/>
      </w:r>
      <w:r w:rsidR="006863E5" w:rsidRPr="006863E5">
        <w:rPr>
          <w:rtl/>
        </w:rPr>
        <w:t>اتفاقية حقوق الأشخاص ذوي الإعاقة، في عام 2013.</w:t>
      </w:r>
    </w:p>
    <w:p w14:paraId="3B98B23E" w14:textId="1A92B140" w:rsidR="006863E5" w:rsidRPr="006863E5" w:rsidRDefault="006863E5" w:rsidP="006863E5">
      <w:pPr>
        <w:pStyle w:val="SingleTxt"/>
        <w:rPr>
          <w:rtl/>
        </w:rPr>
      </w:pPr>
      <w:r w:rsidRPr="006863E5">
        <w:rPr>
          <w:rtl/>
        </w:rPr>
        <w:t>٦</w:t>
      </w:r>
      <w:r w:rsidR="009E5B9E">
        <w:rPr>
          <w:rFonts w:hint="cs"/>
          <w:rtl/>
        </w:rPr>
        <w:t xml:space="preserve"> </w:t>
      </w:r>
      <w:r w:rsidRPr="006863E5">
        <w:rPr>
          <w:rtl/>
        </w:rPr>
        <w:t>-</w:t>
      </w:r>
      <w:r w:rsidR="009E5B9E">
        <w:rPr>
          <w:rtl/>
        </w:rPr>
        <w:tab/>
      </w:r>
      <w:r w:rsidRPr="006863E5">
        <w:rPr>
          <w:rtl/>
        </w:rPr>
        <w:t xml:space="preserve">وتلاحظ اللجنة مع التقدير المبادرات التي اتخذتها الدولة الطرف لتعزيز المساواة بين الجنسين وحماية حقوق المرأة، مثل استحداث إجازة أبوة مدفوعة الأجر لمدة أسبوعين، وإنشاء لجنة العمل المعنية بالتنوع </w:t>
      </w:r>
      <w:r w:rsidRPr="006863E5">
        <w:rPr>
          <w:rFonts w:hint="cs"/>
          <w:rtl/>
        </w:rPr>
        <w:t xml:space="preserve">من أجل تناول </w:t>
      </w:r>
      <w:r w:rsidRPr="006863E5">
        <w:rPr>
          <w:rtl/>
        </w:rPr>
        <w:t xml:space="preserve">مسألة نقص تمثيل المرأة في مجالس إدارة الشركات، وتوسيع مرافق رعاية الأطفال والمسنين لدعم أولئك المكلفين بمسؤوليات تقديم الرعاية، وإصدار المراسيم الدينية لضمان الرعاية المالية للنساء المسلمات ومعاليهن من خلال إتاحة المزيد من الخيارات في مسائل الميراث. </w:t>
      </w:r>
    </w:p>
    <w:p w14:paraId="138BF147" w14:textId="77777777" w:rsidR="009E5B9E" w:rsidRPr="009E5B9E" w:rsidRDefault="009E5B9E" w:rsidP="009E5B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6BFAD1BB" w14:textId="0D551178" w:rsidR="006863E5" w:rsidRPr="006863E5" w:rsidRDefault="009E5B9E" w:rsidP="009E5B9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863E5" w:rsidRPr="006863E5">
        <w:rPr>
          <w:rtl/>
        </w:rPr>
        <w:t>جيم</w:t>
      </w:r>
      <w:r>
        <w:rPr>
          <w:rFonts w:hint="cs"/>
          <w:rtl/>
        </w:rPr>
        <w:t xml:space="preserve"> </w:t>
      </w:r>
      <w:r w:rsidR="006863E5" w:rsidRPr="006863E5">
        <w:rPr>
          <w:rtl/>
        </w:rPr>
        <w:t>-</w:t>
      </w:r>
      <w:r>
        <w:rPr>
          <w:rtl/>
        </w:rPr>
        <w:tab/>
      </w:r>
      <w:r w:rsidR="006863E5" w:rsidRPr="006863E5">
        <w:rPr>
          <w:rtl/>
        </w:rPr>
        <w:t>البرلمان</w:t>
      </w:r>
    </w:p>
    <w:p w14:paraId="104CF1A4" w14:textId="3C2ABF48" w:rsidR="006863E5" w:rsidRPr="006863E5" w:rsidRDefault="006863E5" w:rsidP="006863E5">
      <w:pPr>
        <w:pStyle w:val="SingleTxt"/>
        <w:rPr>
          <w:b/>
          <w:rtl/>
        </w:rPr>
      </w:pPr>
      <w:r w:rsidRPr="006863E5">
        <w:rPr>
          <w:rtl/>
        </w:rPr>
        <w:t>٧</w:t>
      </w:r>
      <w:r w:rsidR="009E5B9E">
        <w:rPr>
          <w:rFonts w:hint="cs"/>
          <w:rtl/>
        </w:rPr>
        <w:t xml:space="preserve"> </w:t>
      </w:r>
      <w:r w:rsidRPr="006863E5">
        <w:rPr>
          <w:rtl/>
        </w:rPr>
        <w:t>-</w:t>
      </w:r>
      <w:r w:rsidR="009E5B9E">
        <w:rPr>
          <w:b/>
          <w:bCs/>
          <w:rtl/>
        </w:rPr>
        <w:tab/>
      </w:r>
      <w:r w:rsidRPr="006863E5">
        <w:rPr>
          <w:b/>
          <w:bCs/>
          <w:rtl/>
        </w:rPr>
        <w:t xml:space="preserve">تؤكد اللجنة الدور الحاسم للسلطة التشريعية في كفالة التنفيذ الكامل للاتفاقية (انظر البيان الصادر عن اللجنة بشأن علاقتها مع البرلمانيين، الذي اعتُمد في الدورة الخامسة والأربعين، في عام 2010). وتدعو البرلمانَ، إلى </w:t>
      </w:r>
      <w:r w:rsidRPr="006863E5">
        <w:rPr>
          <w:rFonts w:hint="cs"/>
          <w:b/>
          <w:bCs/>
          <w:rtl/>
        </w:rPr>
        <w:t>أن يتخذ</w:t>
      </w:r>
      <w:r w:rsidRPr="006863E5">
        <w:rPr>
          <w:b/>
          <w:bCs/>
          <w:rtl/>
        </w:rPr>
        <w:t>، وفقا لولايته، الخطوات اللازمة فيما يتعلق بتنفيذ هذه الملاحظات الختامية من الآن وحتى فترة الإبلاغ المقبلة بموجب الاتفاقية.</w:t>
      </w:r>
    </w:p>
    <w:p w14:paraId="735B68A8" w14:textId="77777777" w:rsidR="009E5B9E" w:rsidRPr="009E5B9E" w:rsidRDefault="009E5B9E" w:rsidP="009E5B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72DEDA0C" w14:textId="3EB2FB31" w:rsidR="006863E5" w:rsidRPr="006863E5" w:rsidRDefault="009E5B9E" w:rsidP="009E5B9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6863E5" w:rsidRPr="006863E5">
        <w:rPr>
          <w:rtl/>
        </w:rPr>
        <w:t>دال</w:t>
      </w:r>
      <w:r>
        <w:rPr>
          <w:rFonts w:hint="cs"/>
          <w:rtl/>
        </w:rPr>
        <w:t xml:space="preserve"> </w:t>
      </w:r>
      <w:r w:rsidR="006863E5" w:rsidRPr="006863E5">
        <w:rPr>
          <w:rtl/>
        </w:rPr>
        <w:t>-</w:t>
      </w:r>
      <w:r>
        <w:rPr>
          <w:rtl/>
        </w:rPr>
        <w:tab/>
      </w:r>
      <w:r w:rsidR="006863E5" w:rsidRPr="006863E5">
        <w:rPr>
          <w:rFonts w:hint="cs"/>
          <w:rtl/>
        </w:rPr>
        <w:t xml:space="preserve">دواعي القلق </w:t>
      </w:r>
      <w:r w:rsidR="006863E5" w:rsidRPr="006863E5">
        <w:rPr>
          <w:rtl/>
        </w:rPr>
        <w:t>الرئيسية والتوصيات</w:t>
      </w:r>
    </w:p>
    <w:p w14:paraId="6A5FE469" w14:textId="79AF1B89" w:rsidR="006863E5" w:rsidRPr="006863E5" w:rsidRDefault="006863E5" w:rsidP="009E5B9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التحفظات</w:t>
      </w:r>
    </w:p>
    <w:p w14:paraId="7BCA7944" w14:textId="02587089" w:rsidR="006863E5" w:rsidRPr="006863E5" w:rsidRDefault="006863E5" w:rsidP="006863E5">
      <w:pPr>
        <w:pStyle w:val="SingleTxt"/>
        <w:rPr>
          <w:rtl/>
        </w:rPr>
      </w:pPr>
      <w:r w:rsidRPr="006863E5">
        <w:rPr>
          <w:rtl/>
        </w:rPr>
        <w:t>٨</w:t>
      </w:r>
      <w:r w:rsidR="009E5B9E">
        <w:rPr>
          <w:rFonts w:hint="cs"/>
          <w:rtl/>
        </w:rPr>
        <w:t xml:space="preserve"> </w:t>
      </w:r>
      <w:r w:rsidRPr="006863E5">
        <w:rPr>
          <w:rtl/>
        </w:rPr>
        <w:t>-</w:t>
      </w:r>
      <w:r w:rsidR="009E5B9E">
        <w:rPr>
          <w:rtl/>
        </w:rPr>
        <w:tab/>
      </w:r>
      <w:r w:rsidRPr="006863E5">
        <w:rPr>
          <w:rtl/>
        </w:rPr>
        <w:t>ترحب اللجنة بالسحب الجزئي لتحفظات الدولة الطرف على كل من المواد ٢ (ز) و</w:t>
      </w:r>
      <w:r w:rsidRPr="006863E5">
        <w:rPr>
          <w:rFonts w:hint="cs"/>
          <w:rtl/>
        </w:rPr>
        <w:t xml:space="preserve">المادة </w:t>
      </w:r>
      <w:r w:rsidRPr="006863E5">
        <w:rPr>
          <w:rtl/>
        </w:rPr>
        <w:t>١١</w:t>
      </w:r>
      <w:r w:rsidRPr="006863E5">
        <w:rPr>
          <w:rFonts w:hint="cs"/>
          <w:rtl/>
        </w:rPr>
        <w:t>(1)</w:t>
      </w:r>
      <w:r w:rsidRPr="006863E5">
        <w:rPr>
          <w:rtl/>
        </w:rPr>
        <w:t>، و</w:t>
      </w:r>
      <w:r w:rsidRPr="006863E5">
        <w:rPr>
          <w:rFonts w:hint="cs"/>
          <w:rtl/>
        </w:rPr>
        <w:t xml:space="preserve">المادة </w:t>
      </w:r>
      <w:r w:rsidRPr="006863E5">
        <w:rPr>
          <w:rtl/>
        </w:rPr>
        <w:t>١٦</w:t>
      </w:r>
      <w:r w:rsidRPr="006863E5">
        <w:rPr>
          <w:rFonts w:hint="cs"/>
          <w:rtl/>
        </w:rPr>
        <w:t xml:space="preserve"> (1)</w:t>
      </w:r>
      <w:r w:rsidRPr="006863E5">
        <w:rPr>
          <w:rtl/>
        </w:rPr>
        <w:t xml:space="preserve"> (ب) و</w:t>
      </w:r>
      <w:r w:rsidR="00A6097B">
        <w:rPr>
          <w:rFonts w:hint="cs"/>
          <w:rtl/>
        </w:rPr>
        <w:t xml:space="preserve"> </w:t>
      </w:r>
      <w:r w:rsidRPr="006863E5">
        <w:rPr>
          <w:rtl/>
        </w:rPr>
        <w:t>(د</w:t>
      </w:r>
      <w:r w:rsidRPr="006863E5">
        <w:rPr>
          <w:rFonts w:hint="cs"/>
          <w:rtl/>
        </w:rPr>
        <w:t>) و</w:t>
      </w:r>
      <w:r w:rsidR="00A6097B">
        <w:rPr>
          <w:rFonts w:hint="cs"/>
          <w:rtl/>
        </w:rPr>
        <w:t xml:space="preserve"> </w:t>
      </w:r>
      <w:r w:rsidRPr="006863E5">
        <w:rPr>
          <w:rtl/>
        </w:rPr>
        <w:t xml:space="preserve">(ز) </w:t>
      </w:r>
      <w:r w:rsidRPr="006863E5">
        <w:rPr>
          <w:rFonts w:hint="cs"/>
          <w:rtl/>
        </w:rPr>
        <w:t>من الاتفاقية</w:t>
      </w:r>
      <w:r w:rsidRPr="006863E5">
        <w:rPr>
          <w:rtl/>
        </w:rPr>
        <w:t xml:space="preserve">، فضلا عن التدابير المتخذة لمواءمة تشريعاتها مع أحكام الاتفاقية. بيد أن اللجنة تلاحظ مع القلق تحفظات </w:t>
      </w:r>
      <w:r w:rsidRPr="006863E5">
        <w:rPr>
          <w:rFonts w:hint="cs"/>
          <w:rtl/>
        </w:rPr>
        <w:t xml:space="preserve">الدولة الطرف </w:t>
      </w:r>
      <w:r w:rsidRPr="006863E5">
        <w:rPr>
          <w:rtl/>
        </w:rPr>
        <w:t xml:space="preserve">المتبقية على كل من المادة ٢ (أ) </w:t>
      </w:r>
      <w:r w:rsidRPr="006863E5">
        <w:rPr>
          <w:rFonts w:hint="cs"/>
          <w:rtl/>
        </w:rPr>
        <w:t xml:space="preserve">إلى </w:t>
      </w:r>
      <w:r w:rsidRPr="006863E5">
        <w:rPr>
          <w:rtl/>
        </w:rPr>
        <w:t xml:space="preserve">(و) والمادة ١٦ </w:t>
      </w:r>
      <w:r w:rsidRPr="006863E5">
        <w:rPr>
          <w:rFonts w:hint="cs"/>
          <w:rtl/>
        </w:rPr>
        <w:t>(</w:t>
      </w:r>
      <w:r w:rsidRPr="006863E5">
        <w:rPr>
          <w:rtl/>
        </w:rPr>
        <w:t>١</w:t>
      </w:r>
      <w:r w:rsidRPr="006863E5">
        <w:rPr>
          <w:rFonts w:hint="cs"/>
          <w:rtl/>
        </w:rPr>
        <w:t>)</w:t>
      </w:r>
      <w:r w:rsidRPr="006863E5">
        <w:rPr>
          <w:rtl/>
        </w:rPr>
        <w:t xml:space="preserve"> (أ) و</w:t>
      </w:r>
      <w:r w:rsidR="00A6097B">
        <w:rPr>
          <w:rFonts w:hint="cs"/>
          <w:rtl/>
        </w:rPr>
        <w:t xml:space="preserve"> </w:t>
      </w:r>
      <w:r w:rsidRPr="006863E5">
        <w:rPr>
          <w:rtl/>
        </w:rPr>
        <w:t>(ج) و</w:t>
      </w:r>
      <w:r w:rsidR="00A6097B">
        <w:rPr>
          <w:rFonts w:hint="cs"/>
          <w:rtl/>
        </w:rPr>
        <w:t xml:space="preserve"> </w:t>
      </w:r>
      <w:r w:rsidRPr="006863E5">
        <w:rPr>
          <w:rtl/>
        </w:rPr>
        <w:t>(ح)، و</w:t>
      </w:r>
      <w:r w:rsidR="00A6097B">
        <w:rPr>
          <w:rFonts w:hint="cs"/>
          <w:rtl/>
        </w:rPr>
        <w:t xml:space="preserve"> </w:t>
      </w:r>
      <w:r w:rsidRPr="006863E5">
        <w:rPr>
          <w:rFonts w:hint="cs"/>
          <w:rtl/>
        </w:rPr>
        <w:t>(</w:t>
      </w:r>
      <w:r w:rsidRPr="006863E5">
        <w:rPr>
          <w:rtl/>
        </w:rPr>
        <w:t>٢</w:t>
      </w:r>
      <w:r w:rsidRPr="006863E5">
        <w:rPr>
          <w:rFonts w:hint="cs"/>
          <w:rtl/>
        </w:rPr>
        <w:t>)</w:t>
      </w:r>
      <w:r w:rsidRPr="006863E5">
        <w:rPr>
          <w:rtl/>
        </w:rPr>
        <w:t xml:space="preserve">، التي تتعارض مع هدف الاتفاقية وغرضها ومع التزام الدولة الطرف بتعزيز وحماية حقوق جميع النساء، بمن فيهن النساء المنتميات إلى الأقليات الدينية. ويساورها القلق أيضا إزاء قلة التدابير المتخذة لسحب تحفظاتها على المادة ١١ </w:t>
      </w:r>
      <w:r w:rsidRPr="006863E5">
        <w:rPr>
          <w:rFonts w:hint="cs"/>
          <w:rtl/>
        </w:rPr>
        <w:t xml:space="preserve">(2) </w:t>
      </w:r>
      <w:r w:rsidRPr="006863E5">
        <w:rPr>
          <w:rtl/>
        </w:rPr>
        <w:t>من الاتفاقية.</w:t>
      </w:r>
    </w:p>
    <w:p w14:paraId="219B1FD7" w14:textId="70AB8BE2" w:rsidR="006863E5" w:rsidRPr="006863E5" w:rsidRDefault="006863E5" w:rsidP="006863E5">
      <w:pPr>
        <w:pStyle w:val="SingleTxt"/>
        <w:rPr>
          <w:b/>
          <w:bCs/>
          <w:rtl/>
        </w:rPr>
      </w:pPr>
      <w:r w:rsidRPr="006863E5">
        <w:rPr>
          <w:rtl/>
        </w:rPr>
        <w:t>٩</w:t>
      </w:r>
      <w:r w:rsidR="009E5B9E">
        <w:rPr>
          <w:rFonts w:hint="cs"/>
          <w:rtl/>
        </w:rPr>
        <w:t xml:space="preserve"> </w:t>
      </w:r>
      <w:r w:rsidRPr="006863E5">
        <w:rPr>
          <w:rtl/>
        </w:rPr>
        <w:t>-</w:t>
      </w:r>
      <w:r w:rsidR="009E5B9E">
        <w:rPr>
          <w:b/>
          <w:bCs/>
          <w:rtl/>
        </w:rPr>
        <w:tab/>
      </w:r>
      <w:r w:rsidRPr="006863E5">
        <w:rPr>
          <w:b/>
          <w:bCs/>
          <w:rtl/>
        </w:rPr>
        <w:t xml:space="preserve">وتوصي اللجنة الدولة الطرف بأن تبرهن على التزامها بالقضاء على جميع أشكال التمييز ضد المرأة بسحب تحفظاتها المتبقية على المواد ٢ </w:t>
      </w:r>
      <w:proofErr w:type="gramStart"/>
      <w:r w:rsidRPr="006863E5">
        <w:rPr>
          <w:b/>
          <w:bCs/>
          <w:rtl/>
        </w:rPr>
        <w:t>و</w:t>
      </w:r>
      <w:r w:rsidR="00352BA9">
        <w:rPr>
          <w:rFonts w:hint="cs"/>
          <w:b/>
          <w:bCs/>
          <w:rtl/>
        </w:rPr>
        <w:t xml:space="preserve"> </w:t>
      </w:r>
      <w:r w:rsidRPr="006863E5">
        <w:rPr>
          <w:b/>
          <w:bCs/>
          <w:rtl/>
        </w:rPr>
        <w:t>١١</w:t>
      </w:r>
      <w:proofErr w:type="gramEnd"/>
      <w:r w:rsidRPr="006863E5">
        <w:rPr>
          <w:b/>
          <w:bCs/>
          <w:rtl/>
        </w:rPr>
        <w:t xml:space="preserve"> و</w:t>
      </w:r>
      <w:r w:rsidR="00352BA9">
        <w:rPr>
          <w:rFonts w:hint="cs"/>
          <w:b/>
          <w:bCs/>
          <w:rtl/>
        </w:rPr>
        <w:t xml:space="preserve"> </w:t>
      </w:r>
      <w:r w:rsidRPr="006863E5">
        <w:rPr>
          <w:b/>
          <w:bCs/>
          <w:rtl/>
        </w:rPr>
        <w:t xml:space="preserve">١٦ ضمن إطار زمني واضح لضمان إمكانية التطبيق الكامل </w:t>
      </w:r>
      <w:r w:rsidRPr="006863E5">
        <w:rPr>
          <w:rFonts w:hint="cs"/>
          <w:b/>
          <w:bCs/>
          <w:rtl/>
        </w:rPr>
        <w:t>ل</w:t>
      </w:r>
      <w:r w:rsidRPr="006863E5">
        <w:rPr>
          <w:b/>
          <w:bCs/>
          <w:rtl/>
        </w:rPr>
        <w:t xml:space="preserve">لاتفاقية في الدولة الطرف. </w:t>
      </w:r>
    </w:p>
    <w:p w14:paraId="34988410" w14:textId="77777777" w:rsidR="009E5B9E" w:rsidRPr="009E5B9E" w:rsidRDefault="009E5B9E" w:rsidP="009E5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val="en-GB"/>
        </w:rPr>
      </w:pPr>
    </w:p>
    <w:p w14:paraId="57213194" w14:textId="678D58E7" w:rsidR="006863E5" w:rsidRPr="006863E5" w:rsidRDefault="006863E5" w:rsidP="009E5B9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الإطار الدستوري والتشريعي </w:t>
      </w:r>
    </w:p>
    <w:p w14:paraId="2F77D6A1" w14:textId="75987841" w:rsidR="006863E5" w:rsidRPr="006863E5" w:rsidRDefault="006863E5" w:rsidP="006863E5">
      <w:pPr>
        <w:pStyle w:val="SingleTxt"/>
        <w:rPr>
          <w:rtl/>
        </w:rPr>
      </w:pPr>
      <w:r w:rsidRPr="006863E5">
        <w:rPr>
          <w:rtl/>
        </w:rPr>
        <w:t>١٠</w:t>
      </w:r>
      <w:r w:rsidR="009E5B9E">
        <w:rPr>
          <w:rFonts w:hint="cs"/>
          <w:rtl/>
        </w:rPr>
        <w:t xml:space="preserve"> </w:t>
      </w:r>
      <w:r w:rsidRPr="006863E5">
        <w:rPr>
          <w:rtl/>
        </w:rPr>
        <w:t>-</w:t>
      </w:r>
      <w:r w:rsidR="009E5B9E">
        <w:rPr>
          <w:rtl/>
        </w:rPr>
        <w:tab/>
      </w:r>
      <w:r w:rsidRPr="006863E5">
        <w:rPr>
          <w:rtl/>
        </w:rPr>
        <w:t>تحيط اللجنة علما بالموقف الثابت للدولة الطرف بأن المادة ١٢ (١) من الدستور تكرس مبدأ المساواة بين جميع الأشخاص أمام القانون، وتشمل وتؤكد النطاق الواسع لمبدأ عدم التمييز. بيد أن اللجنة تكرر الإعراب عن قلقها إزاء عدم وجود تعريف</w:t>
      </w:r>
      <w:r w:rsidRPr="006863E5">
        <w:rPr>
          <w:rFonts w:hint="cs"/>
          <w:rtl/>
        </w:rPr>
        <w:t>ٍ</w:t>
      </w:r>
      <w:r w:rsidRPr="006863E5">
        <w:rPr>
          <w:rtl/>
        </w:rPr>
        <w:t xml:space="preserve"> محدد للتمييز ضد المرأة في تشريعات الدولة الطرف</w:t>
      </w:r>
      <w:r w:rsidRPr="006863E5">
        <w:rPr>
          <w:rFonts w:hint="cs"/>
          <w:rtl/>
        </w:rPr>
        <w:t>،</w:t>
      </w:r>
      <w:r w:rsidRPr="006863E5">
        <w:rPr>
          <w:rtl/>
        </w:rPr>
        <w:t xml:space="preserve"> وفق المادة ١ من الاتفاقية، ولا سيما في ضوء قرار محكمة الاستئناف الصادر في ٢٨ تشرين الأول/أكتوبر ٢٠١٤</w:t>
      </w:r>
      <w:r w:rsidRPr="006863E5">
        <w:rPr>
          <w:rFonts w:hint="cs"/>
          <w:rtl/>
        </w:rPr>
        <w:t xml:space="preserve">، </w:t>
      </w:r>
      <w:r w:rsidRPr="006863E5">
        <w:rPr>
          <w:rtl/>
        </w:rPr>
        <w:t>الذي يقضي بأن يحظر الدستور التمييز حصراً للأسباب المذكورة صراحة في المادة ١٢ (٢)، وهي الدين أو العرق أو النسب أو مكان الميلاد، ويستبعد بالتالي حظ</w:t>
      </w:r>
      <w:r w:rsidR="00A6097B">
        <w:rPr>
          <w:rtl/>
        </w:rPr>
        <w:t>ر التمييز على أساس الجنس أو نوع</w:t>
      </w:r>
      <w:r w:rsidR="00A6097B">
        <w:rPr>
          <w:rFonts w:hint="cs"/>
          <w:rtl/>
        </w:rPr>
        <w:t> </w:t>
      </w:r>
      <w:r w:rsidRPr="006863E5">
        <w:rPr>
          <w:rtl/>
        </w:rPr>
        <w:t xml:space="preserve">الجنس. </w:t>
      </w:r>
    </w:p>
    <w:p w14:paraId="2371AC7E" w14:textId="78B9CA1C" w:rsidR="006863E5" w:rsidRPr="006863E5" w:rsidRDefault="006863E5" w:rsidP="006C13C7">
      <w:pPr>
        <w:pStyle w:val="SingleTxt"/>
        <w:rPr>
          <w:b/>
          <w:rtl/>
        </w:rPr>
      </w:pPr>
      <w:r w:rsidRPr="006863E5">
        <w:rPr>
          <w:rtl/>
        </w:rPr>
        <w:t>١١</w:t>
      </w:r>
      <w:r w:rsidR="009E5B9E">
        <w:rPr>
          <w:rFonts w:hint="cs"/>
          <w:rtl/>
        </w:rPr>
        <w:t xml:space="preserve"> </w:t>
      </w:r>
      <w:r w:rsidRPr="006863E5">
        <w:rPr>
          <w:rtl/>
        </w:rPr>
        <w:t>-</w:t>
      </w:r>
      <w:r w:rsidR="009E5B9E">
        <w:rPr>
          <w:b/>
          <w:bCs/>
          <w:rtl/>
        </w:rPr>
        <w:tab/>
      </w:r>
      <w:r w:rsidRPr="006863E5">
        <w:rPr>
          <w:b/>
          <w:bCs/>
          <w:rtl/>
        </w:rPr>
        <w:t>وتكرر اللجنة تأكيد توصيتيها السابقتين (</w:t>
      </w:r>
      <w:r w:rsidRPr="006863E5">
        <w:rPr>
          <w:rFonts w:hint="cs"/>
          <w:b/>
          <w:bCs/>
          <w:rtl/>
        </w:rPr>
        <w:t>انظر</w:t>
      </w:r>
      <w:r w:rsidR="00352BA9">
        <w:rPr>
          <w:rFonts w:hint="cs"/>
          <w:b/>
          <w:bCs/>
          <w:rtl/>
        </w:rPr>
        <w:t xml:space="preserve"> </w:t>
      </w:r>
      <w:hyperlink r:id="rId21" w:history="1">
        <w:r w:rsidR="00352BA9" w:rsidRPr="006C13C7">
          <w:rPr>
            <w:rStyle w:val="Hyperlink"/>
            <w:b/>
            <w:bCs/>
            <w:lang w:val="en-GB"/>
          </w:rPr>
          <w:t>CEDAW/C/SGP/CO/3</w:t>
        </w:r>
      </w:hyperlink>
      <w:r w:rsidR="00352BA9">
        <w:rPr>
          <w:rFonts w:hint="cs"/>
          <w:b/>
          <w:bCs/>
          <w:rtl/>
        </w:rPr>
        <w:t>،</w:t>
      </w:r>
      <w:r w:rsidRPr="006863E5">
        <w:rPr>
          <w:b/>
          <w:bCs/>
          <w:rtl/>
        </w:rPr>
        <w:t xml:space="preserve"> الفقرة 14</w:t>
      </w:r>
      <w:r w:rsidRPr="006863E5">
        <w:rPr>
          <w:rFonts w:hint="cs"/>
          <w:b/>
          <w:bCs/>
          <w:rtl/>
        </w:rPr>
        <w:t>،</w:t>
      </w:r>
      <w:r w:rsidRPr="006863E5">
        <w:rPr>
          <w:b/>
          <w:bCs/>
          <w:rtl/>
        </w:rPr>
        <w:t xml:space="preserve"> و</w:t>
      </w:r>
      <w:r w:rsidR="006C13C7">
        <w:rPr>
          <w:rFonts w:hint="eastAsia"/>
          <w:b/>
          <w:bCs/>
          <w:rtl/>
          <w:lang w:val="en-GB"/>
        </w:rPr>
        <w:t> </w:t>
      </w:r>
      <w:hyperlink r:id="rId22" w:history="1">
        <w:r w:rsidRPr="006C13C7">
          <w:rPr>
            <w:rStyle w:val="Hyperlink"/>
            <w:b/>
            <w:bCs/>
            <w:lang w:val="en-GB"/>
          </w:rPr>
          <w:t>CEDAW/C/SGP/CO/4</w:t>
        </w:r>
        <w:r w:rsidR="006C13C7" w:rsidRPr="006C13C7">
          <w:rPr>
            <w:rStyle w:val="Hyperlink"/>
            <w:b/>
            <w:bCs/>
            <w:lang w:val="en-GB"/>
          </w:rPr>
          <w:t>/Rev.1</w:t>
        </w:r>
      </w:hyperlink>
      <w:r w:rsidRPr="006863E5">
        <w:rPr>
          <w:b/>
          <w:bCs/>
          <w:rtl/>
        </w:rPr>
        <w:t>، الفقرة ١٢) بأن تدرج في دستورها أو التشريعات المناسبة الأخرى تعريفا للتمييز ضد المرأة وأحكاماً تحظر جميع أشكال التمييز ضد المرأة، يشملان التمييز المباشر وغير المباشر في القطاعين الخاص والعام بالإضافة إلى أشكال متداخلة من التمييز ضد المرأة، تمشيا مع المادة 1 من الاتفاقية.</w:t>
      </w:r>
      <w:r w:rsidRPr="006863E5">
        <w:rPr>
          <w:rtl/>
        </w:rPr>
        <w:t xml:space="preserve"> </w:t>
      </w:r>
    </w:p>
    <w:p w14:paraId="434E3CCC" w14:textId="77777777" w:rsidR="009E5B9E" w:rsidRPr="009E5B9E" w:rsidRDefault="009E5B9E" w:rsidP="009E5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5AF3149F" w14:textId="65387E32" w:rsidR="006863E5" w:rsidRPr="006863E5" w:rsidRDefault="006863E5" w:rsidP="009E5B9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الجهاز الوطني للنهوض بالمرأة</w:t>
      </w:r>
    </w:p>
    <w:p w14:paraId="3A6AF01A" w14:textId="1BEE39B7" w:rsidR="006863E5" w:rsidRPr="006863E5" w:rsidRDefault="006863E5" w:rsidP="006863E5">
      <w:pPr>
        <w:pStyle w:val="SingleTxt"/>
        <w:rPr>
          <w:rtl/>
        </w:rPr>
      </w:pPr>
      <w:r w:rsidRPr="006863E5">
        <w:rPr>
          <w:rtl/>
        </w:rPr>
        <w:t>١٢</w:t>
      </w:r>
      <w:r w:rsidR="009E5B9E">
        <w:rPr>
          <w:rFonts w:hint="cs"/>
          <w:rtl/>
        </w:rPr>
        <w:t xml:space="preserve"> </w:t>
      </w:r>
      <w:r w:rsidRPr="006863E5">
        <w:rPr>
          <w:rtl/>
        </w:rPr>
        <w:t>-</w:t>
      </w:r>
      <w:r w:rsidR="009E5B9E">
        <w:rPr>
          <w:rtl/>
        </w:rPr>
        <w:tab/>
      </w:r>
      <w:r w:rsidRPr="006863E5">
        <w:rPr>
          <w:rtl/>
        </w:rPr>
        <w:t>ترحب اللجنة بإنشاء اللجنة المشتركة</w:t>
      </w:r>
      <w:r w:rsidRPr="006863E5">
        <w:rPr>
          <w:rFonts w:hint="cs"/>
          <w:rtl/>
        </w:rPr>
        <w:t xml:space="preserve"> بين الوزارات والمعنية باتفاقية القضاء على جميع أشكال التمييز ضد المرأة</w:t>
      </w:r>
      <w:r w:rsidRPr="006863E5">
        <w:rPr>
          <w:rtl/>
        </w:rPr>
        <w:t xml:space="preserve">، </w:t>
      </w:r>
      <w:r w:rsidRPr="006863E5">
        <w:rPr>
          <w:rFonts w:hint="cs"/>
          <w:rtl/>
        </w:rPr>
        <w:t xml:space="preserve">المكلفة بالإشراف على تنفيذ </w:t>
      </w:r>
      <w:r w:rsidRPr="006863E5">
        <w:rPr>
          <w:rtl/>
        </w:rPr>
        <w:t>الاتفاقية في الدولة الطرف</w:t>
      </w:r>
      <w:r w:rsidRPr="006863E5">
        <w:rPr>
          <w:rFonts w:hint="cs"/>
          <w:rtl/>
        </w:rPr>
        <w:t>، وبأمانتها</w:t>
      </w:r>
      <w:r w:rsidRPr="006863E5">
        <w:rPr>
          <w:rtl/>
        </w:rPr>
        <w:t xml:space="preserve"> ومكتب المرأة للتنمية في وزارة التنمية الاجتماعية وشؤون الأسرة. بيد أن</w:t>
      </w:r>
      <w:r w:rsidRPr="006863E5">
        <w:rPr>
          <w:rFonts w:hint="cs"/>
          <w:rtl/>
        </w:rPr>
        <w:t>ها</w:t>
      </w:r>
      <w:r w:rsidRPr="006863E5">
        <w:rPr>
          <w:rtl/>
        </w:rPr>
        <w:t xml:space="preserve"> قلقة إزاء عدم وجود معلومات عن التدابير الملموسة التي اتخذتها اللجنة الوزارية لتنفيذ الاتفاقية والتوصيات السابقة للجنة</w:t>
      </w:r>
      <w:r w:rsidRPr="006863E5">
        <w:rPr>
          <w:rFonts w:hint="cs"/>
          <w:rtl/>
        </w:rPr>
        <w:t>.</w:t>
      </w:r>
      <w:r w:rsidRPr="006863E5">
        <w:rPr>
          <w:rtl/>
        </w:rPr>
        <w:t xml:space="preserve"> و</w:t>
      </w:r>
      <w:r w:rsidRPr="006863E5">
        <w:rPr>
          <w:rFonts w:hint="cs"/>
          <w:rtl/>
        </w:rPr>
        <w:t xml:space="preserve">هي قلقة أيضاً لعدم توفر معلومات </w:t>
      </w:r>
      <w:r w:rsidRPr="006863E5">
        <w:rPr>
          <w:rtl/>
        </w:rPr>
        <w:t xml:space="preserve">عن آليات الرصد الموضوعة لتتبع التقدم المحرز وكفالة </w:t>
      </w:r>
      <w:r w:rsidRPr="006863E5">
        <w:rPr>
          <w:rFonts w:hint="cs"/>
          <w:rtl/>
        </w:rPr>
        <w:t>أن يطبق</w:t>
      </w:r>
      <w:r w:rsidRPr="006863E5">
        <w:rPr>
          <w:rtl/>
        </w:rPr>
        <w:t xml:space="preserve"> تعميم مراعاة المنظور الجنساني </w:t>
      </w:r>
      <w:r w:rsidRPr="006863E5">
        <w:rPr>
          <w:rFonts w:hint="cs"/>
          <w:rtl/>
        </w:rPr>
        <w:t xml:space="preserve">باستمرار </w:t>
      </w:r>
      <w:r w:rsidRPr="006863E5">
        <w:rPr>
          <w:rtl/>
        </w:rPr>
        <w:t xml:space="preserve">في وضع وتنفيذ جميع القوانين والسياسات والبرامج في كل الوزارات والهياكل التشريعية. </w:t>
      </w:r>
    </w:p>
    <w:p w14:paraId="3389F534" w14:textId="0E71184C" w:rsidR="006863E5" w:rsidRPr="006863E5" w:rsidRDefault="006863E5" w:rsidP="006863E5">
      <w:pPr>
        <w:pStyle w:val="SingleTxt"/>
        <w:rPr>
          <w:b/>
          <w:bCs/>
          <w:rtl/>
        </w:rPr>
      </w:pPr>
      <w:r w:rsidRPr="006863E5">
        <w:rPr>
          <w:rtl/>
        </w:rPr>
        <w:t>١٣</w:t>
      </w:r>
      <w:r w:rsidR="009E5B9E">
        <w:rPr>
          <w:rFonts w:hint="cs"/>
          <w:rtl/>
        </w:rPr>
        <w:t xml:space="preserve"> </w:t>
      </w:r>
      <w:r w:rsidRPr="006863E5">
        <w:rPr>
          <w:rtl/>
        </w:rPr>
        <w:t>-</w:t>
      </w:r>
      <w:r w:rsidR="009E5B9E">
        <w:rPr>
          <w:b/>
          <w:bCs/>
          <w:rtl/>
        </w:rPr>
        <w:tab/>
      </w:r>
      <w:r w:rsidRPr="006863E5">
        <w:rPr>
          <w:b/>
          <w:bCs/>
          <w:rtl/>
        </w:rPr>
        <w:t xml:space="preserve">وتوصي اللجنة الدولة الطرف بأن تتخذ التدابير </w:t>
      </w:r>
      <w:r w:rsidRPr="006863E5">
        <w:rPr>
          <w:rFonts w:hint="cs"/>
          <w:b/>
          <w:bCs/>
          <w:rtl/>
        </w:rPr>
        <w:t xml:space="preserve">المحددة </w:t>
      </w:r>
      <w:r w:rsidRPr="006863E5">
        <w:rPr>
          <w:b/>
          <w:bCs/>
          <w:rtl/>
        </w:rPr>
        <w:t xml:space="preserve">اللازمة لضمان أن تقوم آليتها الوطنية بما يلي: </w:t>
      </w:r>
    </w:p>
    <w:p w14:paraId="4E90AAF9" w14:textId="47180C50" w:rsidR="006863E5" w:rsidRPr="006863E5" w:rsidRDefault="009E5B9E" w:rsidP="006863E5">
      <w:pPr>
        <w:pStyle w:val="SingleTxt"/>
        <w:rPr>
          <w:b/>
          <w:bCs/>
          <w:rtl/>
        </w:rPr>
      </w:pPr>
      <w:r w:rsidRPr="009E5B9E">
        <w:rPr>
          <w:rtl/>
        </w:rPr>
        <w:tab/>
      </w:r>
      <w:r w:rsidR="006863E5" w:rsidRPr="009E5B9E">
        <w:rPr>
          <w:rtl/>
        </w:rPr>
        <w:t>(أ)</w:t>
      </w:r>
      <w:r w:rsidR="006863E5" w:rsidRPr="006863E5">
        <w:rPr>
          <w:b/>
          <w:bCs/>
          <w:rtl/>
        </w:rPr>
        <w:tab/>
      </w:r>
      <w:r w:rsidR="006863E5" w:rsidRPr="006863E5">
        <w:rPr>
          <w:rFonts w:hint="cs"/>
          <w:b/>
          <w:bCs/>
          <w:rtl/>
        </w:rPr>
        <w:t xml:space="preserve">تعتمد </w:t>
      </w:r>
      <w:r w:rsidR="006863E5" w:rsidRPr="006863E5">
        <w:rPr>
          <w:b/>
          <w:bCs/>
          <w:rtl/>
        </w:rPr>
        <w:t xml:space="preserve">خطة عمل ملموسة، بمشاركة نشطة من المجتمع المدني، لتنفيذ توصيات اللجنة والاتفاقية بغية تحقيق المساواة بين الجنسين بطريقة شاملة وفعالة وضمن إطار حقوق الإنسان؛ </w:t>
      </w:r>
    </w:p>
    <w:p w14:paraId="1EFBFF8E" w14:textId="0DAA5E37" w:rsidR="006863E5" w:rsidRPr="006863E5" w:rsidRDefault="009E5B9E" w:rsidP="006863E5">
      <w:pPr>
        <w:pStyle w:val="SingleTxt"/>
        <w:rPr>
          <w:b/>
          <w:bCs/>
          <w:rtl/>
        </w:rPr>
      </w:pPr>
      <w:r w:rsidRPr="009E5B9E">
        <w:rPr>
          <w:rtl/>
        </w:rPr>
        <w:tab/>
      </w:r>
      <w:r w:rsidR="006863E5" w:rsidRPr="009E5B9E">
        <w:rPr>
          <w:rtl/>
        </w:rPr>
        <w:t>(ب)</w:t>
      </w:r>
      <w:r w:rsidR="006863E5" w:rsidRPr="009E5B9E">
        <w:rPr>
          <w:rtl/>
        </w:rPr>
        <w:tab/>
      </w:r>
      <w:r w:rsidR="006863E5" w:rsidRPr="006863E5">
        <w:rPr>
          <w:b/>
          <w:bCs/>
          <w:rtl/>
        </w:rPr>
        <w:t>تحسين جمع البيانات، المصنفة حسب نوع الجنس والسن والأصل الإثني والجنسية، بهدف تحديد المجالات التي لا تزال المرأة ممثلة فيها تمثيلا ناقصا أو محرومة، وتقييم أثر التدابير المعتمدة؛</w:t>
      </w:r>
    </w:p>
    <w:p w14:paraId="4487B00B" w14:textId="0226452E" w:rsidR="006863E5" w:rsidRPr="006863E5" w:rsidRDefault="009E5B9E" w:rsidP="006863E5">
      <w:pPr>
        <w:pStyle w:val="SingleTxt"/>
        <w:rPr>
          <w:b/>
          <w:bCs/>
          <w:rtl/>
        </w:rPr>
      </w:pPr>
      <w:r w:rsidRPr="009E5B9E">
        <w:rPr>
          <w:rtl/>
        </w:rPr>
        <w:tab/>
      </w:r>
      <w:r w:rsidR="006863E5" w:rsidRPr="009E5B9E">
        <w:rPr>
          <w:rtl/>
        </w:rPr>
        <w:t>(ج)</w:t>
      </w:r>
      <w:r w:rsidR="006863E5" w:rsidRPr="006863E5">
        <w:rPr>
          <w:rFonts w:hint="cs"/>
          <w:b/>
          <w:bCs/>
          <w:rtl/>
        </w:rPr>
        <w:tab/>
      </w:r>
      <w:r w:rsidR="006863E5" w:rsidRPr="006863E5">
        <w:rPr>
          <w:b/>
          <w:bCs/>
          <w:rtl/>
        </w:rPr>
        <w:t xml:space="preserve">تطبيق تعميم مراعاة المنظور الجنساني على الدوام في وضع وتنفيذ كل القوانين والسياسات والبرامج في جميع الوزارات والهياكل التشريعية. </w:t>
      </w:r>
    </w:p>
    <w:p w14:paraId="42CF049B" w14:textId="77777777" w:rsidR="009E5B9E" w:rsidRPr="009E5B9E" w:rsidRDefault="009E5B9E" w:rsidP="009E5B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24797E73" w14:textId="70FD5C68" w:rsidR="006863E5" w:rsidRPr="006863E5" w:rsidRDefault="006863E5" w:rsidP="009E5B9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المؤسسة الوطنية لحقوق الإنسان </w:t>
      </w:r>
    </w:p>
    <w:p w14:paraId="63F4BD32" w14:textId="26E3837E" w:rsidR="006863E5" w:rsidRPr="006863E5" w:rsidRDefault="006863E5" w:rsidP="006863E5">
      <w:pPr>
        <w:pStyle w:val="SingleTxt"/>
        <w:rPr>
          <w:rtl/>
        </w:rPr>
      </w:pPr>
      <w:r w:rsidRPr="006863E5">
        <w:rPr>
          <w:rtl/>
        </w:rPr>
        <w:t>١٤</w:t>
      </w:r>
      <w:r w:rsidR="009E5B9E">
        <w:rPr>
          <w:rFonts w:hint="cs"/>
          <w:rtl/>
        </w:rPr>
        <w:t xml:space="preserve"> </w:t>
      </w:r>
      <w:r w:rsidRPr="006863E5">
        <w:rPr>
          <w:rtl/>
        </w:rPr>
        <w:t>-</w:t>
      </w:r>
      <w:r w:rsidR="009E5B9E">
        <w:rPr>
          <w:rtl/>
        </w:rPr>
        <w:tab/>
      </w:r>
      <w:r w:rsidRPr="006863E5">
        <w:rPr>
          <w:rtl/>
        </w:rPr>
        <w:t>تعرب اللجنة عن أسفها لعدم إحراز تقدم في تنفيذ توصيتها السابقة بإنشاء مؤسسة وطنية مستقلة ت</w:t>
      </w:r>
      <w:r w:rsidRPr="006863E5">
        <w:rPr>
          <w:rFonts w:hint="cs"/>
          <w:rtl/>
        </w:rPr>
        <w:t>ُ</w:t>
      </w:r>
      <w:r w:rsidRPr="006863E5">
        <w:rPr>
          <w:rtl/>
        </w:rPr>
        <w:t xml:space="preserve">عنى بحقوق الإنسان ضمن إطار زمني واضح، ولا يزال القلق يساورها من أن هيئة حكومية مثل اللجنة الوزارية المشتركة المعنية بحقوق الإنسان ليست بديلا ملائما بالنظر لافتقارها إلى الاستقلالية. </w:t>
      </w:r>
    </w:p>
    <w:p w14:paraId="3F0B0294" w14:textId="18F478A6" w:rsidR="006863E5" w:rsidRPr="006863E5" w:rsidRDefault="006863E5" w:rsidP="006863E5">
      <w:pPr>
        <w:pStyle w:val="SingleTxt"/>
        <w:rPr>
          <w:b/>
          <w:rtl/>
        </w:rPr>
      </w:pPr>
      <w:r w:rsidRPr="006863E5">
        <w:rPr>
          <w:rtl/>
        </w:rPr>
        <w:t>١٥</w:t>
      </w:r>
      <w:r w:rsidR="009E5B9E">
        <w:rPr>
          <w:rFonts w:hint="cs"/>
          <w:rtl/>
        </w:rPr>
        <w:t xml:space="preserve"> </w:t>
      </w:r>
      <w:r w:rsidRPr="006863E5">
        <w:rPr>
          <w:rtl/>
        </w:rPr>
        <w:t>-</w:t>
      </w:r>
      <w:r w:rsidR="009E5B9E">
        <w:rPr>
          <w:b/>
          <w:bCs/>
          <w:rtl/>
        </w:rPr>
        <w:tab/>
      </w:r>
      <w:r w:rsidRPr="006863E5">
        <w:rPr>
          <w:b/>
          <w:bCs/>
          <w:rtl/>
        </w:rPr>
        <w:t xml:space="preserve">وتكرر اللجنة توصيتها </w:t>
      </w:r>
      <w:r w:rsidRPr="006863E5">
        <w:rPr>
          <w:rFonts w:hint="cs"/>
          <w:b/>
          <w:bCs/>
          <w:rtl/>
        </w:rPr>
        <w:t xml:space="preserve">(انظر </w:t>
      </w:r>
      <w:hyperlink r:id="rId23" w:history="1">
        <w:r w:rsidRPr="006C13C7">
          <w:rPr>
            <w:rStyle w:val="Hyperlink"/>
            <w:b/>
            <w:bCs/>
          </w:rPr>
          <w:t>CEDAW/C/SGP/CO/4/Rev.1</w:t>
        </w:r>
      </w:hyperlink>
      <w:r w:rsidRPr="006863E5">
        <w:rPr>
          <w:rFonts w:hint="cs"/>
          <w:b/>
          <w:bCs/>
          <w:rtl/>
        </w:rPr>
        <w:t>، الفقرة 36</w:t>
      </w:r>
      <w:r w:rsidR="00352BA9">
        <w:rPr>
          <w:rFonts w:hint="cs"/>
          <w:b/>
          <w:bCs/>
          <w:rtl/>
        </w:rPr>
        <w:t>)</w:t>
      </w:r>
      <w:r w:rsidRPr="006863E5">
        <w:rPr>
          <w:rFonts w:hint="cs"/>
          <w:b/>
          <w:bCs/>
          <w:rtl/>
        </w:rPr>
        <w:t xml:space="preserve"> </w:t>
      </w:r>
      <w:r w:rsidRPr="006863E5">
        <w:rPr>
          <w:b/>
          <w:bCs/>
          <w:rtl/>
        </w:rPr>
        <w:t xml:space="preserve">بأن تنشئ </w:t>
      </w:r>
      <w:r w:rsidRPr="006863E5">
        <w:rPr>
          <w:rFonts w:hint="cs"/>
          <w:b/>
          <w:bCs/>
          <w:rtl/>
        </w:rPr>
        <w:t>ا</w:t>
      </w:r>
      <w:r w:rsidRPr="006863E5">
        <w:rPr>
          <w:b/>
          <w:bCs/>
          <w:rtl/>
        </w:rPr>
        <w:t xml:space="preserve">لدولة الطرف، في غضون إطار زمني واضح، مؤسسة وطنية مستقلة لحقوق الإنسان وفق </w:t>
      </w:r>
      <w:r w:rsidRPr="006863E5">
        <w:rPr>
          <w:rFonts w:hint="cs"/>
          <w:b/>
          <w:bCs/>
          <w:rtl/>
        </w:rPr>
        <w:t xml:space="preserve">المبادئ </w:t>
      </w:r>
      <w:r w:rsidRPr="006863E5">
        <w:rPr>
          <w:b/>
          <w:bCs/>
          <w:rtl/>
        </w:rPr>
        <w:t>المتعلقة بمركز المؤسسات الوطنية لتعزيز حقوق الإنسان وحمايتها</w:t>
      </w:r>
      <w:r w:rsidRPr="006863E5">
        <w:rPr>
          <w:rtl/>
        </w:rPr>
        <w:t xml:space="preserve"> </w:t>
      </w:r>
      <w:r w:rsidRPr="006863E5">
        <w:rPr>
          <w:rFonts w:hint="cs"/>
          <w:rtl/>
        </w:rPr>
        <w:t>(</w:t>
      </w:r>
      <w:r w:rsidRPr="006863E5">
        <w:rPr>
          <w:b/>
          <w:bCs/>
          <w:rtl/>
        </w:rPr>
        <w:t>مبادئ باريس</w:t>
      </w:r>
      <w:r w:rsidRPr="006863E5">
        <w:rPr>
          <w:rFonts w:hint="cs"/>
          <w:b/>
          <w:bCs/>
          <w:rtl/>
        </w:rPr>
        <w:t>)</w:t>
      </w:r>
      <w:r w:rsidRPr="006863E5">
        <w:rPr>
          <w:b/>
          <w:bCs/>
          <w:rtl/>
        </w:rPr>
        <w:t>، وأن تكلف بولاية واسعة لتعزيز وحماية حقوق المرأة وتحقيق المساواة بين الجنسين.</w:t>
      </w:r>
    </w:p>
    <w:p w14:paraId="723D628F" w14:textId="77777777" w:rsidR="00D921CF" w:rsidRPr="00D921CF" w:rsidRDefault="00D921CF"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246EB252" w14:textId="2B72E80F" w:rsidR="006863E5" w:rsidRPr="006863E5" w:rsidRDefault="006863E5"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التدابير الخاصة المؤقتة </w:t>
      </w:r>
    </w:p>
    <w:p w14:paraId="45BBC35D" w14:textId="4F74FCDB" w:rsidR="006863E5" w:rsidRPr="006863E5" w:rsidRDefault="006863E5" w:rsidP="006863E5">
      <w:pPr>
        <w:pStyle w:val="SingleTxt"/>
        <w:rPr>
          <w:rtl/>
        </w:rPr>
      </w:pPr>
      <w:r w:rsidRPr="006863E5">
        <w:rPr>
          <w:rtl/>
        </w:rPr>
        <w:t>١٦</w:t>
      </w:r>
      <w:r w:rsidR="00D921CF">
        <w:rPr>
          <w:rFonts w:hint="cs"/>
          <w:rtl/>
        </w:rPr>
        <w:t xml:space="preserve"> </w:t>
      </w:r>
      <w:r w:rsidRPr="006863E5">
        <w:rPr>
          <w:rtl/>
        </w:rPr>
        <w:t>-</w:t>
      </w:r>
      <w:r w:rsidR="00D921CF">
        <w:rPr>
          <w:rtl/>
        </w:rPr>
        <w:tab/>
      </w:r>
      <w:r w:rsidRPr="006863E5">
        <w:rPr>
          <w:rtl/>
        </w:rPr>
        <w:t xml:space="preserve">تشير اللجنة إلى تذكير الدولة الطرف بموقفها بأن التدابير الخاصة المؤقتة </w:t>
      </w:r>
      <w:r w:rsidRPr="006863E5">
        <w:rPr>
          <w:rFonts w:hint="cs"/>
          <w:rtl/>
        </w:rPr>
        <w:t xml:space="preserve">في المجالات التي تمثل فيها المرأة تمثيلاً ناقصاً أو تكون محرومة هي تدابير </w:t>
      </w:r>
      <w:r w:rsidRPr="006863E5">
        <w:rPr>
          <w:rtl/>
        </w:rPr>
        <w:t xml:space="preserve">غير ضرورية، لأنها تتقيد بمبدأ الجدارة وتكافؤ الفرص للمرأة والرجل على السواء. ويساور اللجنة القلق إزاء محدودية فهم الدولة الطرف لطبيعة ومعنى التدابير الخاصة المؤقتة بموجب الاتفاقية وإزاء ما يزعم من عدم جدوى هذه التدابير وما لدى المرأة من تصور سلبي بشأنها، رغم أن المساواة الموضوعية بين المرأة والرجل لم تتحقق في مختلف مجالات الاتفاقية، بما فيها الحياة العامة والحياة السياسية والعمل. ووفق ما هو مبين في التوصية العامة رقم ٢٥ (2004) بشأن التدابير الخاصة المؤقتة، فإن اللجنة تشدد على أن </w:t>
      </w:r>
      <w:r w:rsidRPr="006863E5">
        <w:rPr>
          <w:rFonts w:hint="cs"/>
          <w:rtl/>
        </w:rPr>
        <w:t xml:space="preserve">هذه </w:t>
      </w:r>
      <w:r w:rsidRPr="006863E5">
        <w:rPr>
          <w:rtl/>
        </w:rPr>
        <w:t>التدابير تهدف إلى خدمة غرض محدد يتمثل في تهيئة بيئة م</w:t>
      </w:r>
      <w:r w:rsidRPr="006863E5">
        <w:rPr>
          <w:rFonts w:hint="cs"/>
          <w:rtl/>
        </w:rPr>
        <w:t>و</w:t>
      </w:r>
      <w:r w:rsidRPr="006863E5">
        <w:rPr>
          <w:rtl/>
        </w:rPr>
        <w:t xml:space="preserve">اتية لتحقيق المساواة في النتائج، وأن مبدأ التقدم على أساس الجدارة متوائم مع هدف التدابير الخاصة المؤقتة لتحقيق التوازن بين الجنسين. </w:t>
      </w:r>
    </w:p>
    <w:p w14:paraId="4F429CE1" w14:textId="592DD780" w:rsidR="006863E5" w:rsidRPr="006863E5" w:rsidRDefault="006863E5" w:rsidP="00352BA9">
      <w:pPr>
        <w:pStyle w:val="SingleTxt"/>
        <w:rPr>
          <w:b/>
          <w:rtl/>
        </w:rPr>
      </w:pPr>
      <w:r w:rsidRPr="006863E5">
        <w:rPr>
          <w:rtl/>
        </w:rPr>
        <w:t>١٧</w:t>
      </w:r>
      <w:r w:rsidR="00D921CF">
        <w:rPr>
          <w:rFonts w:hint="cs"/>
          <w:rtl/>
        </w:rPr>
        <w:t xml:space="preserve"> </w:t>
      </w:r>
      <w:r w:rsidRPr="006863E5">
        <w:rPr>
          <w:rtl/>
        </w:rPr>
        <w:t>-</w:t>
      </w:r>
      <w:r w:rsidR="00D921CF">
        <w:rPr>
          <w:b/>
          <w:bCs/>
          <w:rtl/>
        </w:rPr>
        <w:tab/>
      </w:r>
      <w:r w:rsidRPr="006863E5">
        <w:rPr>
          <w:b/>
          <w:bCs/>
          <w:rtl/>
        </w:rPr>
        <w:t>وتكرر اللجنة تأكيد توصيتيها السابقتين (</w:t>
      </w:r>
      <w:r w:rsidRPr="006C13C7">
        <w:rPr>
          <w:rFonts w:hint="cs"/>
          <w:b/>
          <w:bCs/>
          <w:rtl/>
        </w:rPr>
        <w:t xml:space="preserve">انظر </w:t>
      </w:r>
      <w:hyperlink r:id="rId24" w:history="1">
        <w:r w:rsidRPr="006C13C7">
          <w:rPr>
            <w:rStyle w:val="Hyperlink"/>
            <w:b/>
            <w:bCs/>
            <w:lang w:val="en-GB"/>
          </w:rPr>
          <w:t>CEDAW/C/SGP/CO/3</w:t>
        </w:r>
      </w:hyperlink>
      <w:r w:rsidRPr="006C13C7">
        <w:rPr>
          <w:b/>
          <w:bCs/>
          <w:rtl/>
        </w:rPr>
        <w:t>، الفقرة 20</w:t>
      </w:r>
      <w:r w:rsidRPr="006C13C7">
        <w:rPr>
          <w:rFonts w:hint="cs"/>
          <w:b/>
          <w:bCs/>
          <w:rtl/>
        </w:rPr>
        <w:t>،</w:t>
      </w:r>
      <w:r w:rsidRPr="006C13C7">
        <w:rPr>
          <w:b/>
          <w:bCs/>
          <w:rtl/>
        </w:rPr>
        <w:t xml:space="preserve"> و</w:t>
      </w:r>
      <w:r w:rsidR="00352BA9" w:rsidRPr="006C13C7">
        <w:rPr>
          <w:rFonts w:hint="eastAsia"/>
          <w:b/>
          <w:bCs/>
          <w:rtl/>
        </w:rPr>
        <w:t> </w:t>
      </w:r>
      <w:hyperlink r:id="rId25" w:history="1">
        <w:r w:rsidR="00352BA9" w:rsidRPr="006C13C7">
          <w:rPr>
            <w:rStyle w:val="Hyperlink"/>
            <w:b/>
            <w:bCs/>
            <w:lang w:val="en-GB"/>
          </w:rPr>
          <w:t>CEDAW/C/SGP/CO/4/Rev.1</w:t>
        </w:r>
      </w:hyperlink>
      <w:r w:rsidR="00352BA9" w:rsidRPr="006C13C7">
        <w:rPr>
          <w:rFonts w:hint="cs"/>
          <w:b/>
          <w:bCs/>
          <w:rtl/>
        </w:rPr>
        <w:t>،</w:t>
      </w:r>
      <w:r w:rsidRPr="006C13C7">
        <w:rPr>
          <w:b/>
          <w:bCs/>
          <w:rtl/>
        </w:rPr>
        <w:t xml:space="preserve"> الفقرة ٢٠) بأن تقوم الدولة الطرف</w:t>
      </w:r>
      <w:r w:rsidRPr="006863E5">
        <w:rPr>
          <w:b/>
          <w:bCs/>
          <w:rtl/>
        </w:rPr>
        <w:t xml:space="preserve"> بما يلي: </w:t>
      </w:r>
    </w:p>
    <w:p w14:paraId="49893243" w14:textId="5BD5F653" w:rsidR="006863E5" w:rsidRPr="006863E5" w:rsidRDefault="00D921CF" w:rsidP="006863E5">
      <w:pPr>
        <w:pStyle w:val="SingleTxt"/>
        <w:rPr>
          <w:b/>
          <w:bCs/>
          <w:rtl/>
        </w:rPr>
      </w:pPr>
      <w:r w:rsidRPr="00D921CF">
        <w:rPr>
          <w:rtl/>
        </w:rPr>
        <w:tab/>
      </w:r>
      <w:r w:rsidR="006863E5" w:rsidRPr="00D921CF">
        <w:rPr>
          <w:rtl/>
        </w:rPr>
        <w:t>(أ)</w:t>
      </w:r>
      <w:r w:rsidRPr="00D921CF">
        <w:rPr>
          <w:rtl/>
        </w:rPr>
        <w:tab/>
      </w:r>
      <w:r w:rsidR="006863E5" w:rsidRPr="006863E5">
        <w:rPr>
          <w:b/>
          <w:bCs/>
          <w:rtl/>
        </w:rPr>
        <w:t>توعية جميع المسؤولين المعنيين ب</w:t>
      </w:r>
      <w:r w:rsidR="006863E5" w:rsidRPr="006863E5">
        <w:rPr>
          <w:rFonts w:hint="cs"/>
          <w:b/>
          <w:bCs/>
          <w:rtl/>
        </w:rPr>
        <w:t xml:space="preserve">شأن </w:t>
      </w:r>
      <w:r w:rsidR="006863E5" w:rsidRPr="006863E5">
        <w:rPr>
          <w:b/>
          <w:bCs/>
          <w:rtl/>
        </w:rPr>
        <w:t>مفهوم التدابير الخاصة المؤقتة ال</w:t>
      </w:r>
      <w:r w:rsidR="006863E5" w:rsidRPr="006863E5">
        <w:rPr>
          <w:rFonts w:hint="cs"/>
          <w:b/>
          <w:bCs/>
          <w:rtl/>
        </w:rPr>
        <w:t xml:space="preserve">مبينة </w:t>
      </w:r>
      <w:r w:rsidR="006863E5" w:rsidRPr="006863E5">
        <w:rPr>
          <w:b/>
          <w:bCs/>
          <w:rtl/>
        </w:rPr>
        <w:t xml:space="preserve">في المادة ٤ </w:t>
      </w:r>
      <w:r w:rsidR="006863E5" w:rsidRPr="006863E5">
        <w:rPr>
          <w:rFonts w:hint="cs"/>
          <w:b/>
          <w:bCs/>
          <w:rtl/>
        </w:rPr>
        <w:t xml:space="preserve">(1) </w:t>
      </w:r>
      <w:r w:rsidR="006863E5" w:rsidRPr="006863E5">
        <w:rPr>
          <w:b/>
          <w:bCs/>
          <w:rtl/>
        </w:rPr>
        <w:t>من الاتفاقية، كما تم تفسيرها في التوصية العامة ٢٥</w:t>
      </w:r>
      <w:r w:rsidR="006863E5" w:rsidRPr="006863E5">
        <w:rPr>
          <w:rFonts w:hint="cs"/>
          <w:b/>
          <w:bCs/>
          <w:rtl/>
        </w:rPr>
        <w:t xml:space="preserve"> للجنة، </w:t>
      </w:r>
      <w:r w:rsidR="006863E5" w:rsidRPr="006863E5">
        <w:rPr>
          <w:b/>
          <w:bCs/>
          <w:rtl/>
        </w:rPr>
        <w:t xml:space="preserve">التي توضح عدة أمور منها أن هذه التدابير </w:t>
      </w:r>
      <w:r w:rsidR="006863E5" w:rsidRPr="006863E5">
        <w:rPr>
          <w:rFonts w:hint="cs"/>
          <w:b/>
          <w:bCs/>
          <w:rtl/>
        </w:rPr>
        <w:t>تتخذ بغية ا</w:t>
      </w:r>
      <w:r w:rsidR="006863E5" w:rsidRPr="006863E5">
        <w:rPr>
          <w:b/>
          <w:bCs/>
          <w:rtl/>
        </w:rPr>
        <w:t xml:space="preserve">لتعجيل بتحقيق المساواة الجوهرية بين المرأة والرجل، وإحداث التغييرات الهيكلية والاجتماعية والثقافية الضرورية لتصحيح حالة التمييز السابقة والحالية ضد المرأة؛ </w:t>
      </w:r>
    </w:p>
    <w:p w14:paraId="2F5A1BF8" w14:textId="6F34CBC4" w:rsidR="006863E5" w:rsidRPr="006863E5" w:rsidRDefault="00D921CF" w:rsidP="006863E5">
      <w:pPr>
        <w:pStyle w:val="SingleTxt"/>
        <w:rPr>
          <w:b/>
          <w:bCs/>
          <w:rtl/>
        </w:rPr>
      </w:pPr>
      <w:r w:rsidRPr="00D921CF">
        <w:rPr>
          <w:rtl/>
        </w:rPr>
        <w:tab/>
      </w:r>
      <w:r w:rsidR="006863E5" w:rsidRPr="00D921CF">
        <w:rPr>
          <w:rtl/>
        </w:rPr>
        <w:t>(ب)</w:t>
      </w:r>
      <w:r w:rsidRPr="00D921CF">
        <w:rPr>
          <w:rtl/>
        </w:rPr>
        <w:tab/>
      </w:r>
      <w:r w:rsidR="006863E5" w:rsidRPr="006863E5">
        <w:rPr>
          <w:rFonts w:hint="cs"/>
          <w:b/>
          <w:bCs/>
          <w:rtl/>
        </w:rPr>
        <w:t>اتخاذ</w:t>
      </w:r>
      <w:r w:rsidR="006863E5" w:rsidRPr="006863E5">
        <w:rPr>
          <w:b/>
          <w:bCs/>
          <w:rtl/>
        </w:rPr>
        <w:t xml:space="preserve"> تدابير خاصة مؤقتة، تمشيا مع التوصية العامة</w:t>
      </w:r>
      <w:r w:rsidR="006C13C7">
        <w:rPr>
          <w:rFonts w:hint="cs"/>
          <w:b/>
          <w:bCs/>
          <w:rtl/>
        </w:rPr>
        <w:t xml:space="preserve"> </w:t>
      </w:r>
      <w:r w:rsidR="006863E5" w:rsidRPr="006863E5">
        <w:rPr>
          <w:b/>
          <w:bCs/>
          <w:rtl/>
        </w:rPr>
        <w:t xml:space="preserve">٢٥ للجنة، مثل برامج توعية المرأة ودعمها، واستقدام المرأة وتوظيفها وترقيتها، والأهداف العددية المتصلة بالأطر الزمنية، والحصص، في المجالات التي لا تزال المرأة ممثلة تمثيلا ناقصا أو تعاني فيها من الحرمان، بما في ذلك في الحياة العامة والسياسية وحياة العمل. </w:t>
      </w:r>
    </w:p>
    <w:p w14:paraId="2EEFB497" w14:textId="4E1C7CD8" w:rsidR="006863E5" w:rsidRPr="006863E5" w:rsidRDefault="006863E5"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القوالب النمطية والممارسات التمييزية </w:t>
      </w:r>
    </w:p>
    <w:p w14:paraId="3CEFC0E0" w14:textId="47B811DB" w:rsidR="006863E5" w:rsidRPr="006863E5" w:rsidRDefault="006863E5" w:rsidP="006863E5">
      <w:pPr>
        <w:pStyle w:val="SingleTxt"/>
        <w:rPr>
          <w:rtl/>
        </w:rPr>
      </w:pPr>
      <w:r w:rsidRPr="006863E5">
        <w:rPr>
          <w:rtl/>
        </w:rPr>
        <w:t>١٨</w:t>
      </w:r>
      <w:r w:rsidR="00D921CF">
        <w:rPr>
          <w:rFonts w:hint="cs"/>
          <w:rtl/>
        </w:rPr>
        <w:t xml:space="preserve"> </w:t>
      </w:r>
      <w:r w:rsidRPr="006863E5">
        <w:rPr>
          <w:rtl/>
        </w:rPr>
        <w:t>-</w:t>
      </w:r>
      <w:r w:rsidR="00D921CF">
        <w:rPr>
          <w:rtl/>
        </w:rPr>
        <w:tab/>
      </w:r>
      <w:r w:rsidRPr="006863E5">
        <w:rPr>
          <w:rtl/>
        </w:rPr>
        <w:t xml:space="preserve">ترحب اللجنة بالتدابير التي اعتمدتها الدولة الطرف لتشجيع الآباء على الخروج من الأدوار والقوالب النمطية التقليدية التي تشمل المزيد من مسؤوليات الوالدين. بيد أنها لا تزال قلقة من استمرار القوالب النمطية التمييزية بشأن دور المرأة باعتبارها من مقدمي الرعاية الرئيسيين لأشخاص منهم كبار السن، واستمرار استخدام </w:t>
      </w:r>
      <w:proofErr w:type="gramStart"/>
      <w:r w:rsidRPr="006863E5">
        <w:rPr>
          <w:rtl/>
        </w:rPr>
        <w:t xml:space="preserve">مفهوم </w:t>
      </w:r>
      <w:r w:rsidR="00A6097B">
        <w:rPr>
          <w:rFonts w:hint="cs"/>
          <w:rtl/>
        </w:rPr>
        <w:t>”</w:t>
      </w:r>
      <w:r w:rsidRPr="006863E5">
        <w:rPr>
          <w:rtl/>
        </w:rPr>
        <w:t>رب</w:t>
      </w:r>
      <w:proofErr w:type="gramEnd"/>
      <w:r w:rsidRPr="006863E5">
        <w:rPr>
          <w:rtl/>
        </w:rPr>
        <w:t xml:space="preserve"> الأسرة</w:t>
      </w:r>
      <w:r w:rsidR="00A6097B">
        <w:rPr>
          <w:rFonts w:hint="cs"/>
          <w:rtl/>
        </w:rPr>
        <w:t>“</w:t>
      </w:r>
      <w:r w:rsidRPr="006863E5">
        <w:rPr>
          <w:rtl/>
        </w:rPr>
        <w:t xml:space="preserve">، الذي يعبر عن مفهوم هرمي للأسرة. </w:t>
      </w:r>
    </w:p>
    <w:p w14:paraId="54C717CF" w14:textId="4EF09FFE" w:rsidR="006863E5" w:rsidRPr="006863E5" w:rsidRDefault="006863E5" w:rsidP="006863E5">
      <w:pPr>
        <w:pStyle w:val="SingleTxt"/>
        <w:rPr>
          <w:b/>
          <w:bCs/>
          <w:rtl/>
        </w:rPr>
      </w:pPr>
      <w:r w:rsidRPr="006863E5">
        <w:rPr>
          <w:rtl/>
        </w:rPr>
        <w:t>١٩</w:t>
      </w:r>
      <w:r w:rsidR="00D921CF">
        <w:rPr>
          <w:rFonts w:hint="cs"/>
          <w:rtl/>
        </w:rPr>
        <w:t xml:space="preserve"> </w:t>
      </w:r>
      <w:r w:rsidRPr="006863E5">
        <w:rPr>
          <w:rtl/>
        </w:rPr>
        <w:t>-</w:t>
      </w:r>
      <w:r w:rsidR="00D921CF">
        <w:rPr>
          <w:b/>
          <w:bCs/>
          <w:rtl/>
        </w:rPr>
        <w:tab/>
      </w:r>
      <w:r w:rsidRPr="006863E5">
        <w:rPr>
          <w:b/>
          <w:bCs/>
          <w:rtl/>
        </w:rPr>
        <w:t xml:space="preserve">وتوصي اللجنة بأن تقوم الدولة الطرف بما يلي: </w:t>
      </w:r>
    </w:p>
    <w:p w14:paraId="74E93025" w14:textId="3BE487FF" w:rsidR="006863E5" w:rsidRPr="006863E5" w:rsidRDefault="00D921CF" w:rsidP="006863E5">
      <w:pPr>
        <w:pStyle w:val="SingleTxt"/>
        <w:rPr>
          <w:b/>
          <w:bCs/>
          <w:rtl/>
        </w:rPr>
      </w:pPr>
      <w:r w:rsidRPr="00D921CF">
        <w:rPr>
          <w:rtl/>
        </w:rPr>
        <w:tab/>
      </w:r>
      <w:r w:rsidR="006863E5" w:rsidRPr="00D921CF">
        <w:rPr>
          <w:rtl/>
        </w:rPr>
        <w:t>(أ</w:t>
      </w:r>
      <w:r w:rsidR="006863E5" w:rsidRPr="00D921CF">
        <w:rPr>
          <w:rFonts w:hint="cs"/>
          <w:rtl/>
        </w:rPr>
        <w:t>)</w:t>
      </w:r>
      <w:r w:rsidRPr="00D921CF">
        <w:rPr>
          <w:rtl/>
        </w:rPr>
        <w:tab/>
      </w:r>
      <w:r w:rsidR="006863E5" w:rsidRPr="006863E5">
        <w:rPr>
          <w:b/>
          <w:bCs/>
          <w:rtl/>
        </w:rPr>
        <w:t xml:space="preserve">تعزيز التدابير الرامية إلى زيادة توافر خدمات مقدمي الرعاية المهنية وإمكانية الحصول عليها لتمكين المرأة من توسيع نطاق دورها ليتجاوز تقديم الرعاية ومكافحة القوالب النمطية التمييزية بشأن أدوار المرأة والرجل في الأسرة والمجتمع؛ </w:t>
      </w:r>
    </w:p>
    <w:p w14:paraId="30E8F460" w14:textId="195E050D" w:rsidR="006863E5" w:rsidRPr="006863E5" w:rsidRDefault="00D921CF" w:rsidP="006863E5">
      <w:pPr>
        <w:pStyle w:val="SingleTxt"/>
        <w:rPr>
          <w:b/>
          <w:bCs/>
          <w:rtl/>
        </w:rPr>
      </w:pPr>
      <w:r w:rsidRPr="00D921CF">
        <w:rPr>
          <w:rtl/>
        </w:rPr>
        <w:tab/>
      </w:r>
      <w:r w:rsidR="006863E5" w:rsidRPr="00D921CF">
        <w:rPr>
          <w:rtl/>
        </w:rPr>
        <w:t>(ب)</w:t>
      </w:r>
      <w:r w:rsidRPr="00D921CF">
        <w:rPr>
          <w:rtl/>
        </w:rPr>
        <w:tab/>
      </w:r>
      <w:r w:rsidR="006863E5" w:rsidRPr="006863E5">
        <w:rPr>
          <w:rFonts w:hint="cs"/>
          <w:b/>
          <w:bCs/>
          <w:rtl/>
        </w:rPr>
        <w:t xml:space="preserve">إلغاء </w:t>
      </w:r>
      <w:proofErr w:type="gramStart"/>
      <w:r w:rsidR="006863E5" w:rsidRPr="006863E5">
        <w:rPr>
          <w:b/>
          <w:bCs/>
          <w:rtl/>
        </w:rPr>
        <w:t xml:space="preserve">مفهوم </w:t>
      </w:r>
      <w:r>
        <w:rPr>
          <w:rFonts w:hint="cs"/>
          <w:b/>
          <w:bCs/>
          <w:rtl/>
        </w:rPr>
        <w:t>”</w:t>
      </w:r>
      <w:r w:rsidR="006863E5" w:rsidRPr="006863E5">
        <w:rPr>
          <w:b/>
          <w:bCs/>
          <w:rtl/>
        </w:rPr>
        <w:t>رب</w:t>
      </w:r>
      <w:proofErr w:type="gramEnd"/>
      <w:r w:rsidR="006863E5" w:rsidRPr="006863E5">
        <w:rPr>
          <w:b/>
          <w:bCs/>
          <w:rtl/>
        </w:rPr>
        <w:t xml:space="preserve"> الأسرة</w:t>
      </w:r>
      <w:r>
        <w:rPr>
          <w:rFonts w:hint="cs"/>
          <w:b/>
          <w:bCs/>
          <w:rtl/>
        </w:rPr>
        <w:t>“</w:t>
      </w:r>
      <w:r w:rsidR="006863E5" w:rsidRPr="006863E5">
        <w:rPr>
          <w:b/>
          <w:bCs/>
          <w:rtl/>
        </w:rPr>
        <w:t xml:space="preserve"> في وضع جميع السياسات والقرارات، على النحو الذي أوصت به اللجنة </w:t>
      </w:r>
      <w:r w:rsidR="006863E5" w:rsidRPr="006C13C7">
        <w:rPr>
          <w:b/>
          <w:bCs/>
          <w:rtl/>
        </w:rPr>
        <w:t>سابقاً (</w:t>
      </w:r>
      <w:hyperlink r:id="rId26" w:history="1">
        <w:r w:rsidR="006863E5" w:rsidRPr="006C13C7">
          <w:rPr>
            <w:rStyle w:val="Hyperlink"/>
            <w:b/>
            <w:bCs/>
            <w:lang w:val="en-GB"/>
          </w:rPr>
          <w:t>CEDAW/C/SGP/CO/4</w:t>
        </w:r>
      </w:hyperlink>
      <w:r w:rsidR="006863E5" w:rsidRPr="006C13C7">
        <w:rPr>
          <w:b/>
          <w:bCs/>
          <w:rtl/>
        </w:rPr>
        <w:t>، الفقرة ٢٢ (ب))، ومواصلة اتخاذ المبادرات لبناء الشراكات القائمة على المساواة والتشجيع على تقاسم المسؤوليات</w:t>
      </w:r>
      <w:r w:rsidR="006863E5" w:rsidRPr="006863E5">
        <w:rPr>
          <w:b/>
          <w:bCs/>
          <w:rtl/>
        </w:rPr>
        <w:t xml:space="preserve"> في الأسرة. </w:t>
      </w:r>
    </w:p>
    <w:p w14:paraId="17FBFB2D" w14:textId="77777777" w:rsidR="00D921CF" w:rsidRPr="00D921CF" w:rsidRDefault="00D921CF"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73F3E74E" w14:textId="175AF880" w:rsidR="006863E5" w:rsidRPr="006863E5" w:rsidRDefault="006863E5"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العنف الجنساني ضد المرأة </w:t>
      </w:r>
    </w:p>
    <w:p w14:paraId="6EFD92C5" w14:textId="2467773E" w:rsidR="006863E5" w:rsidRPr="006863E5" w:rsidRDefault="006863E5" w:rsidP="006863E5">
      <w:pPr>
        <w:pStyle w:val="SingleTxt"/>
        <w:rPr>
          <w:rtl/>
        </w:rPr>
      </w:pPr>
      <w:r w:rsidRPr="006863E5">
        <w:rPr>
          <w:rtl/>
        </w:rPr>
        <w:t>٢٠</w:t>
      </w:r>
      <w:r w:rsidR="00D921CF">
        <w:rPr>
          <w:rFonts w:hint="cs"/>
          <w:rtl/>
        </w:rPr>
        <w:t xml:space="preserve"> </w:t>
      </w:r>
      <w:r w:rsidRPr="006863E5">
        <w:rPr>
          <w:rtl/>
        </w:rPr>
        <w:t>-</w:t>
      </w:r>
      <w:r w:rsidR="00D921CF">
        <w:rPr>
          <w:rtl/>
        </w:rPr>
        <w:tab/>
      </w:r>
      <w:r w:rsidRPr="006863E5">
        <w:rPr>
          <w:rtl/>
        </w:rPr>
        <w:t>ترحب اللجنة بالتدابير التي اتخذتها الدولة الطرف لتعزيز الحماية القانونية للمرأة من العنف القائم على نوع الجنس، بما فيها تعديل ميثاق المرأة في عام ٢٠١٦. بيد أن القلق يساورها إزاء ما يلي:</w:t>
      </w:r>
    </w:p>
    <w:p w14:paraId="10F47E17" w14:textId="3F09BF51" w:rsidR="006863E5" w:rsidRPr="006863E5" w:rsidRDefault="00D921CF" w:rsidP="006863E5">
      <w:pPr>
        <w:pStyle w:val="SingleTxt"/>
        <w:rPr>
          <w:rtl/>
        </w:rPr>
      </w:pPr>
      <w:r>
        <w:rPr>
          <w:rtl/>
        </w:rPr>
        <w:tab/>
      </w:r>
      <w:r w:rsidR="006863E5" w:rsidRPr="006863E5">
        <w:rPr>
          <w:rtl/>
        </w:rPr>
        <w:t>(أ)</w:t>
      </w:r>
      <w:r>
        <w:rPr>
          <w:rtl/>
        </w:rPr>
        <w:tab/>
      </w:r>
      <w:r w:rsidR="006863E5" w:rsidRPr="006863E5">
        <w:rPr>
          <w:rtl/>
        </w:rPr>
        <w:t>الافتقار إلى بيانات إحصائية عن جميع أشكال العنف الجنساني ضد المرأة، مصنفة حسب العُمر والجنسية والعلاقة بين الضحية والجاني، وعن عدد الشكاوى التي وردت، وعدد عمليات المقاضاة التي جرت، والعقوبات والإدانات والأحكام التي فُرضت على الجناة</w:t>
      </w:r>
      <w:r w:rsidR="006863E5" w:rsidRPr="006863E5">
        <w:rPr>
          <w:rFonts w:hint="cs"/>
          <w:rtl/>
        </w:rPr>
        <w:t>؛</w:t>
      </w:r>
      <w:r w:rsidR="006863E5" w:rsidRPr="006863E5">
        <w:rPr>
          <w:rtl/>
        </w:rPr>
        <w:t xml:space="preserve"> </w:t>
      </w:r>
    </w:p>
    <w:p w14:paraId="0E95E8D6" w14:textId="083711C0" w:rsidR="006863E5" w:rsidRPr="006863E5" w:rsidRDefault="00D921CF" w:rsidP="006863E5">
      <w:pPr>
        <w:pStyle w:val="SingleTxt"/>
        <w:rPr>
          <w:rtl/>
        </w:rPr>
      </w:pPr>
      <w:r>
        <w:rPr>
          <w:rtl/>
        </w:rPr>
        <w:tab/>
      </w:r>
      <w:r w:rsidR="006863E5" w:rsidRPr="006863E5">
        <w:rPr>
          <w:rtl/>
        </w:rPr>
        <w:t>(ب)</w:t>
      </w:r>
      <w:r>
        <w:rPr>
          <w:rtl/>
        </w:rPr>
        <w:tab/>
      </w:r>
      <w:r w:rsidR="006863E5" w:rsidRPr="006863E5">
        <w:rPr>
          <w:rtl/>
        </w:rPr>
        <w:t xml:space="preserve">النقص في الإبلاغ عن حالات العنف الجنساني ضد المرأة، بما في ذلك العنف المنزلي والعنف الجنسي، بسبب الوصم والافتقار إلى فهم العنف القائم على نوع الجنس بين </w:t>
      </w:r>
      <w:r w:rsidR="006863E5" w:rsidRPr="006863E5">
        <w:rPr>
          <w:rFonts w:hint="cs"/>
          <w:rtl/>
        </w:rPr>
        <w:t xml:space="preserve">كل من </w:t>
      </w:r>
      <w:r w:rsidR="006863E5" w:rsidRPr="006863E5">
        <w:rPr>
          <w:rtl/>
        </w:rPr>
        <w:t xml:space="preserve">السكان عموما </w:t>
      </w:r>
      <w:r w:rsidR="006863E5" w:rsidRPr="006863E5">
        <w:rPr>
          <w:rFonts w:hint="cs"/>
          <w:rtl/>
        </w:rPr>
        <w:t>و</w:t>
      </w:r>
      <w:r w:rsidR="006863E5" w:rsidRPr="006863E5">
        <w:rPr>
          <w:rtl/>
        </w:rPr>
        <w:t>الموظفين المكلفين بإنفاذ القانون؛</w:t>
      </w:r>
    </w:p>
    <w:p w14:paraId="2812213A" w14:textId="720A510F" w:rsidR="006863E5" w:rsidRPr="006863E5" w:rsidRDefault="00D921CF" w:rsidP="006863E5">
      <w:pPr>
        <w:pStyle w:val="SingleTxt"/>
        <w:rPr>
          <w:rtl/>
        </w:rPr>
      </w:pPr>
      <w:r>
        <w:rPr>
          <w:rtl/>
        </w:rPr>
        <w:tab/>
      </w:r>
      <w:r w:rsidR="006863E5" w:rsidRPr="006863E5">
        <w:rPr>
          <w:rtl/>
        </w:rPr>
        <w:t>(ج)</w:t>
      </w:r>
      <w:r>
        <w:rPr>
          <w:rtl/>
        </w:rPr>
        <w:tab/>
      </w:r>
      <w:r w:rsidR="006863E5" w:rsidRPr="006863E5">
        <w:rPr>
          <w:rtl/>
        </w:rPr>
        <w:t xml:space="preserve">عدم إجراء إصلاحات تشريعية منذ الاستعراض </w:t>
      </w:r>
      <w:r w:rsidR="006863E5" w:rsidRPr="006863E5">
        <w:rPr>
          <w:rFonts w:hint="cs"/>
          <w:rtl/>
        </w:rPr>
        <w:t xml:space="preserve">السابق الذي أعد </w:t>
      </w:r>
      <w:r w:rsidR="006863E5" w:rsidRPr="006863E5">
        <w:rPr>
          <w:rtl/>
        </w:rPr>
        <w:t xml:space="preserve">في عام ٢٠١١ لتجريم العنف المنزلي والاغتصاب في إطار الزواج تجريماً فعلياً، والتأكد من أن تعريف الاغتصاب يشمل أي عمل جنسي غير رضائي؛ </w:t>
      </w:r>
    </w:p>
    <w:p w14:paraId="5A916C7C" w14:textId="6E027C45" w:rsidR="006863E5" w:rsidRPr="006863E5" w:rsidRDefault="00D921CF" w:rsidP="006863E5">
      <w:pPr>
        <w:pStyle w:val="SingleTxt"/>
        <w:rPr>
          <w:rtl/>
        </w:rPr>
      </w:pPr>
      <w:r>
        <w:rPr>
          <w:rtl/>
        </w:rPr>
        <w:tab/>
      </w:r>
      <w:r w:rsidR="006863E5" w:rsidRPr="006863E5">
        <w:rPr>
          <w:rtl/>
        </w:rPr>
        <w:t>(د)</w:t>
      </w:r>
      <w:r>
        <w:rPr>
          <w:rtl/>
        </w:rPr>
        <w:tab/>
      </w:r>
      <w:r w:rsidR="006863E5" w:rsidRPr="006863E5">
        <w:rPr>
          <w:rFonts w:hint="cs"/>
          <w:rtl/>
        </w:rPr>
        <w:t xml:space="preserve">عدم التناسب </w:t>
      </w:r>
      <w:r w:rsidR="006863E5" w:rsidRPr="006863E5">
        <w:rPr>
          <w:rtl/>
        </w:rPr>
        <w:t xml:space="preserve">في عبء الإثبات </w:t>
      </w:r>
      <w:r w:rsidR="006863E5" w:rsidRPr="006863E5">
        <w:rPr>
          <w:rFonts w:hint="cs"/>
          <w:rtl/>
        </w:rPr>
        <w:t>الثقيل ال</w:t>
      </w:r>
      <w:r w:rsidR="006863E5" w:rsidRPr="006863E5">
        <w:rPr>
          <w:rtl/>
        </w:rPr>
        <w:t>مطلوب عندما تتقدم المتزوجات أو المطلقات بطلب إصدار أوامر الحماية الشخصية من الإيذاء الزوجي والعنف المنزلي، و</w:t>
      </w:r>
      <w:r w:rsidR="006863E5" w:rsidRPr="006863E5">
        <w:rPr>
          <w:rFonts w:hint="cs"/>
          <w:rtl/>
        </w:rPr>
        <w:t xml:space="preserve">بالنظر إلى </w:t>
      </w:r>
      <w:r w:rsidR="006863E5" w:rsidRPr="006863E5">
        <w:rPr>
          <w:rtl/>
        </w:rPr>
        <w:t xml:space="preserve">أن المرأة غير المتزوجة لا </w:t>
      </w:r>
      <w:r w:rsidR="006863E5" w:rsidRPr="006863E5">
        <w:rPr>
          <w:rFonts w:hint="cs"/>
          <w:rtl/>
        </w:rPr>
        <w:t xml:space="preserve">تستطيع </w:t>
      </w:r>
      <w:r w:rsidR="006863E5" w:rsidRPr="006863E5">
        <w:rPr>
          <w:rtl/>
        </w:rPr>
        <w:t xml:space="preserve">أن تطلب إصدار أوامر الحماية الشخصية من عنف العشير؛ </w:t>
      </w:r>
    </w:p>
    <w:p w14:paraId="17FBB6A7" w14:textId="1D8F4516" w:rsidR="006863E5" w:rsidRPr="006863E5" w:rsidRDefault="00D921CF" w:rsidP="006863E5">
      <w:pPr>
        <w:pStyle w:val="SingleTxt"/>
        <w:rPr>
          <w:rtl/>
        </w:rPr>
      </w:pPr>
      <w:r>
        <w:rPr>
          <w:rtl/>
        </w:rPr>
        <w:tab/>
      </w:r>
      <w:r w:rsidR="006863E5" w:rsidRPr="006863E5">
        <w:rPr>
          <w:rtl/>
        </w:rPr>
        <w:t>(هـ)</w:t>
      </w:r>
      <w:r>
        <w:rPr>
          <w:rtl/>
        </w:rPr>
        <w:tab/>
      </w:r>
      <w:r w:rsidR="006863E5" w:rsidRPr="006863E5">
        <w:rPr>
          <w:rtl/>
        </w:rPr>
        <w:t>لا تزال العقوبة البدنية مشروعة بموجب كل من المادة ٨٩ من القانون الجنائي والمادة ٦٤ من ميثاق المرأة والمادة ٢٧ من ال</w:t>
      </w:r>
      <w:r w:rsidR="006863E5" w:rsidRPr="006863E5">
        <w:rPr>
          <w:rFonts w:hint="cs"/>
          <w:rtl/>
        </w:rPr>
        <w:t>لائحة</w:t>
      </w:r>
      <w:r w:rsidR="006863E5" w:rsidRPr="006863E5">
        <w:rPr>
          <w:rtl/>
        </w:rPr>
        <w:t xml:space="preserve"> التنظيمية بشأن الأطفال والشباب (ترخيص دور الرعاية)</w:t>
      </w:r>
      <w:r w:rsidR="006863E5" w:rsidRPr="006863E5">
        <w:rPr>
          <w:rFonts w:hint="cs"/>
          <w:rtl/>
        </w:rPr>
        <w:t xml:space="preserve"> لعام 2011، </w:t>
      </w:r>
      <w:r w:rsidR="006863E5" w:rsidRPr="006863E5">
        <w:rPr>
          <w:rtl/>
        </w:rPr>
        <w:t>وال</w:t>
      </w:r>
      <w:r w:rsidR="006863E5" w:rsidRPr="006863E5">
        <w:rPr>
          <w:rFonts w:hint="cs"/>
          <w:rtl/>
        </w:rPr>
        <w:t>مادة</w:t>
      </w:r>
      <w:r w:rsidR="006863E5" w:rsidRPr="006863E5">
        <w:rPr>
          <w:rtl/>
        </w:rPr>
        <w:t xml:space="preserve"> ٢٤ من </w:t>
      </w:r>
      <w:r w:rsidR="006863E5" w:rsidRPr="006863E5">
        <w:rPr>
          <w:rFonts w:hint="cs"/>
          <w:rtl/>
        </w:rPr>
        <w:t xml:space="preserve">اللائحة التنظيمية بشأن </w:t>
      </w:r>
      <w:r w:rsidR="006863E5" w:rsidRPr="006863E5">
        <w:rPr>
          <w:rtl/>
        </w:rPr>
        <w:t>الأطفال والشباب (دار الرعاية الحكومية)</w:t>
      </w:r>
      <w:r w:rsidR="006863E5" w:rsidRPr="006863E5">
        <w:rPr>
          <w:rFonts w:hint="cs"/>
          <w:rtl/>
        </w:rPr>
        <w:t xml:space="preserve"> لعام 2011</w:t>
      </w:r>
      <w:r w:rsidR="006863E5" w:rsidRPr="006863E5">
        <w:rPr>
          <w:rtl/>
        </w:rPr>
        <w:t xml:space="preserve">. </w:t>
      </w:r>
    </w:p>
    <w:p w14:paraId="2E9AE3D5" w14:textId="314CE8AA" w:rsidR="006863E5" w:rsidRPr="006C13C7" w:rsidRDefault="006863E5" w:rsidP="006863E5">
      <w:pPr>
        <w:pStyle w:val="SingleTxt"/>
        <w:rPr>
          <w:b/>
          <w:bCs/>
          <w:rtl/>
        </w:rPr>
      </w:pPr>
      <w:r w:rsidRPr="006863E5">
        <w:rPr>
          <w:rtl/>
        </w:rPr>
        <w:t>٢١</w:t>
      </w:r>
      <w:r w:rsidR="00D921CF">
        <w:rPr>
          <w:rFonts w:hint="cs"/>
          <w:rtl/>
        </w:rPr>
        <w:t xml:space="preserve"> </w:t>
      </w:r>
      <w:r w:rsidRPr="006863E5">
        <w:rPr>
          <w:rtl/>
        </w:rPr>
        <w:t>-</w:t>
      </w:r>
      <w:r w:rsidR="00D921CF">
        <w:rPr>
          <w:b/>
          <w:bCs/>
          <w:rtl/>
        </w:rPr>
        <w:tab/>
      </w:r>
      <w:r w:rsidRPr="006863E5">
        <w:rPr>
          <w:rFonts w:hint="cs"/>
          <w:b/>
          <w:bCs/>
          <w:rtl/>
        </w:rPr>
        <w:t>و</w:t>
      </w:r>
      <w:r w:rsidRPr="006863E5">
        <w:rPr>
          <w:b/>
          <w:bCs/>
          <w:rtl/>
        </w:rPr>
        <w:t>إن اللجنة، إذ تُذكِّر بتوصيتها العام</w:t>
      </w:r>
      <w:r w:rsidRPr="006863E5">
        <w:rPr>
          <w:rFonts w:hint="cs"/>
          <w:b/>
          <w:bCs/>
          <w:rtl/>
        </w:rPr>
        <w:t>ة</w:t>
      </w:r>
      <w:r w:rsidRPr="006863E5">
        <w:rPr>
          <w:b/>
          <w:bCs/>
          <w:rtl/>
        </w:rPr>
        <w:t xml:space="preserve"> رقم 35 (2017) بشأن العنف الجنساني ضد المرأة اللتين تستكمل التوصية العامة </w:t>
      </w:r>
      <w:r w:rsidRPr="006863E5">
        <w:rPr>
          <w:rFonts w:hint="cs"/>
          <w:b/>
          <w:bCs/>
          <w:rtl/>
        </w:rPr>
        <w:t xml:space="preserve">رقم 19 وتوصيتها </w:t>
      </w:r>
      <w:r w:rsidRPr="006863E5">
        <w:rPr>
          <w:b/>
          <w:bCs/>
          <w:rtl/>
        </w:rPr>
        <w:t>السابقة (</w:t>
      </w:r>
      <w:r w:rsidRPr="006C13C7">
        <w:rPr>
          <w:rFonts w:hint="cs"/>
          <w:b/>
          <w:bCs/>
          <w:rtl/>
        </w:rPr>
        <w:t xml:space="preserve">انظر </w:t>
      </w:r>
      <w:hyperlink r:id="rId27" w:history="1">
        <w:r w:rsidRPr="006C13C7">
          <w:rPr>
            <w:rStyle w:val="Hyperlink"/>
            <w:b/>
            <w:bCs/>
            <w:lang w:val="en-GB"/>
          </w:rPr>
          <w:t>CEDAW/C/SGP/CO/4</w:t>
        </w:r>
        <w:r w:rsidRPr="006C13C7">
          <w:rPr>
            <w:rStyle w:val="Hyperlink"/>
            <w:b/>
            <w:bCs/>
          </w:rPr>
          <w:t>/Rev.1</w:t>
        </w:r>
      </w:hyperlink>
      <w:r w:rsidRPr="006C13C7">
        <w:rPr>
          <w:b/>
          <w:bCs/>
          <w:rtl/>
        </w:rPr>
        <w:t xml:space="preserve">، الفقرة 24)، توصي الدولة الطرف بما يلي: </w:t>
      </w:r>
    </w:p>
    <w:p w14:paraId="072340F1" w14:textId="0C500B47" w:rsidR="006863E5" w:rsidRPr="006863E5" w:rsidRDefault="00D921CF" w:rsidP="006863E5">
      <w:pPr>
        <w:pStyle w:val="SingleTxt"/>
        <w:rPr>
          <w:bCs/>
          <w:rtl/>
        </w:rPr>
      </w:pPr>
      <w:r w:rsidRPr="00D921CF">
        <w:rPr>
          <w:rtl/>
        </w:rPr>
        <w:tab/>
      </w:r>
      <w:r w:rsidR="006863E5" w:rsidRPr="00D921CF">
        <w:rPr>
          <w:rtl/>
        </w:rPr>
        <w:t>(أ)</w:t>
      </w:r>
      <w:r w:rsidR="006863E5" w:rsidRPr="006863E5">
        <w:rPr>
          <w:rFonts w:hint="cs"/>
          <w:b/>
          <w:bCs/>
          <w:rtl/>
        </w:rPr>
        <w:tab/>
      </w:r>
      <w:r w:rsidR="006863E5" w:rsidRPr="006863E5">
        <w:rPr>
          <w:b/>
          <w:bCs/>
          <w:rtl/>
        </w:rPr>
        <w:t xml:space="preserve">القيام بانتظام بجمع وتحليل بيانات عن العنف الجنساني ضد المرأة، مفصلة بحسب العُمر والجنسية والعلاقة بين الضحية والجاني، وعن عدد الشكاوى بشأن العنف الجنساني الموجه ضد المرأة، وعدد عمليات التحقيق والمقاضاة والإدانة، والعقوبات التي فُرضت على الجناة؛ </w:t>
      </w:r>
    </w:p>
    <w:p w14:paraId="6E7F19DE" w14:textId="3956658B" w:rsidR="006863E5" w:rsidRPr="006863E5" w:rsidRDefault="00D921CF" w:rsidP="006863E5">
      <w:pPr>
        <w:pStyle w:val="SingleTxt"/>
        <w:rPr>
          <w:bCs/>
          <w:rtl/>
        </w:rPr>
      </w:pPr>
      <w:r w:rsidRPr="00D921CF">
        <w:rPr>
          <w:b/>
          <w:rtl/>
        </w:rPr>
        <w:tab/>
      </w:r>
      <w:r w:rsidR="006863E5" w:rsidRPr="00D921CF">
        <w:rPr>
          <w:b/>
          <w:rtl/>
        </w:rPr>
        <w:t>(ب)</w:t>
      </w:r>
      <w:r w:rsidRPr="00D921CF">
        <w:rPr>
          <w:b/>
          <w:rtl/>
        </w:rPr>
        <w:tab/>
      </w:r>
      <w:r w:rsidR="006863E5" w:rsidRPr="006863E5">
        <w:rPr>
          <w:bCs/>
          <w:rtl/>
        </w:rPr>
        <w:t xml:space="preserve">توفير </w:t>
      </w:r>
      <w:r w:rsidR="006863E5" w:rsidRPr="006863E5">
        <w:rPr>
          <w:rFonts w:hint="cs"/>
          <w:bCs/>
          <w:rtl/>
        </w:rPr>
        <w:t xml:space="preserve">برامج </w:t>
      </w:r>
      <w:r w:rsidR="006863E5" w:rsidRPr="006863E5">
        <w:rPr>
          <w:bCs/>
          <w:rtl/>
        </w:rPr>
        <w:t xml:space="preserve">التدريب الإلزامي والمتكرر في مجال بناء </w:t>
      </w:r>
      <w:r w:rsidR="006863E5" w:rsidRPr="006863E5">
        <w:rPr>
          <w:rFonts w:hint="cs"/>
          <w:bCs/>
          <w:rtl/>
        </w:rPr>
        <w:t>ال</w:t>
      </w:r>
      <w:r w:rsidR="006863E5" w:rsidRPr="006863E5">
        <w:rPr>
          <w:bCs/>
          <w:rtl/>
        </w:rPr>
        <w:t xml:space="preserve">قدرات لأعضاء السلك القضائي والمحامين والموظفين المكلفين بإنفاذ القانون، بما في ذلك العاملين في مجال الطب الشرعي، فضلا عن المشرعين والعاملين في مجال الرعاية الصحية، لتجهيزهم بما يلزم للتطبيق الصارم لأحكام القانون الجنائي ذات الصلة في حالات العنف القائم على نوع الجنس ضد المرأة والتعامل مع الضحايا بطريقة تراعي الفوارق بين الجنسين؛ </w:t>
      </w:r>
    </w:p>
    <w:p w14:paraId="1D103BF5" w14:textId="7292B9ED" w:rsidR="006863E5" w:rsidRPr="006863E5" w:rsidRDefault="00D921CF" w:rsidP="006863E5">
      <w:pPr>
        <w:pStyle w:val="SingleTxt"/>
        <w:rPr>
          <w:bCs/>
          <w:rtl/>
        </w:rPr>
      </w:pPr>
      <w:r w:rsidRPr="00D921CF">
        <w:rPr>
          <w:b/>
          <w:rtl/>
        </w:rPr>
        <w:tab/>
      </w:r>
      <w:r w:rsidR="006863E5" w:rsidRPr="00D921CF">
        <w:rPr>
          <w:b/>
          <w:rtl/>
        </w:rPr>
        <w:t>(ج)</w:t>
      </w:r>
      <w:r w:rsidRPr="00D921CF">
        <w:rPr>
          <w:b/>
          <w:rtl/>
        </w:rPr>
        <w:tab/>
      </w:r>
      <w:r w:rsidR="006863E5" w:rsidRPr="006863E5">
        <w:rPr>
          <w:bCs/>
          <w:rtl/>
        </w:rPr>
        <w:t>مراجعة قانونيها للعقوبات والإجراءات الجنائية من أجل القيام تحديداً بتجريم العنف المنزلي والاغتصاب الزوجي والتأكد من أن تعري</w:t>
      </w:r>
      <w:r w:rsidR="00A6097B">
        <w:rPr>
          <w:bCs/>
          <w:rtl/>
        </w:rPr>
        <w:t>ف الاغتصاب يشمل أي عمل جنسي غير</w:t>
      </w:r>
      <w:r w:rsidR="00A6097B">
        <w:rPr>
          <w:rFonts w:hint="cs"/>
          <w:bCs/>
          <w:rtl/>
        </w:rPr>
        <w:t> </w:t>
      </w:r>
      <w:r w:rsidR="006863E5" w:rsidRPr="006863E5">
        <w:rPr>
          <w:bCs/>
          <w:rtl/>
        </w:rPr>
        <w:t xml:space="preserve">رضائي؛ </w:t>
      </w:r>
    </w:p>
    <w:p w14:paraId="12D8E579" w14:textId="4B752D0D" w:rsidR="006863E5" w:rsidRPr="006863E5" w:rsidRDefault="00D921CF" w:rsidP="006863E5">
      <w:pPr>
        <w:pStyle w:val="SingleTxt"/>
        <w:rPr>
          <w:bCs/>
          <w:rtl/>
        </w:rPr>
      </w:pPr>
      <w:r>
        <w:rPr>
          <w:b/>
          <w:rtl/>
        </w:rPr>
        <w:tab/>
      </w:r>
      <w:r w:rsidR="006863E5" w:rsidRPr="00D921CF">
        <w:rPr>
          <w:b/>
          <w:rtl/>
        </w:rPr>
        <w:t>(د)</w:t>
      </w:r>
      <w:r w:rsidR="006863E5" w:rsidRPr="00D921CF">
        <w:rPr>
          <w:b/>
          <w:rtl/>
        </w:rPr>
        <w:tab/>
      </w:r>
      <w:r w:rsidR="006863E5" w:rsidRPr="006863E5">
        <w:rPr>
          <w:bCs/>
          <w:rtl/>
        </w:rPr>
        <w:t xml:space="preserve">تخفيف عبء الإثبات عن المتزوجات أو المطلقات عند تطبيق أوامر الحماية الشخصية، نظرا لأن هذه الأوامر ليست بقرارات تحدد المسؤولية </w:t>
      </w:r>
      <w:r w:rsidR="00A6097B">
        <w:rPr>
          <w:bCs/>
          <w:rtl/>
        </w:rPr>
        <w:t>الجنائية بل أوامر مؤقتة للكف عن</w:t>
      </w:r>
      <w:r w:rsidR="00A6097B">
        <w:rPr>
          <w:rFonts w:hint="cs"/>
          <w:bCs/>
          <w:rtl/>
        </w:rPr>
        <w:t> </w:t>
      </w:r>
      <w:r w:rsidR="006863E5" w:rsidRPr="006863E5">
        <w:rPr>
          <w:bCs/>
          <w:rtl/>
        </w:rPr>
        <w:t xml:space="preserve">العنف؛ </w:t>
      </w:r>
    </w:p>
    <w:p w14:paraId="25E800AA" w14:textId="38189907" w:rsidR="006863E5" w:rsidRPr="006863E5" w:rsidRDefault="00D921CF" w:rsidP="006863E5">
      <w:pPr>
        <w:pStyle w:val="SingleTxt"/>
        <w:rPr>
          <w:bCs/>
          <w:rtl/>
        </w:rPr>
      </w:pPr>
      <w:r w:rsidRPr="00D921CF">
        <w:rPr>
          <w:b/>
          <w:rtl/>
        </w:rPr>
        <w:tab/>
      </w:r>
      <w:r w:rsidR="006863E5" w:rsidRPr="00D921CF">
        <w:rPr>
          <w:b/>
          <w:rtl/>
        </w:rPr>
        <w:t>(هـ)</w:t>
      </w:r>
      <w:r w:rsidRPr="00D921CF">
        <w:rPr>
          <w:b/>
          <w:rtl/>
        </w:rPr>
        <w:tab/>
      </w:r>
      <w:r w:rsidR="006863E5" w:rsidRPr="006863E5">
        <w:rPr>
          <w:bCs/>
          <w:rtl/>
        </w:rPr>
        <w:t xml:space="preserve">اعتماد تدابير تكفل للنساء غير المتزوجات الحماية الفعلية من عنف العشير، بما في ذلك عن طريق توسيع نطاق تطبيق أوامر الحماية الشخصية؛ </w:t>
      </w:r>
    </w:p>
    <w:p w14:paraId="506E4BF4" w14:textId="76948F1B" w:rsidR="006863E5" w:rsidRPr="006863E5" w:rsidRDefault="00D921CF" w:rsidP="006863E5">
      <w:pPr>
        <w:pStyle w:val="SingleTxt"/>
        <w:rPr>
          <w:bCs/>
          <w:rtl/>
        </w:rPr>
      </w:pPr>
      <w:r w:rsidRPr="00D921CF">
        <w:rPr>
          <w:b/>
          <w:rtl/>
        </w:rPr>
        <w:tab/>
      </w:r>
      <w:r w:rsidR="006863E5" w:rsidRPr="00D921CF">
        <w:rPr>
          <w:b/>
          <w:rtl/>
        </w:rPr>
        <w:t>(و)</w:t>
      </w:r>
      <w:r w:rsidRPr="00D921CF">
        <w:rPr>
          <w:b/>
          <w:rtl/>
        </w:rPr>
        <w:tab/>
      </w:r>
      <w:r w:rsidR="006863E5" w:rsidRPr="006863E5">
        <w:rPr>
          <w:bCs/>
          <w:rtl/>
        </w:rPr>
        <w:t>تنق</w:t>
      </w:r>
      <w:r w:rsidR="006863E5" w:rsidRPr="006863E5">
        <w:rPr>
          <w:rFonts w:hint="cs"/>
          <w:bCs/>
          <w:rtl/>
        </w:rPr>
        <w:t>ي</w:t>
      </w:r>
      <w:r w:rsidR="006863E5" w:rsidRPr="006863E5">
        <w:rPr>
          <w:bCs/>
          <w:rtl/>
        </w:rPr>
        <w:t xml:space="preserve">ح كل من المادة ٨٩ من القانون الجنائي والمادة ٦٤ من ميثاق المرأة والبند ٢٧ من أنظمة الأطفال والشباب (ترخيص دور </w:t>
      </w:r>
      <w:proofErr w:type="gramStart"/>
      <w:r w:rsidR="006863E5" w:rsidRPr="006863E5">
        <w:rPr>
          <w:bCs/>
          <w:rtl/>
        </w:rPr>
        <w:t>الرعاية</w:t>
      </w:r>
      <w:r w:rsidR="006863E5" w:rsidRPr="006863E5">
        <w:rPr>
          <w:rFonts w:hint="cs"/>
          <w:bCs/>
          <w:rtl/>
        </w:rPr>
        <w:t xml:space="preserve"> </w:t>
      </w:r>
      <w:r w:rsidR="006863E5" w:rsidRPr="006863E5">
        <w:rPr>
          <w:bCs/>
          <w:rtl/>
        </w:rPr>
        <w:t>)</w:t>
      </w:r>
      <w:proofErr w:type="gramEnd"/>
      <w:r w:rsidR="006863E5" w:rsidRPr="006863E5">
        <w:rPr>
          <w:bCs/>
          <w:rtl/>
        </w:rPr>
        <w:t xml:space="preserve">، والبند ٢٤ من أنظمة الأطفال والشباب </w:t>
      </w:r>
      <w:r w:rsidR="006863E5" w:rsidRPr="006863E5">
        <w:rPr>
          <w:rFonts w:hint="cs"/>
          <w:bCs/>
          <w:rtl/>
        </w:rPr>
        <w:t xml:space="preserve">لعام 2011 </w:t>
      </w:r>
      <w:r w:rsidR="006863E5" w:rsidRPr="006863E5">
        <w:rPr>
          <w:bCs/>
          <w:rtl/>
        </w:rPr>
        <w:t>(د</w:t>
      </w:r>
      <w:r w:rsidR="006863E5" w:rsidRPr="006863E5">
        <w:rPr>
          <w:rFonts w:hint="cs"/>
          <w:bCs/>
          <w:rtl/>
        </w:rPr>
        <w:t>و</w:t>
      </w:r>
      <w:r w:rsidR="006863E5" w:rsidRPr="006863E5">
        <w:rPr>
          <w:bCs/>
          <w:rtl/>
        </w:rPr>
        <w:t>ر الرعاية الحكومي</w:t>
      </w:r>
      <w:r w:rsidR="006863E5" w:rsidRPr="006863E5">
        <w:rPr>
          <w:rFonts w:hint="cs"/>
          <w:bCs/>
          <w:rtl/>
        </w:rPr>
        <w:t>ة</w:t>
      </w:r>
      <w:r w:rsidR="006863E5" w:rsidRPr="006863E5">
        <w:rPr>
          <w:bCs/>
          <w:rtl/>
        </w:rPr>
        <w:t>) لحظر وإلغاء العقوبة البدنية للأطفال، بمن فيهم الفتيات، في جميع الظروف.</w:t>
      </w:r>
    </w:p>
    <w:p w14:paraId="2FFBB75E" w14:textId="77777777" w:rsidR="00D921CF" w:rsidRPr="00D921CF" w:rsidRDefault="00D921CF" w:rsidP="00D921CF">
      <w:pPr>
        <w:pStyle w:val="SingleTxt"/>
        <w:spacing w:after="0" w:line="120" w:lineRule="exact"/>
        <w:rPr>
          <w:bCs/>
          <w:sz w:val="10"/>
          <w:rtl/>
        </w:rPr>
      </w:pPr>
    </w:p>
    <w:p w14:paraId="3264B372" w14:textId="290F416A" w:rsidR="006863E5" w:rsidRPr="006863E5" w:rsidRDefault="00D921CF"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6863E5" w:rsidRPr="006863E5">
        <w:rPr>
          <w:rtl/>
        </w:rPr>
        <w:t xml:space="preserve">الاتجار بالأشخاص </w:t>
      </w:r>
    </w:p>
    <w:p w14:paraId="5C44F427" w14:textId="2E79F6F5" w:rsidR="006863E5" w:rsidRPr="006863E5" w:rsidRDefault="006863E5" w:rsidP="006863E5">
      <w:pPr>
        <w:pStyle w:val="SingleTxt"/>
        <w:rPr>
          <w:rtl/>
        </w:rPr>
      </w:pPr>
      <w:r w:rsidRPr="006863E5">
        <w:rPr>
          <w:rtl/>
        </w:rPr>
        <w:t>٢٢</w:t>
      </w:r>
      <w:r w:rsidR="00D921CF">
        <w:rPr>
          <w:rFonts w:hint="cs"/>
          <w:rtl/>
        </w:rPr>
        <w:t xml:space="preserve"> </w:t>
      </w:r>
      <w:r w:rsidRPr="006863E5">
        <w:rPr>
          <w:rtl/>
        </w:rPr>
        <w:t>-</w:t>
      </w:r>
      <w:r w:rsidR="00D921CF">
        <w:rPr>
          <w:rtl/>
        </w:rPr>
        <w:tab/>
      </w:r>
      <w:r w:rsidRPr="006863E5">
        <w:rPr>
          <w:rtl/>
        </w:rPr>
        <w:t>تعترف اللجنة بالجهود الكبيرة التي تبذلها الدولة الطرف لمنع ومكافحة الاتجار بالأشخاص، وبخاصة النساء والفتيات. بيد أن القلق يساورها لأن الدولة الطرف لا تزال تشكل بلدَ مَنشأ ومقصد وعبور للاتجار بالنساء والفتيات لأغراض الاستغلال الجنسي واستغلال اليد العاملة. وتعرب اللجنة عن قلقها بصفة خاصة إزاء ما يلي:</w:t>
      </w:r>
    </w:p>
    <w:p w14:paraId="5C5770E8" w14:textId="04278FAC" w:rsidR="006863E5" w:rsidRPr="006863E5" w:rsidRDefault="00D921CF" w:rsidP="006863E5">
      <w:pPr>
        <w:pStyle w:val="SingleTxt"/>
        <w:rPr>
          <w:rtl/>
        </w:rPr>
      </w:pPr>
      <w:r>
        <w:rPr>
          <w:rtl/>
        </w:rPr>
        <w:tab/>
      </w:r>
      <w:r w:rsidR="006863E5" w:rsidRPr="006863E5">
        <w:rPr>
          <w:rtl/>
        </w:rPr>
        <w:t>(أ)</w:t>
      </w:r>
      <w:r w:rsidR="006863E5" w:rsidRPr="006863E5">
        <w:rPr>
          <w:rtl/>
        </w:rPr>
        <w:tab/>
        <w:t xml:space="preserve">افتقار قانون منع الاتجار بالبشر إلى تعريف المصطلحات الرئيسية المتصلة </w:t>
      </w:r>
      <w:r w:rsidR="006863E5" w:rsidRPr="006863E5">
        <w:rPr>
          <w:rFonts w:hint="cs"/>
          <w:rtl/>
        </w:rPr>
        <w:t>ب</w:t>
      </w:r>
      <w:r w:rsidR="006863E5" w:rsidRPr="006863E5">
        <w:rPr>
          <w:rtl/>
        </w:rPr>
        <w:t xml:space="preserve">الاتجار، مثل العمل القسري والخداع والإكراه، مما يعرقل فعالية تحديد الضحايا والجناة؛ </w:t>
      </w:r>
    </w:p>
    <w:p w14:paraId="21934DF9" w14:textId="4628424A" w:rsidR="006863E5" w:rsidRPr="006863E5" w:rsidRDefault="00D921CF" w:rsidP="006863E5">
      <w:pPr>
        <w:pStyle w:val="SingleTxt"/>
        <w:rPr>
          <w:rtl/>
        </w:rPr>
      </w:pPr>
      <w:r>
        <w:rPr>
          <w:rtl/>
        </w:rPr>
        <w:tab/>
      </w:r>
      <w:r w:rsidR="006863E5" w:rsidRPr="006863E5">
        <w:rPr>
          <w:rtl/>
        </w:rPr>
        <w:t>(ب)</w:t>
      </w:r>
      <w:r>
        <w:rPr>
          <w:rtl/>
        </w:rPr>
        <w:tab/>
      </w:r>
      <w:r w:rsidR="006863E5" w:rsidRPr="006863E5">
        <w:rPr>
          <w:rtl/>
        </w:rPr>
        <w:t xml:space="preserve">عدم </w:t>
      </w:r>
      <w:r w:rsidR="006863E5" w:rsidRPr="006863E5">
        <w:rPr>
          <w:rFonts w:hint="cs"/>
          <w:rtl/>
        </w:rPr>
        <w:t xml:space="preserve">توفر ما يكفي </w:t>
      </w:r>
      <w:r w:rsidR="006863E5" w:rsidRPr="006863E5">
        <w:rPr>
          <w:rtl/>
        </w:rPr>
        <w:t xml:space="preserve">تدابير الدعم والحماية لضحايا الاتجار، بما في ذلك الحق في فرص العمل اللائق، والملاجئ التي توفر الخدمات الكافية للضحايا، </w:t>
      </w:r>
      <w:r w:rsidR="006863E5" w:rsidRPr="006863E5">
        <w:rPr>
          <w:rFonts w:hint="cs"/>
          <w:rtl/>
        </w:rPr>
        <w:t>و</w:t>
      </w:r>
      <w:r w:rsidR="006863E5" w:rsidRPr="006863E5">
        <w:rPr>
          <w:rtl/>
        </w:rPr>
        <w:t xml:space="preserve">خدمات ومرافق التعافي البدني والنفسي والاجتماعي؛ </w:t>
      </w:r>
    </w:p>
    <w:p w14:paraId="2B230D32" w14:textId="371AB864" w:rsidR="006863E5" w:rsidRPr="006863E5" w:rsidRDefault="00D921CF" w:rsidP="006863E5">
      <w:pPr>
        <w:pStyle w:val="SingleTxt"/>
        <w:rPr>
          <w:rtl/>
        </w:rPr>
      </w:pPr>
      <w:r>
        <w:rPr>
          <w:rtl/>
        </w:rPr>
        <w:tab/>
      </w:r>
      <w:r w:rsidR="006863E5" w:rsidRPr="006863E5">
        <w:rPr>
          <w:rtl/>
        </w:rPr>
        <w:t>(ج)</w:t>
      </w:r>
      <w:r>
        <w:rPr>
          <w:rtl/>
        </w:rPr>
        <w:tab/>
      </w:r>
      <w:r w:rsidR="006863E5" w:rsidRPr="006863E5">
        <w:rPr>
          <w:rtl/>
        </w:rPr>
        <w:t>عدم وجود تشريعات ناظمة لتجارة العرائس الأجنبيات، التي قد تنطوي على الاتجار بالنساء والفتيات.</w:t>
      </w:r>
    </w:p>
    <w:p w14:paraId="7ABDF26E" w14:textId="2186DCA1" w:rsidR="006863E5" w:rsidRPr="006863E5" w:rsidRDefault="006863E5" w:rsidP="006863E5">
      <w:pPr>
        <w:pStyle w:val="SingleTxt"/>
        <w:rPr>
          <w:b/>
          <w:bCs/>
          <w:rtl/>
        </w:rPr>
      </w:pPr>
      <w:r w:rsidRPr="006863E5">
        <w:rPr>
          <w:rtl/>
        </w:rPr>
        <w:t>٢٣</w:t>
      </w:r>
      <w:r w:rsidR="00D921CF">
        <w:rPr>
          <w:rFonts w:hint="cs"/>
          <w:rtl/>
        </w:rPr>
        <w:t xml:space="preserve"> </w:t>
      </w:r>
      <w:r w:rsidR="00D921CF" w:rsidRPr="006863E5">
        <w:rPr>
          <w:rtl/>
        </w:rPr>
        <w:t>-</w:t>
      </w:r>
      <w:r w:rsidR="00D921CF">
        <w:rPr>
          <w:rtl/>
        </w:rPr>
        <w:tab/>
      </w:r>
      <w:r w:rsidRPr="006863E5">
        <w:rPr>
          <w:b/>
          <w:bCs/>
          <w:rtl/>
        </w:rPr>
        <w:t xml:space="preserve">وتوصي اللجنة بأن تقوم الدولة الطرف بما يلي: </w:t>
      </w:r>
    </w:p>
    <w:p w14:paraId="640A59CC" w14:textId="6940A177" w:rsidR="006863E5" w:rsidRPr="006863E5" w:rsidRDefault="00D921CF" w:rsidP="006863E5">
      <w:pPr>
        <w:pStyle w:val="SingleTxt"/>
        <w:rPr>
          <w:b/>
          <w:bCs/>
          <w:rtl/>
        </w:rPr>
      </w:pPr>
      <w:r w:rsidRPr="00D921CF">
        <w:rPr>
          <w:rtl/>
        </w:rPr>
        <w:tab/>
      </w:r>
      <w:r w:rsidR="006863E5" w:rsidRPr="00D921CF">
        <w:rPr>
          <w:rtl/>
        </w:rPr>
        <w:t>(أ)</w:t>
      </w:r>
      <w:r w:rsidRPr="00D921CF">
        <w:rPr>
          <w:rtl/>
        </w:rPr>
        <w:tab/>
      </w:r>
      <w:r w:rsidR="006863E5" w:rsidRPr="006863E5">
        <w:rPr>
          <w:b/>
          <w:bCs/>
          <w:rtl/>
        </w:rPr>
        <w:t xml:space="preserve">تعديل قانون منع الاتجار بالبشر </w:t>
      </w:r>
      <w:r w:rsidR="006863E5" w:rsidRPr="006863E5">
        <w:rPr>
          <w:rFonts w:hint="cs"/>
          <w:b/>
          <w:bCs/>
          <w:rtl/>
        </w:rPr>
        <w:t xml:space="preserve">لعام 2014 من أجل </w:t>
      </w:r>
      <w:r w:rsidR="006863E5" w:rsidRPr="006863E5">
        <w:rPr>
          <w:b/>
          <w:bCs/>
          <w:rtl/>
        </w:rPr>
        <w:t xml:space="preserve">ضمان الامتثال الكامل لبروتوكول منع وقمع الاتجار بالأشخاص، وبخاصة النساء والأطفال، والمعاقبة عليه المكمل لاتفاقية الأمم المتحدة لمكافحة الجريمة المنظمة عبر الوطنية؛ </w:t>
      </w:r>
    </w:p>
    <w:p w14:paraId="7C23E06A" w14:textId="47E2B49D" w:rsidR="006863E5" w:rsidRPr="006863E5" w:rsidRDefault="00D921CF" w:rsidP="006863E5">
      <w:pPr>
        <w:pStyle w:val="SingleTxt"/>
        <w:rPr>
          <w:b/>
          <w:bCs/>
          <w:rtl/>
        </w:rPr>
      </w:pPr>
      <w:r w:rsidRPr="00D921CF">
        <w:rPr>
          <w:rtl/>
        </w:rPr>
        <w:tab/>
      </w:r>
      <w:r w:rsidR="006863E5" w:rsidRPr="00D921CF">
        <w:rPr>
          <w:rtl/>
        </w:rPr>
        <w:t>(ب)</w:t>
      </w:r>
      <w:r w:rsidRPr="00D921CF">
        <w:rPr>
          <w:rtl/>
        </w:rPr>
        <w:tab/>
      </w:r>
      <w:r w:rsidR="006863E5" w:rsidRPr="006863E5">
        <w:rPr>
          <w:b/>
          <w:bCs/>
          <w:rtl/>
        </w:rPr>
        <w:t>مواصلة بناء قدرات السلطة القضائية والموظفين المكلفين بإنفاذ القوانين وأفراد مراقبة الحدود والأخصائيين الاجتماعيين والصحيين فيما يتعلق بتحديد وإحالة ضحايا الاتجار في وقت مبكر بالإضافة إلى الطرق المراعية للاعتبارات الجنسانية في التحقيق معهم؛</w:t>
      </w:r>
    </w:p>
    <w:p w14:paraId="076545A3" w14:textId="564AF486" w:rsidR="006863E5" w:rsidRPr="006863E5" w:rsidRDefault="00D921CF" w:rsidP="006863E5">
      <w:pPr>
        <w:pStyle w:val="SingleTxt"/>
        <w:rPr>
          <w:b/>
          <w:bCs/>
          <w:rtl/>
        </w:rPr>
      </w:pPr>
      <w:r w:rsidRPr="00D921CF">
        <w:rPr>
          <w:rtl/>
        </w:rPr>
        <w:tab/>
      </w:r>
      <w:r w:rsidR="006863E5" w:rsidRPr="00D921CF">
        <w:rPr>
          <w:rtl/>
        </w:rPr>
        <w:t>(ج)</w:t>
      </w:r>
      <w:r w:rsidRPr="00D921CF">
        <w:rPr>
          <w:rtl/>
        </w:rPr>
        <w:tab/>
      </w:r>
      <w:r w:rsidR="006863E5" w:rsidRPr="006863E5">
        <w:rPr>
          <w:b/>
          <w:bCs/>
          <w:rtl/>
        </w:rPr>
        <w:t xml:space="preserve">ضمان حصول ضحايا الاتجار على ما يكفي من الحماية والدعم عبر سبل منها إنشاء الملاجئ المنفصلة التي تجهز تجهيزا جيدا بالموظفين المدربين على تلبية احتياجاتهم المحددة ومعالجة شواغلهم الخاصة؛ </w:t>
      </w:r>
    </w:p>
    <w:p w14:paraId="532D2CE5" w14:textId="1CB9E5CC" w:rsidR="006863E5" w:rsidRPr="006863E5" w:rsidRDefault="00D921CF" w:rsidP="006863E5">
      <w:pPr>
        <w:pStyle w:val="SingleTxt"/>
        <w:rPr>
          <w:b/>
          <w:bCs/>
          <w:rtl/>
        </w:rPr>
      </w:pPr>
      <w:r w:rsidRPr="00D921CF">
        <w:rPr>
          <w:rtl/>
        </w:rPr>
        <w:tab/>
      </w:r>
      <w:r w:rsidR="006863E5" w:rsidRPr="00D921CF">
        <w:rPr>
          <w:rtl/>
        </w:rPr>
        <w:t>(د)</w:t>
      </w:r>
      <w:r w:rsidR="006863E5" w:rsidRPr="006863E5">
        <w:rPr>
          <w:b/>
          <w:bCs/>
          <w:rtl/>
        </w:rPr>
        <w:tab/>
        <w:t>كفالة</w:t>
      </w:r>
      <w:r w:rsidR="006863E5" w:rsidRPr="006863E5">
        <w:rPr>
          <w:rFonts w:hint="cs"/>
          <w:b/>
          <w:bCs/>
          <w:rtl/>
        </w:rPr>
        <w:t xml:space="preserve"> القيام فعلاً بتحديد </w:t>
      </w:r>
      <w:r w:rsidR="006863E5" w:rsidRPr="006863E5">
        <w:rPr>
          <w:b/>
          <w:bCs/>
          <w:rtl/>
        </w:rPr>
        <w:t>مرتكب</w:t>
      </w:r>
      <w:r w:rsidR="006863E5" w:rsidRPr="006863E5">
        <w:rPr>
          <w:rFonts w:hint="cs"/>
          <w:b/>
          <w:bCs/>
          <w:rtl/>
        </w:rPr>
        <w:t>ي</w:t>
      </w:r>
      <w:r w:rsidR="006863E5" w:rsidRPr="006863E5">
        <w:rPr>
          <w:b/>
          <w:bCs/>
          <w:rtl/>
        </w:rPr>
        <w:t xml:space="preserve"> جريمة الاتجار وغيرهم من الأطراف</w:t>
      </w:r>
      <w:r w:rsidR="006863E5" w:rsidRPr="006863E5">
        <w:rPr>
          <w:rFonts w:hint="cs"/>
          <w:b/>
          <w:bCs/>
          <w:rtl/>
        </w:rPr>
        <w:t xml:space="preserve"> المتورطة بالإتجار</w:t>
      </w:r>
      <w:r w:rsidR="006863E5" w:rsidRPr="006863E5">
        <w:rPr>
          <w:b/>
          <w:bCs/>
          <w:rtl/>
        </w:rPr>
        <w:t>، و</w:t>
      </w:r>
      <w:r w:rsidR="006863E5" w:rsidRPr="006863E5">
        <w:rPr>
          <w:rFonts w:hint="cs"/>
          <w:b/>
          <w:bCs/>
          <w:rtl/>
        </w:rPr>
        <w:t>مقاضاتهم و</w:t>
      </w:r>
      <w:r w:rsidR="006863E5" w:rsidRPr="006863E5">
        <w:rPr>
          <w:b/>
          <w:bCs/>
          <w:rtl/>
        </w:rPr>
        <w:t xml:space="preserve">إنزال العقاب المناسب بهم؛ </w:t>
      </w:r>
    </w:p>
    <w:p w14:paraId="07202D41" w14:textId="4C22A8C9" w:rsidR="006863E5" w:rsidRPr="006863E5" w:rsidRDefault="00D921CF" w:rsidP="006863E5">
      <w:pPr>
        <w:pStyle w:val="SingleTxt"/>
        <w:rPr>
          <w:b/>
          <w:bCs/>
          <w:rtl/>
        </w:rPr>
      </w:pPr>
      <w:r w:rsidRPr="00D921CF">
        <w:rPr>
          <w:rtl/>
        </w:rPr>
        <w:tab/>
      </w:r>
      <w:r w:rsidR="006863E5" w:rsidRPr="00D921CF">
        <w:rPr>
          <w:rtl/>
        </w:rPr>
        <w:t>(هـ)</w:t>
      </w:r>
      <w:r w:rsidRPr="00D921CF">
        <w:rPr>
          <w:rtl/>
        </w:rPr>
        <w:tab/>
      </w:r>
      <w:r w:rsidR="006863E5" w:rsidRPr="006863E5">
        <w:rPr>
          <w:b/>
          <w:bCs/>
          <w:rtl/>
        </w:rPr>
        <w:t>تكثيف التعاون الدولي والإقليمي والثنائي مع بلدان المنشأ والعبور والمقصد لمنع الاتجار بالبشر، بوسائل منها تبادل المعلومات ومواءمة الإجراءات القانونية لمقاضاة المتجرين بالبشر</w:t>
      </w:r>
      <w:r w:rsidR="006863E5" w:rsidRPr="006863E5">
        <w:rPr>
          <w:rFonts w:hint="cs"/>
          <w:b/>
          <w:bCs/>
          <w:rtl/>
        </w:rPr>
        <w:t>،</w:t>
      </w:r>
      <w:r w:rsidR="006863E5" w:rsidRPr="006863E5">
        <w:rPr>
          <w:b/>
          <w:bCs/>
          <w:rtl/>
        </w:rPr>
        <w:t xml:space="preserve"> مع بلدان المنشأ والعبور والمقصد، ولا سيما </w:t>
      </w:r>
      <w:r w:rsidR="006863E5" w:rsidRPr="006863E5">
        <w:rPr>
          <w:rFonts w:hint="cs"/>
          <w:b/>
          <w:bCs/>
          <w:rtl/>
        </w:rPr>
        <w:t xml:space="preserve">البلدان </w:t>
      </w:r>
      <w:r w:rsidR="006863E5" w:rsidRPr="006863E5">
        <w:rPr>
          <w:b/>
          <w:bCs/>
          <w:rtl/>
        </w:rPr>
        <w:t xml:space="preserve">الموجودة في المنطقة. </w:t>
      </w:r>
    </w:p>
    <w:p w14:paraId="2B838AA4" w14:textId="77777777" w:rsidR="00D921CF" w:rsidRPr="00D921CF" w:rsidRDefault="00D921CF"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7874C4D7" w14:textId="668F88E4" w:rsidR="006863E5" w:rsidRPr="006863E5" w:rsidRDefault="006863E5"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المشاركة في الحياة السياسية والعامة </w:t>
      </w:r>
    </w:p>
    <w:p w14:paraId="32B06F15" w14:textId="206947DD" w:rsidR="006863E5" w:rsidRPr="006863E5" w:rsidRDefault="006863E5" w:rsidP="006863E5">
      <w:pPr>
        <w:pStyle w:val="SingleTxt"/>
        <w:rPr>
          <w:rtl/>
        </w:rPr>
      </w:pPr>
      <w:r w:rsidRPr="006863E5">
        <w:rPr>
          <w:rtl/>
        </w:rPr>
        <w:t>٢٤</w:t>
      </w:r>
      <w:r w:rsidR="00D921CF">
        <w:rPr>
          <w:rFonts w:hint="cs"/>
          <w:rtl/>
        </w:rPr>
        <w:t xml:space="preserve"> </w:t>
      </w:r>
      <w:r w:rsidRPr="006863E5">
        <w:rPr>
          <w:rtl/>
        </w:rPr>
        <w:t>-</w:t>
      </w:r>
      <w:r w:rsidR="00D921CF">
        <w:rPr>
          <w:rtl/>
        </w:rPr>
        <w:tab/>
      </w:r>
      <w:r w:rsidRPr="006863E5">
        <w:rPr>
          <w:rtl/>
        </w:rPr>
        <w:t xml:space="preserve">تلاحظ اللجنة التقدم المحرز في تمثيل المرأة في البرلمان، وكذلك تعيين أول رئيسة في عام ٢٠١٧. بيد أنها ما تزال تشعر بالقلق لأن المرشحات ما زلن يواجهن القوالب النمطية الجنسانية في وسائط الإعلام </w:t>
      </w:r>
      <w:r w:rsidRPr="006863E5">
        <w:rPr>
          <w:rFonts w:hint="cs"/>
          <w:rtl/>
        </w:rPr>
        <w:t>و</w:t>
      </w:r>
      <w:r w:rsidRPr="006863E5">
        <w:rPr>
          <w:rtl/>
        </w:rPr>
        <w:t>في أوساط السياسيين، ولأن المرأة ما زالت ممثلة تمثيلا ناقصا في المناصب الوزارية والسلطة القضائية و</w:t>
      </w:r>
      <w:r w:rsidRPr="006863E5">
        <w:rPr>
          <w:rFonts w:hint="cs"/>
          <w:rtl/>
        </w:rPr>
        <w:t xml:space="preserve">جهاز </w:t>
      </w:r>
      <w:r w:rsidRPr="006863E5">
        <w:rPr>
          <w:rtl/>
        </w:rPr>
        <w:t xml:space="preserve">الشرطة والسلك الدبلوماسي، ولا سيما في مستويات صنع القرار. </w:t>
      </w:r>
    </w:p>
    <w:p w14:paraId="35A23F96" w14:textId="4ECD663A" w:rsidR="006863E5" w:rsidRPr="006C13C7" w:rsidRDefault="006863E5" w:rsidP="006863E5">
      <w:pPr>
        <w:pStyle w:val="SingleTxt"/>
        <w:rPr>
          <w:b/>
          <w:bCs/>
          <w:rtl/>
        </w:rPr>
      </w:pPr>
      <w:r w:rsidRPr="006863E5">
        <w:rPr>
          <w:rtl/>
        </w:rPr>
        <w:t>٢٥</w:t>
      </w:r>
      <w:r w:rsidR="00D921CF">
        <w:rPr>
          <w:rFonts w:hint="cs"/>
          <w:rtl/>
        </w:rPr>
        <w:t xml:space="preserve"> </w:t>
      </w:r>
      <w:r w:rsidRPr="006863E5">
        <w:rPr>
          <w:rtl/>
        </w:rPr>
        <w:t>-</w:t>
      </w:r>
      <w:r w:rsidR="00D921CF">
        <w:rPr>
          <w:rtl/>
        </w:rPr>
        <w:tab/>
      </w:r>
      <w:r w:rsidRPr="006863E5">
        <w:rPr>
          <w:rFonts w:hint="cs"/>
          <w:rtl/>
        </w:rPr>
        <w:t>و</w:t>
      </w:r>
      <w:r w:rsidRPr="006863E5">
        <w:rPr>
          <w:b/>
          <w:bCs/>
          <w:rtl/>
        </w:rPr>
        <w:t>إن اللجنة، إذ تُذكِّر بتوصياتها السابقة (</w:t>
      </w:r>
      <w:r w:rsidRPr="006C13C7">
        <w:rPr>
          <w:rFonts w:hint="cs"/>
          <w:b/>
          <w:bCs/>
          <w:rtl/>
        </w:rPr>
        <w:t xml:space="preserve">انظر </w:t>
      </w:r>
      <w:hyperlink r:id="rId28" w:history="1">
        <w:r w:rsidRPr="006C13C7">
          <w:rPr>
            <w:rStyle w:val="Hyperlink"/>
            <w:b/>
            <w:bCs/>
            <w:lang w:val="en-GB"/>
          </w:rPr>
          <w:t>CEDAW/C/SGP/CO/4</w:t>
        </w:r>
      </w:hyperlink>
      <w:r w:rsidRPr="006C13C7">
        <w:rPr>
          <w:b/>
          <w:bCs/>
          <w:rtl/>
        </w:rPr>
        <w:t xml:space="preserve">، الفقرة 28)، توصي الدولة الطرف بما يلي: </w:t>
      </w:r>
    </w:p>
    <w:p w14:paraId="2C6E37DB" w14:textId="400515AA" w:rsidR="006863E5" w:rsidRPr="006863E5" w:rsidRDefault="00D921CF" w:rsidP="006863E5">
      <w:pPr>
        <w:pStyle w:val="SingleTxt"/>
        <w:rPr>
          <w:b/>
          <w:bCs/>
          <w:rtl/>
        </w:rPr>
      </w:pPr>
      <w:r w:rsidRPr="00D921CF">
        <w:rPr>
          <w:rtl/>
        </w:rPr>
        <w:tab/>
      </w:r>
      <w:r w:rsidR="006863E5" w:rsidRPr="00D921CF">
        <w:rPr>
          <w:rtl/>
        </w:rPr>
        <w:t>(أ)</w:t>
      </w:r>
      <w:r w:rsidRPr="00D921CF">
        <w:rPr>
          <w:rtl/>
        </w:rPr>
        <w:tab/>
      </w:r>
      <w:r w:rsidR="006863E5" w:rsidRPr="006863E5">
        <w:rPr>
          <w:b/>
          <w:bCs/>
          <w:rtl/>
        </w:rPr>
        <w:t xml:space="preserve">اعتماد قوانين وسياسات تهدف إلى تعزيز المشاركة الكاملة والمتكافئة للمرأة في صنع القرار في جميع مجالات الحياة السياسية والعامة، واعتماد تدابير لهذا الغرض، بما في ذلك التدابير الخاصة المؤقتة، وفقا </w:t>
      </w:r>
      <w:r w:rsidR="006863E5" w:rsidRPr="006863E5">
        <w:rPr>
          <w:rFonts w:hint="cs"/>
          <w:b/>
          <w:bCs/>
          <w:rtl/>
        </w:rPr>
        <w:t>لل</w:t>
      </w:r>
      <w:r w:rsidR="006863E5" w:rsidRPr="006863E5">
        <w:rPr>
          <w:b/>
          <w:bCs/>
          <w:rtl/>
        </w:rPr>
        <w:t xml:space="preserve">مادة ٤ </w:t>
      </w:r>
      <w:r w:rsidR="006863E5" w:rsidRPr="006863E5">
        <w:rPr>
          <w:rFonts w:hint="cs"/>
          <w:b/>
          <w:bCs/>
          <w:rtl/>
        </w:rPr>
        <w:t xml:space="preserve">(1) </w:t>
      </w:r>
      <w:r w:rsidR="006863E5" w:rsidRPr="006863E5">
        <w:rPr>
          <w:b/>
          <w:bCs/>
          <w:rtl/>
        </w:rPr>
        <w:t>من الاتفاقية والتوصيتين العامتين للجنة رقم ٢٥ بشأن التدابير الخاصة المؤقتة ورقم ٢٣ (1997) بشأن المرأة في الحياة السياسية والعامة؛</w:t>
      </w:r>
    </w:p>
    <w:p w14:paraId="1B61A8A6" w14:textId="5AA1D399" w:rsidR="006863E5" w:rsidRPr="006863E5" w:rsidRDefault="00D921CF" w:rsidP="006863E5">
      <w:pPr>
        <w:pStyle w:val="SingleTxt"/>
        <w:rPr>
          <w:b/>
          <w:bCs/>
          <w:rtl/>
        </w:rPr>
      </w:pPr>
      <w:r w:rsidRPr="00D921CF">
        <w:rPr>
          <w:rtl/>
        </w:rPr>
        <w:tab/>
      </w:r>
      <w:r w:rsidR="006863E5" w:rsidRPr="00D921CF">
        <w:rPr>
          <w:rtl/>
        </w:rPr>
        <w:t>(ب)</w:t>
      </w:r>
      <w:r w:rsidRPr="00D921CF">
        <w:rPr>
          <w:rtl/>
        </w:rPr>
        <w:tab/>
      </w:r>
      <w:r w:rsidR="006863E5" w:rsidRPr="006863E5">
        <w:rPr>
          <w:b/>
          <w:bCs/>
          <w:rtl/>
        </w:rPr>
        <w:t>زيادة توافر برامج التدريب وبناء القدرات لفائدة النساء الراغبات في دخول الحياة السياسية أو تقلد المناصب العامة</w:t>
      </w:r>
      <w:r w:rsidR="006863E5" w:rsidRPr="006863E5">
        <w:rPr>
          <w:rFonts w:hint="cs"/>
          <w:b/>
          <w:bCs/>
          <w:rtl/>
        </w:rPr>
        <w:t>،</w:t>
      </w:r>
      <w:r w:rsidR="006863E5" w:rsidRPr="006863E5">
        <w:rPr>
          <w:b/>
          <w:bCs/>
          <w:rtl/>
        </w:rPr>
        <w:t xml:space="preserve"> ومواصلة تشجيع وسائط الإعلام على ضمان حصول المرشحين والممثلين المنتخبين من الإناث والذكور على نفس القدر من الظهور في وسائط الإعلام، وبخاصة خلال الفترات الانتخابية؛</w:t>
      </w:r>
    </w:p>
    <w:p w14:paraId="0C8FA4DA" w14:textId="1CD9E14E" w:rsidR="006863E5" w:rsidRPr="006863E5" w:rsidRDefault="00D921CF" w:rsidP="006863E5">
      <w:pPr>
        <w:pStyle w:val="SingleTxt"/>
        <w:rPr>
          <w:b/>
          <w:bCs/>
          <w:rtl/>
        </w:rPr>
      </w:pPr>
      <w:r w:rsidRPr="00D921CF">
        <w:rPr>
          <w:rtl/>
        </w:rPr>
        <w:tab/>
      </w:r>
      <w:r w:rsidR="006863E5" w:rsidRPr="00D921CF">
        <w:rPr>
          <w:rtl/>
        </w:rPr>
        <w:t>(ج)</w:t>
      </w:r>
      <w:r w:rsidRPr="00D921CF">
        <w:rPr>
          <w:rtl/>
        </w:rPr>
        <w:tab/>
      </w:r>
      <w:r w:rsidR="006863E5" w:rsidRPr="006863E5">
        <w:rPr>
          <w:b/>
          <w:bCs/>
          <w:rtl/>
        </w:rPr>
        <w:t xml:space="preserve">توعية الساسة ووسائط الإعلام والزعماء التقليديين والجمهور العام بأن مشاركة المرأة مشاركة كاملة ومتساوية وحرة وديمقراطية على قدم المساواة مع الرجل في الحياة السياسية والعامة شرط لتنفيذ الاتفاقية فعلياً وللاستقرار السياسي والتنمية الاقتصادية للبلد. </w:t>
      </w:r>
    </w:p>
    <w:p w14:paraId="158620A4" w14:textId="77777777" w:rsidR="00D921CF" w:rsidRPr="00D921CF" w:rsidRDefault="00D921CF"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7DB3E9AD" w14:textId="54928F09" w:rsidR="006863E5" w:rsidRPr="006863E5" w:rsidRDefault="006863E5"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التعليم </w:t>
      </w:r>
    </w:p>
    <w:p w14:paraId="7A1891AC" w14:textId="36B3EAAD" w:rsidR="006863E5" w:rsidRPr="006863E5" w:rsidRDefault="006863E5" w:rsidP="006863E5">
      <w:pPr>
        <w:pStyle w:val="SingleTxt"/>
        <w:rPr>
          <w:rtl/>
        </w:rPr>
      </w:pPr>
      <w:r w:rsidRPr="006863E5">
        <w:rPr>
          <w:rtl/>
        </w:rPr>
        <w:t>٢٦</w:t>
      </w:r>
      <w:r w:rsidR="00D921CF">
        <w:rPr>
          <w:rFonts w:hint="cs"/>
          <w:rtl/>
        </w:rPr>
        <w:t xml:space="preserve"> </w:t>
      </w:r>
      <w:r w:rsidRPr="006863E5">
        <w:rPr>
          <w:rtl/>
        </w:rPr>
        <w:t>-</w:t>
      </w:r>
      <w:r w:rsidR="00D921CF">
        <w:rPr>
          <w:rtl/>
        </w:rPr>
        <w:tab/>
      </w:r>
      <w:r w:rsidRPr="006863E5">
        <w:rPr>
          <w:rtl/>
        </w:rPr>
        <w:t xml:space="preserve">تشيد اللجنة بالدولة الطرف لما أحرزته من تقدم في مجال تعليم الفتيات والنساء، </w:t>
      </w:r>
      <w:r w:rsidRPr="006863E5">
        <w:rPr>
          <w:rFonts w:hint="cs"/>
          <w:rtl/>
        </w:rPr>
        <w:t xml:space="preserve">كما </w:t>
      </w:r>
      <w:r w:rsidRPr="006863E5">
        <w:rPr>
          <w:rtl/>
        </w:rPr>
        <w:t xml:space="preserve">يتجلى في ارتفاع مستويات الإلمام بالقراءة والكتابة والتحصيل العلمي. بيد أنها تلاحظ أن المرأة ما زالت ممثلة تمثيلا ناقصا في مجالات الدراسة الجامعية التي يهيمن عليها الذكور تقليديا، مثل الهندسة والعلوم الإلكترونية وتكنولوجيا المعلومات. وتعرب أيضاً عن قلقها لأن التثقيف الجنسي في المدارس العامة يقوم على الامتناع </w:t>
      </w:r>
      <w:r w:rsidRPr="006C13C7">
        <w:rPr>
          <w:w w:val="97"/>
          <w:rtl/>
        </w:rPr>
        <w:t>عن ممارسة الجنس قبل الزواج، مع توفير معلومات محدودة عن الصحة والحقوق الجنسية والإنجابية، بما في ذلك استخدام وسائل منع الحمل والوقاية من الأمراض المنقولة جنسيا. ويساور اللجنة القلق كذلك من أن هذا النهج التقييدي يفضي إلى قوالب نمطية سلبية ومواقف تمييزية فيما يتعلق بالحياة الجنسية للمراهقين.</w:t>
      </w:r>
      <w:r w:rsidRPr="006863E5">
        <w:rPr>
          <w:rtl/>
        </w:rPr>
        <w:t xml:space="preserve"> </w:t>
      </w:r>
    </w:p>
    <w:p w14:paraId="1B996F32" w14:textId="6B086FD4" w:rsidR="006863E5" w:rsidRPr="006863E5" w:rsidRDefault="006863E5" w:rsidP="006863E5">
      <w:pPr>
        <w:pStyle w:val="SingleTxt"/>
        <w:rPr>
          <w:b/>
          <w:bCs/>
          <w:rtl/>
        </w:rPr>
      </w:pPr>
      <w:r w:rsidRPr="006863E5">
        <w:rPr>
          <w:rtl/>
        </w:rPr>
        <w:t>٢٧</w:t>
      </w:r>
      <w:r w:rsidR="00D921CF">
        <w:rPr>
          <w:rFonts w:hint="cs"/>
          <w:rtl/>
        </w:rPr>
        <w:t xml:space="preserve"> </w:t>
      </w:r>
      <w:r w:rsidRPr="006863E5">
        <w:rPr>
          <w:rtl/>
        </w:rPr>
        <w:t>-</w:t>
      </w:r>
      <w:r w:rsidR="00D921CF">
        <w:rPr>
          <w:b/>
          <w:bCs/>
          <w:rtl/>
        </w:rPr>
        <w:tab/>
      </w:r>
      <w:r w:rsidRPr="006863E5">
        <w:rPr>
          <w:b/>
          <w:bCs/>
          <w:rtl/>
        </w:rPr>
        <w:t xml:space="preserve">وتوصي اللجنة بأن تقوم الدولة الطرف بما يلي: </w:t>
      </w:r>
    </w:p>
    <w:p w14:paraId="684B8071" w14:textId="432CCB61" w:rsidR="006863E5" w:rsidRPr="006863E5" w:rsidRDefault="00D921CF" w:rsidP="006863E5">
      <w:pPr>
        <w:pStyle w:val="SingleTxt"/>
        <w:rPr>
          <w:b/>
          <w:bCs/>
          <w:rtl/>
        </w:rPr>
      </w:pPr>
      <w:r w:rsidRPr="00D921CF">
        <w:rPr>
          <w:rtl/>
        </w:rPr>
        <w:tab/>
      </w:r>
      <w:r w:rsidR="006863E5" w:rsidRPr="00D921CF">
        <w:rPr>
          <w:rtl/>
        </w:rPr>
        <w:t>(أ)</w:t>
      </w:r>
      <w:r w:rsidRPr="00D921CF">
        <w:rPr>
          <w:rtl/>
        </w:rPr>
        <w:tab/>
      </w:r>
      <w:r w:rsidR="006863E5" w:rsidRPr="006863E5">
        <w:rPr>
          <w:b/>
          <w:bCs/>
          <w:rtl/>
        </w:rPr>
        <w:t xml:space="preserve">تشجيع الفتيات على اختيار مجالات دراسية ومسارات وظيفية غير تقليدية مثل الهندسة والإلكترونيات وتكنولوجيا المعلومات، </w:t>
      </w:r>
      <w:r w:rsidR="006863E5" w:rsidRPr="006863E5">
        <w:rPr>
          <w:rFonts w:hint="cs"/>
          <w:b/>
          <w:bCs/>
          <w:rtl/>
        </w:rPr>
        <w:t>و</w:t>
      </w:r>
      <w:r w:rsidR="006863E5" w:rsidRPr="006863E5">
        <w:rPr>
          <w:b/>
          <w:bCs/>
          <w:rtl/>
        </w:rPr>
        <w:t xml:space="preserve">اتخاذ التدابير </w:t>
      </w:r>
      <w:r w:rsidR="006863E5" w:rsidRPr="006863E5">
        <w:rPr>
          <w:rFonts w:hint="cs"/>
          <w:b/>
          <w:bCs/>
          <w:rtl/>
        </w:rPr>
        <w:t>لل</w:t>
      </w:r>
      <w:r w:rsidR="006863E5" w:rsidRPr="006863E5">
        <w:rPr>
          <w:b/>
          <w:bCs/>
          <w:rtl/>
        </w:rPr>
        <w:t>قضاء على القوالب النمطية التقليدية والحواجز الهيكلية التي قد تحول دون تسجيل الفتيات في هذه المجالات؛</w:t>
      </w:r>
    </w:p>
    <w:p w14:paraId="338B607E" w14:textId="43CCCFB3" w:rsidR="006863E5" w:rsidRPr="006863E5" w:rsidRDefault="00D921CF" w:rsidP="006863E5">
      <w:pPr>
        <w:pStyle w:val="SingleTxt"/>
        <w:rPr>
          <w:b/>
          <w:bCs/>
          <w:rtl/>
        </w:rPr>
      </w:pPr>
      <w:r w:rsidRPr="00D921CF">
        <w:rPr>
          <w:rtl/>
        </w:rPr>
        <w:tab/>
      </w:r>
      <w:r w:rsidR="006863E5" w:rsidRPr="00D921CF">
        <w:rPr>
          <w:rtl/>
        </w:rPr>
        <w:t>(ب)</w:t>
      </w:r>
      <w:r w:rsidRPr="00D921CF">
        <w:rPr>
          <w:rtl/>
        </w:rPr>
        <w:tab/>
      </w:r>
      <w:r w:rsidR="006863E5" w:rsidRPr="006863E5">
        <w:rPr>
          <w:b/>
          <w:bCs/>
          <w:rtl/>
        </w:rPr>
        <w:t xml:space="preserve">تعديل المناهج الدراسية الحالية لإدراج التثقيف الملائم للسن بشأن الصحة الجنسية والإنجابية، بما في ذلك السلوك الجنسي المسؤول وأهمية مفاهيم مثل القبول والعنف القائم على نوع الجنس، والوقاية من الحمل المبكر والأمراض المنقولة بالاتصال الجنسي؛ </w:t>
      </w:r>
    </w:p>
    <w:p w14:paraId="05019BC4" w14:textId="1325FA15" w:rsidR="006863E5" w:rsidRPr="006863E5" w:rsidRDefault="006C13C7" w:rsidP="006863E5">
      <w:pPr>
        <w:pStyle w:val="SingleTxt"/>
        <w:rPr>
          <w:b/>
          <w:bCs/>
          <w:rtl/>
        </w:rPr>
      </w:pPr>
      <w:r w:rsidRPr="006C13C7">
        <w:rPr>
          <w:rtl/>
        </w:rPr>
        <w:tab/>
      </w:r>
      <w:r w:rsidR="006863E5" w:rsidRPr="006C13C7">
        <w:rPr>
          <w:rtl/>
        </w:rPr>
        <w:t>(ج)</w:t>
      </w:r>
      <w:r w:rsidRPr="006C13C7">
        <w:rPr>
          <w:rtl/>
        </w:rPr>
        <w:tab/>
      </w:r>
      <w:r w:rsidR="006863E5" w:rsidRPr="006863E5">
        <w:rPr>
          <w:b/>
          <w:bCs/>
          <w:rtl/>
        </w:rPr>
        <w:t>معالجة القوالب النمطية السلبية والمواقف التمييزية فيما يتعلق بالحياة الجنسية للمراهقين.</w:t>
      </w:r>
    </w:p>
    <w:p w14:paraId="2BFDF5C8" w14:textId="77777777" w:rsidR="00D921CF" w:rsidRPr="00D921CF" w:rsidRDefault="00D921CF"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29C16773" w14:textId="02C072BA" w:rsidR="006863E5" w:rsidRPr="006863E5" w:rsidRDefault="006863E5"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العمالة </w:t>
      </w:r>
    </w:p>
    <w:p w14:paraId="7BAA77EC" w14:textId="415B731F" w:rsidR="006863E5" w:rsidRPr="006863E5" w:rsidRDefault="006863E5" w:rsidP="006863E5">
      <w:pPr>
        <w:pStyle w:val="SingleTxt"/>
        <w:rPr>
          <w:rtl/>
        </w:rPr>
      </w:pPr>
      <w:r w:rsidRPr="006863E5">
        <w:rPr>
          <w:rtl/>
        </w:rPr>
        <w:t>٢٨</w:t>
      </w:r>
      <w:r w:rsidR="00D921CF">
        <w:rPr>
          <w:rFonts w:hint="cs"/>
          <w:rtl/>
        </w:rPr>
        <w:t xml:space="preserve"> </w:t>
      </w:r>
      <w:r w:rsidRPr="006863E5">
        <w:rPr>
          <w:rtl/>
        </w:rPr>
        <w:t>-</w:t>
      </w:r>
      <w:r w:rsidR="00D921CF">
        <w:rPr>
          <w:rtl/>
        </w:rPr>
        <w:tab/>
      </w:r>
      <w:r w:rsidRPr="006863E5">
        <w:rPr>
          <w:rtl/>
        </w:rPr>
        <w:t xml:space="preserve">ترحب اللجنة بالمبادرات التي اتخذتها الدولة الطرف للتوفيق بين الحياة الخاصة والحياة المهنية للمرأة، مثل النظام المحفز للعمل، الذي يوفر الحوافز المالية لأرباب العمل من أجل تنفيذ ترتيبات العمل المرنة، ونظام للإجازات يدعم الوالدين، وإنشاء المزيد من مرافق رعاية الأطفال، وتمديد إجازة الأمومة للنساء غير المتزوجات. بيد أن القلق يساورها إزاء ما يلي: </w:t>
      </w:r>
    </w:p>
    <w:p w14:paraId="55C78E12" w14:textId="065DCDC1" w:rsidR="006863E5" w:rsidRPr="006863E5" w:rsidRDefault="00D921CF" w:rsidP="006C13C7">
      <w:pPr>
        <w:pStyle w:val="SingleTxt"/>
        <w:spacing w:line="340" w:lineRule="exact"/>
        <w:ind w:left="1267" w:right="1267"/>
        <w:rPr>
          <w:rtl/>
        </w:rPr>
      </w:pPr>
      <w:r>
        <w:rPr>
          <w:rtl/>
        </w:rPr>
        <w:tab/>
      </w:r>
      <w:r w:rsidR="006863E5" w:rsidRPr="006863E5">
        <w:rPr>
          <w:rtl/>
        </w:rPr>
        <w:t>(أ)</w:t>
      </w:r>
      <w:r>
        <w:rPr>
          <w:rtl/>
        </w:rPr>
        <w:tab/>
      </w:r>
      <w:r w:rsidR="006863E5" w:rsidRPr="006863E5">
        <w:rPr>
          <w:rtl/>
        </w:rPr>
        <w:t xml:space="preserve">استمرار الفصل المهني العمودي والأفقي في القطاعين العام والخاص معاً؛ </w:t>
      </w:r>
    </w:p>
    <w:p w14:paraId="63A233C2" w14:textId="36711DBF" w:rsidR="006863E5" w:rsidRPr="006863E5" w:rsidRDefault="00D921CF" w:rsidP="006C13C7">
      <w:pPr>
        <w:pStyle w:val="SingleTxt"/>
        <w:spacing w:line="340" w:lineRule="exact"/>
        <w:ind w:left="1267" w:right="1267"/>
        <w:rPr>
          <w:rtl/>
        </w:rPr>
      </w:pPr>
      <w:r>
        <w:rPr>
          <w:rtl/>
        </w:rPr>
        <w:tab/>
      </w:r>
      <w:r w:rsidR="006863E5" w:rsidRPr="006863E5">
        <w:rPr>
          <w:rtl/>
        </w:rPr>
        <w:t>(ب)</w:t>
      </w:r>
      <w:r>
        <w:rPr>
          <w:rtl/>
        </w:rPr>
        <w:tab/>
      </w:r>
      <w:r w:rsidR="006863E5" w:rsidRPr="006C13C7">
        <w:rPr>
          <w:w w:val="95"/>
          <w:rtl/>
        </w:rPr>
        <w:t xml:space="preserve">استمرار الفجوة في الأجور بين الجنسين في جميع الفئات المهنية، باستثناء الدعم المكتبي؛ </w:t>
      </w:r>
    </w:p>
    <w:p w14:paraId="60A896E8" w14:textId="6BEE4DB5" w:rsidR="006863E5" w:rsidRPr="006C13C7" w:rsidRDefault="00D921CF" w:rsidP="006C13C7">
      <w:pPr>
        <w:pStyle w:val="SingleTxt"/>
        <w:spacing w:line="340" w:lineRule="exact"/>
        <w:ind w:left="1267" w:right="1267"/>
        <w:rPr>
          <w:w w:val="95"/>
          <w:rtl/>
        </w:rPr>
      </w:pPr>
      <w:r>
        <w:rPr>
          <w:rtl/>
        </w:rPr>
        <w:tab/>
      </w:r>
      <w:r w:rsidR="006863E5" w:rsidRPr="006863E5">
        <w:rPr>
          <w:rtl/>
        </w:rPr>
        <w:t>(ج)</w:t>
      </w:r>
      <w:r>
        <w:rPr>
          <w:rtl/>
        </w:rPr>
        <w:tab/>
      </w:r>
      <w:r w:rsidR="006863E5" w:rsidRPr="006C13C7">
        <w:rPr>
          <w:w w:val="95"/>
          <w:rtl/>
        </w:rPr>
        <w:t>نقص تمثيل المرأة في مجالس إدارة الشركات رغم إنجازات</w:t>
      </w:r>
      <w:r w:rsidR="006C13C7" w:rsidRPr="006C13C7">
        <w:rPr>
          <w:w w:val="95"/>
          <w:rtl/>
        </w:rPr>
        <w:t>ها ومؤهلاتها التعليمية والمهنية</w:t>
      </w:r>
      <w:r w:rsidR="006C13C7" w:rsidRPr="006C13C7">
        <w:rPr>
          <w:rFonts w:hint="cs"/>
          <w:w w:val="95"/>
          <w:rtl/>
        </w:rPr>
        <w:t> </w:t>
      </w:r>
      <w:r w:rsidR="006863E5" w:rsidRPr="006C13C7">
        <w:rPr>
          <w:w w:val="95"/>
          <w:rtl/>
        </w:rPr>
        <w:t xml:space="preserve">العالية. </w:t>
      </w:r>
    </w:p>
    <w:p w14:paraId="474FA719" w14:textId="14B8887C" w:rsidR="006863E5" w:rsidRPr="006863E5" w:rsidRDefault="006863E5" w:rsidP="006863E5">
      <w:pPr>
        <w:pStyle w:val="SingleTxt"/>
        <w:rPr>
          <w:b/>
          <w:bCs/>
          <w:rtl/>
        </w:rPr>
      </w:pPr>
      <w:r w:rsidRPr="006863E5">
        <w:rPr>
          <w:rtl/>
        </w:rPr>
        <w:t>٢٩</w:t>
      </w:r>
      <w:r w:rsidR="00D921CF">
        <w:rPr>
          <w:rFonts w:hint="cs"/>
          <w:rtl/>
        </w:rPr>
        <w:t xml:space="preserve"> </w:t>
      </w:r>
      <w:r w:rsidRPr="006863E5">
        <w:rPr>
          <w:rtl/>
        </w:rPr>
        <w:t>-</w:t>
      </w:r>
      <w:r w:rsidR="00D921CF">
        <w:rPr>
          <w:b/>
          <w:bCs/>
          <w:rtl/>
        </w:rPr>
        <w:tab/>
      </w:r>
      <w:r w:rsidRPr="006863E5">
        <w:rPr>
          <w:b/>
          <w:bCs/>
          <w:rtl/>
        </w:rPr>
        <w:t xml:space="preserve">وتوصي اللجنة بأن تقوم الدولة الطرف بما يلي: </w:t>
      </w:r>
    </w:p>
    <w:p w14:paraId="55CA578D" w14:textId="6EA144B6" w:rsidR="006863E5" w:rsidRPr="006863E5" w:rsidRDefault="00D921CF" w:rsidP="006863E5">
      <w:pPr>
        <w:pStyle w:val="SingleTxt"/>
        <w:rPr>
          <w:b/>
          <w:bCs/>
          <w:rtl/>
        </w:rPr>
      </w:pPr>
      <w:r>
        <w:rPr>
          <w:b/>
          <w:bCs/>
          <w:rtl/>
        </w:rPr>
        <w:tab/>
      </w:r>
      <w:r w:rsidR="006863E5" w:rsidRPr="00D921CF">
        <w:rPr>
          <w:rtl/>
        </w:rPr>
        <w:t>(أ)</w:t>
      </w:r>
      <w:r w:rsidR="006863E5" w:rsidRPr="006863E5">
        <w:rPr>
          <w:b/>
          <w:bCs/>
          <w:rtl/>
        </w:rPr>
        <w:tab/>
        <w:t xml:space="preserve">اعتماد تدابير فعالة، بما في ذلك توفير التدريب وتقديم الحوافز للمرأة للعمل في مجالات العمل التي يهيمن عليها الذكور تقليديا من أجل مكافحة التمييز المهني الأفقي في القطاعين العام والخاص؛ </w:t>
      </w:r>
    </w:p>
    <w:p w14:paraId="4E8DA486" w14:textId="63C5D436" w:rsidR="006863E5" w:rsidRPr="006863E5" w:rsidRDefault="00D921CF" w:rsidP="006863E5">
      <w:pPr>
        <w:pStyle w:val="SingleTxt"/>
        <w:rPr>
          <w:b/>
          <w:bCs/>
          <w:rtl/>
        </w:rPr>
      </w:pPr>
      <w:r w:rsidRPr="00D921CF">
        <w:rPr>
          <w:rtl/>
        </w:rPr>
        <w:tab/>
      </w:r>
      <w:r w:rsidR="006863E5" w:rsidRPr="00D921CF">
        <w:rPr>
          <w:rtl/>
        </w:rPr>
        <w:t>(ب)</w:t>
      </w:r>
      <w:r w:rsidRPr="00D921CF">
        <w:rPr>
          <w:rtl/>
        </w:rPr>
        <w:tab/>
      </w:r>
      <w:r w:rsidR="006863E5" w:rsidRPr="006863E5">
        <w:rPr>
          <w:b/>
          <w:bCs/>
          <w:rtl/>
        </w:rPr>
        <w:t xml:space="preserve">الاستعراض المنهجي للعقبات التي تعترض وصول المرأة إلى مناصب صنع القرار في القطاعين العام والخاص واعتماد تدابير شاملة تراعي الاعتبارات الجنسانية لتذليل هذه العوائق من أجل مكافحة التفرقة المهنية الرأسية؛ </w:t>
      </w:r>
    </w:p>
    <w:p w14:paraId="2AED7C87" w14:textId="17270EEB" w:rsidR="006863E5" w:rsidRPr="006863E5" w:rsidRDefault="00D921CF" w:rsidP="006863E5">
      <w:pPr>
        <w:pStyle w:val="SingleTxt"/>
        <w:rPr>
          <w:b/>
          <w:bCs/>
          <w:rtl/>
        </w:rPr>
      </w:pPr>
      <w:r w:rsidRPr="00D921CF">
        <w:rPr>
          <w:rtl/>
        </w:rPr>
        <w:tab/>
      </w:r>
      <w:r w:rsidR="006863E5" w:rsidRPr="00D921CF">
        <w:rPr>
          <w:rtl/>
        </w:rPr>
        <w:t>(ج)</w:t>
      </w:r>
      <w:r w:rsidRPr="00D921CF">
        <w:rPr>
          <w:rtl/>
        </w:rPr>
        <w:tab/>
      </w:r>
      <w:r w:rsidR="006863E5" w:rsidRPr="006863E5">
        <w:rPr>
          <w:b/>
          <w:bCs/>
          <w:rtl/>
        </w:rPr>
        <w:t>تقليص الفجوة في الأجور بين الجنسين من خلال استعراض الأجور بانتظام في القطاعات التي تتركز فيها النساء، وإنشاء آليات فعالة لرصد وتنظيم ممارسات العمالة والتوظيف لضمان التقيد بمبدأ الأجر المتساوي للعمل المتساوي القيمة في جميع القطاعات؛</w:t>
      </w:r>
    </w:p>
    <w:p w14:paraId="73CF0455" w14:textId="620AF8D5" w:rsidR="006863E5" w:rsidRPr="006863E5" w:rsidRDefault="00D921CF" w:rsidP="006863E5">
      <w:pPr>
        <w:pStyle w:val="SingleTxt"/>
        <w:rPr>
          <w:b/>
          <w:bCs/>
          <w:rtl/>
        </w:rPr>
      </w:pPr>
      <w:r w:rsidRPr="00D921CF">
        <w:rPr>
          <w:rtl/>
        </w:rPr>
        <w:tab/>
        <w:t>(د</w:t>
      </w:r>
      <w:r w:rsidRPr="00D921CF">
        <w:rPr>
          <w:rFonts w:hint="cs"/>
          <w:rtl/>
        </w:rPr>
        <w:t>)</w:t>
      </w:r>
      <w:r>
        <w:rPr>
          <w:b/>
          <w:bCs/>
          <w:rtl/>
        </w:rPr>
        <w:tab/>
      </w:r>
      <w:r w:rsidR="006863E5" w:rsidRPr="006863E5">
        <w:rPr>
          <w:b/>
          <w:bCs/>
          <w:rtl/>
        </w:rPr>
        <w:t xml:space="preserve">تعزيز التدابير الرامية إلى تيسير التوفيق بين الحياة المهنية والحياة الخاصة عبر سبل منها </w:t>
      </w:r>
      <w:r w:rsidR="006863E5" w:rsidRPr="006863E5">
        <w:rPr>
          <w:rFonts w:hint="cs"/>
          <w:b/>
          <w:bCs/>
          <w:rtl/>
        </w:rPr>
        <w:t xml:space="preserve">تمديد </w:t>
      </w:r>
      <w:r w:rsidR="006863E5" w:rsidRPr="006863E5">
        <w:rPr>
          <w:b/>
          <w:bCs/>
          <w:rtl/>
        </w:rPr>
        <w:t>طول إجازة الأبوة لت</w:t>
      </w:r>
      <w:r w:rsidR="006863E5" w:rsidRPr="006863E5">
        <w:rPr>
          <w:rFonts w:hint="cs"/>
          <w:b/>
          <w:bCs/>
          <w:rtl/>
        </w:rPr>
        <w:t>كريس</w:t>
      </w:r>
      <w:r w:rsidR="006863E5" w:rsidRPr="006863E5">
        <w:rPr>
          <w:b/>
          <w:bCs/>
          <w:rtl/>
        </w:rPr>
        <w:t xml:space="preserve"> المساواة في تقاسم المسؤوليات بين المرأة والرجل وجمع البيانات المصنفة حسب نوع الجنس بشأن استخدام ترتيبات العمل المرنة لرصد وزيادة عدد النساء اللاتي يخترن ترتيبات من هذا القبيل. </w:t>
      </w:r>
    </w:p>
    <w:p w14:paraId="67E6210B" w14:textId="72CFB739" w:rsidR="006863E5" w:rsidRPr="00D921CF" w:rsidRDefault="006863E5" w:rsidP="00D921CF">
      <w:pPr>
        <w:pStyle w:val="SingleTxt"/>
        <w:spacing w:after="0" w:line="120" w:lineRule="exact"/>
        <w:rPr>
          <w:b/>
          <w:bCs/>
          <w:sz w:val="10"/>
          <w:rtl/>
        </w:rPr>
      </w:pPr>
    </w:p>
    <w:p w14:paraId="028EA00E" w14:textId="77777777" w:rsidR="006863E5" w:rsidRPr="006863E5" w:rsidRDefault="006863E5"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التحرش الجنسي في مكان العمل</w:t>
      </w:r>
    </w:p>
    <w:p w14:paraId="349EF2A2" w14:textId="36F4F8E6" w:rsidR="006863E5" w:rsidRPr="006863E5" w:rsidRDefault="006863E5" w:rsidP="006863E5">
      <w:pPr>
        <w:pStyle w:val="SingleTxt"/>
        <w:rPr>
          <w:rtl/>
        </w:rPr>
      </w:pPr>
      <w:r w:rsidRPr="006863E5">
        <w:rPr>
          <w:rtl/>
        </w:rPr>
        <w:t>٣٠</w:t>
      </w:r>
      <w:r w:rsidR="00D921CF">
        <w:rPr>
          <w:rFonts w:hint="cs"/>
          <w:rtl/>
        </w:rPr>
        <w:t xml:space="preserve"> </w:t>
      </w:r>
      <w:r w:rsidRPr="006863E5">
        <w:rPr>
          <w:rtl/>
        </w:rPr>
        <w:t>-</w:t>
      </w:r>
      <w:r w:rsidR="00D921CF">
        <w:rPr>
          <w:rtl/>
        </w:rPr>
        <w:tab/>
      </w:r>
      <w:r w:rsidRPr="006863E5">
        <w:rPr>
          <w:rtl/>
        </w:rPr>
        <w:t xml:space="preserve">ترحب اللجنة باعتماد قانون </w:t>
      </w:r>
      <w:r w:rsidRPr="006863E5">
        <w:rPr>
          <w:rFonts w:hint="cs"/>
          <w:rtl/>
        </w:rPr>
        <w:t xml:space="preserve">الحماية من </w:t>
      </w:r>
      <w:r w:rsidRPr="006863E5">
        <w:rPr>
          <w:rtl/>
        </w:rPr>
        <w:t>التحرش في عام ٢٠١٤ و</w:t>
      </w:r>
      <w:r w:rsidRPr="006863E5">
        <w:rPr>
          <w:rFonts w:hint="cs"/>
          <w:rtl/>
        </w:rPr>
        <w:t>باعتماد</w:t>
      </w:r>
      <w:r w:rsidRPr="006863E5">
        <w:rPr>
          <w:rtl/>
        </w:rPr>
        <w:t xml:space="preserve"> التوجيهات الثلاثية بشأن إدارة التحرش في أماكن </w:t>
      </w:r>
      <w:r w:rsidRPr="006863E5">
        <w:rPr>
          <w:rFonts w:hint="cs"/>
          <w:rtl/>
        </w:rPr>
        <w:t xml:space="preserve">العمل </w:t>
      </w:r>
      <w:r w:rsidRPr="006863E5">
        <w:rPr>
          <w:rtl/>
        </w:rPr>
        <w:t>في</w:t>
      </w:r>
      <w:r w:rsidRPr="006863E5">
        <w:rPr>
          <w:rFonts w:hint="cs"/>
          <w:rtl/>
        </w:rPr>
        <w:t xml:space="preserve"> عام</w:t>
      </w:r>
      <w:r w:rsidRPr="006863E5">
        <w:rPr>
          <w:rtl/>
        </w:rPr>
        <w:t xml:space="preserve"> ٢٠١٥ </w:t>
      </w:r>
      <w:r w:rsidRPr="006863E5">
        <w:rPr>
          <w:rFonts w:hint="cs"/>
          <w:rtl/>
        </w:rPr>
        <w:t xml:space="preserve">من أجل </w:t>
      </w:r>
      <w:r w:rsidRPr="006863E5">
        <w:rPr>
          <w:rtl/>
        </w:rPr>
        <w:t xml:space="preserve">تعزيز وعي أرباب العمل والموظفين بسبل الانتصاف بموجب هذا القانون. بيد أن اللجنة لا تزال قلقة إزاء التقارير التي تفيد بانخفاض عدد الطلبات المقدمة للحصول على أوامر الحماية بموجب القانون </w:t>
      </w:r>
      <w:r w:rsidRPr="006863E5">
        <w:rPr>
          <w:rFonts w:hint="cs"/>
          <w:rtl/>
        </w:rPr>
        <w:t>بسبب ا</w:t>
      </w:r>
      <w:r w:rsidRPr="006863E5">
        <w:rPr>
          <w:rtl/>
        </w:rPr>
        <w:t xml:space="preserve">لتكاليف والإجراءات المرهقة، وعدم التنفيذ الفعال للتوجيهات الثلاثية. </w:t>
      </w:r>
    </w:p>
    <w:p w14:paraId="50CEF783" w14:textId="1707E9AF" w:rsidR="006863E5" w:rsidRPr="006863E5" w:rsidRDefault="006863E5" w:rsidP="006863E5">
      <w:pPr>
        <w:pStyle w:val="SingleTxt"/>
        <w:rPr>
          <w:b/>
          <w:bCs/>
          <w:rtl/>
        </w:rPr>
      </w:pPr>
      <w:r w:rsidRPr="006863E5">
        <w:rPr>
          <w:rtl/>
        </w:rPr>
        <w:t>٣١</w:t>
      </w:r>
      <w:r w:rsidR="00D921CF">
        <w:rPr>
          <w:rFonts w:hint="cs"/>
          <w:rtl/>
        </w:rPr>
        <w:t xml:space="preserve"> </w:t>
      </w:r>
      <w:r w:rsidRPr="006863E5">
        <w:rPr>
          <w:rtl/>
        </w:rPr>
        <w:t>-</w:t>
      </w:r>
      <w:r w:rsidR="00D921CF">
        <w:rPr>
          <w:b/>
          <w:bCs/>
          <w:rtl/>
        </w:rPr>
        <w:tab/>
      </w:r>
      <w:r w:rsidRPr="006863E5">
        <w:rPr>
          <w:b/>
          <w:bCs/>
          <w:rtl/>
        </w:rPr>
        <w:t xml:space="preserve">وتوصي اللجنة الدولة الطرف بأن تكفل </w:t>
      </w:r>
      <w:r w:rsidRPr="006863E5">
        <w:rPr>
          <w:rFonts w:hint="cs"/>
          <w:b/>
          <w:bCs/>
          <w:rtl/>
        </w:rPr>
        <w:t xml:space="preserve">استفادة </w:t>
      </w:r>
      <w:r w:rsidRPr="006863E5">
        <w:rPr>
          <w:b/>
          <w:bCs/>
          <w:rtl/>
        </w:rPr>
        <w:t xml:space="preserve">ضحايا التحرش الجنسي في مكان العمل </w:t>
      </w:r>
      <w:r w:rsidRPr="006863E5">
        <w:rPr>
          <w:rFonts w:hint="cs"/>
          <w:b/>
          <w:bCs/>
          <w:rtl/>
        </w:rPr>
        <w:t xml:space="preserve">من </w:t>
      </w:r>
      <w:r w:rsidRPr="006863E5">
        <w:rPr>
          <w:b/>
          <w:bCs/>
          <w:rtl/>
        </w:rPr>
        <w:t xml:space="preserve">الإجراءات الفعالة لتقديم الشكاوى، وتدابير الحماية وسبل الانتصاف، بما في ذلك عن طريق استعراض العقبات التي تعترض الحصول على أوامر الحماية بموجب قانون منع التحرش وضمان تنفيذ جميع أرباب العمل للتوجيهات الثلاثية بشأن إدارة التحرش في أماكن العمل. وتوصي كذلك الدولة الطرف بأن تكفل التحقيق بفعالية في جميع الشكاوى ومقاضاة الجناة ومعاقبتهم بالطريقة الملائمة. </w:t>
      </w:r>
    </w:p>
    <w:p w14:paraId="03CD0648" w14:textId="77777777" w:rsidR="00A6097B" w:rsidRPr="00A6097B" w:rsidRDefault="00A6097B" w:rsidP="00A609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14:paraId="4F603322" w14:textId="538A82E9" w:rsidR="006863E5" w:rsidRPr="006863E5" w:rsidRDefault="00D921CF"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6863E5" w:rsidRPr="006863E5">
        <w:rPr>
          <w:rtl/>
        </w:rPr>
        <w:t>التمكين الاقتصادي للمرأة وتأثير السياسات المالية</w:t>
      </w:r>
    </w:p>
    <w:p w14:paraId="38968195" w14:textId="52D9586F" w:rsidR="006863E5" w:rsidRPr="006863E5" w:rsidRDefault="006863E5" w:rsidP="006863E5">
      <w:pPr>
        <w:pStyle w:val="SingleTxt"/>
        <w:rPr>
          <w:rtl/>
        </w:rPr>
      </w:pPr>
      <w:r w:rsidRPr="006863E5">
        <w:rPr>
          <w:rtl/>
        </w:rPr>
        <w:t>٣٢</w:t>
      </w:r>
      <w:r w:rsidR="00D921CF">
        <w:rPr>
          <w:rFonts w:hint="cs"/>
          <w:rtl/>
        </w:rPr>
        <w:t xml:space="preserve"> </w:t>
      </w:r>
      <w:r w:rsidRPr="006863E5">
        <w:rPr>
          <w:rtl/>
        </w:rPr>
        <w:t>-</w:t>
      </w:r>
      <w:r w:rsidR="00D921CF">
        <w:rPr>
          <w:rtl/>
        </w:rPr>
        <w:tab/>
      </w:r>
      <w:r w:rsidRPr="006863E5">
        <w:rPr>
          <w:rtl/>
        </w:rPr>
        <w:t>ت</w:t>
      </w:r>
      <w:r w:rsidRPr="006863E5">
        <w:rPr>
          <w:rFonts w:hint="cs"/>
          <w:rtl/>
        </w:rPr>
        <w:t>نوه</w:t>
      </w:r>
      <w:r w:rsidRPr="006863E5">
        <w:rPr>
          <w:rtl/>
        </w:rPr>
        <w:t xml:space="preserve"> اللجنة </w:t>
      </w:r>
      <w:r w:rsidRPr="006863E5">
        <w:rPr>
          <w:rFonts w:hint="cs"/>
          <w:rtl/>
        </w:rPr>
        <w:t>ب</w:t>
      </w:r>
      <w:r w:rsidRPr="006863E5">
        <w:rPr>
          <w:rtl/>
        </w:rPr>
        <w:t xml:space="preserve">جهود الدولة الطرف من أجل القضاء على التمييز ضد المرأة في مجالات الحياة الاقتصادية، مثل تعديل قانون ضريبة الدخل في عام ٢٠١٠ لتوسيع نطاق أهلية الحصول على الإعفاء الضريبي ليشمل المرأة المتزوجة. غير أن اللجنة قلقة لأن السياسات والقواعد المالية التي تتبعها الدولة الطرف بشأن إبلاغ الشركات عن دخلها ودفع ضرائبها يمكن أن تؤثر تأثيراً سلبياً خارج إقليم الدولة على قدرة الدول الأخرى على حشد أقصى قدر من الموارد المتاحة لإعمال حقوق المرأة، ولا سيما الدول التي تفتقر أصلاً إلى الإيرادات؛ </w:t>
      </w:r>
    </w:p>
    <w:p w14:paraId="7AD03519" w14:textId="39FD7298" w:rsidR="006863E5" w:rsidRPr="006863E5" w:rsidRDefault="006863E5" w:rsidP="006863E5">
      <w:pPr>
        <w:pStyle w:val="SingleTxt"/>
        <w:rPr>
          <w:b/>
          <w:rtl/>
        </w:rPr>
      </w:pPr>
      <w:r w:rsidRPr="006863E5">
        <w:rPr>
          <w:rtl/>
        </w:rPr>
        <w:t>٣٣</w:t>
      </w:r>
      <w:r w:rsidR="00D921CF">
        <w:rPr>
          <w:rFonts w:hint="cs"/>
          <w:rtl/>
        </w:rPr>
        <w:t xml:space="preserve"> </w:t>
      </w:r>
      <w:r w:rsidRPr="006863E5">
        <w:rPr>
          <w:rtl/>
        </w:rPr>
        <w:t>-</w:t>
      </w:r>
      <w:r w:rsidR="00D921CF">
        <w:rPr>
          <w:b/>
          <w:bCs/>
          <w:rtl/>
        </w:rPr>
        <w:tab/>
      </w:r>
      <w:r w:rsidRPr="006863E5">
        <w:rPr>
          <w:b/>
          <w:bCs/>
          <w:rtl/>
        </w:rPr>
        <w:t xml:space="preserve">وتمشيا مع التوصية العامة رقم ٢٨ </w:t>
      </w:r>
      <w:r w:rsidRPr="006863E5">
        <w:rPr>
          <w:rFonts w:hint="cs"/>
          <w:b/>
          <w:bCs/>
          <w:rtl/>
        </w:rPr>
        <w:t xml:space="preserve">(2010) </w:t>
      </w:r>
      <w:r w:rsidRPr="006863E5">
        <w:rPr>
          <w:b/>
          <w:bCs/>
          <w:rtl/>
        </w:rPr>
        <w:t>بشأن الالتزامات الأساسية للدول الأطراف بموجب المادة ٢ من الاتفاقية، توصي اللجنة الدولة الطرف بإجراء تقييمات مستقلة وتشاركية ودورية للآثار التي تتجاوز الحدود الإقليمية لسياساتها المالية والمتعلقة بضرائب الشركات على حقوق المرأة والمساواة الفعلية بين النساء والرجال، وضمان إجراء هذه التقييمات بنزاهة، والإفصاح العلني عن المنهجية المتبعة فيها وعن نتائجها.</w:t>
      </w:r>
    </w:p>
    <w:p w14:paraId="2091F845" w14:textId="793BBF3A" w:rsidR="006863E5" w:rsidRPr="00D921CF" w:rsidRDefault="006863E5" w:rsidP="00D921CF">
      <w:pPr>
        <w:pStyle w:val="SingleTxt"/>
        <w:spacing w:after="0" w:line="120" w:lineRule="exact"/>
        <w:rPr>
          <w:b/>
          <w:sz w:val="10"/>
          <w:rtl/>
        </w:rPr>
      </w:pPr>
    </w:p>
    <w:p w14:paraId="1AEE3B92" w14:textId="77777777" w:rsidR="006863E5" w:rsidRPr="006863E5" w:rsidRDefault="006863E5" w:rsidP="00D921C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المهاجرات العاملات في الخدمة المنزلية </w:t>
      </w:r>
    </w:p>
    <w:p w14:paraId="407014F9" w14:textId="234CBD00" w:rsidR="006863E5" w:rsidRPr="006863E5" w:rsidRDefault="006863E5" w:rsidP="006863E5">
      <w:pPr>
        <w:pStyle w:val="SingleTxt"/>
        <w:rPr>
          <w:rtl/>
        </w:rPr>
      </w:pPr>
      <w:r w:rsidRPr="006863E5">
        <w:rPr>
          <w:rtl/>
        </w:rPr>
        <w:t>٣٤</w:t>
      </w:r>
      <w:r w:rsidR="00D921CF">
        <w:rPr>
          <w:rFonts w:hint="cs"/>
          <w:rtl/>
        </w:rPr>
        <w:t xml:space="preserve"> </w:t>
      </w:r>
      <w:r w:rsidRPr="006863E5">
        <w:rPr>
          <w:rtl/>
        </w:rPr>
        <w:t>-</w:t>
      </w:r>
      <w:r w:rsidR="00D921CF">
        <w:rPr>
          <w:rtl/>
        </w:rPr>
        <w:tab/>
      </w:r>
      <w:r w:rsidRPr="006863E5">
        <w:rPr>
          <w:rtl/>
        </w:rPr>
        <w:t>تحيط اللجنة علماً بالتدابير التي اتخذتها الدولة الطرف لتعزيز حماي</w:t>
      </w:r>
      <w:r w:rsidRPr="006863E5">
        <w:rPr>
          <w:rFonts w:hint="cs"/>
          <w:rtl/>
        </w:rPr>
        <w:t>تها ل</w:t>
      </w:r>
      <w:r w:rsidRPr="006863E5">
        <w:rPr>
          <w:rtl/>
        </w:rPr>
        <w:t>حقوق المهاجرات العاملات في الخدمة المنزلية، بما في ذلك التعديلات التشريعية لفرض عقوبات أشد على أرباب العمل الذين يخرقون شروط تصريح العمل بموجب قانون حماية القوة العاملة الأجنبية. ومع ذلك، تكرر اللجنة الإعراب عن القلق إزاء ما يلي:</w:t>
      </w:r>
      <w:r w:rsidRPr="006863E5">
        <w:rPr>
          <w:rFonts w:hint="cs"/>
          <w:rtl/>
        </w:rPr>
        <w:t xml:space="preserve"> </w:t>
      </w:r>
    </w:p>
    <w:p w14:paraId="26E1727E" w14:textId="73F817D1" w:rsidR="006863E5" w:rsidRPr="006863E5" w:rsidRDefault="00D921CF" w:rsidP="006863E5">
      <w:pPr>
        <w:pStyle w:val="SingleTxt"/>
        <w:rPr>
          <w:rtl/>
        </w:rPr>
      </w:pPr>
      <w:r>
        <w:rPr>
          <w:rtl/>
        </w:rPr>
        <w:tab/>
      </w:r>
      <w:r w:rsidR="006863E5" w:rsidRPr="006863E5">
        <w:rPr>
          <w:rtl/>
        </w:rPr>
        <w:t>(أ)</w:t>
      </w:r>
      <w:r w:rsidR="006863E5" w:rsidRPr="006863E5">
        <w:rPr>
          <w:rtl/>
        </w:rPr>
        <w:tab/>
        <w:t xml:space="preserve">قانون العمالة، الذي يضمن حقوق العمل الأساسية فيما يتعلق بمسائل مثل ساعات العمل والإجازات المرضية مدفوعة الأجر والإجازة السنوية مدفوعة الأجر، لا يشمل </w:t>
      </w:r>
      <w:r w:rsidR="006863E5" w:rsidRPr="006863E5">
        <w:rPr>
          <w:rFonts w:hint="cs"/>
          <w:rtl/>
        </w:rPr>
        <w:t>المهاجرات العاملات في الخدمة المنزلية</w:t>
      </w:r>
      <w:r w:rsidR="006863E5" w:rsidRPr="006863E5">
        <w:rPr>
          <w:rtl/>
        </w:rPr>
        <w:t xml:space="preserve">؛ </w:t>
      </w:r>
    </w:p>
    <w:p w14:paraId="31F2240A" w14:textId="2297E4C4" w:rsidR="006863E5" w:rsidRPr="006863E5" w:rsidRDefault="00D921CF" w:rsidP="006863E5">
      <w:pPr>
        <w:pStyle w:val="SingleTxt"/>
        <w:rPr>
          <w:rtl/>
        </w:rPr>
      </w:pPr>
      <w:r>
        <w:rPr>
          <w:rtl/>
        </w:rPr>
        <w:tab/>
      </w:r>
      <w:r w:rsidR="006863E5" w:rsidRPr="006863E5">
        <w:rPr>
          <w:rtl/>
        </w:rPr>
        <w:t>(ب)</w:t>
      </w:r>
      <w:r w:rsidR="006863E5" w:rsidRPr="006863E5">
        <w:rPr>
          <w:rtl/>
        </w:rPr>
        <w:tab/>
        <w:t xml:space="preserve">هناك ادعاءات متواصلة باستمرار تعرض العديد من المهاجرات العاملات </w:t>
      </w:r>
      <w:r w:rsidR="006863E5" w:rsidRPr="006863E5">
        <w:rPr>
          <w:rFonts w:hint="cs"/>
          <w:rtl/>
        </w:rPr>
        <w:t xml:space="preserve">في الخدمة المنزلية </w:t>
      </w:r>
      <w:r w:rsidR="006863E5" w:rsidRPr="006863E5">
        <w:rPr>
          <w:rtl/>
        </w:rPr>
        <w:t xml:space="preserve">للاستغلال والإساءة على أيدي أرباب عملهن، بما في ذلك عدم دفع الرواتب، والحرمان من الغذاء، وعدم توفر الراحة الكافية، ومصادرة الأغراض الشخصية مثل الهواتف المحمولة وجوازات السفر، والقيود المفروضة على الحق في حرية التنقل، ورفض دفع النفقات الطبية، فضلا عن الاعتداء الجنسي والجسدي واللفظي والنفسي؛ </w:t>
      </w:r>
    </w:p>
    <w:p w14:paraId="315D6C6D" w14:textId="50667C24" w:rsidR="006863E5" w:rsidRPr="006863E5" w:rsidRDefault="00D921CF" w:rsidP="006863E5">
      <w:pPr>
        <w:pStyle w:val="SingleTxt"/>
        <w:rPr>
          <w:rtl/>
        </w:rPr>
      </w:pPr>
      <w:r>
        <w:rPr>
          <w:rtl/>
        </w:rPr>
        <w:tab/>
      </w:r>
      <w:r w:rsidR="006863E5" w:rsidRPr="006863E5">
        <w:rPr>
          <w:rtl/>
        </w:rPr>
        <w:t>(ج)</w:t>
      </w:r>
      <w:r>
        <w:rPr>
          <w:rtl/>
        </w:rPr>
        <w:tab/>
      </w:r>
      <w:r w:rsidR="006863E5" w:rsidRPr="006863E5">
        <w:rPr>
          <w:rtl/>
        </w:rPr>
        <w:t xml:space="preserve">عدم اتخاذ التدابير اللازمة لإلغاء القانون الذي يقتضي </w:t>
      </w:r>
      <w:r w:rsidR="006863E5" w:rsidRPr="006863E5">
        <w:rPr>
          <w:rFonts w:hint="cs"/>
          <w:rtl/>
        </w:rPr>
        <w:t>خ</w:t>
      </w:r>
      <w:r w:rsidR="006863E5" w:rsidRPr="006863E5">
        <w:rPr>
          <w:rtl/>
        </w:rPr>
        <w:t xml:space="preserve">ضوع العاملات المهاجرات للاختبار الإلزامي والمنتظم بشأن الحمل والأمراض المنقولة بالاتصال الجنسي بما في ذلك فيروس نقص المناعة البشرية، وترحيلهن إذا كانت النتائج إيجابية. </w:t>
      </w:r>
    </w:p>
    <w:p w14:paraId="146F0B69" w14:textId="0AA1A80E" w:rsidR="006863E5" w:rsidRPr="006863E5" w:rsidRDefault="006863E5" w:rsidP="009012FC">
      <w:pPr>
        <w:pStyle w:val="SingleTxt"/>
        <w:rPr>
          <w:b/>
          <w:bCs/>
          <w:rtl/>
        </w:rPr>
      </w:pPr>
      <w:r w:rsidRPr="006863E5">
        <w:rPr>
          <w:rtl/>
        </w:rPr>
        <w:t>٣٥</w:t>
      </w:r>
      <w:r w:rsidR="00D921CF">
        <w:rPr>
          <w:rFonts w:hint="cs"/>
          <w:rtl/>
        </w:rPr>
        <w:t xml:space="preserve"> </w:t>
      </w:r>
      <w:r w:rsidRPr="006863E5">
        <w:rPr>
          <w:rtl/>
        </w:rPr>
        <w:t>-</w:t>
      </w:r>
      <w:r w:rsidR="00D921CF">
        <w:rPr>
          <w:b/>
          <w:bCs/>
          <w:rtl/>
        </w:rPr>
        <w:tab/>
      </w:r>
      <w:r w:rsidRPr="006863E5">
        <w:rPr>
          <w:rFonts w:hint="cs"/>
          <w:b/>
          <w:bCs/>
          <w:rtl/>
        </w:rPr>
        <w:t>و</w:t>
      </w:r>
      <w:r w:rsidRPr="006863E5">
        <w:rPr>
          <w:b/>
          <w:bCs/>
          <w:rtl/>
        </w:rPr>
        <w:t>إن اللجنة، إذ تُذكِّر بتوصي</w:t>
      </w:r>
      <w:r w:rsidRPr="006863E5">
        <w:rPr>
          <w:rFonts w:hint="cs"/>
          <w:b/>
          <w:bCs/>
          <w:rtl/>
        </w:rPr>
        <w:t>تي</w:t>
      </w:r>
      <w:r w:rsidRPr="006863E5">
        <w:rPr>
          <w:b/>
          <w:bCs/>
          <w:rtl/>
        </w:rPr>
        <w:t xml:space="preserve">ها </w:t>
      </w:r>
      <w:r w:rsidRPr="006C13C7">
        <w:rPr>
          <w:b/>
          <w:bCs/>
          <w:rtl/>
        </w:rPr>
        <w:t>السابق</w:t>
      </w:r>
      <w:r w:rsidRPr="006C13C7">
        <w:rPr>
          <w:rFonts w:hint="cs"/>
          <w:b/>
          <w:bCs/>
          <w:rtl/>
        </w:rPr>
        <w:t>تين</w:t>
      </w:r>
      <w:r w:rsidRPr="006C13C7">
        <w:rPr>
          <w:b/>
          <w:bCs/>
          <w:rtl/>
        </w:rPr>
        <w:t xml:space="preserve"> (</w:t>
      </w:r>
      <w:r w:rsidRPr="006C13C7">
        <w:rPr>
          <w:rFonts w:hint="cs"/>
          <w:b/>
          <w:bCs/>
          <w:rtl/>
        </w:rPr>
        <w:t xml:space="preserve">انظر </w:t>
      </w:r>
      <w:hyperlink r:id="rId29" w:history="1">
        <w:r w:rsidRPr="006C13C7">
          <w:rPr>
            <w:rStyle w:val="Hyperlink"/>
            <w:b/>
            <w:bCs/>
            <w:lang w:val="en-GB"/>
          </w:rPr>
          <w:t>CEDAW/C/SGP/CO/3</w:t>
        </w:r>
      </w:hyperlink>
      <w:r w:rsidRPr="006C13C7">
        <w:rPr>
          <w:b/>
          <w:bCs/>
          <w:rtl/>
        </w:rPr>
        <w:t>، الفقرة 24</w:t>
      </w:r>
      <w:r w:rsidR="009012FC">
        <w:rPr>
          <w:rFonts w:hint="cs"/>
          <w:b/>
          <w:bCs/>
          <w:rtl/>
        </w:rPr>
        <w:t xml:space="preserve"> </w:t>
      </w:r>
      <w:r w:rsidRPr="006C13C7">
        <w:rPr>
          <w:rFonts w:hint="cs"/>
          <w:b/>
          <w:bCs/>
          <w:rtl/>
        </w:rPr>
        <w:t>و</w:t>
      </w:r>
      <w:r w:rsidR="00A6097B" w:rsidRPr="006C13C7">
        <w:rPr>
          <w:rFonts w:hint="eastAsia"/>
          <w:b/>
          <w:bCs/>
          <w:rtl/>
        </w:rPr>
        <w:t> </w:t>
      </w:r>
      <w:hyperlink r:id="rId30" w:history="1">
        <w:r w:rsidRPr="006C13C7">
          <w:rPr>
            <w:rStyle w:val="Hyperlink"/>
            <w:b/>
            <w:bCs/>
          </w:rPr>
          <w:t>CEDAW/C/SGP/CO/4/Rev.1</w:t>
        </w:r>
      </w:hyperlink>
      <w:r w:rsidRPr="006C13C7">
        <w:rPr>
          <w:rFonts w:hint="cs"/>
          <w:b/>
          <w:bCs/>
          <w:rtl/>
        </w:rPr>
        <w:t>، الفقرة 32</w:t>
      </w:r>
      <w:r w:rsidRPr="006C13C7">
        <w:rPr>
          <w:b/>
          <w:bCs/>
          <w:rtl/>
        </w:rPr>
        <w:t>)، توصي الدولة</w:t>
      </w:r>
      <w:r w:rsidRPr="006863E5">
        <w:rPr>
          <w:b/>
          <w:bCs/>
          <w:rtl/>
        </w:rPr>
        <w:t xml:space="preserve"> الطرف بما يلي:</w:t>
      </w:r>
    </w:p>
    <w:p w14:paraId="03158421" w14:textId="4D794630" w:rsidR="006863E5" w:rsidRPr="006863E5" w:rsidRDefault="00D921CF" w:rsidP="006863E5">
      <w:pPr>
        <w:pStyle w:val="SingleTxt"/>
        <w:rPr>
          <w:b/>
          <w:bCs/>
          <w:rtl/>
        </w:rPr>
      </w:pPr>
      <w:r>
        <w:rPr>
          <w:b/>
          <w:bCs/>
          <w:rtl/>
        </w:rPr>
        <w:tab/>
      </w:r>
      <w:r w:rsidR="006863E5" w:rsidRPr="00D921CF">
        <w:rPr>
          <w:rtl/>
        </w:rPr>
        <w:t>(أ)</w:t>
      </w:r>
      <w:r w:rsidR="006863E5" w:rsidRPr="006863E5">
        <w:rPr>
          <w:rFonts w:hint="cs"/>
          <w:b/>
          <w:bCs/>
          <w:rtl/>
        </w:rPr>
        <w:tab/>
        <w:t>أن ت</w:t>
      </w:r>
      <w:r w:rsidR="006863E5" w:rsidRPr="006863E5">
        <w:rPr>
          <w:b/>
          <w:bCs/>
          <w:rtl/>
        </w:rPr>
        <w:t xml:space="preserve">تأكد من ضمان تمتع العاملات المنزليات المهاجرات بنفس المستوى من الحماية والاستحقاقات المتوفرة للعمال الآخرين، ولا سيما فيما يتعلق بالعطل الرسمية العامة والحد الأقصى لعدد ساعات العمل الأسبوعية، وأيام الراحة العادية، عبر سبل منها توسيع نطاق تطبيق قانون العمل ليشمل العمال المنزليين؛ </w:t>
      </w:r>
    </w:p>
    <w:p w14:paraId="6B7A9651" w14:textId="0B13959D" w:rsidR="006863E5" w:rsidRPr="006863E5" w:rsidRDefault="00D921CF" w:rsidP="006863E5">
      <w:pPr>
        <w:pStyle w:val="SingleTxt"/>
        <w:rPr>
          <w:b/>
          <w:bCs/>
          <w:rtl/>
        </w:rPr>
      </w:pPr>
      <w:r>
        <w:rPr>
          <w:b/>
          <w:bCs/>
          <w:rtl/>
        </w:rPr>
        <w:tab/>
      </w:r>
      <w:r w:rsidR="006863E5" w:rsidRPr="00D921CF">
        <w:rPr>
          <w:rtl/>
        </w:rPr>
        <w:t>(ب)</w:t>
      </w:r>
      <w:r w:rsidR="006863E5" w:rsidRPr="006863E5">
        <w:rPr>
          <w:b/>
          <w:bCs/>
          <w:rtl/>
        </w:rPr>
        <w:tab/>
      </w:r>
      <w:r w:rsidR="006863E5" w:rsidRPr="006863E5">
        <w:rPr>
          <w:rFonts w:hint="cs"/>
          <w:b/>
          <w:bCs/>
          <w:rtl/>
        </w:rPr>
        <w:t xml:space="preserve">أن </w:t>
      </w:r>
      <w:r w:rsidR="006863E5" w:rsidRPr="006863E5">
        <w:rPr>
          <w:b/>
          <w:bCs/>
          <w:rtl/>
        </w:rPr>
        <w:t xml:space="preserve">تنقح المعايير التي تجيز للعاملات </w:t>
      </w:r>
      <w:r w:rsidR="006863E5" w:rsidRPr="006863E5">
        <w:rPr>
          <w:rFonts w:hint="cs"/>
          <w:b/>
          <w:bCs/>
          <w:rtl/>
        </w:rPr>
        <w:t xml:space="preserve">المنزليات </w:t>
      </w:r>
      <w:r w:rsidR="006863E5" w:rsidRPr="006863E5">
        <w:rPr>
          <w:b/>
          <w:bCs/>
          <w:rtl/>
        </w:rPr>
        <w:t xml:space="preserve">المهاجرات تغيير رب العمل، </w:t>
      </w:r>
      <w:r w:rsidR="00A6097B">
        <w:rPr>
          <w:b/>
          <w:bCs/>
          <w:rtl/>
        </w:rPr>
        <w:t>ولا</w:t>
      </w:r>
      <w:r w:rsidR="00A6097B">
        <w:rPr>
          <w:rFonts w:hint="cs"/>
          <w:b/>
          <w:bCs/>
          <w:rtl/>
        </w:rPr>
        <w:t> </w:t>
      </w:r>
      <w:r w:rsidR="006863E5" w:rsidRPr="006863E5">
        <w:rPr>
          <w:b/>
          <w:bCs/>
          <w:rtl/>
        </w:rPr>
        <w:t xml:space="preserve">سيما للاتي تعرضن للاستغلال وسوء المعاملة، دون اشتراط تقديمهن المساعدة في التحقيقات أو أن يكن شهود ادعاء؛ </w:t>
      </w:r>
    </w:p>
    <w:p w14:paraId="58E58156" w14:textId="77CA801D" w:rsidR="006863E5" w:rsidRPr="006863E5" w:rsidRDefault="00D921CF" w:rsidP="006863E5">
      <w:pPr>
        <w:pStyle w:val="SingleTxt"/>
        <w:rPr>
          <w:b/>
          <w:bCs/>
          <w:rtl/>
        </w:rPr>
      </w:pPr>
      <w:r>
        <w:rPr>
          <w:b/>
          <w:bCs/>
          <w:rtl/>
        </w:rPr>
        <w:tab/>
      </w:r>
      <w:r w:rsidR="006863E5" w:rsidRPr="00D921CF">
        <w:rPr>
          <w:rtl/>
        </w:rPr>
        <w:t>(ج)</w:t>
      </w:r>
      <w:r w:rsidR="006863E5" w:rsidRPr="006863E5">
        <w:rPr>
          <w:b/>
          <w:bCs/>
          <w:rtl/>
        </w:rPr>
        <w:tab/>
      </w:r>
      <w:r w:rsidR="006863E5" w:rsidRPr="006863E5">
        <w:rPr>
          <w:rFonts w:hint="cs"/>
          <w:b/>
          <w:bCs/>
          <w:rtl/>
        </w:rPr>
        <w:t xml:space="preserve">أن تلغي </w:t>
      </w:r>
      <w:r w:rsidR="006863E5" w:rsidRPr="006863E5">
        <w:rPr>
          <w:b/>
          <w:bCs/>
          <w:rtl/>
        </w:rPr>
        <w:t xml:space="preserve">القانون الذي يلزم حاملي تصاريح العمل، بمن فيهم المهاجرات العاملات في الخدمة المنزلية، بالخضوع للفحص الإلزامي للحمل والأمراض المنقولة بالاتصال الجنسي، والترحيل بسبب الحمل أو الكشف عن الإصابة بفيروس نقص المناعة البشرية؛ </w:t>
      </w:r>
    </w:p>
    <w:p w14:paraId="779F9DF9" w14:textId="57F15A15" w:rsidR="006863E5" w:rsidRPr="006863E5" w:rsidRDefault="00A6097B" w:rsidP="006863E5">
      <w:pPr>
        <w:pStyle w:val="SingleTxt"/>
        <w:rPr>
          <w:b/>
          <w:bCs/>
          <w:rtl/>
        </w:rPr>
      </w:pPr>
      <w:r w:rsidRPr="00A6097B">
        <w:rPr>
          <w:rtl/>
        </w:rPr>
        <w:tab/>
      </w:r>
      <w:r w:rsidR="006863E5" w:rsidRPr="00A6097B">
        <w:rPr>
          <w:rtl/>
        </w:rPr>
        <w:t>(د)</w:t>
      </w:r>
      <w:r w:rsidR="006863E5" w:rsidRPr="00A6097B">
        <w:rPr>
          <w:rFonts w:hint="cs"/>
          <w:rtl/>
        </w:rPr>
        <w:tab/>
      </w:r>
      <w:r w:rsidR="006863E5" w:rsidRPr="006863E5">
        <w:rPr>
          <w:rFonts w:hint="cs"/>
          <w:b/>
          <w:bCs/>
          <w:rtl/>
        </w:rPr>
        <w:t xml:space="preserve">أن </w:t>
      </w:r>
      <w:r w:rsidR="006863E5" w:rsidRPr="006863E5">
        <w:rPr>
          <w:b/>
          <w:bCs/>
          <w:rtl/>
        </w:rPr>
        <w:t>تص</w:t>
      </w:r>
      <w:r w:rsidR="006863E5" w:rsidRPr="006863E5">
        <w:rPr>
          <w:rFonts w:hint="cs"/>
          <w:b/>
          <w:bCs/>
          <w:rtl/>
        </w:rPr>
        <w:t>ا</w:t>
      </w:r>
      <w:r w:rsidR="006863E5" w:rsidRPr="006863E5">
        <w:rPr>
          <w:b/>
          <w:bCs/>
          <w:rtl/>
        </w:rPr>
        <w:t xml:space="preserve">دق على اتفاقية منظمة العمل الدولية </w:t>
      </w:r>
      <w:r w:rsidR="006863E5" w:rsidRPr="006863E5">
        <w:rPr>
          <w:rFonts w:hint="cs"/>
          <w:b/>
          <w:bCs/>
          <w:rtl/>
        </w:rPr>
        <w:t>المتعلقة ب</w:t>
      </w:r>
      <w:r w:rsidR="006863E5" w:rsidRPr="006863E5">
        <w:rPr>
          <w:b/>
          <w:bCs/>
          <w:rtl/>
        </w:rPr>
        <w:t>التمييز (في ال</w:t>
      </w:r>
      <w:r w:rsidR="006863E5" w:rsidRPr="006863E5">
        <w:rPr>
          <w:rFonts w:hint="cs"/>
          <w:b/>
          <w:bCs/>
          <w:rtl/>
        </w:rPr>
        <w:t>عمالة</w:t>
      </w:r>
      <w:r w:rsidR="006863E5" w:rsidRPr="006863E5">
        <w:rPr>
          <w:b/>
          <w:bCs/>
          <w:rtl/>
        </w:rPr>
        <w:t xml:space="preserve"> والمهنة)، لعام 1958 (رقم 111)، واتفاقية منظمة العمل الدولية </w:t>
      </w:r>
      <w:r w:rsidR="006863E5" w:rsidRPr="006863E5">
        <w:rPr>
          <w:rFonts w:hint="cs"/>
          <w:b/>
          <w:bCs/>
          <w:rtl/>
        </w:rPr>
        <w:t>المتعلقة بالعمل اللائق لخدم المنازل</w:t>
      </w:r>
      <w:r w:rsidR="006863E5" w:rsidRPr="006863E5">
        <w:rPr>
          <w:b/>
          <w:bCs/>
          <w:rtl/>
        </w:rPr>
        <w:t xml:space="preserve">، لعام 2011 (رقم 189). </w:t>
      </w:r>
    </w:p>
    <w:p w14:paraId="417C6293" w14:textId="0E57B9B5" w:rsidR="006863E5" w:rsidRPr="00EC3A66" w:rsidRDefault="006863E5" w:rsidP="00EC3A66">
      <w:pPr>
        <w:pStyle w:val="SingleTxt"/>
        <w:spacing w:after="0" w:line="120" w:lineRule="exact"/>
        <w:rPr>
          <w:b/>
          <w:bCs/>
          <w:sz w:val="10"/>
          <w:rtl/>
        </w:rPr>
      </w:pPr>
    </w:p>
    <w:p w14:paraId="5BDE8AD3" w14:textId="77777777" w:rsidR="006863E5" w:rsidRPr="006863E5" w:rsidRDefault="006863E5" w:rsidP="00EC3A6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الزوجات الأجنبيات</w:t>
      </w:r>
    </w:p>
    <w:p w14:paraId="0380B04D" w14:textId="47FA85D8" w:rsidR="006863E5" w:rsidRPr="006863E5" w:rsidRDefault="006863E5" w:rsidP="006863E5">
      <w:pPr>
        <w:pStyle w:val="SingleTxt"/>
        <w:rPr>
          <w:rtl/>
        </w:rPr>
      </w:pPr>
      <w:r w:rsidRPr="006863E5">
        <w:rPr>
          <w:rtl/>
        </w:rPr>
        <w:t>٣٦</w:t>
      </w:r>
      <w:r w:rsidR="00EC3A66">
        <w:rPr>
          <w:rFonts w:hint="cs"/>
          <w:rtl/>
        </w:rPr>
        <w:t xml:space="preserve"> </w:t>
      </w:r>
      <w:r w:rsidRPr="006863E5">
        <w:rPr>
          <w:rtl/>
        </w:rPr>
        <w:t>-</w:t>
      </w:r>
      <w:r w:rsidR="00EC3A66">
        <w:rPr>
          <w:rtl/>
        </w:rPr>
        <w:tab/>
      </w:r>
      <w:r w:rsidRPr="006863E5">
        <w:rPr>
          <w:rtl/>
        </w:rPr>
        <w:t>ترحب اللجنة باستحداث في عام ٢٠١٢</w:t>
      </w:r>
      <w:r w:rsidRPr="006863E5">
        <w:rPr>
          <w:rFonts w:hint="cs"/>
          <w:rtl/>
        </w:rPr>
        <w:t xml:space="preserve"> </w:t>
      </w:r>
      <w:r w:rsidRPr="006863E5">
        <w:rPr>
          <w:rtl/>
        </w:rPr>
        <w:t xml:space="preserve">نظام البطاقات الصحية طويلة الأجل، التي تزيد فترة صلاحيتها عن </w:t>
      </w:r>
      <w:r w:rsidRPr="006863E5">
        <w:rPr>
          <w:rFonts w:hint="cs"/>
          <w:rtl/>
        </w:rPr>
        <w:t>تصريح الزيارة طويلة الأجل</w:t>
      </w:r>
      <w:r w:rsidRPr="006863E5">
        <w:rPr>
          <w:rtl/>
        </w:rPr>
        <w:t>، وتمكن النساء الأجنبيات المتزوجات من مواطنين سنغافوريين من العمل</w:t>
      </w:r>
      <w:r w:rsidRPr="006863E5">
        <w:rPr>
          <w:rFonts w:hint="cs"/>
          <w:rtl/>
        </w:rPr>
        <w:t>،</w:t>
      </w:r>
      <w:r w:rsidRPr="006863E5">
        <w:rPr>
          <w:rtl/>
        </w:rPr>
        <w:t xml:space="preserve"> بعد حصولهن على رسالة موافقة من وزارة القوى العاملة، وتوفر لهن إمكانية الحصول على إعانات مالية للرعاية الصحية. بيد أنها لا تزال تشعر بالقلق لأن معايير الحصول على مختلف التصاريح، التي لكل منها استحقاقات متفاوتة، لا تزال غير واضحة، مما قد يؤدي إلى المعاملة التعسفية والتمييزية. وتكرر أيضاً الإعراب عن قلقها إزاء المعايير غير الواضحة والتعسفية لحصول الأزواج الأجانب، ومعظمهم من النساء، على وضع الإقامة الدائمة التي ما زالت </w:t>
      </w:r>
      <w:proofErr w:type="gramStart"/>
      <w:r w:rsidRPr="006863E5">
        <w:rPr>
          <w:rtl/>
        </w:rPr>
        <w:t xml:space="preserve">تحدد </w:t>
      </w:r>
      <w:r w:rsidR="00352BA9">
        <w:rPr>
          <w:rFonts w:hint="cs"/>
          <w:rtl/>
        </w:rPr>
        <w:t>”</w:t>
      </w:r>
      <w:r w:rsidRPr="006863E5">
        <w:rPr>
          <w:rtl/>
        </w:rPr>
        <w:t>على</w:t>
      </w:r>
      <w:proofErr w:type="gramEnd"/>
      <w:r w:rsidRPr="006863E5">
        <w:rPr>
          <w:rtl/>
        </w:rPr>
        <w:t xml:space="preserve"> أساس كل حالة على حدة</w:t>
      </w:r>
      <w:r w:rsidR="00352BA9">
        <w:rPr>
          <w:rFonts w:hint="cs"/>
          <w:rtl/>
        </w:rPr>
        <w:t>“</w:t>
      </w:r>
      <w:r w:rsidRPr="006863E5">
        <w:rPr>
          <w:rtl/>
        </w:rPr>
        <w:t xml:space="preserve">. </w:t>
      </w:r>
    </w:p>
    <w:p w14:paraId="1BE93DFD" w14:textId="4A1AC31D" w:rsidR="006863E5" w:rsidRPr="006863E5" w:rsidRDefault="006863E5" w:rsidP="006863E5">
      <w:pPr>
        <w:pStyle w:val="SingleTxt"/>
        <w:rPr>
          <w:b/>
          <w:bCs/>
          <w:rtl/>
        </w:rPr>
      </w:pPr>
      <w:r w:rsidRPr="006863E5">
        <w:rPr>
          <w:rtl/>
        </w:rPr>
        <w:t>٣٧</w:t>
      </w:r>
      <w:r w:rsidR="00EC3A66">
        <w:rPr>
          <w:rFonts w:hint="cs"/>
          <w:rtl/>
        </w:rPr>
        <w:t xml:space="preserve"> </w:t>
      </w:r>
      <w:r w:rsidRPr="006863E5">
        <w:rPr>
          <w:rtl/>
        </w:rPr>
        <w:t>-</w:t>
      </w:r>
      <w:r w:rsidR="00EC3A66">
        <w:rPr>
          <w:b/>
          <w:bCs/>
          <w:rtl/>
        </w:rPr>
        <w:tab/>
      </w:r>
      <w:r w:rsidRPr="006863E5">
        <w:rPr>
          <w:b/>
          <w:bCs/>
          <w:rtl/>
        </w:rPr>
        <w:t xml:space="preserve">وتوصي اللجنة بأن تقوم الدولة الطرف بما يلي: </w:t>
      </w:r>
    </w:p>
    <w:p w14:paraId="5DFBDB11" w14:textId="407BEC13" w:rsidR="006863E5" w:rsidRPr="006863E5" w:rsidRDefault="00EC3A66" w:rsidP="006863E5">
      <w:pPr>
        <w:pStyle w:val="SingleTxt"/>
        <w:rPr>
          <w:b/>
          <w:bCs/>
          <w:rtl/>
        </w:rPr>
      </w:pPr>
      <w:r w:rsidRPr="00EC3A66">
        <w:rPr>
          <w:rtl/>
        </w:rPr>
        <w:tab/>
      </w:r>
      <w:r w:rsidR="006863E5" w:rsidRPr="00EC3A66">
        <w:rPr>
          <w:rtl/>
        </w:rPr>
        <w:t>(أ)</w:t>
      </w:r>
      <w:r w:rsidRPr="00EC3A66">
        <w:rPr>
          <w:rtl/>
        </w:rPr>
        <w:tab/>
      </w:r>
      <w:r w:rsidR="006863E5" w:rsidRPr="006863E5">
        <w:rPr>
          <w:b/>
          <w:bCs/>
          <w:rtl/>
        </w:rPr>
        <w:t xml:space="preserve">توفير نظام </w:t>
      </w:r>
      <w:r w:rsidR="006863E5" w:rsidRPr="00EC3A66">
        <w:rPr>
          <w:b/>
          <w:bCs/>
          <w:rtl/>
        </w:rPr>
        <w:t>البطاقات الصحية طويلة الأج</w:t>
      </w:r>
      <w:r w:rsidR="006863E5" w:rsidRPr="00EC3A66">
        <w:rPr>
          <w:rFonts w:hint="cs"/>
          <w:b/>
          <w:bCs/>
          <w:rtl/>
        </w:rPr>
        <w:t>ل</w:t>
      </w:r>
      <w:r w:rsidR="006863E5" w:rsidRPr="006863E5">
        <w:rPr>
          <w:rFonts w:hint="cs"/>
          <w:b/>
          <w:bCs/>
          <w:rtl/>
        </w:rPr>
        <w:t xml:space="preserve"> </w:t>
      </w:r>
      <w:r w:rsidR="006863E5" w:rsidRPr="006863E5">
        <w:rPr>
          <w:b/>
          <w:bCs/>
          <w:rtl/>
        </w:rPr>
        <w:t>ضمان</w:t>
      </w:r>
      <w:r w:rsidR="006863E5" w:rsidRPr="006863E5">
        <w:rPr>
          <w:rFonts w:hint="cs"/>
          <w:b/>
          <w:bCs/>
          <w:rtl/>
        </w:rPr>
        <w:t>اً</w:t>
      </w:r>
      <w:r w:rsidR="006863E5" w:rsidRPr="006863E5">
        <w:rPr>
          <w:b/>
          <w:bCs/>
          <w:rtl/>
        </w:rPr>
        <w:t xml:space="preserve"> </w:t>
      </w:r>
      <w:r w:rsidR="006863E5" w:rsidRPr="006863E5">
        <w:rPr>
          <w:rFonts w:hint="cs"/>
          <w:b/>
          <w:bCs/>
          <w:rtl/>
        </w:rPr>
        <w:t>ل</w:t>
      </w:r>
      <w:r w:rsidR="006863E5" w:rsidRPr="006863E5">
        <w:rPr>
          <w:b/>
          <w:bCs/>
          <w:rtl/>
        </w:rPr>
        <w:t xml:space="preserve">لحق في العمل والحق في الحصول على إعانات الرعاية الصحية، لجميع الزوجات الأجنبيات المتزوجات من مواطنين سنغافوريين؛ </w:t>
      </w:r>
    </w:p>
    <w:p w14:paraId="220FF1F2" w14:textId="0FFE4EE5" w:rsidR="006863E5" w:rsidRPr="006863E5" w:rsidRDefault="001167AA" w:rsidP="006863E5">
      <w:pPr>
        <w:pStyle w:val="SingleTxt"/>
        <w:rPr>
          <w:b/>
          <w:bCs/>
          <w:rtl/>
        </w:rPr>
      </w:pPr>
      <w:r w:rsidRPr="001167AA">
        <w:rPr>
          <w:rtl/>
        </w:rPr>
        <w:tab/>
      </w:r>
      <w:r w:rsidR="006863E5" w:rsidRPr="001167AA">
        <w:rPr>
          <w:rtl/>
        </w:rPr>
        <w:t>(ب)</w:t>
      </w:r>
      <w:r w:rsidRPr="001167AA">
        <w:rPr>
          <w:rtl/>
        </w:rPr>
        <w:tab/>
      </w:r>
      <w:r w:rsidR="006863E5" w:rsidRPr="006863E5">
        <w:rPr>
          <w:b/>
          <w:bCs/>
          <w:rtl/>
        </w:rPr>
        <w:t>ووضع المعايير الواضحة المؤهلة للحصول على الإقامة الدائمة ومنح هذه الصفة تلقائيا لجميع الأزواج الأجانب المؤهلين.</w:t>
      </w:r>
    </w:p>
    <w:p w14:paraId="58C1916D" w14:textId="4A767FE0" w:rsidR="006863E5" w:rsidRPr="001167AA" w:rsidRDefault="006863E5" w:rsidP="001167AA">
      <w:pPr>
        <w:pStyle w:val="SingleTxt"/>
        <w:spacing w:after="0" w:line="120" w:lineRule="exact"/>
        <w:rPr>
          <w:b/>
          <w:bCs/>
          <w:sz w:val="10"/>
          <w:rtl/>
        </w:rPr>
      </w:pPr>
    </w:p>
    <w:p w14:paraId="14F4EB80" w14:textId="55386D3A" w:rsidR="006863E5" w:rsidRPr="006863E5" w:rsidRDefault="001167AA"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tab/>
      </w:r>
      <w:r w:rsidR="006863E5" w:rsidRPr="006863E5">
        <w:rPr>
          <w:lang w:val="en-GB"/>
        </w:rPr>
        <w:tab/>
      </w:r>
      <w:r w:rsidR="006863E5" w:rsidRPr="006863E5">
        <w:rPr>
          <w:rtl/>
        </w:rPr>
        <w:t xml:space="preserve">المسنَّات </w:t>
      </w:r>
    </w:p>
    <w:p w14:paraId="12FB4C5E" w14:textId="6B72BF56" w:rsidR="006863E5" w:rsidRPr="006863E5" w:rsidRDefault="006863E5" w:rsidP="006863E5">
      <w:pPr>
        <w:pStyle w:val="SingleTxt"/>
        <w:rPr>
          <w:rtl/>
        </w:rPr>
      </w:pPr>
      <w:r w:rsidRPr="006863E5">
        <w:rPr>
          <w:rtl/>
        </w:rPr>
        <w:t>٣٨</w:t>
      </w:r>
      <w:r w:rsidR="001167AA">
        <w:rPr>
          <w:rFonts w:hint="cs"/>
          <w:rtl/>
        </w:rPr>
        <w:t xml:space="preserve"> </w:t>
      </w:r>
      <w:r w:rsidRPr="006863E5">
        <w:rPr>
          <w:rtl/>
        </w:rPr>
        <w:t>-</w:t>
      </w:r>
      <w:r w:rsidR="001167AA">
        <w:rPr>
          <w:rtl/>
        </w:rPr>
        <w:tab/>
      </w:r>
      <w:r w:rsidRPr="006863E5">
        <w:rPr>
          <w:rtl/>
        </w:rPr>
        <w:t xml:space="preserve">ترحب اللجنة باستحداث التدابير الرامية إلى دعم المسنين، مثل </w:t>
      </w:r>
      <w:r w:rsidRPr="006863E5">
        <w:rPr>
          <w:rFonts w:hint="cs"/>
          <w:rtl/>
        </w:rPr>
        <w:t xml:space="preserve">قانون </w:t>
      </w:r>
      <w:r w:rsidRPr="006863E5">
        <w:rPr>
          <w:rtl/>
        </w:rPr>
        <w:t xml:space="preserve">خطة الدعم الفضي </w:t>
      </w:r>
      <w:r w:rsidRPr="006863E5">
        <w:rPr>
          <w:rFonts w:hint="cs"/>
          <w:rtl/>
        </w:rPr>
        <w:t>لعام 2015 الذي ي</w:t>
      </w:r>
      <w:r w:rsidRPr="006863E5">
        <w:rPr>
          <w:rtl/>
        </w:rPr>
        <w:t>قدم الإعانات الفصلية لأفقر ما نسبته ٣٠ في المائة من سكان سنغافورة</w:t>
      </w:r>
      <w:r w:rsidRPr="006863E5">
        <w:rPr>
          <w:rFonts w:hint="cs"/>
          <w:rtl/>
        </w:rPr>
        <w:t>،</w:t>
      </w:r>
      <w:r w:rsidRPr="006863E5">
        <w:rPr>
          <w:rtl/>
        </w:rPr>
        <w:t xml:space="preserve"> و</w:t>
      </w:r>
      <w:r w:rsidRPr="006863E5">
        <w:rPr>
          <w:rFonts w:hint="cs"/>
          <w:rtl/>
        </w:rPr>
        <w:t>قانون صندوق</w:t>
      </w:r>
      <w:r w:rsidRPr="006863E5">
        <w:rPr>
          <w:rtl/>
        </w:rPr>
        <w:t xml:space="preserve"> الجيل الرائد </w:t>
      </w:r>
      <w:r w:rsidRPr="006863E5">
        <w:rPr>
          <w:rFonts w:hint="cs"/>
          <w:rtl/>
        </w:rPr>
        <w:t xml:space="preserve">لعام 2014 </w:t>
      </w:r>
      <w:r w:rsidRPr="006863E5">
        <w:rPr>
          <w:rtl/>
        </w:rPr>
        <w:t>ا</w:t>
      </w:r>
      <w:r w:rsidRPr="006863E5">
        <w:rPr>
          <w:rFonts w:hint="cs"/>
          <w:rtl/>
        </w:rPr>
        <w:t>لذي</w:t>
      </w:r>
      <w:r w:rsidRPr="006863E5">
        <w:rPr>
          <w:rtl/>
        </w:rPr>
        <w:t xml:space="preserve"> </w:t>
      </w:r>
      <w:r w:rsidRPr="006863E5">
        <w:rPr>
          <w:rFonts w:hint="cs"/>
          <w:rtl/>
        </w:rPr>
        <w:t>ي</w:t>
      </w:r>
      <w:r w:rsidRPr="006863E5">
        <w:rPr>
          <w:rtl/>
        </w:rPr>
        <w:t>وفر إعانات الرعاية الصحية لمرة واحدة لأولئك المولودين</w:t>
      </w:r>
      <w:r w:rsidRPr="006863E5">
        <w:rPr>
          <w:rFonts w:hint="cs"/>
          <w:rtl/>
        </w:rPr>
        <w:t xml:space="preserve"> في </w:t>
      </w:r>
      <w:r w:rsidRPr="006863E5">
        <w:rPr>
          <w:rtl/>
        </w:rPr>
        <w:t>٣١ كانون الأول/ديسمبر ١٩٤٩</w:t>
      </w:r>
      <w:r w:rsidR="009012FC">
        <w:rPr>
          <w:rFonts w:hint="cs"/>
          <w:rtl/>
        </w:rPr>
        <w:t xml:space="preserve"> </w:t>
      </w:r>
      <w:r w:rsidRPr="006863E5">
        <w:rPr>
          <w:rFonts w:hint="cs"/>
          <w:rtl/>
        </w:rPr>
        <w:t>أو قبل ذلك التاريخ</w:t>
      </w:r>
      <w:r w:rsidRPr="006863E5">
        <w:rPr>
          <w:rtl/>
        </w:rPr>
        <w:t>. بيد أنها ت</w:t>
      </w:r>
      <w:r w:rsidRPr="006863E5">
        <w:rPr>
          <w:rFonts w:hint="cs"/>
          <w:rtl/>
        </w:rPr>
        <w:t>عرب عن</w:t>
      </w:r>
      <w:r w:rsidRPr="006863E5">
        <w:rPr>
          <w:rtl/>
        </w:rPr>
        <w:t xml:space="preserve"> القلق لأن هذه المبادرات تقتصر على فئ</w:t>
      </w:r>
      <w:r w:rsidRPr="006863E5">
        <w:rPr>
          <w:rFonts w:hint="cs"/>
          <w:rtl/>
        </w:rPr>
        <w:t>ات</w:t>
      </w:r>
      <w:r w:rsidRPr="006863E5">
        <w:rPr>
          <w:rtl/>
        </w:rPr>
        <w:t xml:space="preserve"> معينة من كبار السن، ولا تكفي لتلبية الاحتياجات الخاصة للمسنات، بما في ذلك حصولهن على الرعاية الصحية. وتلاحظ اللجنة مع القلق أن المسنات كثيراً ما يفتقرن للمدخرات الكافية للحفاظ على الحياة نتيجة الفجوة في الأجور بين الجنسين، وعدم توفر فرص العمل </w:t>
      </w:r>
      <w:r w:rsidRPr="006863E5">
        <w:rPr>
          <w:rFonts w:hint="cs"/>
          <w:rtl/>
        </w:rPr>
        <w:t xml:space="preserve">لهن </w:t>
      </w:r>
      <w:r w:rsidRPr="006863E5">
        <w:rPr>
          <w:rtl/>
        </w:rPr>
        <w:t>ومسؤولياتهن في تقديم الرعاية، و</w:t>
      </w:r>
      <w:r w:rsidRPr="006863E5">
        <w:rPr>
          <w:rFonts w:hint="cs"/>
          <w:rtl/>
        </w:rPr>
        <w:t xml:space="preserve">من ثم </w:t>
      </w:r>
      <w:r w:rsidRPr="006863E5">
        <w:rPr>
          <w:rtl/>
        </w:rPr>
        <w:t>اضطرارهن لمواصلة العمل بعد سن تقاعدهن في مهن منخفضة الأجر و</w:t>
      </w:r>
      <w:r w:rsidRPr="006863E5">
        <w:rPr>
          <w:rFonts w:hint="cs"/>
          <w:rtl/>
        </w:rPr>
        <w:t>قليلة</w:t>
      </w:r>
      <w:r w:rsidRPr="006863E5">
        <w:rPr>
          <w:rtl/>
        </w:rPr>
        <w:t xml:space="preserve"> المهارة. ويساورها القلق أيضا إزاء ورود تقارير تتعلق بالقولبة النمطية للمسنات.</w:t>
      </w:r>
    </w:p>
    <w:p w14:paraId="1268028C" w14:textId="58B29A78" w:rsidR="006863E5" w:rsidRPr="006863E5" w:rsidRDefault="006863E5" w:rsidP="006863E5">
      <w:pPr>
        <w:pStyle w:val="SingleTxt"/>
        <w:rPr>
          <w:b/>
          <w:bCs/>
          <w:rtl/>
        </w:rPr>
      </w:pPr>
      <w:r w:rsidRPr="006863E5">
        <w:rPr>
          <w:rtl/>
        </w:rPr>
        <w:t>٣٩</w:t>
      </w:r>
      <w:r w:rsidR="001167AA">
        <w:rPr>
          <w:rFonts w:hint="cs"/>
          <w:rtl/>
        </w:rPr>
        <w:t xml:space="preserve"> </w:t>
      </w:r>
      <w:r w:rsidRPr="006863E5">
        <w:rPr>
          <w:rtl/>
        </w:rPr>
        <w:t>-</w:t>
      </w:r>
      <w:r w:rsidR="001167AA">
        <w:rPr>
          <w:rtl/>
        </w:rPr>
        <w:tab/>
      </w:r>
      <w:r w:rsidRPr="006863E5">
        <w:rPr>
          <w:rFonts w:hint="cs"/>
          <w:rtl/>
        </w:rPr>
        <w:t>و</w:t>
      </w:r>
      <w:r w:rsidRPr="006863E5">
        <w:rPr>
          <w:b/>
          <w:bCs/>
          <w:rtl/>
        </w:rPr>
        <w:t>إن اللجنة، إذ تشير إلى توصيتها العامة رقم 27 (2010) بشأن حقوق المرأة المسنة</w:t>
      </w:r>
      <w:r w:rsidRPr="006863E5">
        <w:rPr>
          <w:rFonts w:hint="cs"/>
          <w:b/>
          <w:bCs/>
          <w:rtl/>
        </w:rPr>
        <w:t xml:space="preserve"> وحماية حقوق الإنسان الخاصة بها</w:t>
      </w:r>
      <w:r w:rsidRPr="006863E5">
        <w:rPr>
          <w:b/>
          <w:bCs/>
          <w:rtl/>
        </w:rPr>
        <w:t xml:space="preserve">، توصي بأن تقوم الدولة الطرف بما يلي: </w:t>
      </w:r>
    </w:p>
    <w:p w14:paraId="3258D0E3" w14:textId="1DF27FD0" w:rsidR="006863E5" w:rsidRPr="006863E5" w:rsidRDefault="001167AA" w:rsidP="006C13C7">
      <w:pPr>
        <w:pStyle w:val="SingleTxt"/>
        <w:spacing w:line="340" w:lineRule="exact"/>
        <w:ind w:left="1267" w:right="1267"/>
        <w:rPr>
          <w:b/>
          <w:bCs/>
          <w:rtl/>
        </w:rPr>
      </w:pPr>
      <w:r>
        <w:rPr>
          <w:b/>
          <w:bCs/>
          <w:rtl/>
        </w:rPr>
        <w:tab/>
      </w:r>
      <w:r w:rsidR="006863E5" w:rsidRPr="001167AA">
        <w:rPr>
          <w:rtl/>
        </w:rPr>
        <w:t>(أ)</w:t>
      </w:r>
      <w:r w:rsidR="006863E5" w:rsidRPr="006863E5">
        <w:rPr>
          <w:rFonts w:hint="cs"/>
          <w:b/>
          <w:bCs/>
          <w:rtl/>
        </w:rPr>
        <w:tab/>
      </w:r>
      <w:r w:rsidR="006863E5" w:rsidRPr="006863E5">
        <w:rPr>
          <w:b/>
          <w:bCs/>
          <w:rtl/>
        </w:rPr>
        <w:t xml:space="preserve">جمع وتحليل ونشر البيانات المصنفة حسب السن والجنس من أجل تقييم حالة النساء المسنات، بمن فيهن المنتميات إلى جماعات الأقليات والمسنات ذوات الإعاقة، مع التركيز على الفقر، والأمية، والعنف، والعمل غير المدفوع الأجر، بما في ذلك تقديم الرعاية، والحصول على الرعاية الصحية والسكن والمنافع الاجتماعية والاقتصادية والعمل؛ </w:t>
      </w:r>
    </w:p>
    <w:p w14:paraId="395B9823" w14:textId="6D31337B" w:rsidR="006863E5" w:rsidRPr="006863E5" w:rsidRDefault="001167AA" w:rsidP="006863E5">
      <w:pPr>
        <w:pStyle w:val="SingleTxt"/>
        <w:rPr>
          <w:b/>
          <w:bCs/>
          <w:rtl/>
        </w:rPr>
      </w:pPr>
      <w:r>
        <w:rPr>
          <w:b/>
          <w:bCs/>
          <w:rtl/>
        </w:rPr>
        <w:tab/>
      </w:r>
      <w:r w:rsidR="006863E5" w:rsidRPr="001167AA">
        <w:rPr>
          <w:rtl/>
        </w:rPr>
        <w:t>(ب)</w:t>
      </w:r>
      <w:r w:rsidR="006863E5" w:rsidRPr="006863E5">
        <w:rPr>
          <w:b/>
          <w:bCs/>
          <w:rtl/>
        </w:rPr>
        <w:tab/>
        <w:t xml:space="preserve">استخدام هذه البيانات في صياغة ورصد وتقييم القوانين والسياسات والبرامج، وضمان أن تراعي السياسات والتدابير التي تستهدف النساء المسنات احتياجاتهن الخاصة؛ </w:t>
      </w:r>
    </w:p>
    <w:p w14:paraId="09E8543B" w14:textId="16A87538" w:rsidR="006863E5" w:rsidRPr="006863E5" w:rsidRDefault="001167AA" w:rsidP="006863E5">
      <w:pPr>
        <w:pStyle w:val="SingleTxt"/>
        <w:rPr>
          <w:b/>
          <w:bCs/>
          <w:rtl/>
        </w:rPr>
      </w:pPr>
      <w:r>
        <w:rPr>
          <w:b/>
          <w:bCs/>
          <w:rtl/>
        </w:rPr>
        <w:tab/>
      </w:r>
      <w:r w:rsidR="006863E5" w:rsidRPr="001167AA">
        <w:rPr>
          <w:rtl/>
        </w:rPr>
        <w:t>(ج)</w:t>
      </w:r>
      <w:r w:rsidR="006863E5" w:rsidRPr="006863E5">
        <w:rPr>
          <w:rFonts w:hint="cs"/>
          <w:b/>
          <w:bCs/>
          <w:rtl/>
        </w:rPr>
        <w:tab/>
      </w:r>
      <w:r w:rsidR="006863E5" w:rsidRPr="006863E5">
        <w:rPr>
          <w:b/>
          <w:bCs/>
          <w:rtl/>
        </w:rPr>
        <w:t>مكافحة القوالب النمطية التمييزية بشأن أدوار النساء المسنات باعتبارهن مقدمات للرعاية، وتشجيع المزيد من الرجال على تولي مسؤوليات أكبر فيما يتعلق بالمسنين.</w:t>
      </w:r>
    </w:p>
    <w:p w14:paraId="3B4F5635" w14:textId="77777777" w:rsidR="001167AA" w:rsidRPr="001167AA" w:rsidRDefault="001167AA"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val="en-GB"/>
        </w:rPr>
      </w:pPr>
    </w:p>
    <w:p w14:paraId="1C20E703" w14:textId="2C9DC305" w:rsidR="006863E5" w:rsidRPr="006863E5" w:rsidRDefault="006863E5"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المثليات ومزدوجات الميل الجنسي والمغايرات لهويتهن الجنسانية والمخنثات </w:t>
      </w:r>
    </w:p>
    <w:p w14:paraId="1CF06DB6" w14:textId="3686DBFF" w:rsidR="006863E5" w:rsidRPr="006863E5" w:rsidRDefault="006863E5" w:rsidP="006863E5">
      <w:pPr>
        <w:pStyle w:val="SingleTxt"/>
        <w:rPr>
          <w:rtl/>
        </w:rPr>
      </w:pPr>
      <w:r w:rsidRPr="006863E5">
        <w:rPr>
          <w:rtl/>
        </w:rPr>
        <w:t>٤٠</w:t>
      </w:r>
      <w:r w:rsidR="001167AA">
        <w:rPr>
          <w:rFonts w:hint="cs"/>
          <w:rtl/>
        </w:rPr>
        <w:t xml:space="preserve"> </w:t>
      </w:r>
      <w:r w:rsidRPr="006863E5">
        <w:rPr>
          <w:rtl/>
        </w:rPr>
        <w:t>-</w:t>
      </w:r>
      <w:r w:rsidR="001167AA">
        <w:rPr>
          <w:rtl/>
        </w:rPr>
        <w:tab/>
      </w:r>
      <w:r w:rsidRPr="006863E5">
        <w:rPr>
          <w:rtl/>
        </w:rPr>
        <w:t>تعرب اللجنة عن قلقها لأن النساء المثليات ومزدوجات الميل الجنسي و</w:t>
      </w:r>
      <w:r w:rsidRPr="006863E5">
        <w:rPr>
          <w:rFonts w:hint="cs"/>
          <w:rtl/>
        </w:rPr>
        <w:t>ال</w:t>
      </w:r>
      <w:r w:rsidRPr="006863E5">
        <w:rPr>
          <w:rtl/>
        </w:rPr>
        <w:t xml:space="preserve">مغايرات </w:t>
      </w:r>
      <w:r w:rsidRPr="006863E5">
        <w:rPr>
          <w:rFonts w:hint="cs"/>
          <w:rtl/>
        </w:rPr>
        <w:t>ل</w:t>
      </w:r>
      <w:r w:rsidRPr="006863E5">
        <w:rPr>
          <w:rtl/>
        </w:rPr>
        <w:t>لهوي</w:t>
      </w:r>
      <w:r w:rsidRPr="006863E5">
        <w:rPr>
          <w:rFonts w:hint="cs"/>
          <w:rtl/>
        </w:rPr>
        <w:t>تهن</w:t>
      </w:r>
      <w:r w:rsidRPr="006863E5">
        <w:rPr>
          <w:rtl/>
        </w:rPr>
        <w:t xml:space="preserve"> الجنسانية و</w:t>
      </w:r>
      <w:r w:rsidRPr="006863E5">
        <w:rPr>
          <w:rFonts w:hint="cs"/>
          <w:rtl/>
        </w:rPr>
        <w:t>المخنثات</w:t>
      </w:r>
      <w:r w:rsidRPr="006863E5">
        <w:rPr>
          <w:rtl/>
        </w:rPr>
        <w:t xml:space="preserve"> </w:t>
      </w:r>
      <w:r w:rsidRPr="006863E5">
        <w:rPr>
          <w:rFonts w:hint="cs"/>
          <w:rtl/>
        </w:rPr>
        <w:t>ت</w:t>
      </w:r>
      <w:r w:rsidRPr="006863E5">
        <w:rPr>
          <w:rtl/>
        </w:rPr>
        <w:t xml:space="preserve">واجهن التمييز في شتى مجالات الحياة، وأن </w:t>
      </w:r>
      <w:r w:rsidRPr="006863E5">
        <w:rPr>
          <w:rFonts w:hint="cs"/>
          <w:rtl/>
        </w:rPr>
        <w:t>حالته</w:t>
      </w:r>
      <w:r w:rsidRPr="006863E5">
        <w:rPr>
          <w:rtl/>
        </w:rPr>
        <w:t>ن ي</w:t>
      </w:r>
      <w:r w:rsidRPr="006863E5">
        <w:rPr>
          <w:rFonts w:hint="cs"/>
          <w:rtl/>
        </w:rPr>
        <w:t>ت</w:t>
      </w:r>
      <w:r w:rsidRPr="006863E5">
        <w:rPr>
          <w:rtl/>
        </w:rPr>
        <w:t>فاقم في كثير من الأحيان بسبب سياسات الدولة الطرف، بما في ذلك سياساتها الإعلامية.</w:t>
      </w:r>
    </w:p>
    <w:p w14:paraId="75B50DAE" w14:textId="4F0817AB" w:rsidR="006863E5" w:rsidRPr="006863E5" w:rsidRDefault="006863E5" w:rsidP="006863E5">
      <w:pPr>
        <w:pStyle w:val="SingleTxt"/>
        <w:rPr>
          <w:b/>
          <w:bCs/>
          <w:rtl/>
        </w:rPr>
      </w:pPr>
      <w:r w:rsidRPr="006863E5">
        <w:rPr>
          <w:rtl/>
        </w:rPr>
        <w:t>٤١</w:t>
      </w:r>
      <w:r w:rsidR="001167AA">
        <w:rPr>
          <w:rFonts w:hint="cs"/>
          <w:rtl/>
        </w:rPr>
        <w:t xml:space="preserve"> </w:t>
      </w:r>
      <w:r w:rsidRPr="006863E5">
        <w:rPr>
          <w:rtl/>
        </w:rPr>
        <w:t>-</w:t>
      </w:r>
      <w:r w:rsidR="001167AA">
        <w:rPr>
          <w:b/>
          <w:bCs/>
          <w:rtl/>
        </w:rPr>
        <w:tab/>
      </w:r>
      <w:r w:rsidRPr="006863E5">
        <w:rPr>
          <w:b/>
          <w:bCs/>
          <w:rtl/>
        </w:rPr>
        <w:t>وتوصي اللجنة بأن تكفل الدولة الطرف الحماية فعلاً للمثليات ومزدوجات الميل الجنسي ومغاير</w:t>
      </w:r>
      <w:r w:rsidRPr="006863E5">
        <w:rPr>
          <w:rFonts w:hint="cs"/>
          <w:b/>
          <w:bCs/>
          <w:rtl/>
        </w:rPr>
        <w:t>ات</w:t>
      </w:r>
      <w:r w:rsidRPr="006863E5">
        <w:rPr>
          <w:b/>
          <w:bCs/>
          <w:rtl/>
        </w:rPr>
        <w:t xml:space="preserve"> الهوية الجنسانية و</w:t>
      </w:r>
      <w:r w:rsidRPr="006863E5">
        <w:rPr>
          <w:rFonts w:hint="cs"/>
          <w:b/>
          <w:bCs/>
          <w:rtl/>
        </w:rPr>
        <w:t>المخنثات</w:t>
      </w:r>
      <w:r w:rsidRPr="006863E5">
        <w:rPr>
          <w:b/>
          <w:bCs/>
          <w:rtl/>
        </w:rPr>
        <w:t xml:space="preserve"> من جميع أشكال التمييز في ال</w:t>
      </w:r>
      <w:r w:rsidR="00A6097B">
        <w:rPr>
          <w:b/>
          <w:bCs/>
          <w:rtl/>
        </w:rPr>
        <w:t>قانون وفي الممارسة العملية، بما</w:t>
      </w:r>
      <w:r w:rsidR="00A6097B">
        <w:rPr>
          <w:rFonts w:hint="cs"/>
          <w:b/>
          <w:bCs/>
          <w:rtl/>
        </w:rPr>
        <w:t> </w:t>
      </w:r>
      <w:r w:rsidRPr="006863E5">
        <w:rPr>
          <w:b/>
          <w:bCs/>
          <w:rtl/>
        </w:rPr>
        <w:t>في ذلك من خلال الاضطلاع بحملات التثقيف والتوعية لمكافحة</w:t>
      </w:r>
      <w:r w:rsidR="00A6097B">
        <w:rPr>
          <w:b/>
          <w:bCs/>
          <w:rtl/>
        </w:rPr>
        <w:t xml:space="preserve"> القوالب النمطية التمييزية، بما</w:t>
      </w:r>
      <w:r w:rsidR="00A6097B">
        <w:rPr>
          <w:rFonts w:hint="cs"/>
          <w:b/>
          <w:bCs/>
          <w:rtl/>
        </w:rPr>
        <w:t> </w:t>
      </w:r>
      <w:r w:rsidRPr="006863E5">
        <w:rPr>
          <w:b/>
          <w:bCs/>
          <w:rtl/>
        </w:rPr>
        <w:t xml:space="preserve">في ذلك في سياساتها الإعلامية. </w:t>
      </w:r>
    </w:p>
    <w:p w14:paraId="7E982D9B" w14:textId="77777777" w:rsidR="001167AA" w:rsidRPr="001167AA" w:rsidRDefault="001167AA"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lang w:val="en-GB"/>
        </w:rPr>
      </w:pPr>
    </w:p>
    <w:p w14:paraId="0A4339E7" w14:textId="1BB4B533" w:rsidR="006863E5" w:rsidRPr="006863E5" w:rsidRDefault="006863E5"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النساء والفتيات اللاجئات وملتمسات اللجوء وعديمات الجنسية </w:t>
      </w:r>
    </w:p>
    <w:p w14:paraId="5010FD2D" w14:textId="609AEFFA" w:rsidR="006863E5" w:rsidRPr="006863E5" w:rsidRDefault="006863E5" w:rsidP="006863E5">
      <w:pPr>
        <w:pStyle w:val="SingleTxt"/>
        <w:rPr>
          <w:rtl/>
        </w:rPr>
      </w:pPr>
      <w:r w:rsidRPr="006863E5">
        <w:rPr>
          <w:rtl/>
        </w:rPr>
        <w:t>٤٢</w:t>
      </w:r>
      <w:r w:rsidR="001167AA">
        <w:rPr>
          <w:rFonts w:hint="cs"/>
          <w:rtl/>
        </w:rPr>
        <w:t xml:space="preserve"> </w:t>
      </w:r>
      <w:r w:rsidRPr="006863E5">
        <w:rPr>
          <w:rtl/>
        </w:rPr>
        <w:t>-</w:t>
      </w:r>
      <w:r w:rsidR="001167AA">
        <w:rPr>
          <w:rtl/>
        </w:rPr>
        <w:tab/>
      </w:r>
      <w:r w:rsidRPr="006863E5">
        <w:rPr>
          <w:rtl/>
        </w:rPr>
        <w:t xml:space="preserve">بينما تحيط اللجنة علماً بموقف الدولة الطرف باعتبارها دولة مدينة صغيرة ومكتظة بالسكان ومحدودة الأراضي </w:t>
      </w:r>
      <w:r w:rsidRPr="006863E5">
        <w:rPr>
          <w:rFonts w:hint="cs"/>
          <w:rtl/>
        </w:rPr>
        <w:t>و</w:t>
      </w:r>
      <w:r w:rsidRPr="006863E5">
        <w:rPr>
          <w:rtl/>
        </w:rPr>
        <w:t xml:space="preserve">ليست في وضع يسمح لها بقبول اللاجئين، فإنها ما زالت تشعر بالقلق </w:t>
      </w:r>
      <w:r w:rsidRPr="006863E5">
        <w:rPr>
          <w:rFonts w:hint="cs"/>
          <w:rtl/>
        </w:rPr>
        <w:t>لأنها ت</w:t>
      </w:r>
      <w:r w:rsidRPr="006863E5">
        <w:rPr>
          <w:rtl/>
        </w:rPr>
        <w:t xml:space="preserve">فتقر إلى تشريعات وإجراءات وطنية للجوء، بما في ذلك ضمان احترام مبدأ عدم الإعادة القسرية، ولأن اللاجئين وملتمسي اللجوء ما زالوا رهن الاحتجاز إلى حين إيجاد حل دائم. وتعرب اللجنة أيضا عن قلقها إزاء عدم توفر معلومات رسمية عن عدد الأشخاص عديمي الجنسية في الدولة الطرف، وعدم توفر الحماية بموجب القانون للتأكد من أن الأطفال المولودين في الدولة الطرف والذين لا يستطيعون اكتساب جنسية أخرى يحصلون تلقائيا على الجنسية السنغافورية. </w:t>
      </w:r>
    </w:p>
    <w:p w14:paraId="077142A0" w14:textId="4781593A" w:rsidR="006863E5" w:rsidRPr="006863E5" w:rsidRDefault="006863E5" w:rsidP="006863E5">
      <w:pPr>
        <w:pStyle w:val="SingleTxt"/>
        <w:rPr>
          <w:b/>
          <w:bCs/>
          <w:rtl/>
        </w:rPr>
      </w:pPr>
      <w:r w:rsidRPr="006863E5">
        <w:rPr>
          <w:rtl/>
        </w:rPr>
        <w:t>٤٣</w:t>
      </w:r>
      <w:r w:rsidR="001167AA">
        <w:rPr>
          <w:rFonts w:hint="cs"/>
          <w:rtl/>
        </w:rPr>
        <w:t xml:space="preserve"> </w:t>
      </w:r>
      <w:r w:rsidRPr="006863E5">
        <w:rPr>
          <w:rtl/>
        </w:rPr>
        <w:t>-</w:t>
      </w:r>
      <w:r w:rsidR="001167AA">
        <w:rPr>
          <w:b/>
          <w:bCs/>
          <w:rtl/>
        </w:rPr>
        <w:tab/>
      </w:r>
      <w:r w:rsidRPr="006863E5">
        <w:rPr>
          <w:b/>
          <w:bCs/>
          <w:rtl/>
        </w:rPr>
        <w:t xml:space="preserve">وبالإشارة إلى توصيتها العامة رقم 32 (2014) بشأن الأبعاد الجنسانية المرتبطة بمركز اللاجئ واللجوء والجنسية وانعدام الجنسية، توصي اللجنة الدولة الطرف بما يلي: </w:t>
      </w:r>
    </w:p>
    <w:p w14:paraId="1F15BAA3" w14:textId="1148BDC1" w:rsidR="006863E5" w:rsidRPr="006863E5" w:rsidRDefault="001167AA" w:rsidP="006863E5">
      <w:pPr>
        <w:pStyle w:val="SingleTxt"/>
        <w:rPr>
          <w:b/>
          <w:bCs/>
          <w:rtl/>
        </w:rPr>
      </w:pPr>
      <w:r>
        <w:rPr>
          <w:b/>
          <w:bCs/>
          <w:rtl/>
        </w:rPr>
        <w:tab/>
      </w:r>
      <w:r w:rsidR="006863E5" w:rsidRPr="001167AA">
        <w:rPr>
          <w:rtl/>
        </w:rPr>
        <w:t>(أ)</w:t>
      </w:r>
      <w:r w:rsidR="006863E5" w:rsidRPr="006863E5">
        <w:rPr>
          <w:rFonts w:hint="cs"/>
          <w:b/>
          <w:bCs/>
          <w:rtl/>
        </w:rPr>
        <w:tab/>
      </w:r>
      <w:r w:rsidR="006863E5" w:rsidRPr="006863E5">
        <w:rPr>
          <w:b/>
          <w:bCs/>
          <w:rtl/>
        </w:rPr>
        <w:t xml:space="preserve">وضع </w:t>
      </w:r>
      <w:r w:rsidR="006863E5" w:rsidRPr="006863E5">
        <w:rPr>
          <w:rFonts w:hint="cs"/>
          <w:b/>
          <w:bCs/>
          <w:rtl/>
        </w:rPr>
        <w:t>ال</w:t>
      </w:r>
      <w:r w:rsidR="006863E5" w:rsidRPr="006863E5">
        <w:rPr>
          <w:b/>
          <w:bCs/>
          <w:rtl/>
        </w:rPr>
        <w:t xml:space="preserve">تشريعات </w:t>
      </w:r>
      <w:r w:rsidR="006863E5" w:rsidRPr="006863E5">
        <w:rPr>
          <w:rFonts w:hint="cs"/>
          <w:b/>
          <w:bCs/>
          <w:rtl/>
        </w:rPr>
        <w:t>واتخاذ الإجراءات ال</w:t>
      </w:r>
      <w:r w:rsidR="006863E5" w:rsidRPr="006863E5">
        <w:rPr>
          <w:b/>
          <w:bCs/>
          <w:rtl/>
        </w:rPr>
        <w:t>وطني</w:t>
      </w:r>
      <w:r w:rsidR="006863E5" w:rsidRPr="006863E5">
        <w:rPr>
          <w:rFonts w:hint="cs"/>
          <w:b/>
          <w:bCs/>
          <w:rtl/>
        </w:rPr>
        <w:t>ة</w:t>
      </w:r>
      <w:r w:rsidR="006863E5" w:rsidRPr="006863E5">
        <w:rPr>
          <w:b/>
          <w:bCs/>
          <w:rtl/>
        </w:rPr>
        <w:t xml:space="preserve"> </w:t>
      </w:r>
      <w:r w:rsidR="006863E5" w:rsidRPr="006863E5">
        <w:rPr>
          <w:rFonts w:hint="cs"/>
          <w:b/>
          <w:bCs/>
          <w:rtl/>
        </w:rPr>
        <w:t>بشأن ال</w:t>
      </w:r>
      <w:r w:rsidR="006863E5" w:rsidRPr="006863E5">
        <w:rPr>
          <w:b/>
          <w:bCs/>
          <w:rtl/>
        </w:rPr>
        <w:t xml:space="preserve">لجوء واللاجئين، بما يتفق مع المعايير الدولية، التي تضمن أيضاً </w:t>
      </w:r>
      <w:r w:rsidR="006863E5" w:rsidRPr="006863E5">
        <w:rPr>
          <w:rFonts w:hint="cs"/>
          <w:b/>
          <w:bCs/>
          <w:rtl/>
        </w:rPr>
        <w:t xml:space="preserve">احترام </w:t>
      </w:r>
      <w:r w:rsidR="006863E5" w:rsidRPr="006863E5">
        <w:rPr>
          <w:b/>
          <w:bCs/>
          <w:rtl/>
        </w:rPr>
        <w:t xml:space="preserve">مبدأ عدم الإعادة القسرية؛ </w:t>
      </w:r>
    </w:p>
    <w:p w14:paraId="1FA5AFC5" w14:textId="70F58EC1" w:rsidR="006863E5" w:rsidRPr="006863E5" w:rsidRDefault="001167AA" w:rsidP="006863E5">
      <w:pPr>
        <w:pStyle w:val="SingleTxt"/>
        <w:rPr>
          <w:b/>
          <w:bCs/>
          <w:rtl/>
        </w:rPr>
      </w:pPr>
      <w:r>
        <w:rPr>
          <w:b/>
          <w:bCs/>
          <w:rtl/>
        </w:rPr>
        <w:tab/>
      </w:r>
      <w:r w:rsidR="006863E5" w:rsidRPr="001167AA">
        <w:rPr>
          <w:rtl/>
        </w:rPr>
        <w:t>(ب)</w:t>
      </w:r>
      <w:r w:rsidR="006863E5" w:rsidRPr="006863E5">
        <w:rPr>
          <w:b/>
          <w:bCs/>
          <w:rtl/>
        </w:rPr>
        <w:tab/>
        <w:t xml:space="preserve">نشر إحصاءات محدثة </w:t>
      </w:r>
      <w:r w:rsidR="006863E5" w:rsidRPr="006863E5">
        <w:rPr>
          <w:rFonts w:hint="cs"/>
          <w:b/>
          <w:bCs/>
          <w:rtl/>
        </w:rPr>
        <w:t>بشأ</w:t>
      </w:r>
      <w:r w:rsidR="006863E5" w:rsidRPr="006863E5">
        <w:rPr>
          <w:b/>
          <w:bCs/>
          <w:rtl/>
        </w:rPr>
        <w:t xml:space="preserve">ن عدد الأشخاص عديمي الجنسية في الدولة الطرف، مصنفة حسب السن ونوع الجنس والأصل الإثني والخصائص الأخرى ذات الصلة، بما في ذلك وضع الإقامة؛ </w:t>
      </w:r>
    </w:p>
    <w:p w14:paraId="3254E704" w14:textId="5AF0C9DA" w:rsidR="006863E5" w:rsidRPr="006863E5" w:rsidRDefault="001167AA" w:rsidP="006863E5">
      <w:pPr>
        <w:pStyle w:val="SingleTxt"/>
        <w:rPr>
          <w:b/>
          <w:bCs/>
          <w:rtl/>
        </w:rPr>
      </w:pPr>
      <w:r>
        <w:rPr>
          <w:b/>
          <w:bCs/>
          <w:rtl/>
        </w:rPr>
        <w:tab/>
      </w:r>
      <w:r w:rsidR="006863E5" w:rsidRPr="001167AA">
        <w:rPr>
          <w:rtl/>
        </w:rPr>
        <w:t>(ج)</w:t>
      </w:r>
      <w:r w:rsidR="006863E5" w:rsidRPr="006863E5">
        <w:rPr>
          <w:b/>
          <w:bCs/>
          <w:rtl/>
        </w:rPr>
        <w:tab/>
        <w:t xml:space="preserve">تنقيح القانون لضمان أن الأطفال المولودين في سنغافورة الذين لا يستطيعون اكتساب جنسية أخرى قادرون على الحصول تلقائيا على الجنسية السنغافورية؛ </w:t>
      </w:r>
    </w:p>
    <w:p w14:paraId="7E2F651B" w14:textId="7506F4D4" w:rsidR="006863E5" w:rsidRPr="006863E5" w:rsidRDefault="001167AA" w:rsidP="006863E5">
      <w:pPr>
        <w:pStyle w:val="SingleTxt"/>
        <w:rPr>
          <w:b/>
          <w:bCs/>
          <w:rtl/>
        </w:rPr>
      </w:pPr>
      <w:r>
        <w:rPr>
          <w:b/>
          <w:bCs/>
          <w:rtl/>
        </w:rPr>
        <w:tab/>
      </w:r>
      <w:r w:rsidR="006863E5" w:rsidRPr="001167AA">
        <w:rPr>
          <w:rtl/>
        </w:rPr>
        <w:t>(د)</w:t>
      </w:r>
      <w:r w:rsidR="006863E5" w:rsidRPr="006863E5">
        <w:rPr>
          <w:rFonts w:hint="cs"/>
          <w:b/>
          <w:bCs/>
          <w:rtl/>
        </w:rPr>
        <w:tab/>
      </w:r>
      <w:r w:rsidR="006863E5" w:rsidRPr="006863E5">
        <w:rPr>
          <w:b/>
          <w:bCs/>
          <w:rtl/>
        </w:rPr>
        <w:t>التصديق على اتفاقية عام 1951 الخاصة</w:t>
      </w:r>
      <w:r w:rsidR="00A6097B">
        <w:rPr>
          <w:b/>
          <w:bCs/>
          <w:rtl/>
        </w:rPr>
        <w:t xml:space="preserve"> بوضع اللاجئين وبروتوكولها لعام</w:t>
      </w:r>
      <w:r w:rsidR="00A6097B">
        <w:rPr>
          <w:rFonts w:hint="cs"/>
          <w:b/>
          <w:bCs/>
          <w:rtl/>
        </w:rPr>
        <w:t> </w:t>
      </w:r>
      <w:r w:rsidR="006863E5" w:rsidRPr="006863E5">
        <w:rPr>
          <w:b/>
          <w:bCs/>
          <w:rtl/>
        </w:rPr>
        <w:t>١٩٦٧؛</w:t>
      </w:r>
    </w:p>
    <w:p w14:paraId="7B46C925" w14:textId="321E4BDE" w:rsidR="006863E5" w:rsidRPr="006863E5" w:rsidRDefault="001167AA" w:rsidP="006863E5">
      <w:pPr>
        <w:pStyle w:val="SingleTxt"/>
        <w:rPr>
          <w:b/>
          <w:bCs/>
          <w:rtl/>
        </w:rPr>
      </w:pPr>
      <w:r w:rsidRPr="001167AA">
        <w:rPr>
          <w:rtl/>
        </w:rPr>
        <w:tab/>
      </w:r>
      <w:r w:rsidR="006863E5" w:rsidRPr="001167AA">
        <w:rPr>
          <w:rtl/>
        </w:rPr>
        <w:t>(هـ)</w:t>
      </w:r>
      <w:r w:rsidR="006863E5" w:rsidRPr="006863E5">
        <w:rPr>
          <w:rFonts w:hint="cs"/>
          <w:b/>
          <w:bCs/>
          <w:rtl/>
        </w:rPr>
        <w:tab/>
      </w:r>
      <w:r w:rsidR="006863E5" w:rsidRPr="006863E5">
        <w:rPr>
          <w:b/>
          <w:bCs/>
          <w:rtl/>
        </w:rPr>
        <w:t xml:space="preserve">التصديق على اتفاقية عام 1954 بشأن وضع الأشخاص عديمي الجنسية واتفاقية عام 1961 المتعلقة بخفض حالات انعدام الجنسية. </w:t>
      </w:r>
    </w:p>
    <w:p w14:paraId="5C52D132" w14:textId="77777777" w:rsidR="001167AA" w:rsidRPr="001167AA" w:rsidRDefault="001167AA" w:rsidP="001167AA">
      <w:pPr>
        <w:pStyle w:val="SingleTxt"/>
        <w:spacing w:after="0" w:line="120" w:lineRule="exact"/>
        <w:rPr>
          <w:b/>
          <w:bCs/>
          <w:sz w:val="10"/>
          <w:lang w:val="en-GB"/>
        </w:rPr>
      </w:pPr>
    </w:p>
    <w:p w14:paraId="36B90D77" w14:textId="4662EE0A" w:rsidR="006863E5" w:rsidRPr="006863E5" w:rsidRDefault="006863E5"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الزواج والعلاقات الأسرية </w:t>
      </w:r>
    </w:p>
    <w:p w14:paraId="74464F44" w14:textId="7A29AC49" w:rsidR="006863E5" w:rsidRPr="006863E5" w:rsidRDefault="006863E5" w:rsidP="006863E5">
      <w:pPr>
        <w:pStyle w:val="SingleTxt"/>
        <w:rPr>
          <w:rtl/>
        </w:rPr>
      </w:pPr>
      <w:r w:rsidRPr="006863E5">
        <w:rPr>
          <w:rtl/>
        </w:rPr>
        <w:t>٤٤</w:t>
      </w:r>
      <w:r w:rsidR="001167AA">
        <w:rPr>
          <w:rFonts w:hint="cs"/>
          <w:rtl/>
        </w:rPr>
        <w:t xml:space="preserve"> </w:t>
      </w:r>
      <w:r w:rsidRPr="006863E5">
        <w:rPr>
          <w:rtl/>
        </w:rPr>
        <w:t>-</w:t>
      </w:r>
      <w:r w:rsidR="001167AA">
        <w:rPr>
          <w:rtl/>
        </w:rPr>
        <w:tab/>
      </w:r>
      <w:r w:rsidRPr="006863E5">
        <w:rPr>
          <w:rtl/>
        </w:rPr>
        <w:t xml:space="preserve">بينما تلاحظ اللجنة الخطوات التي اتخذتها الدولة الطرف لإدخال تعديلات على قانون تطبيق الشريعة الإسلامية لمواءمته مع القانون المدني والتأكد من أن تطبيق الممارسات الدينية </w:t>
      </w:r>
      <w:r w:rsidRPr="006863E5">
        <w:rPr>
          <w:rFonts w:hint="cs"/>
          <w:rtl/>
        </w:rPr>
        <w:t xml:space="preserve">يتم </w:t>
      </w:r>
      <w:r w:rsidRPr="006863E5">
        <w:rPr>
          <w:rtl/>
        </w:rPr>
        <w:t xml:space="preserve">بصورة تدريجية، </w:t>
      </w:r>
      <w:r w:rsidRPr="006863E5">
        <w:rPr>
          <w:rFonts w:hint="cs"/>
          <w:rtl/>
        </w:rPr>
        <w:t xml:space="preserve">فإنها ما زالت </w:t>
      </w:r>
      <w:r w:rsidRPr="006863E5">
        <w:rPr>
          <w:rtl/>
        </w:rPr>
        <w:t xml:space="preserve">تشعر بالقلق لأن الدولة الطرف تبقي تحفظات على المادتين ٢ </w:t>
      </w:r>
      <w:proofErr w:type="gramStart"/>
      <w:r w:rsidRPr="006863E5">
        <w:rPr>
          <w:rtl/>
        </w:rPr>
        <w:t>و ١٦</w:t>
      </w:r>
      <w:proofErr w:type="gramEnd"/>
      <w:r w:rsidRPr="006863E5">
        <w:rPr>
          <w:rtl/>
        </w:rPr>
        <w:t xml:space="preserve"> </w:t>
      </w:r>
      <w:r w:rsidRPr="006863E5">
        <w:rPr>
          <w:rFonts w:hint="cs"/>
          <w:rtl/>
        </w:rPr>
        <w:t xml:space="preserve">من الاتفاقية </w:t>
      </w:r>
      <w:r w:rsidRPr="006863E5">
        <w:rPr>
          <w:rtl/>
        </w:rPr>
        <w:t xml:space="preserve">على أساس حماية حقوق الأقليات. ويساورها اللجنة القلق </w:t>
      </w:r>
      <w:r w:rsidRPr="006863E5">
        <w:rPr>
          <w:rFonts w:hint="cs"/>
          <w:rtl/>
        </w:rPr>
        <w:t>كذلك لأنه</w:t>
      </w:r>
      <w:r w:rsidRPr="006863E5">
        <w:rPr>
          <w:rtl/>
        </w:rPr>
        <w:t xml:space="preserve">: </w:t>
      </w:r>
    </w:p>
    <w:p w14:paraId="485BD705" w14:textId="640A4E97" w:rsidR="006863E5" w:rsidRPr="006863E5" w:rsidRDefault="001167AA" w:rsidP="006863E5">
      <w:pPr>
        <w:pStyle w:val="SingleTxt"/>
        <w:rPr>
          <w:rtl/>
        </w:rPr>
      </w:pPr>
      <w:r>
        <w:rPr>
          <w:rtl/>
        </w:rPr>
        <w:tab/>
      </w:r>
      <w:r w:rsidR="006863E5" w:rsidRPr="006863E5">
        <w:rPr>
          <w:rtl/>
        </w:rPr>
        <w:t>(أ)</w:t>
      </w:r>
      <w:r w:rsidR="006863E5" w:rsidRPr="006863E5">
        <w:rPr>
          <w:rFonts w:hint="cs"/>
          <w:rtl/>
        </w:rPr>
        <w:tab/>
      </w:r>
      <w:r w:rsidR="006863E5" w:rsidRPr="006863E5">
        <w:rPr>
          <w:rtl/>
        </w:rPr>
        <w:t xml:space="preserve">فيما يتعلق بالزواج المدني، يجوز للفتاة التي يقل عمرها عن ١٨ سنة أن تتزوج بموافقة الوالدين، وتحصل على رخصة زواج خاصة وإذن من وزارة التنمية الاجتماعية وشؤون الأسرة؛ </w:t>
      </w:r>
    </w:p>
    <w:p w14:paraId="0654A347" w14:textId="1B4ECB41" w:rsidR="006863E5" w:rsidRPr="006863E5" w:rsidRDefault="001167AA" w:rsidP="006863E5">
      <w:pPr>
        <w:pStyle w:val="SingleTxt"/>
        <w:rPr>
          <w:rtl/>
        </w:rPr>
      </w:pPr>
      <w:r>
        <w:rPr>
          <w:rtl/>
        </w:rPr>
        <w:tab/>
      </w:r>
      <w:r w:rsidR="006863E5" w:rsidRPr="006863E5">
        <w:rPr>
          <w:rtl/>
        </w:rPr>
        <w:t>(ب)</w:t>
      </w:r>
      <w:r w:rsidR="006863E5" w:rsidRPr="006863E5">
        <w:rPr>
          <w:rtl/>
        </w:rPr>
        <w:tab/>
        <w:t>وبموجب</w:t>
      </w:r>
      <w:r w:rsidR="006863E5" w:rsidRPr="006863E5">
        <w:rPr>
          <w:rFonts w:hint="cs"/>
          <w:rtl/>
        </w:rPr>
        <w:t xml:space="preserve"> هذا</w:t>
      </w:r>
      <w:r w:rsidR="006863E5" w:rsidRPr="006863E5">
        <w:rPr>
          <w:rtl/>
        </w:rPr>
        <w:t xml:space="preserve"> </w:t>
      </w:r>
      <w:r w:rsidR="006863E5" w:rsidRPr="006863E5">
        <w:rPr>
          <w:rFonts w:hint="cs"/>
          <w:rtl/>
        </w:rPr>
        <w:t>ال</w:t>
      </w:r>
      <w:r w:rsidR="006863E5" w:rsidRPr="006863E5">
        <w:rPr>
          <w:rtl/>
        </w:rPr>
        <w:t>قانون، لا يمكن لامرأة أن تتزوج دون موافقة ولي أمرها (أقرب الأقرباء من الذكور)، ويجوز لقاضٍ (من المسؤولين ذوي السمعة الدينية) أن يضفي الصبغة الرسمية على زواج فتاة دون الثامنة عشرة وصلت سن البلوغ؛</w:t>
      </w:r>
    </w:p>
    <w:p w14:paraId="780880B4" w14:textId="6F45A640" w:rsidR="006863E5" w:rsidRPr="006863E5" w:rsidRDefault="001167AA" w:rsidP="006863E5">
      <w:pPr>
        <w:pStyle w:val="SingleTxt"/>
        <w:rPr>
          <w:rtl/>
        </w:rPr>
      </w:pPr>
      <w:r>
        <w:rPr>
          <w:rtl/>
        </w:rPr>
        <w:tab/>
      </w:r>
      <w:r w:rsidR="006863E5" w:rsidRPr="006863E5">
        <w:rPr>
          <w:rtl/>
        </w:rPr>
        <w:t>(ج)</w:t>
      </w:r>
      <w:r w:rsidR="006863E5" w:rsidRPr="006863E5">
        <w:rPr>
          <w:rtl/>
        </w:rPr>
        <w:tab/>
      </w:r>
      <w:r w:rsidR="006863E5" w:rsidRPr="006863E5">
        <w:rPr>
          <w:rFonts w:hint="cs"/>
          <w:rtl/>
        </w:rPr>
        <w:t>و</w:t>
      </w:r>
      <w:r w:rsidR="006863E5" w:rsidRPr="006863E5">
        <w:rPr>
          <w:rtl/>
        </w:rPr>
        <w:t xml:space="preserve">يجوز للرجل المسلم أن يتزوج أربع </w:t>
      </w:r>
      <w:r w:rsidR="006863E5" w:rsidRPr="006863E5">
        <w:rPr>
          <w:rFonts w:hint="cs"/>
          <w:rtl/>
        </w:rPr>
        <w:t xml:space="preserve">نساء </w:t>
      </w:r>
      <w:r w:rsidR="006863E5" w:rsidRPr="006863E5">
        <w:rPr>
          <w:rtl/>
        </w:rPr>
        <w:t>دون موافقة زوجات</w:t>
      </w:r>
      <w:r w:rsidR="006863E5" w:rsidRPr="006863E5">
        <w:rPr>
          <w:rFonts w:hint="cs"/>
          <w:rtl/>
        </w:rPr>
        <w:t>ه</w:t>
      </w:r>
      <w:r w:rsidR="006863E5" w:rsidRPr="006863E5">
        <w:rPr>
          <w:rtl/>
        </w:rPr>
        <w:t xml:space="preserve"> الحاليات؛ </w:t>
      </w:r>
    </w:p>
    <w:p w14:paraId="793E7625" w14:textId="5C99B002" w:rsidR="006863E5" w:rsidRPr="006863E5" w:rsidRDefault="001167AA" w:rsidP="006863E5">
      <w:pPr>
        <w:pStyle w:val="SingleTxt"/>
        <w:rPr>
          <w:rtl/>
        </w:rPr>
      </w:pPr>
      <w:r>
        <w:rPr>
          <w:rtl/>
        </w:rPr>
        <w:tab/>
      </w:r>
      <w:r w:rsidR="006863E5" w:rsidRPr="006863E5">
        <w:rPr>
          <w:rtl/>
        </w:rPr>
        <w:t>(د)</w:t>
      </w:r>
      <w:r w:rsidR="006863E5" w:rsidRPr="006863E5">
        <w:rPr>
          <w:rtl/>
        </w:rPr>
        <w:tab/>
      </w:r>
      <w:r w:rsidR="006863E5" w:rsidRPr="006863E5">
        <w:rPr>
          <w:rFonts w:hint="cs"/>
          <w:rtl/>
        </w:rPr>
        <w:t>و</w:t>
      </w:r>
      <w:r w:rsidR="006863E5" w:rsidRPr="006863E5">
        <w:rPr>
          <w:rtl/>
        </w:rPr>
        <w:t xml:space="preserve">تُلزم المرأة المسلمة بتقديم شكل ما من أشكال الأدلة المقبولة لطلب الطلاق وأن شهادتها لوحدها لا تكفي لإثبات أسباب طلب الطلاق، بينما يجوز للرجل المسلم أن يطلق زوجته بقرار منفرد دون أية شروط أو مبررات؛ </w:t>
      </w:r>
    </w:p>
    <w:p w14:paraId="6C4753EA" w14:textId="2FA3A5C4" w:rsidR="006863E5" w:rsidRPr="006863E5" w:rsidRDefault="001167AA" w:rsidP="006863E5">
      <w:pPr>
        <w:pStyle w:val="SingleTxt"/>
        <w:rPr>
          <w:rtl/>
        </w:rPr>
      </w:pPr>
      <w:r>
        <w:rPr>
          <w:rtl/>
        </w:rPr>
        <w:tab/>
      </w:r>
      <w:r w:rsidR="006863E5" w:rsidRPr="006863E5">
        <w:rPr>
          <w:rtl/>
        </w:rPr>
        <w:t>(هـ)</w:t>
      </w:r>
      <w:r w:rsidR="006863E5" w:rsidRPr="006863E5">
        <w:rPr>
          <w:rtl/>
        </w:rPr>
        <w:tab/>
        <w:t xml:space="preserve">ويفضل قانون تطبيق الشريعة الإسلامية الذكور في الاستفادة من الميراث؛ </w:t>
      </w:r>
    </w:p>
    <w:p w14:paraId="076B1632" w14:textId="4AC6F12C" w:rsidR="006863E5" w:rsidRPr="006863E5" w:rsidRDefault="001167AA" w:rsidP="006863E5">
      <w:pPr>
        <w:pStyle w:val="SingleTxt"/>
        <w:rPr>
          <w:rtl/>
        </w:rPr>
      </w:pPr>
      <w:r>
        <w:rPr>
          <w:rtl/>
        </w:rPr>
        <w:tab/>
      </w:r>
      <w:r w:rsidR="006863E5" w:rsidRPr="006863E5">
        <w:rPr>
          <w:rtl/>
        </w:rPr>
        <w:t>(و)</w:t>
      </w:r>
      <w:r w:rsidR="006863E5" w:rsidRPr="006863E5">
        <w:rPr>
          <w:rFonts w:hint="cs"/>
          <w:rtl/>
        </w:rPr>
        <w:tab/>
      </w:r>
      <w:r w:rsidR="006863E5" w:rsidRPr="006863E5">
        <w:rPr>
          <w:rtl/>
        </w:rPr>
        <w:t xml:space="preserve">وتحصر المادتان ٩٠ </w:t>
      </w:r>
      <w:proofErr w:type="gramStart"/>
      <w:r w:rsidR="006863E5" w:rsidRPr="006863E5">
        <w:rPr>
          <w:rtl/>
        </w:rPr>
        <w:t>و</w:t>
      </w:r>
      <w:r w:rsidR="00352BA9">
        <w:rPr>
          <w:rFonts w:hint="cs"/>
          <w:rtl/>
        </w:rPr>
        <w:t xml:space="preserve"> </w:t>
      </w:r>
      <w:r w:rsidR="006863E5" w:rsidRPr="006863E5">
        <w:rPr>
          <w:rtl/>
        </w:rPr>
        <w:t>٩١</w:t>
      </w:r>
      <w:proofErr w:type="gramEnd"/>
      <w:r w:rsidR="006863E5" w:rsidRPr="006863E5">
        <w:rPr>
          <w:rtl/>
        </w:rPr>
        <w:t xml:space="preserve"> من </w:t>
      </w:r>
      <w:r w:rsidR="006863E5" w:rsidRPr="006863E5">
        <w:rPr>
          <w:rFonts w:hint="cs"/>
          <w:rtl/>
        </w:rPr>
        <w:t>هذا ال</w:t>
      </w:r>
      <w:r w:rsidR="006863E5" w:rsidRPr="006863E5">
        <w:rPr>
          <w:rtl/>
        </w:rPr>
        <w:t>قانون المناصب والوظائف الرئيسية في سجل الزواج الإسلامي بيد الرجال.</w:t>
      </w:r>
    </w:p>
    <w:p w14:paraId="3EF0A2C8" w14:textId="5485BAA8" w:rsidR="006863E5" w:rsidRPr="006863E5" w:rsidRDefault="006863E5" w:rsidP="006863E5">
      <w:pPr>
        <w:pStyle w:val="SingleTxt"/>
        <w:rPr>
          <w:b/>
          <w:bCs/>
          <w:rtl/>
        </w:rPr>
      </w:pPr>
      <w:r w:rsidRPr="006863E5">
        <w:rPr>
          <w:rtl/>
        </w:rPr>
        <w:t>٤٥</w:t>
      </w:r>
      <w:r w:rsidR="001167AA">
        <w:rPr>
          <w:rFonts w:hint="cs"/>
          <w:rtl/>
        </w:rPr>
        <w:t xml:space="preserve"> </w:t>
      </w:r>
      <w:r w:rsidRPr="006863E5">
        <w:rPr>
          <w:rtl/>
        </w:rPr>
        <w:t>-</w:t>
      </w:r>
      <w:r w:rsidR="001167AA">
        <w:rPr>
          <w:b/>
          <w:bCs/>
          <w:rtl/>
        </w:rPr>
        <w:tab/>
      </w:r>
      <w:r w:rsidRPr="006863E5">
        <w:rPr>
          <w:b/>
          <w:bCs/>
          <w:rtl/>
        </w:rPr>
        <w:t xml:space="preserve">وتوصي اللجنة الدولة الطرف بإجراء استعراض شامل لقانون إدارة الشريعة الإسلامية، مع مراعاة تجارب البلدان الأخرى ذات الخلفيات الثقافية والمعايير القانونية المماثلة لتحقيق المساواة بين المرأة والرجل في الحقوق الممنوحة فيما يتعلق بالزواج والطلاق والميراث. وتوصي على وجه الخصوص بأن تقوم الدولة الطرف بما يلي: </w:t>
      </w:r>
    </w:p>
    <w:p w14:paraId="30A1B27E" w14:textId="223ED5E3" w:rsidR="006863E5" w:rsidRPr="006863E5" w:rsidRDefault="001167AA" w:rsidP="006863E5">
      <w:pPr>
        <w:pStyle w:val="SingleTxt"/>
        <w:rPr>
          <w:b/>
          <w:bCs/>
          <w:rtl/>
        </w:rPr>
      </w:pPr>
      <w:r>
        <w:rPr>
          <w:b/>
          <w:bCs/>
          <w:rtl/>
        </w:rPr>
        <w:tab/>
      </w:r>
      <w:r w:rsidR="006863E5" w:rsidRPr="001167AA">
        <w:rPr>
          <w:rtl/>
        </w:rPr>
        <w:t>(أ)</w:t>
      </w:r>
      <w:r w:rsidR="006863E5" w:rsidRPr="006863E5">
        <w:rPr>
          <w:b/>
          <w:bCs/>
          <w:rtl/>
        </w:rPr>
        <w:tab/>
        <w:t xml:space="preserve">إبطال استثناءات زواج </w:t>
      </w:r>
      <w:r w:rsidR="006863E5" w:rsidRPr="006863E5">
        <w:rPr>
          <w:rFonts w:hint="cs"/>
          <w:b/>
          <w:bCs/>
          <w:rtl/>
        </w:rPr>
        <w:t xml:space="preserve">الفتيات </w:t>
      </w:r>
      <w:r w:rsidR="006863E5" w:rsidRPr="006863E5">
        <w:rPr>
          <w:b/>
          <w:bCs/>
          <w:rtl/>
        </w:rPr>
        <w:t xml:space="preserve">دون الثامنة عشرة في حالتي الزواج المدني والزواج وفق الشريعة الإسلامية وطلب موافقة المرأة التامة على جميع حالات الزواج؛ </w:t>
      </w:r>
    </w:p>
    <w:p w14:paraId="46494B76" w14:textId="0060EA25" w:rsidR="006863E5" w:rsidRPr="006863E5" w:rsidRDefault="001167AA" w:rsidP="006863E5">
      <w:pPr>
        <w:pStyle w:val="SingleTxt"/>
        <w:rPr>
          <w:b/>
          <w:bCs/>
          <w:rtl/>
        </w:rPr>
      </w:pPr>
      <w:r w:rsidRPr="001167AA">
        <w:rPr>
          <w:rtl/>
        </w:rPr>
        <w:tab/>
      </w:r>
      <w:r w:rsidR="006863E5" w:rsidRPr="001167AA">
        <w:rPr>
          <w:rtl/>
        </w:rPr>
        <w:t>(ب)</w:t>
      </w:r>
      <w:r w:rsidRPr="001167AA">
        <w:rPr>
          <w:rtl/>
        </w:rPr>
        <w:tab/>
      </w:r>
      <w:r w:rsidR="006863E5" w:rsidRPr="006863E5">
        <w:rPr>
          <w:b/>
          <w:bCs/>
          <w:rtl/>
        </w:rPr>
        <w:t>تكثيف جهودها من أجل الثني عن تعدد الزوجات وحظره، وفقا للتوصية العامة رقم ٢١ (1994) الصادرة عن اللجنة بشأن المساواة في الزواج والعلاقات الأسرية، والتوصية العامة رقم ٢٩ (2013) بشأن الآثار الاقتصادية المترتبة على الزواج، والعلاقات الأسرية وانحلالها، والتوصية العامة المشتركة رقم ٣١ الصادرة عن اللجنة المعنية بالقضاء على التمييز ضد المرأة والت</w:t>
      </w:r>
      <w:r w:rsidR="006863E5" w:rsidRPr="006863E5">
        <w:rPr>
          <w:rFonts w:hint="cs"/>
          <w:b/>
          <w:bCs/>
          <w:rtl/>
        </w:rPr>
        <w:t>عليق العام</w:t>
      </w:r>
      <w:r w:rsidR="006863E5" w:rsidRPr="006863E5">
        <w:rPr>
          <w:b/>
          <w:bCs/>
          <w:rtl/>
        </w:rPr>
        <w:t xml:space="preserve"> رقم ١٨ الصادر عن لجنة حقوق الطفل </w:t>
      </w:r>
      <w:r w:rsidR="006863E5" w:rsidRPr="006863E5">
        <w:rPr>
          <w:rFonts w:hint="cs"/>
          <w:b/>
          <w:bCs/>
          <w:rtl/>
        </w:rPr>
        <w:t xml:space="preserve">(2014) </w:t>
      </w:r>
      <w:r w:rsidR="006863E5" w:rsidRPr="006863E5">
        <w:rPr>
          <w:b/>
          <w:bCs/>
          <w:rtl/>
        </w:rPr>
        <w:t xml:space="preserve">بشأن الممارسات الضارة؛ </w:t>
      </w:r>
    </w:p>
    <w:p w14:paraId="04E0D6D8" w14:textId="02755110" w:rsidR="006863E5" w:rsidRPr="006863E5" w:rsidRDefault="001167AA" w:rsidP="006863E5">
      <w:pPr>
        <w:pStyle w:val="SingleTxt"/>
        <w:rPr>
          <w:b/>
          <w:bCs/>
          <w:rtl/>
        </w:rPr>
      </w:pPr>
      <w:r w:rsidRPr="001167AA">
        <w:rPr>
          <w:rtl/>
        </w:rPr>
        <w:tab/>
      </w:r>
      <w:r w:rsidR="006863E5" w:rsidRPr="001167AA">
        <w:rPr>
          <w:rtl/>
        </w:rPr>
        <w:t>(ج)</w:t>
      </w:r>
      <w:r>
        <w:rPr>
          <w:b/>
          <w:bCs/>
          <w:rtl/>
        </w:rPr>
        <w:tab/>
      </w:r>
      <w:r w:rsidR="006863E5" w:rsidRPr="006863E5">
        <w:rPr>
          <w:b/>
          <w:bCs/>
          <w:rtl/>
        </w:rPr>
        <w:t>التأكد من أن للمرأة والرجل حقوق</w:t>
      </w:r>
      <w:r w:rsidR="006863E5" w:rsidRPr="006863E5">
        <w:rPr>
          <w:rFonts w:hint="cs"/>
          <w:b/>
          <w:bCs/>
          <w:rtl/>
        </w:rPr>
        <w:t>اً</w:t>
      </w:r>
      <w:r w:rsidR="006863E5" w:rsidRPr="006863E5">
        <w:rPr>
          <w:b/>
          <w:bCs/>
          <w:rtl/>
        </w:rPr>
        <w:t xml:space="preserve"> متساوية في الحصول على الطلاق، بما في ذلك أسباب الطلاق ومعايير الإثبات، وإلغاء حق الأزواج المسلمين بالطلاق من طرف واحد؛ </w:t>
      </w:r>
    </w:p>
    <w:p w14:paraId="409EE24D" w14:textId="41169173" w:rsidR="006863E5" w:rsidRPr="006863E5" w:rsidRDefault="001167AA" w:rsidP="006863E5">
      <w:pPr>
        <w:pStyle w:val="SingleTxt"/>
        <w:rPr>
          <w:b/>
          <w:bCs/>
          <w:rtl/>
        </w:rPr>
      </w:pPr>
      <w:r w:rsidRPr="001167AA">
        <w:rPr>
          <w:rtl/>
        </w:rPr>
        <w:tab/>
      </w:r>
      <w:r w:rsidR="006863E5" w:rsidRPr="001167AA">
        <w:rPr>
          <w:rtl/>
        </w:rPr>
        <w:t>(د)</w:t>
      </w:r>
      <w:r w:rsidR="006863E5" w:rsidRPr="001167AA">
        <w:rPr>
          <w:rtl/>
        </w:rPr>
        <w:tab/>
      </w:r>
      <w:r w:rsidR="006863E5" w:rsidRPr="006863E5">
        <w:rPr>
          <w:b/>
          <w:bCs/>
          <w:rtl/>
        </w:rPr>
        <w:t xml:space="preserve">ضمان المساواة في الحقوق بين المرأة والرجل في جميع المسائل المتعلقة بالميراث، وتوفير المساواة فيما يتعلق بالاحتكام بين اختيار الأديان والقانون المدني؛ </w:t>
      </w:r>
    </w:p>
    <w:p w14:paraId="2A5C88E7" w14:textId="66EDAEC3" w:rsidR="006863E5" w:rsidRPr="006863E5" w:rsidRDefault="001167AA" w:rsidP="006863E5">
      <w:pPr>
        <w:pStyle w:val="SingleTxt"/>
        <w:rPr>
          <w:b/>
          <w:bCs/>
          <w:rtl/>
        </w:rPr>
      </w:pPr>
      <w:r w:rsidRPr="001167AA">
        <w:rPr>
          <w:rtl/>
        </w:rPr>
        <w:tab/>
      </w:r>
      <w:r w:rsidR="006863E5" w:rsidRPr="001167AA">
        <w:rPr>
          <w:rtl/>
        </w:rPr>
        <w:t>(هـ)</w:t>
      </w:r>
      <w:r w:rsidRPr="001167AA">
        <w:rPr>
          <w:rtl/>
        </w:rPr>
        <w:tab/>
      </w:r>
      <w:r w:rsidR="006863E5" w:rsidRPr="006863E5">
        <w:rPr>
          <w:b/>
          <w:bCs/>
          <w:rtl/>
        </w:rPr>
        <w:t xml:space="preserve">تعديل المادتين ٩٠ </w:t>
      </w:r>
      <w:proofErr w:type="gramStart"/>
      <w:r w:rsidR="006863E5" w:rsidRPr="006863E5">
        <w:rPr>
          <w:b/>
          <w:bCs/>
          <w:rtl/>
        </w:rPr>
        <w:t>و</w:t>
      </w:r>
      <w:r w:rsidR="00352BA9">
        <w:rPr>
          <w:rFonts w:hint="cs"/>
          <w:b/>
          <w:bCs/>
          <w:rtl/>
        </w:rPr>
        <w:t xml:space="preserve"> </w:t>
      </w:r>
      <w:r w:rsidR="006863E5" w:rsidRPr="006863E5">
        <w:rPr>
          <w:b/>
          <w:bCs/>
          <w:rtl/>
        </w:rPr>
        <w:t>٩١</w:t>
      </w:r>
      <w:proofErr w:type="gramEnd"/>
      <w:r w:rsidR="006863E5" w:rsidRPr="006863E5">
        <w:rPr>
          <w:b/>
          <w:bCs/>
          <w:rtl/>
        </w:rPr>
        <w:t xml:space="preserve"> من </w:t>
      </w:r>
      <w:r w:rsidR="006863E5" w:rsidRPr="006863E5">
        <w:rPr>
          <w:rFonts w:hint="cs"/>
          <w:b/>
          <w:bCs/>
          <w:rtl/>
        </w:rPr>
        <w:t>ال</w:t>
      </w:r>
      <w:r w:rsidR="006863E5" w:rsidRPr="006863E5">
        <w:rPr>
          <w:b/>
          <w:bCs/>
          <w:rtl/>
        </w:rPr>
        <w:t xml:space="preserve">قانون من أجل إشراك المرأة في المناصب والمهن الرئيسية لدى سجل الزواج الإسلامي. </w:t>
      </w:r>
    </w:p>
    <w:p w14:paraId="3AFCD318" w14:textId="002F04D5" w:rsidR="006863E5" w:rsidRPr="001167AA" w:rsidRDefault="006863E5" w:rsidP="001167AA">
      <w:pPr>
        <w:pStyle w:val="SingleTxt"/>
        <w:spacing w:after="0" w:line="120" w:lineRule="exact"/>
        <w:rPr>
          <w:bCs/>
          <w:sz w:val="10"/>
          <w:rtl/>
        </w:rPr>
      </w:pPr>
    </w:p>
    <w:p w14:paraId="103B1D02" w14:textId="77777777" w:rsidR="006863E5" w:rsidRPr="006863E5" w:rsidRDefault="006863E5"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rFonts w:hint="cs"/>
          <w:rtl/>
        </w:rPr>
        <w:tab/>
      </w:r>
      <w:r w:rsidRPr="006863E5">
        <w:rPr>
          <w:rFonts w:hint="cs"/>
          <w:rtl/>
        </w:rPr>
        <w:tab/>
      </w:r>
      <w:r w:rsidRPr="006863E5">
        <w:rPr>
          <w:rtl/>
        </w:rPr>
        <w:t>البروتوكول الاختياري للاتفاقية</w:t>
      </w:r>
      <w:r w:rsidRPr="006863E5">
        <w:rPr>
          <w:rFonts w:hint="cs"/>
          <w:rtl/>
        </w:rPr>
        <w:t xml:space="preserve"> وتعديل المادة 20 (1) من الاتفاقية</w:t>
      </w:r>
    </w:p>
    <w:p w14:paraId="6372381F" w14:textId="173BC973" w:rsidR="006863E5" w:rsidRPr="006863E5" w:rsidRDefault="006863E5" w:rsidP="006863E5">
      <w:pPr>
        <w:pStyle w:val="SingleTxt"/>
        <w:rPr>
          <w:b/>
          <w:bCs/>
          <w:rtl/>
        </w:rPr>
      </w:pPr>
      <w:r w:rsidRPr="001167AA">
        <w:rPr>
          <w:rtl/>
        </w:rPr>
        <w:t>٤٦</w:t>
      </w:r>
      <w:r w:rsidR="001167AA" w:rsidRPr="001167AA">
        <w:rPr>
          <w:rFonts w:hint="cs"/>
          <w:rtl/>
        </w:rPr>
        <w:t xml:space="preserve"> </w:t>
      </w:r>
      <w:r w:rsidRPr="001167AA">
        <w:rPr>
          <w:rtl/>
        </w:rPr>
        <w:t>-</w:t>
      </w:r>
      <w:r w:rsidR="001167AA" w:rsidRPr="001167AA">
        <w:rPr>
          <w:rtl/>
        </w:rPr>
        <w:tab/>
      </w:r>
      <w:r w:rsidRPr="006863E5">
        <w:rPr>
          <w:b/>
          <w:bCs/>
          <w:rtl/>
        </w:rPr>
        <w:t>تشجع اللجنة الدولة الطرف على التصديق على البروتوكول الاختياري للاتفاقية</w:t>
      </w:r>
      <w:r w:rsidRPr="006863E5">
        <w:rPr>
          <w:rFonts w:hint="cs"/>
          <w:b/>
          <w:bCs/>
          <w:rtl/>
        </w:rPr>
        <w:t xml:space="preserve">، وعلى القبول، </w:t>
      </w:r>
      <w:r w:rsidRPr="006863E5">
        <w:rPr>
          <w:b/>
          <w:bCs/>
          <w:rtl/>
        </w:rPr>
        <w:t xml:space="preserve">في أقرب وقت ممكن، بنص تعديل المادة 20 </w:t>
      </w:r>
      <w:r w:rsidRPr="006863E5">
        <w:rPr>
          <w:rFonts w:hint="cs"/>
          <w:b/>
          <w:bCs/>
          <w:rtl/>
        </w:rPr>
        <w:t xml:space="preserve">(1) </w:t>
      </w:r>
      <w:r w:rsidRPr="006863E5">
        <w:rPr>
          <w:b/>
          <w:bCs/>
          <w:rtl/>
        </w:rPr>
        <w:t>من الاتفاقية بشأن موعد اجتماع اللجنة</w:t>
      </w:r>
      <w:r w:rsidRPr="006863E5">
        <w:rPr>
          <w:rFonts w:hint="cs"/>
          <w:b/>
          <w:bCs/>
          <w:rtl/>
        </w:rPr>
        <w:t>.</w:t>
      </w:r>
    </w:p>
    <w:p w14:paraId="53C41916" w14:textId="77777777" w:rsidR="001167AA" w:rsidRPr="001167AA" w:rsidRDefault="001167AA"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14:paraId="2FDFDCB9" w14:textId="62F107C6" w:rsidR="006863E5" w:rsidRPr="006863E5" w:rsidRDefault="006863E5"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إعلان ومنهاج عمل بيجين </w:t>
      </w:r>
    </w:p>
    <w:p w14:paraId="7B69A816" w14:textId="290F921B" w:rsidR="006863E5" w:rsidRPr="006863E5" w:rsidRDefault="006863E5" w:rsidP="006863E5">
      <w:pPr>
        <w:pStyle w:val="SingleTxt"/>
        <w:rPr>
          <w:b/>
          <w:bCs/>
          <w:rtl/>
        </w:rPr>
      </w:pPr>
      <w:r w:rsidRPr="001167AA">
        <w:rPr>
          <w:rtl/>
        </w:rPr>
        <w:t>٤٧</w:t>
      </w:r>
      <w:r w:rsidR="001167AA" w:rsidRPr="001167AA">
        <w:rPr>
          <w:rFonts w:hint="cs"/>
          <w:rtl/>
        </w:rPr>
        <w:t xml:space="preserve"> </w:t>
      </w:r>
      <w:r w:rsidRPr="001167AA">
        <w:rPr>
          <w:rtl/>
        </w:rPr>
        <w:t>-</w:t>
      </w:r>
      <w:r w:rsidR="001167AA" w:rsidRPr="001167AA">
        <w:rPr>
          <w:rtl/>
        </w:rPr>
        <w:tab/>
      </w:r>
      <w:r w:rsidRPr="006863E5">
        <w:rPr>
          <w:b/>
          <w:bCs/>
          <w:rtl/>
        </w:rPr>
        <w:t>تطلب اللجنة إلى الدولة الطرف أن تستعين بإعلان ومنهاج عمل بيجين في جهودها الرامية إلى تنفيذ أحكام الاتفاقية.</w:t>
      </w:r>
    </w:p>
    <w:p w14:paraId="5DDCAE23" w14:textId="77777777" w:rsidR="001167AA" w:rsidRPr="001167AA" w:rsidRDefault="001167AA"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Pr>
      </w:pPr>
    </w:p>
    <w:p w14:paraId="1F623E51" w14:textId="2539A3E5" w:rsidR="006863E5" w:rsidRPr="006863E5" w:rsidRDefault="006863E5"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tab/>
      </w:r>
      <w:r w:rsidRPr="006863E5">
        <w:tab/>
      </w:r>
      <w:r w:rsidR="00A6097B">
        <w:rPr>
          <w:rtl/>
        </w:rPr>
        <w:t>خطة التنمية المستدامة لعام 2030</w:t>
      </w:r>
    </w:p>
    <w:p w14:paraId="1531A9EE" w14:textId="331D3EFF" w:rsidR="006863E5" w:rsidRPr="006863E5" w:rsidRDefault="006863E5" w:rsidP="006863E5">
      <w:pPr>
        <w:pStyle w:val="SingleTxt"/>
        <w:rPr>
          <w:b/>
          <w:bCs/>
          <w:rtl/>
        </w:rPr>
      </w:pPr>
      <w:r w:rsidRPr="001167AA">
        <w:rPr>
          <w:rtl/>
        </w:rPr>
        <w:t>٤٨</w:t>
      </w:r>
      <w:r w:rsidR="001167AA" w:rsidRPr="001167AA">
        <w:rPr>
          <w:rFonts w:hint="cs"/>
          <w:rtl/>
        </w:rPr>
        <w:t xml:space="preserve"> </w:t>
      </w:r>
      <w:r w:rsidRPr="001167AA">
        <w:rPr>
          <w:rtl/>
        </w:rPr>
        <w:t>-</w:t>
      </w:r>
      <w:r w:rsidR="001167AA" w:rsidRPr="001167AA">
        <w:rPr>
          <w:rtl/>
        </w:rPr>
        <w:tab/>
      </w:r>
      <w:r w:rsidRPr="006863E5">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0E539A3E" w14:textId="77777777" w:rsidR="001167AA" w:rsidRPr="001167AA" w:rsidRDefault="001167AA"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2D50DF43" w14:textId="21E94D9F" w:rsidR="006863E5" w:rsidRPr="006863E5" w:rsidRDefault="006863E5"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تعميم الملاحظات الختامية </w:t>
      </w:r>
    </w:p>
    <w:p w14:paraId="7F3125FA" w14:textId="111E3A7C" w:rsidR="006863E5" w:rsidRPr="006863E5" w:rsidRDefault="006863E5" w:rsidP="006863E5">
      <w:pPr>
        <w:pStyle w:val="SingleTxt"/>
        <w:rPr>
          <w:b/>
          <w:bCs/>
          <w:rtl/>
        </w:rPr>
      </w:pPr>
      <w:r w:rsidRPr="001167AA">
        <w:rPr>
          <w:rtl/>
        </w:rPr>
        <w:t>٤٩</w:t>
      </w:r>
      <w:r w:rsidR="001167AA" w:rsidRPr="001167AA">
        <w:rPr>
          <w:rFonts w:hint="cs"/>
          <w:rtl/>
        </w:rPr>
        <w:t xml:space="preserve"> </w:t>
      </w:r>
      <w:r w:rsidRPr="001167AA">
        <w:rPr>
          <w:rtl/>
        </w:rPr>
        <w:t>-</w:t>
      </w:r>
      <w:r w:rsidR="001167AA" w:rsidRPr="001167AA">
        <w:rPr>
          <w:rtl/>
        </w:rPr>
        <w:tab/>
      </w:r>
      <w:r w:rsidRPr="006863E5">
        <w:rPr>
          <w:b/>
          <w:bCs/>
          <w:rtl/>
        </w:rPr>
        <w:t>تطلب اللجنة إلى الدولة الطرف أن تكفل تعميم الملاحظات الختامية الحالية في الوقت المناسب، باللغ</w:t>
      </w:r>
      <w:r w:rsidRPr="006863E5">
        <w:rPr>
          <w:rFonts w:hint="cs"/>
          <w:b/>
          <w:bCs/>
          <w:rtl/>
        </w:rPr>
        <w:t>ات</w:t>
      </w:r>
      <w:r w:rsidRPr="006863E5">
        <w:rPr>
          <w:b/>
          <w:bCs/>
          <w:rtl/>
        </w:rPr>
        <w:t xml:space="preserve"> الرسمية للدولة الطرف، على المؤسسات الحكومية المعنية على جميع الصعد (الوطني والإقليمي والمحلي)، وبصفة خاصة على الحكومة والوزارات والبرلمان والقضاء، ضماناً لتنفيذ تلك الملاحظات تنفيذاً تاماً.</w:t>
      </w:r>
    </w:p>
    <w:p w14:paraId="1B5CAB24" w14:textId="77777777" w:rsidR="006C13C7" w:rsidRPr="006C13C7" w:rsidRDefault="006C13C7" w:rsidP="006C13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lang w:val="en-GB"/>
        </w:rPr>
      </w:pPr>
    </w:p>
    <w:p w14:paraId="1B8AF6F0" w14:textId="06B65161" w:rsidR="006863E5" w:rsidRPr="006863E5" w:rsidRDefault="006863E5"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التصديق على المعاهدات الأخرى </w:t>
      </w:r>
    </w:p>
    <w:p w14:paraId="766D3791" w14:textId="2E473C6F" w:rsidR="006863E5" w:rsidRPr="006863E5" w:rsidRDefault="006863E5" w:rsidP="006863E5">
      <w:pPr>
        <w:pStyle w:val="SingleTxt"/>
        <w:rPr>
          <w:bCs/>
          <w:rtl/>
        </w:rPr>
      </w:pPr>
      <w:r w:rsidRPr="001167AA">
        <w:rPr>
          <w:b/>
          <w:rtl/>
        </w:rPr>
        <w:t>٥٠</w:t>
      </w:r>
      <w:r w:rsidR="001167AA" w:rsidRPr="001167AA">
        <w:rPr>
          <w:rFonts w:hint="cs"/>
          <w:b/>
          <w:rtl/>
        </w:rPr>
        <w:t xml:space="preserve"> </w:t>
      </w:r>
      <w:r w:rsidRPr="001167AA">
        <w:rPr>
          <w:b/>
          <w:rtl/>
        </w:rPr>
        <w:t>-</w:t>
      </w:r>
      <w:r w:rsidR="001167AA" w:rsidRPr="001167AA">
        <w:rPr>
          <w:b/>
          <w:rtl/>
        </w:rPr>
        <w:tab/>
      </w:r>
      <w:r w:rsidRPr="006863E5">
        <w:rPr>
          <w:bCs/>
          <w:rtl/>
        </w:rPr>
        <w:t xml:space="preserve">تشير اللجنة إلى أن انضمام الدولـة الطــرف إلى الصكوك الدولية الرئيسية التسعة المعنية بحقوق </w:t>
      </w:r>
      <w:proofErr w:type="gramStart"/>
      <w:r w:rsidRPr="006863E5">
        <w:rPr>
          <w:bCs/>
          <w:rtl/>
        </w:rPr>
        <w:t>الإنسان</w:t>
      </w:r>
      <w:r w:rsidR="001167AA" w:rsidRPr="001167AA">
        <w:rPr>
          <w:b/>
          <w:szCs w:val="30"/>
          <w:vertAlign w:val="superscript"/>
          <w:rtl/>
        </w:rPr>
        <w:t>(</w:t>
      </w:r>
      <w:proofErr w:type="gramEnd"/>
      <w:r w:rsidR="001167AA" w:rsidRPr="001167AA">
        <w:rPr>
          <w:rStyle w:val="FootnoteReference"/>
          <w:b/>
          <w:szCs w:val="30"/>
          <w:rtl/>
        </w:rPr>
        <w:footnoteReference w:id="1"/>
      </w:r>
      <w:r w:rsidR="001167AA" w:rsidRPr="001167AA">
        <w:rPr>
          <w:b/>
          <w:szCs w:val="30"/>
          <w:vertAlign w:val="superscript"/>
          <w:rtl/>
        </w:rPr>
        <w:t>)</w:t>
      </w:r>
      <w:r w:rsidR="001167AA" w:rsidRPr="001167AA">
        <w:rPr>
          <w:rFonts w:hint="cs"/>
          <w:b/>
          <w:rtl/>
        </w:rPr>
        <w:t xml:space="preserve"> </w:t>
      </w:r>
      <w:r w:rsidRPr="006863E5">
        <w:rPr>
          <w:bCs/>
          <w:rtl/>
        </w:rPr>
        <w:t>يمكن أن يعزز تمتع المرأة بحقوق الإنسان والحريات الأساسية في جميع جوانب حياتها. ومن ثم تشجع اللجنة الدولة الطرف على التصديق على كل من العهد الدولي الخاص بالحقوق الاقتصادية والاجتماعية والثقافي</w:t>
      </w:r>
      <w:r w:rsidRPr="006863E5">
        <w:rPr>
          <w:rFonts w:hint="cs"/>
          <w:bCs/>
          <w:rtl/>
        </w:rPr>
        <w:t>ة؛ و</w:t>
      </w:r>
      <w:r w:rsidRPr="006863E5">
        <w:rPr>
          <w:bCs/>
          <w:rtl/>
        </w:rPr>
        <w:t>العهد الدولي الخاص بالحقوق المدنية والسياسية</w:t>
      </w:r>
      <w:r w:rsidRPr="006863E5">
        <w:rPr>
          <w:rFonts w:hint="cs"/>
          <w:bCs/>
          <w:rtl/>
        </w:rPr>
        <w:t>؛</w:t>
      </w:r>
      <w:r w:rsidRPr="006863E5">
        <w:rPr>
          <w:bCs/>
          <w:rtl/>
        </w:rPr>
        <w:t xml:space="preserve"> والاتفاقية الدولية للقضاء على جميع أشكال التمييز العنصري</w:t>
      </w:r>
      <w:r w:rsidRPr="006863E5">
        <w:rPr>
          <w:rFonts w:hint="cs"/>
          <w:bCs/>
          <w:rtl/>
        </w:rPr>
        <w:t>؛</w:t>
      </w:r>
      <w:r w:rsidRPr="006863E5">
        <w:rPr>
          <w:bCs/>
          <w:rtl/>
        </w:rPr>
        <w:t xml:space="preserve"> واتفاقية مناهضة التعذيب وغيره من ضروب المعاملة أو العقوبة القاسية أو اللاإنسانية أو المهينة</w:t>
      </w:r>
      <w:r w:rsidRPr="006863E5">
        <w:rPr>
          <w:rFonts w:hint="cs"/>
          <w:bCs/>
          <w:rtl/>
        </w:rPr>
        <w:t>؛</w:t>
      </w:r>
      <w:r w:rsidRPr="006863E5">
        <w:rPr>
          <w:bCs/>
          <w:rtl/>
        </w:rPr>
        <w:t xml:space="preserve"> والاتفاقية الدولية لحماية حقوق جميع العمال المهاجرين وأفراد أسرهم</w:t>
      </w:r>
      <w:r w:rsidRPr="006863E5">
        <w:rPr>
          <w:rFonts w:hint="cs"/>
          <w:bCs/>
          <w:rtl/>
        </w:rPr>
        <w:t>؛</w:t>
      </w:r>
      <w:r w:rsidRPr="006863E5">
        <w:rPr>
          <w:bCs/>
          <w:rtl/>
        </w:rPr>
        <w:t xml:space="preserve"> واتفاقية حماية جميع الأشخاص من الاختفاء القسري باعتبار أنها لم تصبح بعد طرفا فيها.</w:t>
      </w:r>
    </w:p>
    <w:p w14:paraId="56F99FD9" w14:textId="02D2CBE8" w:rsidR="006863E5" w:rsidRPr="001167AA" w:rsidRDefault="006863E5" w:rsidP="001167AA">
      <w:pPr>
        <w:pStyle w:val="SingleTxt"/>
        <w:spacing w:after="0" w:line="120" w:lineRule="exact"/>
        <w:rPr>
          <w:bCs/>
          <w:sz w:val="10"/>
          <w:rtl/>
        </w:rPr>
      </w:pPr>
    </w:p>
    <w:p w14:paraId="41763082" w14:textId="77777777" w:rsidR="006863E5" w:rsidRPr="006863E5" w:rsidRDefault="006863E5"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متابعة الملاحظات الختامية</w:t>
      </w:r>
    </w:p>
    <w:p w14:paraId="6E2FBB8C" w14:textId="4FE223BB" w:rsidR="006863E5" w:rsidRPr="006863E5" w:rsidRDefault="006863E5" w:rsidP="006863E5">
      <w:pPr>
        <w:pStyle w:val="SingleTxt"/>
        <w:rPr>
          <w:b/>
          <w:bCs/>
          <w:rtl/>
        </w:rPr>
      </w:pPr>
      <w:r w:rsidRPr="001167AA">
        <w:rPr>
          <w:rtl/>
        </w:rPr>
        <w:t>٥١</w:t>
      </w:r>
      <w:r w:rsidR="001167AA" w:rsidRPr="001167AA">
        <w:rPr>
          <w:rFonts w:hint="cs"/>
          <w:rtl/>
        </w:rPr>
        <w:t xml:space="preserve"> </w:t>
      </w:r>
      <w:r w:rsidRPr="001167AA">
        <w:rPr>
          <w:rtl/>
        </w:rPr>
        <w:t>-</w:t>
      </w:r>
      <w:r w:rsidR="001167AA" w:rsidRPr="001167AA">
        <w:rPr>
          <w:rtl/>
        </w:rPr>
        <w:tab/>
      </w:r>
      <w:r w:rsidRPr="006863E5">
        <w:rPr>
          <w:b/>
          <w:bCs/>
          <w:rtl/>
        </w:rPr>
        <w:t xml:space="preserve">تطلب اللجنة إلى الدولة الطرف أن تقدِّم، في غضون عامين، معلومات خطّية عن الخطوات المتخذة لتنفيذ التوصيات الواردة في الفقرتين 17(ب)، </w:t>
      </w:r>
      <w:proofErr w:type="gramStart"/>
      <w:r w:rsidRPr="006863E5">
        <w:rPr>
          <w:b/>
          <w:bCs/>
          <w:rtl/>
        </w:rPr>
        <w:t>و</w:t>
      </w:r>
      <w:r w:rsidR="001167AA">
        <w:rPr>
          <w:rFonts w:hint="cs"/>
          <w:b/>
          <w:bCs/>
          <w:rtl/>
        </w:rPr>
        <w:t xml:space="preserve"> </w:t>
      </w:r>
      <w:r w:rsidRPr="006863E5">
        <w:rPr>
          <w:b/>
          <w:bCs/>
          <w:rtl/>
        </w:rPr>
        <w:t>21</w:t>
      </w:r>
      <w:proofErr w:type="gramEnd"/>
      <w:r w:rsidRPr="006863E5">
        <w:rPr>
          <w:b/>
          <w:bCs/>
          <w:rtl/>
        </w:rPr>
        <w:t xml:space="preserve"> (أ) و</w:t>
      </w:r>
      <w:r w:rsidR="001167AA">
        <w:rPr>
          <w:rFonts w:hint="cs"/>
          <w:b/>
          <w:bCs/>
          <w:rtl/>
        </w:rPr>
        <w:t xml:space="preserve"> </w:t>
      </w:r>
      <w:r w:rsidRPr="006863E5">
        <w:rPr>
          <w:b/>
          <w:bCs/>
          <w:rtl/>
        </w:rPr>
        <w:t xml:space="preserve">(ب) </w:t>
      </w:r>
      <w:r w:rsidRPr="006863E5">
        <w:rPr>
          <w:rFonts w:hint="cs"/>
          <w:b/>
          <w:bCs/>
          <w:rtl/>
        </w:rPr>
        <w:t>أعلاه.</w:t>
      </w:r>
    </w:p>
    <w:p w14:paraId="383ADF46" w14:textId="1A922FD2" w:rsidR="006863E5" w:rsidRPr="001167AA" w:rsidRDefault="006863E5" w:rsidP="001167AA">
      <w:pPr>
        <w:pStyle w:val="SingleTxt"/>
        <w:spacing w:after="0" w:line="120" w:lineRule="exact"/>
        <w:rPr>
          <w:b/>
          <w:bCs/>
          <w:sz w:val="10"/>
          <w:rtl/>
        </w:rPr>
      </w:pPr>
    </w:p>
    <w:p w14:paraId="45944C2F" w14:textId="77777777" w:rsidR="006863E5" w:rsidRPr="006863E5" w:rsidRDefault="006863E5" w:rsidP="001167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863E5">
        <w:rPr>
          <w:lang w:val="en-GB"/>
        </w:rPr>
        <w:tab/>
      </w:r>
      <w:r w:rsidRPr="006863E5">
        <w:rPr>
          <w:lang w:val="en-GB"/>
        </w:rPr>
        <w:tab/>
      </w:r>
      <w:r w:rsidRPr="006863E5">
        <w:rPr>
          <w:rtl/>
        </w:rPr>
        <w:t xml:space="preserve">إعداد التقرير المقبل </w:t>
      </w:r>
    </w:p>
    <w:p w14:paraId="653B730D" w14:textId="2DB263AB" w:rsidR="006863E5" w:rsidRPr="006863E5" w:rsidRDefault="006863E5" w:rsidP="006863E5">
      <w:pPr>
        <w:pStyle w:val="SingleTxt"/>
        <w:rPr>
          <w:b/>
          <w:bCs/>
          <w:rtl/>
        </w:rPr>
      </w:pPr>
      <w:r w:rsidRPr="001167AA">
        <w:rPr>
          <w:rtl/>
        </w:rPr>
        <w:t>٥٢</w:t>
      </w:r>
      <w:r w:rsidR="001167AA" w:rsidRPr="001167AA">
        <w:rPr>
          <w:rFonts w:hint="cs"/>
          <w:rtl/>
        </w:rPr>
        <w:t xml:space="preserve"> </w:t>
      </w:r>
      <w:r w:rsidRPr="001167AA">
        <w:rPr>
          <w:rtl/>
        </w:rPr>
        <w:t>-</w:t>
      </w:r>
      <w:r w:rsidR="001167AA" w:rsidRPr="001167AA">
        <w:rPr>
          <w:rtl/>
        </w:rPr>
        <w:tab/>
      </w:r>
      <w:r w:rsidRPr="006863E5">
        <w:rPr>
          <w:b/>
          <w:bCs/>
          <w:rtl/>
        </w:rPr>
        <w:t>تدعو اللجنة الدولة الطرف إلى تقديم تقريرها الدوري السادس في تشرين الثاني/نوفمبر 2021. وينبغي تقديم التقرير في الوقت المحدد، وأن يغطي</w:t>
      </w:r>
      <w:r w:rsidRPr="006863E5">
        <w:rPr>
          <w:rFonts w:hint="cs"/>
          <w:b/>
          <w:bCs/>
          <w:rtl/>
        </w:rPr>
        <w:t>، في حالة التأخير،</w:t>
      </w:r>
      <w:r w:rsidRPr="006863E5">
        <w:rPr>
          <w:b/>
          <w:bCs/>
          <w:rtl/>
        </w:rPr>
        <w:t xml:space="preserve"> الفترة الكاملة حتى وقت تقديمه.</w:t>
      </w:r>
    </w:p>
    <w:p w14:paraId="2B9FD802" w14:textId="631C3D4E" w:rsidR="00D2334C" w:rsidRDefault="006863E5" w:rsidP="002F06E9">
      <w:pPr>
        <w:pStyle w:val="SingleTxt"/>
        <w:rPr>
          <w:rtl/>
        </w:rPr>
      </w:pPr>
      <w:r w:rsidRPr="006863E5">
        <w:rPr>
          <w:rtl/>
        </w:rPr>
        <w:t>٥٣</w:t>
      </w:r>
      <w:r w:rsidR="001167AA">
        <w:rPr>
          <w:rFonts w:hint="cs"/>
          <w:rtl/>
        </w:rPr>
        <w:t xml:space="preserve"> </w:t>
      </w:r>
      <w:r w:rsidRPr="006863E5">
        <w:rPr>
          <w:rtl/>
        </w:rPr>
        <w:t>-</w:t>
      </w:r>
      <w:r w:rsidR="001167AA">
        <w:rPr>
          <w:b/>
          <w:bCs/>
          <w:rtl/>
        </w:rPr>
        <w:tab/>
      </w:r>
      <w:r w:rsidRPr="006863E5">
        <w:rPr>
          <w:b/>
          <w:bCs/>
          <w:rtl/>
        </w:rPr>
        <w:t>وتطلب اللجنة من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الفصل الأول</w:t>
      </w:r>
      <w:r w:rsidRPr="006863E5">
        <w:rPr>
          <w:rFonts w:hint="cs"/>
          <w:b/>
          <w:bCs/>
          <w:rtl/>
        </w:rPr>
        <w:t xml:space="preserve"> من الوثيقة</w:t>
      </w:r>
      <w:r w:rsidR="00A11B48">
        <w:rPr>
          <w:rFonts w:hint="cs"/>
          <w:b/>
          <w:bCs/>
          <w:rtl/>
        </w:rPr>
        <w:t xml:space="preserve"> </w:t>
      </w:r>
      <w:hyperlink r:id="rId31" w:history="1">
        <w:r w:rsidR="00A11B48" w:rsidRPr="006C13C7">
          <w:rPr>
            <w:rStyle w:val="Hyperlink"/>
          </w:rPr>
          <w:t>HRI/GEN/2/Rev.6</w:t>
        </w:r>
      </w:hyperlink>
      <w:r w:rsidRPr="006863E5">
        <w:rPr>
          <w:b/>
          <w:bCs/>
          <w:rtl/>
        </w:rPr>
        <w:t>).</w:t>
      </w:r>
    </w:p>
    <w:p w14:paraId="2E2E8431" w14:textId="77777777" w:rsidR="00F203D1" w:rsidRPr="00F203D1" w:rsidRDefault="00F203D1" w:rsidP="00F203D1">
      <w:pPr>
        <w:pStyle w:val="SingleTxt"/>
        <w:spacing w:after="0" w:line="240" w:lineRule="auto"/>
        <w:rPr>
          <w:rtl/>
        </w:rPr>
      </w:pPr>
      <w:r>
        <w:rPr>
          <w:rFonts w:hint="cs"/>
          <w:noProof/>
          <w:rtl/>
          <w:lang w:eastAsia="zh-CN"/>
        </w:rPr>
        <mc:AlternateContent>
          <mc:Choice Requires="wps">
            <w:drawing>
              <wp:anchor distT="0" distB="0" distL="114300" distR="114300" simplePos="0" relativeHeight="251659264" behindDoc="0" locked="0" layoutInCell="1" allowOverlap="1" wp14:anchorId="1D8C5510" wp14:editId="2BA7F83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w:pict>
              <v:line w14:anchorId="426E593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F203D1" w:rsidRPr="00F203D1" w:rsidSect="00D2661F">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01T12:09:00Z" w:initials="Start">
    <w:p w14:paraId="65E93E2C" w14:textId="77777777" w:rsidR="009A7D2C" w:rsidRDefault="009A7D2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NO&gt;&gt;N1739256A&lt;&lt;ODS JOB NO</w:t>
      </w:r>
      <w:r>
        <w:rPr>
          <w:rtl/>
        </w:rPr>
        <w:t>&gt;&gt;</w:t>
      </w:r>
    </w:p>
    <w:p w14:paraId="40031E0A" w14:textId="77777777" w:rsidR="009A7D2C" w:rsidRDefault="009A7D2C">
      <w:pPr>
        <w:pStyle w:val="CommentText"/>
        <w:rPr>
          <w:rtl/>
        </w:rPr>
      </w:pPr>
      <w:r>
        <w:rPr>
          <w:rtl/>
        </w:rPr>
        <w:t>&lt;&lt;</w:t>
      </w:r>
      <w:r>
        <w:t>ODS DOC SYMBOL1&gt;&gt;CEDAW/C/SGP/CO/5&lt;&lt;ODS DOC SYMBOL1</w:t>
      </w:r>
      <w:r>
        <w:rPr>
          <w:rtl/>
        </w:rPr>
        <w:t>&gt;&gt;</w:t>
      </w:r>
    </w:p>
    <w:p w14:paraId="52A4295E" w14:textId="77777777" w:rsidR="009A7D2C" w:rsidRDefault="009A7D2C">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2A4295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17DA5" w14:textId="77777777" w:rsidR="009A7D2C" w:rsidRDefault="009A7D2C" w:rsidP="00693CF9">
      <w:pPr>
        <w:spacing w:line="240" w:lineRule="auto"/>
      </w:pPr>
      <w:r>
        <w:separator/>
      </w:r>
    </w:p>
  </w:endnote>
  <w:endnote w:type="continuationSeparator" w:id="0">
    <w:p w14:paraId="394E1F62" w14:textId="77777777" w:rsidR="009A7D2C" w:rsidRDefault="009A7D2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9A7D2C" w14:paraId="4B45CC41" w14:textId="77777777" w:rsidTr="00D2334C">
      <w:tc>
        <w:tcPr>
          <w:tcW w:w="5028" w:type="dxa"/>
          <w:shd w:val="clear" w:color="auto" w:fill="auto"/>
        </w:tcPr>
        <w:p w14:paraId="42A2A6BB" w14:textId="724AA832" w:rsidR="009A7D2C" w:rsidRPr="00D2334C" w:rsidRDefault="009A7D2C" w:rsidP="00D2334C">
          <w:pPr>
            <w:pStyle w:val="Footer"/>
            <w:rPr>
              <w:w w:val="103"/>
            </w:rPr>
          </w:pPr>
          <w:r>
            <w:rPr>
              <w:w w:val="103"/>
            </w:rPr>
            <w:fldChar w:fldCharType="begin"/>
          </w:r>
          <w:r>
            <w:rPr>
              <w:w w:val="103"/>
            </w:rPr>
            <w:instrText xml:space="preserve"> PAGE  \* Arabic  \* MERGEFORMAT </w:instrText>
          </w:r>
          <w:r>
            <w:rPr>
              <w:w w:val="103"/>
            </w:rPr>
            <w:fldChar w:fldCharType="separate"/>
          </w:r>
          <w:r w:rsidR="002E64C2">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E64C2">
            <w:rPr>
              <w:noProof/>
              <w:w w:val="103"/>
            </w:rPr>
            <w:t>15</w:t>
          </w:r>
          <w:r>
            <w:rPr>
              <w:w w:val="103"/>
            </w:rPr>
            <w:fldChar w:fldCharType="end"/>
          </w:r>
        </w:p>
      </w:tc>
      <w:tc>
        <w:tcPr>
          <w:tcW w:w="5028" w:type="dxa"/>
          <w:shd w:val="clear" w:color="auto" w:fill="auto"/>
        </w:tcPr>
        <w:p w14:paraId="74E333C4" w14:textId="1255595E" w:rsidR="009A7D2C" w:rsidRPr="00D2334C" w:rsidRDefault="009A7D2C" w:rsidP="00D2334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E64C2">
            <w:rPr>
              <w:b w:val="0"/>
              <w:w w:val="103"/>
            </w:rPr>
            <w:t>17-20381</w:t>
          </w:r>
          <w:r>
            <w:rPr>
              <w:b w:val="0"/>
              <w:w w:val="103"/>
            </w:rPr>
            <w:fldChar w:fldCharType="end"/>
          </w:r>
        </w:p>
      </w:tc>
    </w:tr>
  </w:tbl>
  <w:p w14:paraId="4FB9C2BD" w14:textId="77777777" w:rsidR="009A7D2C" w:rsidRPr="00D2334C" w:rsidRDefault="009A7D2C" w:rsidP="00D233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5028"/>
      <w:gridCol w:w="5028"/>
    </w:tblGrid>
    <w:tr w:rsidR="009A7D2C" w14:paraId="3ECF1BAD" w14:textId="77777777" w:rsidTr="00D2334C">
      <w:tc>
        <w:tcPr>
          <w:tcW w:w="5028" w:type="dxa"/>
          <w:shd w:val="clear" w:color="auto" w:fill="auto"/>
        </w:tcPr>
        <w:p w14:paraId="0FC778A7" w14:textId="3B6DDD4F" w:rsidR="009A7D2C" w:rsidRPr="00D2334C" w:rsidRDefault="009A7D2C" w:rsidP="00D2334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E64C2">
            <w:rPr>
              <w:b w:val="0"/>
              <w:w w:val="103"/>
            </w:rPr>
            <w:t>17-20381</w:t>
          </w:r>
          <w:r>
            <w:rPr>
              <w:b w:val="0"/>
              <w:w w:val="103"/>
            </w:rPr>
            <w:fldChar w:fldCharType="end"/>
          </w:r>
        </w:p>
      </w:tc>
      <w:tc>
        <w:tcPr>
          <w:tcW w:w="5028" w:type="dxa"/>
          <w:shd w:val="clear" w:color="auto" w:fill="auto"/>
        </w:tcPr>
        <w:p w14:paraId="726C463A" w14:textId="4B1C7096" w:rsidR="009A7D2C" w:rsidRPr="00D2334C" w:rsidRDefault="009A7D2C" w:rsidP="00D2334C">
          <w:pPr>
            <w:pStyle w:val="Footer"/>
            <w:jc w:val="left"/>
            <w:rPr>
              <w:w w:val="103"/>
            </w:rPr>
          </w:pPr>
          <w:r>
            <w:rPr>
              <w:w w:val="103"/>
            </w:rPr>
            <w:fldChar w:fldCharType="begin"/>
          </w:r>
          <w:r>
            <w:rPr>
              <w:w w:val="103"/>
            </w:rPr>
            <w:instrText xml:space="preserve"> PAGE  \* Arabic  \* MERGEFORMAT </w:instrText>
          </w:r>
          <w:r>
            <w:rPr>
              <w:w w:val="103"/>
            </w:rPr>
            <w:fldChar w:fldCharType="separate"/>
          </w:r>
          <w:r w:rsidR="002E64C2">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E64C2">
            <w:rPr>
              <w:noProof/>
              <w:w w:val="103"/>
            </w:rPr>
            <w:t>15</w:t>
          </w:r>
          <w:r>
            <w:rPr>
              <w:w w:val="103"/>
            </w:rPr>
            <w:fldChar w:fldCharType="end"/>
          </w:r>
        </w:p>
      </w:tc>
    </w:tr>
  </w:tbl>
  <w:p w14:paraId="2A659863" w14:textId="77777777" w:rsidR="009A7D2C" w:rsidRPr="00D2334C" w:rsidRDefault="009A7D2C" w:rsidP="00D233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right"/>
      <w:tblLayout w:type="fixed"/>
      <w:tblLook w:val="0000" w:firstRow="0" w:lastRow="0" w:firstColumn="0" w:lastColumn="0" w:noHBand="0" w:noVBand="0"/>
    </w:tblPr>
    <w:tblGrid>
      <w:gridCol w:w="3888"/>
      <w:gridCol w:w="5028"/>
    </w:tblGrid>
    <w:tr w:rsidR="009A7D2C" w14:paraId="2B2B67BD" w14:textId="77777777" w:rsidTr="00D2334C">
      <w:trPr>
        <w:jc w:val="right"/>
      </w:trPr>
      <w:tc>
        <w:tcPr>
          <w:tcW w:w="3888" w:type="dxa"/>
        </w:tcPr>
        <w:p w14:paraId="3E2450F8" w14:textId="77777777" w:rsidR="009A7D2C" w:rsidRDefault="009A7D2C" w:rsidP="00D2334C">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6BBCD11A" wp14:editId="45AEC3E3">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SGP/CO/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GP/CO/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5C9DB59A" wp14:editId="294CC27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14:paraId="12430566" w14:textId="5B287E8D" w:rsidR="009A7D2C" w:rsidRDefault="009A7D2C" w:rsidP="00D2334C">
          <w:pPr>
            <w:pStyle w:val="ReleaseDate"/>
          </w:pPr>
          <w:r>
            <w:t>1</w:t>
          </w:r>
          <w:r w:rsidR="00107EAE">
            <w:t>81</w:t>
          </w:r>
          <w:r>
            <w:t xml:space="preserve">217    011217    </w:t>
          </w:r>
          <w:r w:rsidR="002E64C2">
            <w:fldChar w:fldCharType="begin"/>
          </w:r>
          <w:r w:rsidR="002E64C2">
            <w:instrText xml:space="preserve"> DOCVARIABLE "jobn" \* MERGEFORMAT </w:instrText>
          </w:r>
          <w:r w:rsidR="002E64C2">
            <w:fldChar w:fldCharType="separate"/>
          </w:r>
          <w:r w:rsidR="002E64C2">
            <w:t>17-20381 (A)</w:t>
          </w:r>
          <w:r w:rsidR="002E64C2">
            <w:fldChar w:fldCharType="end"/>
          </w:r>
        </w:p>
        <w:p w14:paraId="3032E296" w14:textId="7E0F76BC" w:rsidR="009A7D2C" w:rsidRPr="00D2334C" w:rsidRDefault="009A7D2C" w:rsidP="00D2334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E64C2">
            <w:rPr>
              <w:rFonts w:ascii="Barcode 3 of 9 by request" w:hAnsi="Barcode 3 of 9 by request"/>
              <w:sz w:val="24"/>
            </w:rPr>
            <w:t>*1720381*</w:t>
          </w:r>
          <w:r>
            <w:rPr>
              <w:rFonts w:ascii="Barcode 3 of 9 by request" w:hAnsi="Barcode 3 of 9 by request"/>
              <w:sz w:val="24"/>
            </w:rPr>
            <w:fldChar w:fldCharType="end"/>
          </w:r>
        </w:p>
      </w:tc>
    </w:tr>
  </w:tbl>
  <w:p w14:paraId="3B378FEF" w14:textId="77777777" w:rsidR="009A7D2C" w:rsidRPr="00D2334C" w:rsidRDefault="009A7D2C" w:rsidP="00D2334C">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C9B222" w14:textId="44AADE44" w:rsidR="009A7D2C" w:rsidRPr="001167AA" w:rsidRDefault="001167AA" w:rsidP="001167AA">
      <w:pPr>
        <w:pStyle w:val="Footer"/>
        <w:bidi/>
        <w:spacing w:after="80"/>
        <w:ind w:left="792"/>
        <w:jc w:val="left"/>
        <w:rPr>
          <w:sz w:val="16"/>
        </w:rPr>
      </w:pPr>
      <w:r w:rsidRPr="001167AA">
        <w:rPr>
          <w:sz w:val="16"/>
          <w:rtl/>
        </w:rPr>
        <w:t>__________</w:t>
      </w:r>
    </w:p>
  </w:footnote>
  <w:footnote w:type="continuationSeparator" w:id="0">
    <w:p w14:paraId="0E436160" w14:textId="33663F51" w:rsidR="009A7D2C" w:rsidRPr="001167AA" w:rsidRDefault="001167AA" w:rsidP="001167AA">
      <w:pPr>
        <w:pStyle w:val="Footer"/>
        <w:bidi/>
        <w:spacing w:after="80"/>
        <w:ind w:left="792"/>
        <w:jc w:val="left"/>
        <w:rPr>
          <w:sz w:val="16"/>
        </w:rPr>
      </w:pPr>
      <w:r w:rsidRPr="001167AA">
        <w:rPr>
          <w:sz w:val="16"/>
          <w:rtl/>
        </w:rPr>
        <w:t>__________</w:t>
      </w:r>
    </w:p>
  </w:footnote>
  <w:footnote w:id="1">
    <w:p w14:paraId="7D0360A1" w14:textId="479074EE" w:rsidR="001167AA" w:rsidRPr="001167AA" w:rsidRDefault="001167AA" w:rsidP="001167AA">
      <w:pPr>
        <w:pStyle w:val="FootnoteText"/>
        <w:tabs>
          <w:tab w:val="clear" w:pos="418"/>
          <w:tab w:val="right" w:pos="1195"/>
          <w:tab w:val="left" w:pos="1267"/>
          <w:tab w:val="left" w:pos="1656"/>
          <w:tab w:val="left" w:pos="2088"/>
        </w:tabs>
        <w:spacing w:after="80"/>
        <w:ind w:left="1267" w:right="1267" w:hanging="547"/>
        <w:rPr>
          <w:b/>
          <w:rtl/>
        </w:rPr>
      </w:pPr>
      <w:r w:rsidRPr="001167AA">
        <w:rPr>
          <w:b/>
          <w:rtl/>
        </w:rPr>
        <w:tab/>
        <w:t>(</w:t>
      </w:r>
      <w:r w:rsidRPr="001167AA">
        <w:rPr>
          <w:rStyle w:val="FootnoteReference"/>
          <w:b/>
          <w:spacing w:val="0"/>
          <w:w w:val="100"/>
          <w:szCs w:val="24"/>
          <w:vertAlign w:val="baseline"/>
          <w:rtl/>
        </w:rPr>
        <w:footnoteRef/>
      </w:r>
      <w:r w:rsidRPr="001167AA">
        <w:rPr>
          <w:b/>
          <w:rtl/>
        </w:rPr>
        <w:t>)</w:t>
      </w:r>
      <w:r w:rsidRPr="001167AA">
        <w:rPr>
          <w:b/>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9A7D2C" w14:paraId="4D5B8EB6" w14:textId="77777777" w:rsidTr="00D2334C">
      <w:trPr>
        <w:trHeight w:hRule="exact" w:val="864"/>
        <w:jc w:val="center"/>
      </w:trPr>
      <w:tc>
        <w:tcPr>
          <w:tcW w:w="4925" w:type="dxa"/>
          <w:shd w:val="clear" w:color="auto" w:fill="auto"/>
          <w:vAlign w:val="bottom"/>
        </w:tcPr>
        <w:p w14:paraId="53D97D50" w14:textId="77777777" w:rsidR="009A7D2C" w:rsidRDefault="009A7D2C" w:rsidP="00D2334C">
          <w:pPr>
            <w:pStyle w:val="Header"/>
            <w:bidi/>
          </w:pPr>
        </w:p>
      </w:tc>
      <w:tc>
        <w:tcPr>
          <w:tcW w:w="5028" w:type="dxa"/>
          <w:shd w:val="clear" w:color="auto" w:fill="auto"/>
          <w:vAlign w:val="bottom"/>
        </w:tcPr>
        <w:p w14:paraId="59A94226" w14:textId="6A9B1AD5" w:rsidR="009A7D2C" w:rsidRPr="00D2334C" w:rsidRDefault="009A7D2C" w:rsidP="00D2334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E64C2">
            <w:rPr>
              <w:w w:val="103"/>
            </w:rPr>
            <w:t>CEDAW/C/SGP/CO/5</w:t>
          </w:r>
          <w:r>
            <w:rPr>
              <w:w w:val="103"/>
            </w:rPr>
            <w:fldChar w:fldCharType="end"/>
          </w:r>
        </w:p>
      </w:tc>
    </w:tr>
  </w:tbl>
  <w:p w14:paraId="4C7EACF7" w14:textId="77777777" w:rsidR="009A7D2C" w:rsidRPr="00D2334C" w:rsidRDefault="009A7D2C" w:rsidP="00D233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9A7D2C" w14:paraId="24B77A71" w14:textId="77777777" w:rsidTr="00D2334C">
      <w:trPr>
        <w:trHeight w:hRule="exact" w:val="864"/>
        <w:jc w:val="center"/>
      </w:trPr>
      <w:tc>
        <w:tcPr>
          <w:tcW w:w="4925" w:type="dxa"/>
          <w:shd w:val="clear" w:color="auto" w:fill="auto"/>
          <w:vAlign w:val="bottom"/>
        </w:tcPr>
        <w:p w14:paraId="4B70A85B" w14:textId="402ABBFE" w:rsidR="009A7D2C" w:rsidRPr="00D2334C" w:rsidRDefault="009A7D2C" w:rsidP="00D2334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E64C2">
            <w:rPr>
              <w:w w:val="103"/>
            </w:rPr>
            <w:t>CEDAW/C/SGP/CO/5</w:t>
          </w:r>
          <w:r>
            <w:rPr>
              <w:w w:val="103"/>
            </w:rPr>
            <w:fldChar w:fldCharType="end"/>
          </w:r>
        </w:p>
      </w:tc>
      <w:tc>
        <w:tcPr>
          <w:tcW w:w="5028" w:type="dxa"/>
          <w:shd w:val="clear" w:color="auto" w:fill="auto"/>
          <w:vAlign w:val="bottom"/>
        </w:tcPr>
        <w:p w14:paraId="3BF7990E" w14:textId="77777777" w:rsidR="009A7D2C" w:rsidRDefault="009A7D2C" w:rsidP="00D2334C">
          <w:pPr>
            <w:pStyle w:val="Header"/>
          </w:pPr>
        </w:p>
      </w:tc>
    </w:tr>
  </w:tbl>
  <w:p w14:paraId="2DE0F80D" w14:textId="77777777" w:rsidR="009A7D2C" w:rsidRPr="00D2334C" w:rsidRDefault="009A7D2C" w:rsidP="00D233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A7D2C" w14:paraId="2CB8ABFF" w14:textId="77777777" w:rsidTr="00D2334C">
      <w:trPr>
        <w:gridAfter w:val="1"/>
        <w:wAfter w:w="18" w:type="dxa"/>
        <w:trHeight w:hRule="exact" w:val="864"/>
      </w:trPr>
      <w:tc>
        <w:tcPr>
          <w:tcW w:w="1282" w:type="dxa"/>
          <w:tcBorders>
            <w:bottom w:val="single" w:sz="4" w:space="0" w:color="auto"/>
          </w:tcBorders>
          <w:shd w:val="clear" w:color="auto" w:fill="auto"/>
          <w:vAlign w:val="bottom"/>
        </w:tcPr>
        <w:p w14:paraId="3F50E820" w14:textId="77777777" w:rsidR="009A7D2C" w:rsidRDefault="009A7D2C" w:rsidP="00D2334C">
          <w:pPr>
            <w:pStyle w:val="Header"/>
            <w:spacing w:after="120"/>
          </w:pPr>
        </w:p>
      </w:tc>
      <w:tc>
        <w:tcPr>
          <w:tcW w:w="1786" w:type="dxa"/>
          <w:tcBorders>
            <w:bottom w:val="single" w:sz="4" w:space="0" w:color="auto"/>
          </w:tcBorders>
          <w:shd w:val="clear" w:color="auto" w:fill="auto"/>
          <w:vAlign w:val="bottom"/>
        </w:tcPr>
        <w:p w14:paraId="1DE5EF57" w14:textId="77777777" w:rsidR="009A7D2C" w:rsidRPr="00D2334C" w:rsidRDefault="009A7D2C" w:rsidP="00D2334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91B9CAC" w14:textId="77777777" w:rsidR="009A7D2C" w:rsidRDefault="009A7D2C" w:rsidP="00D2334C">
          <w:pPr>
            <w:pStyle w:val="Header"/>
            <w:spacing w:after="120"/>
          </w:pPr>
        </w:p>
      </w:tc>
      <w:tc>
        <w:tcPr>
          <w:tcW w:w="6523" w:type="dxa"/>
          <w:gridSpan w:val="3"/>
          <w:tcBorders>
            <w:bottom w:val="single" w:sz="4" w:space="0" w:color="auto"/>
          </w:tcBorders>
          <w:shd w:val="clear" w:color="auto" w:fill="auto"/>
          <w:vAlign w:val="bottom"/>
        </w:tcPr>
        <w:p w14:paraId="53563193" w14:textId="77777777" w:rsidR="009A7D2C" w:rsidRPr="00D2334C" w:rsidRDefault="009A7D2C" w:rsidP="00D2334C">
          <w:pPr>
            <w:spacing w:line="380" w:lineRule="exact"/>
            <w:jc w:val="right"/>
          </w:pPr>
          <w:r>
            <w:rPr>
              <w:sz w:val="40"/>
            </w:rPr>
            <w:t>CEDAW</w:t>
          </w:r>
          <w:r>
            <w:t>/C/SGP/CO/5</w:t>
          </w:r>
        </w:p>
      </w:tc>
    </w:tr>
    <w:tr w:rsidR="009A7D2C" w:rsidRPr="00D2334C" w14:paraId="30932E15" w14:textId="77777777" w:rsidTr="00D2334C">
      <w:trPr>
        <w:trHeight w:hRule="exact" w:val="2880"/>
      </w:trPr>
      <w:tc>
        <w:tcPr>
          <w:tcW w:w="1282" w:type="dxa"/>
          <w:tcBorders>
            <w:top w:val="single" w:sz="4" w:space="0" w:color="auto"/>
            <w:bottom w:val="single" w:sz="12" w:space="0" w:color="auto"/>
          </w:tcBorders>
          <w:shd w:val="clear" w:color="auto" w:fill="auto"/>
        </w:tcPr>
        <w:p w14:paraId="43AB1613" w14:textId="77777777" w:rsidR="009A7D2C" w:rsidRDefault="009A7D2C" w:rsidP="00D2334C">
          <w:pPr>
            <w:pStyle w:val="Header"/>
            <w:spacing w:before="120"/>
            <w:jc w:val="center"/>
          </w:pPr>
          <w:r>
            <w:rPr>
              <w:noProof/>
              <w:lang w:eastAsia="zh-CN"/>
            </w:rPr>
            <w:drawing>
              <wp:inline distT="0" distB="0" distL="0" distR="0" wp14:anchorId="7E038C9E" wp14:editId="693685E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14:paraId="157AB8D6" w14:textId="77777777" w:rsidR="009A7D2C" w:rsidRPr="00D2334C" w:rsidRDefault="009A7D2C" w:rsidP="00D2334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011ACBB" w14:textId="77777777" w:rsidR="009A7D2C" w:rsidRPr="00D2334C" w:rsidRDefault="009A7D2C" w:rsidP="00D2334C">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11C443E" w14:textId="77777777" w:rsidR="009A7D2C" w:rsidRPr="00D2334C" w:rsidRDefault="009A7D2C" w:rsidP="00D2334C">
          <w:pPr>
            <w:pStyle w:val="Header"/>
            <w:spacing w:before="109"/>
          </w:pPr>
        </w:p>
      </w:tc>
      <w:tc>
        <w:tcPr>
          <w:tcW w:w="3100" w:type="dxa"/>
          <w:gridSpan w:val="2"/>
          <w:tcBorders>
            <w:top w:val="single" w:sz="4" w:space="0" w:color="auto"/>
            <w:bottom w:val="single" w:sz="12" w:space="0" w:color="auto"/>
          </w:tcBorders>
          <w:shd w:val="clear" w:color="auto" w:fill="auto"/>
        </w:tcPr>
        <w:p w14:paraId="1472F536" w14:textId="77777777" w:rsidR="009A7D2C" w:rsidRDefault="009A7D2C" w:rsidP="00D2334C">
          <w:pPr>
            <w:pStyle w:val="Distribution"/>
            <w:bidi w:val="0"/>
            <w:spacing w:before="240"/>
          </w:pPr>
          <w:r>
            <w:t>Distr.: General</w:t>
          </w:r>
        </w:p>
        <w:p w14:paraId="1935E7AB" w14:textId="17320328" w:rsidR="009A7D2C" w:rsidRDefault="009A7D2C" w:rsidP="00D2334C">
          <w:pPr>
            <w:pStyle w:val="Publication"/>
            <w:bidi w:val="0"/>
          </w:pPr>
          <w:r>
            <w:t>2</w:t>
          </w:r>
          <w:r w:rsidR="002E64C2">
            <w:t>1</w:t>
          </w:r>
          <w:r>
            <w:t xml:space="preserve"> November 2017</w:t>
          </w:r>
        </w:p>
        <w:p w14:paraId="440556CC" w14:textId="77777777" w:rsidR="009A7D2C" w:rsidRDefault="009A7D2C" w:rsidP="00D2334C">
          <w:pPr>
            <w:bidi w:val="0"/>
            <w:spacing w:line="240" w:lineRule="exact"/>
            <w:jc w:val="left"/>
          </w:pPr>
          <w:r>
            <w:t>Arabic</w:t>
          </w:r>
        </w:p>
        <w:p w14:paraId="1BDFBB7C" w14:textId="77777777" w:rsidR="009A7D2C" w:rsidRDefault="009A7D2C" w:rsidP="00D2334C">
          <w:pPr>
            <w:pStyle w:val="Original"/>
            <w:bidi w:val="0"/>
          </w:pPr>
          <w:r>
            <w:t>Original: English</w:t>
          </w:r>
        </w:p>
        <w:p w14:paraId="712842AF" w14:textId="77777777" w:rsidR="009A7D2C" w:rsidRPr="00D2334C" w:rsidRDefault="009A7D2C" w:rsidP="00D2334C">
          <w:pPr>
            <w:bidi w:val="0"/>
            <w:spacing w:line="240" w:lineRule="exact"/>
            <w:jc w:val="left"/>
          </w:pPr>
        </w:p>
      </w:tc>
    </w:tr>
  </w:tbl>
  <w:p w14:paraId="195BB4DF" w14:textId="77777777" w:rsidR="009A7D2C" w:rsidRPr="00D2334C" w:rsidRDefault="009A7D2C" w:rsidP="00D2334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1*"/>
    <w:docVar w:name="CreationDt" w:val="01/12/2017 12:09 PM"/>
    <w:docVar w:name="DocCategory" w:val="Doc"/>
    <w:docVar w:name="DocType" w:val="Final"/>
    <w:docVar w:name="DutyStation" w:val="New York"/>
    <w:docVar w:name="FooterJN" w:val="17-20381"/>
    <w:docVar w:name="jobn" w:val="17-20381 (A)"/>
    <w:docVar w:name="jobnDT" w:val="17-20381 (A)   011217"/>
    <w:docVar w:name="jobnDTDT" w:val="17-20381 (A)   011217   011217"/>
    <w:docVar w:name="JobNo" w:val="1720381A"/>
    <w:docVar w:name="LocalDrive" w:val="0"/>
    <w:docVar w:name="OandT" w:val=" "/>
    <w:docVar w:name="sss1" w:val="CEDAW/C/SGP/CO/5"/>
    <w:docVar w:name="sss2" w:val="-"/>
    <w:docVar w:name="Symbol1" w:val="CEDAW/C/SGP/CO/5"/>
    <w:docVar w:name="Symbol2" w:val="-"/>
  </w:docVars>
  <w:rsids>
    <w:rsidRoot w:val="00F85B35"/>
    <w:rsid w:val="000020C4"/>
    <w:rsid w:val="00003ACC"/>
    <w:rsid w:val="0000693B"/>
    <w:rsid w:val="000170D3"/>
    <w:rsid w:val="00021629"/>
    <w:rsid w:val="00024DD0"/>
    <w:rsid w:val="0002744A"/>
    <w:rsid w:val="000311C9"/>
    <w:rsid w:val="00032763"/>
    <w:rsid w:val="00042425"/>
    <w:rsid w:val="00046F31"/>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07EAE"/>
    <w:rsid w:val="00113349"/>
    <w:rsid w:val="001167AA"/>
    <w:rsid w:val="0012231C"/>
    <w:rsid w:val="00123B6D"/>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048E"/>
    <w:rsid w:val="001D1606"/>
    <w:rsid w:val="001E2BD4"/>
    <w:rsid w:val="001E3DA1"/>
    <w:rsid w:val="001E497F"/>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3F19"/>
    <w:rsid w:val="0025486A"/>
    <w:rsid w:val="00257C1E"/>
    <w:rsid w:val="002606E6"/>
    <w:rsid w:val="00262A33"/>
    <w:rsid w:val="0026372E"/>
    <w:rsid w:val="00266F59"/>
    <w:rsid w:val="00267D73"/>
    <w:rsid w:val="00272B6C"/>
    <w:rsid w:val="00273E91"/>
    <w:rsid w:val="00274D87"/>
    <w:rsid w:val="00275EB3"/>
    <w:rsid w:val="0027623A"/>
    <w:rsid w:val="0028685E"/>
    <w:rsid w:val="00290F2F"/>
    <w:rsid w:val="002937DA"/>
    <w:rsid w:val="00294649"/>
    <w:rsid w:val="002971E7"/>
    <w:rsid w:val="002A09C6"/>
    <w:rsid w:val="002A6916"/>
    <w:rsid w:val="002B0A3E"/>
    <w:rsid w:val="002B120A"/>
    <w:rsid w:val="002B4F37"/>
    <w:rsid w:val="002C2AF2"/>
    <w:rsid w:val="002C3561"/>
    <w:rsid w:val="002C4866"/>
    <w:rsid w:val="002C4E1B"/>
    <w:rsid w:val="002D3D7D"/>
    <w:rsid w:val="002D58BC"/>
    <w:rsid w:val="002E1490"/>
    <w:rsid w:val="002E64C2"/>
    <w:rsid w:val="002E750A"/>
    <w:rsid w:val="002F0398"/>
    <w:rsid w:val="002F0573"/>
    <w:rsid w:val="002F06E9"/>
    <w:rsid w:val="002F0ADA"/>
    <w:rsid w:val="002F1211"/>
    <w:rsid w:val="002F235C"/>
    <w:rsid w:val="002F7737"/>
    <w:rsid w:val="0030254E"/>
    <w:rsid w:val="00307CFF"/>
    <w:rsid w:val="003102AE"/>
    <w:rsid w:val="00310FA5"/>
    <w:rsid w:val="00312162"/>
    <w:rsid w:val="00312525"/>
    <w:rsid w:val="003367E5"/>
    <w:rsid w:val="00345B6F"/>
    <w:rsid w:val="00347962"/>
    <w:rsid w:val="003501D5"/>
    <w:rsid w:val="00351324"/>
    <w:rsid w:val="00351A0B"/>
    <w:rsid w:val="00352BA9"/>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5C64"/>
    <w:rsid w:val="004527C9"/>
    <w:rsid w:val="00453069"/>
    <w:rsid w:val="00465B26"/>
    <w:rsid w:val="00465BE9"/>
    <w:rsid w:val="00467905"/>
    <w:rsid w:val="00471C89"/>
    <w:rsid w:val="00475FF6"/>
    <w:rsid w:val="0048330E"/>
    <w:rsid w:val="00483F5B"/>
    <w:rsid w:val="00485BC8"/>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D78A5"/>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501E"/>
    <w:rsid w:val="00545F76"/>
    <w:rsid w:val="00551E87"/>
    <w:rsid w:val="00552F5F"/>
    <w:rsid w:val="005545BB"/>
    <w:rsid w:val="00556882"/>
    <w:rsid w:val="00561E43"/>
    <w:rsid w:val="00567D7B"/>
    <w:rsid w:val="0057078E"/>
    <w:rsid w:val="00571C2C"/>
    <w:rsid w:val="00571F4A"/>
    <w:rsid w:val="00572E70"/>
    <w:rsid w:val="005771BD"/>
    <w:rsid w:val="00582B0A"/>
    <w:rsid w:val="0058378D"/>
    <w:rsid w:val="005838F5"/>
    <w:rsid w:val="00590CD4"/>
    <w:rsid w:val="00591B45"/>
    <w:rsid w:val="00591BE7"/>
    <w:rsid w:val="0059221F"/>
    <w:rsid w:val="005943EA"/>
    <w:rsid w:val="005956D2"/>
    <w:rsid w:val="00596606"/>
    <w:rsid w:val="005A0F27"/>
    <w:rsid w:val="005A0F73"/>
    <w:rsid w:val="005A2EA3"/>
    <w:rsid w:val="005A45EC"/>
    <w:rsid w:val="005A6DC0"/>
    <w:rsid w:val="005B0557"/>
    <w:rsid w:val="005B2267"/>
    <w:rsid w:val="005B3613"/>
    <w:rsid w:val="005B4C28"/>
    <w:rsid w:val="005C038E"/>
    <w:rsid w:val="005C07BD"/>
    <w:rsid w:val="005C2239"/>
    <w:rsid w:val="005C2ECE"/>
    <w:rsid w:val="005C46A7"/>
    <w:rsid w:val="005C7ED8"/>
    <w:rsid w:val="005D5B76"/>
    <w:rsid w:val="005E46BF"/>
    <w:rsid w:val="006007BD"/>
    <w:rsid w:val="006046A6"/>
    <w:rsid w:val="0060643E"/>
    <w:rsid w:val="00612442"/>
    <w:rsid w:val="00612939"/>
    <w:rsid w:val="006154AA"/>
    <w:rsid w:val="00616E82"/>
    <w:rsid w:val="006218A3"/>
    <w:rsid w:val="00631D41"/>
    <w:rsid w:val="0063712D"/>
    <w:rsid w:val="006564CE"/>
    <w:rsid w:val="00663F64"/>
    <w:rsid w:val="0068436E"/>
    <w:rsid w:val="00685439"/>
    <w:rsid w:val="006863E5"/>
    <w:rsid w:val="006905A9"/>
    <w:rsid w:val="00692B46"/>
    <w:rsid w:val="00692C45"/>
    <w:rsid w:val="00692FDB"/>
    <w:rsid w:val="00693CF9"/>
    <w:rsid w:val="00696B7A"/>
    <w:rsid w:val="006A1E4E"/>
    <w:rsid w:val="006A3A3B"/>
    <w:rsid w:val="006A4832"/>
    <w:rsid w:val="006C13C7"/>
    <w:rsid w:val="006C1E40"/>
    <w:rsid w:val="006C38EE"/>
    <w:rsid w:val="006C5419"/>
    <w:rsid w:val="006D1A46"/>
    <w:rsid w:val="006D3170"/>
    <w:rsid w:val="006E7E51"/>
    <w:rsid w:val="006F3E11"/>
    <w:rsid w:val="006F4577"/>
    <w:rsid w:val="006F7BB7"/>
    <w:rsid w:val="007006FC"/>
    <w:rsid w:val="00700F06"/>
    <w:rsid w:val="007020AD"/>
    <w:rsid w:val="00714319"/>
    <w:rsid w:val="0071531E"/>
    <w:rsid w:val="0071645B"/>
    <w:rsid w:val="00716E9D"/>
    <w:rsid w:val="00730EF3"/>
    <w:rsid w:val="0073328E"/>
    <w:rsid w:val="00740CFB"/>
    <w:rsid w:val="00740D62"/>
    <w:rsid w:val="00743D4D"/>
    <w:rsid w:val="00745A2C"/>
    <w:rsid w:val="00747B47"/>
    <w:rsid w:val="00747B9E"/>
    <w:rsid w:val="007524BE"/>
    <w:rsid w:val="007525FA"/>
    <w:rsid w:val="00762577"/>
    <w:rsid w:val="007668E3"/>
    <w:rsid w:val="00766B3B"/>
    <w:rsid w:val="00767151"/>
    <w:rsid w:val="0077008A"/>
    <w:rsid w:val="00770C07"/>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142"/>
    <w:rsid w:val="007E329F"/>
    <w:rsid w:val="007E32B9"/>
    <w:rsid w:val="00802997"/>
    <w:rsid w:val="008029C9"/>
    <w:rsid w:val="00807F01"/>
    <w:rsid w:val="0081284F"/>
    <w:rsid w:val="00814843"/>
    <w:rsid w:val="008170DE"/>
    <w:rsid w:val="00820B87"/>
    <w:rsid w:val="00822E53"/>
    <w:rsid w:val="00830E32"/>
    <w:rsid w:val="00845A14"/>
    <w:rsid w:val="00846A4A"/>
    <w:rsid w:val="0085331D"/>
    <w:rsid w:val="00853F0F"/>
    <w:rsid w:val="008569BB"/>
    <w:rsid w:val="00856E52"/>
    <w:rsid w:val="0085786E"/>
    <w:rsid w:val="00861BB3"/>
    <w:rsid w:val="008624AF"/>
    <w:rsid w:val="00863182"/>
    <w:rsid w:val="00873289"/>
    <w:rsid w:val="00873A11"/>
    <w:rsid w:val="00873AF9"/>
    <w:rsid w:val="008768CC"/>
    <w:rsid w:val="00881022"/>
    <w:rsid w:val="0088317F"/>
    <w:rsid w:val="00887330"/>
    <w:rsid w:val="008913BC"/>
    <w:rsid w:val="008A068D"/>
    <w:rsid w:val="008A3FCA"/>
    <w:rsid w:val="008A7B6C"/>
    <w:rsid w:val="008D1C04"/>
    <w:rsid w:val="008E739A"/>
    <w:rsid w:val="008F04A0"/>
    <w:rsid w:val="008F3D2C"/>
    <w:rsid w:val="008F419C"/>
    <w:rsid w:val="008F5850"/>
    <w:rsid w:val="008F64A7"/>
    <w:rsid w:val="0090012B"/>
    <w:rsid w:val="009012FC"/>
    <w:rsid w:val="0090351F"/>
    <w:rsid w:val="009124C9"/>
    <w:rsid w:val="00914215"/>
    <w:rsid w:val="0094696F"/>
    <w:rsid w:val="00947B9F"/>
    <w:rsid w:val="009532EE"/>
    <w:rsid w:val="00956E02"/>
    <w:rsid w:val="009570F4"/>
    <w:rsid w:val="009572F9"/>
    <w:rsid w:val="00964FA8"/>
    <w:rsid w:val="00970BAD"/>
    <w:rsid w:val="009745DE"/>
    <w:rsid w:val="009768D1"/>
    <w:rsid w:val="009807FF"/>
    <w:rsid w:val="00981A4D"/>
    <w:rsid w:val="00981E99"/>
    <w:rsid w:val="00981EB9"/>
    <w:rsid w:val="009829B7"/>
    <w:rsid w:val="00983729"/>
    <w:rsid w:val="009927C0"/>
    <w:rsid w:val="00995138"/>
    <w:rsid w:val="00996063"/>
    <w:rsid w:val="009961E6"/>
    <w:rsid w:val="009975A9"/>
    <w:rsid w:val="009A66AE"/>
    <w:rsid w:val="009A7D2C"/>
    <w:rsid w:val="009B4A58"/>
    <w:rsid w:val="009B6C08"/>
    <w:rsid w:val="009B6C65"/>
    <w:rsid w:val="009B752D"/>
    <w:rsid w:val="009C0017"/>
    <w:rsid w:val="009C15F4"/>
    <w:rsid w:val="009C785C"/>
    <w:rsid w:val="009D25F3"/>
    <w:rsid w:val="009D3E21"/>
    <w:rsid w:val="009D62A3"/>
    <w:rsid w:val="009E23AC"/>
    <w:rsid w:val="009E2A1F"/>
    <w:rsid w:val="009E5241"/>
    <w:rsid w:val="009E5B9E"/>
    <w:rsid w:val="009F231F"/>
    <w:rsid w:val="009F5698"/>
    <w:rsid w:val="009F60C8"/>
    <w:rsid w:val="00A027B2"/>
    <w:rsid w:val="00A11B48"/>
    <w:rsid w:val="00A140D9"/>
    <w:rsid w:val="00A14A6C"/>
    <w:rsid w:val="00A156A3"/>
    <w:rsid w:val="00A248A9"/>
    <w:rsid w:val="00A25CE3"/>
    <w:rsid w:val="00A31113"/>
    <w:rsid w:val="00A342FE"/>
    <w:rsid w:val="00A376EC"/>
    <w:rsid w:val="00A37C4B"/>
    <w:rsid w:val="00A43192"/>
    <w:rsid w:val="00A47282"/>
    <w:rsid w:val="00A50991"/>
    <w:rsid w:val="00A51F13"/>
    <w:rsid w:val="00A56F63"/>
    <w:rsid w:val="00A6077A"/>
    <w:rsid w:val="00A6097B"/>
    <w:rsid w:val="00A64E35"/>
    <w:rsid w:val="00A66F19"/>
    <w:rsid w:val="00A66F66"/>
    <w:rsid w:val="00A71AE5"/>
    <w:rsid w:val="00A76646"/>
    <w:rsid w:val="00A7670F"/>
    <w:rsid w:val="00A777E2"/>
    <w:rsid w:val="00A77F16"/>
    <w:rsid w:val="00A84144"/>
    <w:rsid w:val="00A857DA"/>
    <w:rsid w:val="00A90909"/>
    <w:rsid w:val="00A92F60"/>
    <w:rsid w:val="00A93FB9"/>
    <w:rsid w:val="00AA0963"/>
    <w:rsid w:val="00AA1E16"/>
    <w:rsid w:val="00AA29C5"/>
    <w:rsid w:val="00AA5663"/>
    <w:rsid w:val="00AA63BD"/>
    <w:rsid w:val="00AB77AB"/>
    <w:rsid w:val="00AC002C"/>
    <w:rsid w:val="00AC0E42"/>
    <w:rsid w:val="00AC2EE0"/>
    <w:rsid w:val="00AC6CDD"/>
    <w:rsid w:val="00AD1A68"/>
    <w:rsid w:val="00AD38D0"/>
    <w:rsid w:val="00AE108C"/>
    <w:rsid w:val="00AE3AF5"/>
    <w:rsid w:val="00AE5AE2"/>
    <w:rsid w:val="00AF1A53"/>
    <w:rsid w:val="00AF2E9D"/>
    <w:rsid w:val="00AF43A0"/>
    <w:rsid w:val="00AF740B"/>
    <w:rsid w:val="00AF7AC7"/>
    <w:rsid w:val="00B031D4"/>
    <w:rsid w:val="00B05ADC"/>
    <w:rsid w:val="00B17D31"/>
    <w:rsid w:val="00B17F65"/>
    <w:rsid w:val="00B214DC"/>
    <w:rsid w:val="00B272BE"/>
    <w:rsid w:val="00B27B75"/>
    <w:rsid w:val="00B3471A"/>
    <w:rsid w:val="00B36AFF"/>
    <w:rsid w:val="00B37A36"/>
    <w:rsid w:val="00B424BC"/>
    <w:rsid w:val="00B5287C"/>
    <w:rsid w:val="00B5784C"/>
    <w:rsid w:val="00B60553"/>
    <w:rsid w:val="00B66B1A"/>
    <w:rsid w:val="00B82BE9"/>
    <w:rsid w:val="00B9542C"/>
    <w:rsid w:val="00B95560"/>
    <w:rsid w:val="00B9745D"/>
    <w:rsid w:val="00BA7FAB"/>
    <w:rsid w:val="00BB6B6E"/>
    <w:rsid w:val="00BC2F4C"/>
    <w:rsid w:val="00BC43AD"/>
    <w:rsid w:val="00BC4A05"/>
    <w:rsid w:val="00BC567D"/>
    <w:rsid w:val="00BC6BA6"/>
    <w:rsid w:val="00BD1767"/>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F4D77"/>
    <w:rsid w:val="00CF61CB"/>
    <w:rsid w:val="00CF7384"/>
    <w:rsid w:val="00D00717"/>
    <w:rsid w:val="00D0526B"/>
    <w:rsid w:val="00D221F3"/>
    <w:rsid w:val="00D2334C"/>
    <w:rsid w:val="00D2343D"/>
    <w:rsid w:val="00D2661F"/>
    <w:rsid w:val="00D30EAE"/>
    <w:rsid w:val="00D318F1"/>
    <w:rsid w:val="00D40B0E"/>
    <w:rsid w:val="00D416C2"/>
    <w:rsid w:val="00D44FE0"/>
    <w:rsid w:val="00D45A5E"/>
    <w:rsid w:val="00D4694F"/>
    <w:rsid w:val="00D51E19"/>
    <w:rsid w:val="00D5423E"/>
    <w:rsid w:val="00D66413"/>
    <w:rsid w:val="00D74036"/>
    <w:rsid w:val="00D810DB"/>
    <w:rsid w:val="00D84B95"/>
    <w:rsid w:val="00D921CF"/>
    <w:rsid w:val="00DA46A0"/>
    <w:rsid w:val="00DA66B7"/>
    <w:rsid w:val="00DB0865"/>
    <w:rsid w:val="00DB0C91"/>
    <w:rsid w:val="00DB7206"/>
    <w:rsid w:val="00DC36C8"/>
    <w:rsid w:val="00DC5A01"/>
    <w:rsid w:val="00DC5C1E"/>
    <w:rsid w:val="00DE0C4F"/>
    <w:rsid w:val="00DE5433"/>
    <w:rsid w:val="00DE68A7"/>
    <w:rsid w:val="00DF2A65"/>
    <w:rsid w:val="00DF2AE6"/>
    <w:rsid w:val="00DF5A43"/>
    <w:rsid w:val="00DF5F38"/>
    <w:rsid w:val="00DF6AA9"/>
    <w:rsid w:val="00DF7639"/>
    <w:rsid w:val="00E04526"/>
    <w:rsid w:val="00E069D7"/>
    <w:rsid w:val="00E07BAA"/>
    <w:rsid w:val="00E1179E"/>
    <w:rsid w:val="00E14180"/>
    <w:rsid w:val="00E21491"/>
    <w:rsid w:val="00E21D3D"/>
    <w:rsid w:val="00E23336"/>
    <w:rsid w:val="00E31661"/>
    <w:rsid w:val="00E32B52"/>
    <w:rsid w:val="00E34040"/>
    <w:rsid w:val="00E35D91"/>
    <w:rsid w:val="00E3652F"/>
    <w:rsid w:val="00E37F19"/>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C3A66"/>
    <w:rsid w:val="00ED251D"/>
    <w:rsid w:val="00ED3C2E"/>
    <w:rsid w:val="00EF0947"/>
    <w:rsid w:val="00EF2E52"/>
    <w:rsid w:val="00EF4F85"/>
    <w:rsid w:val="00F004A8"/>
    <w:rsid w:val="00F031FB"/>
    <w:rsid w:val="00F13AD1"/>
    <w:rsid w:val="00F15C1B"/>
    <w:rsid w:val="00F203D1"/>
    <w:rsid w:val="00F247BA"/>
    <w:rsid w:val="00F32228"/>
    <w:rsid w:val="00F32E4A"/>
    <w:rsid w:val="00F36D8C"/>
    <w:rsid w:val="00F41754"/>
    <w:rsid w:val="00F4710F"/>
    <w:rsid w:val="00F53DA5"/>
    <w:rsid w:val="00F571D1"/>
    <w:rsid w:val="00F57DED"/>
    <w:rsid w:val="00F847AC"/>
    <w:rsid w:val="00F85B35"/>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472B"/>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71F2D75"/>
  <w15:docId w15:val="{C97850F0-88F8-4A32-8376-7D079E797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4">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E37F19"/>
    <w:pPr>
      <w:bidi/>
      <w:spacing w:line="360" w:lineRule="exact"/>
      <w:jc w:val="lowKashida"/>
    </w:pPr>
    <w:rPr>
      <w:kern w:val="14"/>
      <w:szCs w:val="28"/>
      <w:lang w:eastAsia="en-US"/>
    </w:rPr>
  </w:style>
  <w:style w:type="paragraph" w:styleId="Heading1">
    <w:name w:val="heading 1"/>
    <w:basedOn w:val="Normal"/>
    <w:next w:val="Normal"/>
    <w:link w:val="Heading1Char"/>
    <w:rsid w:val="00E37F19"/>
    <w:pPr>
      <w:keepNext/>
      <w:outlineLvl w:val="0"/>
    </w:pPr>
    <w:rPr>
      <w:sz w:val="24"/>
      <w:szCs w:val="24"/>
    </w:rPr>
  </w:style>
  <w:style w:type="paragraph" w:styleId="Heading2">
    <w:name w:val="heading 2"/>
    <w:basedOn w:val="Normal"/>
    <w:next w:val="Normal"/>
    <w:link w:val="Heading2Char"/>
    <w:qFormat/>
    <w:rsid w:val="00E37F19"/>
    <w:pPr>
      <w:outlineLvl w:val="1"/>
    </w:pPr>
  </w:style>
  <w:style w:type="paragraph" w:styleId="Heading3">
    <w:name w:val="heading 3"/>
    <w:basedOn w:val="Normal"/>
    <w:next w:val="Normal"/>
    <w:link w:val="Heading3Char"/>
    <w:qFormat/>
    <w:rsid w:val="00E37F19"/>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7F19"/>
    <w:pPr>
      <w:keepNext/>
      <w:keepLines/>
      <w:spacing w:after="120" w:line="400" w:lineRule="exact"/>
      <w:outlineLvl w:val="0"/>
    </w:pPr>
    <w:rPr>
      <w:b/>
      <w:bCs/>
      <w:sz w:val="24"/>
      <w:szCs w:val="32"/>
    </w:rPr>
  </w:style>
  <w:style w:type="paragraph" w:customStyle="1" w:styleId="HCh">
    <w:name w:val="_ H _Ch"/>
    <w:basedOn w:val="H1"/>
    <w:next w:val="SingleTxt"/>
    <w:qFormat/>
    <w:rsid w:val="00E37F19"/>
    <w:pPr>
      <w:spacing w:line="440" w:lineRule="exact"/>
    </w:pPr>
    <w:rPr>
      <w:spacing w:val="-2"/>
      <w:sz w:val="28"/>
      <w:szCs w:val="36"/>
    </w:rPr>
  </w:style>
  <w:style w:type="character" w:styleId="CommentReference">
    <w:name w:val="annotation reference"/>
    <w:basedOn w:val="DefaultParagraphFont"/>
    <w:semiHidden/>
    <w:rsid w:val="00E37F19"/>
    <w:rPr>
      <w:sz w:val="6"/>
      <w:szCs w:val="9"/>
    </w:rPr>
  </w:style>
  <w:style w:type="paragraph" w:styleId="FootnoteText">
    <w:name w:val="footnote text"/>
    <w:basedOn w:val="Normal"/>
    <w:link w:val="FootnoteTextChar"/>
    <w:rsid w:val="00E37F19"/>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E37F19"/>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E37F19"/>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37F19"/>
    <w:rPr>
      <w:rFonts w:ascii="Tahoma" w:hAnsi="Tahoma" w:cs="Tahoma"/>
      <w:sz w:val="16"/>
      <w:szCs w:val="16"/>
    </w:rPr>
  </w:style>
  <w:style w:type="paragraph" w:customStyle="1" w:styleId="HM">
    <w:name w:val="_ H __M"/>
    <w:basedOn w:val="HCh"/>
    <w:next w:val="Normal"/>
    <w:qFormat/>
    <w:rsid w:val="00E37F19"/>
    <w:pPr>
      <w:suppressAutoHyphens/>
      <w:spacing w:line="520" w:lineRule="exact"/>
    </w:pPr>
    <w:rPr>
      <w:spacing w:val="-3"/>
      <w:sz w:val="34"/>
      <w:szCs w:val="48"/>
    </w:rPr>
  </w:style>
  <w:style w:type="paragraph" w:customStyle="1" w:styleId="SingleTxt">
    <w:name w:val="__Single Txt"/>
    <w:basedOn w:val="Normal"/>
    <w:qFormat/>
    <w:rsid w:val="00E37F19"/>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E37F19"/>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E37F19"/>
    <w:pPr>
      <w:keepNext/>
      <w:keepLines/>
      <w:suppressAutoHyphens/>
      <w:spacing w:after="120"/>
      <w:outlineLvl w:val="3"/>
    </w:pPr>
    <w:rPr>
      <w:i/>
      <w:iCs/>
    </w:rPr>
  </w:style>
  <w:style w:type="paragraph" w:customStyle="1" w:styleId="H56">
    <w:name w:val="_ H_5/6"/>
    <w:basedOn w:val="Normal"/>
    <w:next w:val="Normal"/>
    <w:qFormat/>
    <w:rsid w:val="00E37F19"/>
    <w:pPr>
      <w:keepNext/>
      <w:keepLines/>
      <w:suppressAutoHyphens/>
      <w:spacing w:after="120"/>
      <w:outlineLvl w:val="4"/>
    </w:pPr>
  </w:style>
  <w:style w:type="paragraph" w:customStyle="1" w:styleId="DualTxt">
    <w:name w:val="__Dual Txt"/>
    <w:basedOn w:val="Normal"/>
    <w:qFormat/>
    <w:rsid w:val="00E37F19"/>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E37F19"/>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E37F19"/>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E37F19"/>
    <w:rPr>
      <w:b/>
      <w:bCs/>
      <w:kern w:val="14"/>
      <w:sz w:val="17"/>
      <w:szCs w:val="25"/>
      <w:lang w:eastAsia="en-US"/>
    </w:rPr>
  </w:style>
  <w:style w:type="paragraph" w:styleId="Header">
    <w:name w:val="header"/>
    <w:link w:val="HeaderChar"/>
    <w:qFormat/>
    <w:rsid w:val="00E37F19"/>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E37F19"/>
    <w:rPr>
      <w:b/>
      <w:bCs/>
      <w:w w:val="105"/>
      <w:kern w:val="14"/>
      <w:sz w:val="17"/>
      <w:szCs w:val="25"/>
      <w:lang w:eastAsia="en-US"/>
    </w:rPr>
  </w:style>
  <w:style w:type="character" w:customStyle="1" w:styleId="Heading3Char">
    <w:name w:val="Heading 3 Char"/>
    <w:basedOn w:val="DefaultParagraphFont"/>
    <w:link w:val="Heading3"/>
    <w:rsid w:val="00E37F19"/>
    <w:rPr>
      <w:rFonts w:ascii="Arial" w:eastAsiaTheme="majorEastAsia" w:hAnsi="Arial" w:cs="Arial"/>
      <w:b/>
      <w:bCs/>
      <w:kern w:val="14"/>
      <w:sz w:val="26"/>
      <w:szCs w:val="26"/>
      <w:lang w:eastAsia="en-US"/>
    </w:rPr>
  </w:style>
  <w:style w:type="paragraph" w:customStyle="1" w:styleId="JSingleTxt">
    <w:name w:val="J__Single Txt"/>
    <w:basedOn w:val="Normal"/>
    <w:qFormat/>
    <w:rsid w:val="00E37F19"/>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37F19"/>
    <w:pPr>
      <w:spacing w:after="120" w:line="440" w:lineRule="exact"/>
      <w:jc w:val="center"/>
    </w:pPr>
    <w:rPr>
      <w:b/>
      <w:bCs/>
      <w:sz w:val="25"/>
      <w:szCs w:val="38"/>
    </w:rPr>
  </w:style>
  <w:style w:type="paragraph" w:customStyle="1" w:styleId="JH1">
    <w:name w:val="J_H_1"/>
    <w:basedOn w:val="JCH"/>
    <w:qFormat/>
    <w:rsid w:val="00E37F19"/>
    <w:pPr>
      <w:spacing w:line="420" w:lineRule="exact"/>
    </w:pPr>
    <w:rPr>
      <w:sz w:val="23"/>
      <w:szCs w:val="34"/>
    </w:rPr>
  </w:style>
  <w:style w:type="paragraph" w:customStyle="1" w:styleId="JH2">
    <w:name w:val="J_H_2"/>
    <w:basedOn w:val="JH1"/>
    <w:qFormat/>
    <w:rsid w:val="00E37F19"/>
    <w:pPr>
      <w:spacing w:line="400" w:lineRule="exact"/>
    </w:pPr>
    <w:rPr>
      <w:sz w:val="20"/>
      <w:szCs w:val="30"/>
    </w:rPr>
  </w:style>
  <w:style w:type="paragraph" w:customStyle="1" w:styleId="JSmall">
    <w:name w:val="J_Small"/>
    <w:basedOn w:val="JSingleTxt"/>
    <w:next w:val="JSingleTxt"/>
    <w:qFormat/>
    <w:rsid w:val="00E37F19"/>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E37F19"/>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37F19"/>
    <w:rPr>
      <w:sz w:val="14"/>
      <w:szCs w:val="16"/>
    </w:rPr>
  </w:style>
  <w:style w:type="paragraph" w:customStyle="1" w:styleId="SmallX">
    <w:name w:val="SmallX"/>
    <w:basedOn w:val="Small"/>
    <w:next w:val="Normal"/>
    <w:qFormat/>
    <w:rsid w:val="00E37F19"/>
    <w:pPr>
      <w:spacing w:line="240" w:lineRule="exact"/>
    </w:pPr>
    <w:rPr>
      <w:spacing w:val="6"/>
      <w:w w:val="106"/>
      <w:sz w:val="14"/>
      <w:szCs w:val="21"/>
    </w:rPr>
  </w:style>
  <w:style w:type="paragraph" w:customStyle="1" w:styleId="XLarge">
    <w:name w:val="XLarge"/>
    <w:basedOn w:val="HM"/>
    <w:qFormat/>
    <w:rsid w:val="00E37F1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37F19"/>
    <w:pPr>
      <w:spacing w:line="820" w:lineRule="exact"/>
    </w:pPr>
    <w:rPr>
      <w:spacing w:val="-8"/>
      <w:w w:val="96"/>
      <w:sz w:val="57"/>
      <w:szCs w:val="86"/>
    </w:rPr>
  </w:style>
  <w:style w:type="paragraph" w:customStyle="1" w:styleId="Distribution">
    <w:name w:val="Distribution"/>
    <w:basedOn w:val="Normal"/>
    <w:next w:val="Normal"/>
    <w:qFormat/>
    <w:rsid w:val="00E37F19"/>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37F19"/>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37F19"/>
    <w:pPr>
      <w:tabs>
        <w:tab w:val="left" w:pos="662"/>
        <w:tab w:val="left" w:pos="1267"/>
        <w:tab w:val="left" w:pos="1987"/>
        <w:tab w:val="left" w:pos="2650"/>
      </w:tabs>
      <w:spacing w:line="240" w:lineRule="exact"/>
    </w:pPr>
  </w:style>
  <w:style w:type="paragraph" w:customStyle="1" w:styleId="ReleaseDate">
    <w:name w:val="Release Date"/>
    <w:next w:val="Footer"/>
    <w:qFormat/>
    <w:rsid w:val="00E37F19"/>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E37F19"/>
    <w:pPr>
      <w:tabs>
        <w:tab w:val="left" w:pos="662"/>
        <w:tab w:val="left" w:pos="1267"/>
        <w:tab w:val="left" w:pos="1987"/>
        <w:tab w:val="left" w:pos="2650"/>
      </w:tabs>
      <w:ind w:left="663" w:hanging="663"/>
    </w:pPr>
  </w:style>
  <w:style w:type="paragraph" w:customStyle="1" w:styleId="Committee">
    <w:name w:val="Committee"/>
    <w:basedOn w:val="H1"/>
    <w:qFormat/>
    <w:rsid w:val="00E37F19"/>
    <w:pPr>
      <w:tabs>
        <w:tab w:val="left" w:pos="662"/>
        <w:tab w:val="left" w:pos="1267"/>
        <w:tab w:val="left" w:pos="1987"/>
        <w:tab w:val="left" w:pos="2650"/>
      </w:tabs>
      <w:ind w:right="1264"/>
    </w:pPr>
  </w:style>
  <w:style w:type="paragraph" w:customStyle="1" w:styleId="AgendaItemNormal">
    <w:name w:val="Agenda_Item_Normal"/>
    <w:next w:val="Normal"/>
    <w:qFormat/>
    <w:rsid w:val="00E37F19"/>
    <w:pPr>
      <w:spacing w:line="360" w:lineRule="exact"/>
      <w:jc w:val="lowKashida"/>
    </w:pPr>
    <w:rPr>
      <w:kern w:val="14"/>
      <w:szCs w:val="28"/>
      <w:lang w:eastAsia="en-US"/>
    </w:rPr>
  </w:style>
  <w:style w:type="paragraph" w:customStyle="1" w:styleId="Sponsors">
    <w:name w:val="Sponsors"/>
    <w:basedOn w:val="H23"/>
    <w:qFormat/>
    <w:rsid w:val="00E37F19"/>
    <w:pPr>
      <w:tabs>
        <w:tab w:val="right" w:pos="1022"/>
        <w:tab w:val="left" w:pos="1267"/>
        <w:tab w:val="left" w:pos="1930"/>
        <w:tab w:val="left" w:pos="2592"/>
        <w:tab w:val="left" w:pos="3254"/>
      </w:tabs>
      <w:ind w:left="1264" w:right="1264" w:hanging="1264"/>
    </w:pPr>
  </w:style>
  <w:style w:type="paragraph" w:customStyle="1" w:styleId="TitleHCH">
    <w:name w:val="Title_H_CH"/>
    <w:basedOn w:val="H1"/>
    <w:next w:val="SingleTxt"/>
    <w:qFormat/>
    <w:rsid w:val="00E37F19"/>
    <w:pPr>
      <w:tabs>
        <w:tab w:val="right" w:pos="1022"/>
        <w:tab w:val="left" w:pos="1267"/>
        <w:tab w:val="left" w:pos="1930"/>
        <w:tab w:val="left" w:pos="2592"/>
        <w:tab w:val="left" w:pos="3254"/>
        <w:tab w:val="left" w:pos="3917"/>
        <w:tab w:val="left" w:pos="4579"/>
        <w:tab w:val="left" w:pos="5242"/>
        <w:tab w:val="left" w:pos="5904"/>
        <w:tab w:val="left" w:pos="6566"/>
      </w:tabs>
      <w:spacing w:after="0" w:line="450" w:lineRule="exact"/>
    </w:pPr>
    <w:rPr>
      <w:spacing w:val="-2"/>
      <w:sz w:val="28"/>
      <w:szCs w:val="36"/>
    </w:rPr>
  </w:style>
  <w:style w:type="paragraph" w:customStyle="1" w:styleId="TitleH1">
    <w:name w:val="Title_H1"/>
    <w:basedOn w:val="Normal"/>
    <w:next w:val="SingleTxt"/>
    <w:qFormat/>
    <w:rsid w:val="00E37F19"/>
    <w:pPr>
      <w:keepNext/>
      <w:tabs>
        <w:tab w:val="right" w:pos="1022"/>
        <w:tab w:val="left" w:pos="1267"/>
        <w:tab w:val="left" w:pos="1930"/>
        <w:tab w:val="left" w:pos="2592"/>
        <w:tab w:val="left" w:pos="3254"/>
        <w:tab w:val="left" w:pos="3917"/>
        <w:tab w:val="left" w:pos="4579"/>
        <w:tab w:val="left" w:pos="5242"/>
        <w:tab w:val="left" w:pos="5904"/>
        <w:tab w:val="left" w:pos="6566"/>
      </w:tabs>
      <w:spacing w:line="400" w:lineRule="exact"/>
      <w:outlineLvl w:val="0"/>
    </w:pPr>
    <w:rPr>
      <w:b/>
      <w:bCs/>
      <w:sz w:val="24"/>
      <w:szCs w:val="32"/>
    </w:rPr>
  </w:style>
  <w:style w:type="paragraph" w:customStyle="1" w:styleId="TitleH2">
    <w:name w:val="Title_H2"/>
    <w:basedOn w:val="H1"/>
    <w:next w:val="Normal"/>
    <w:qFormat/>
    <w:rsid w:val="00E37F19"/>
    <w:pPr>
      <w:tabs>
        <w:tab w:val="right" w:pos="1022"/>
        <w:tab w:val="left" w:pos="1267"/>
        <w:tab w:val="left" w:pos="1930"/>
        <w:tab w:val="left" w:pos="2592"/>
        <w:tab w:val="left" w:pos="3254"/>
        <w:tab w:val="left" w:pos="3917"/>
        <w:tab w:val="left" w:pos="4579"/>
        <w:tab w:val="left" w:pos="5242"/>
        <w:tab w:val="left" w:pos="5904"/>
        <w:tab w:val="left" w:pos="6566"/>
      </w:tabs>
      <w:spacing w:after="0" w:line="360" w:lineRule="exact"/>
      <w:outlineLvl w:val="1"/>
    </w:pPr>
    <w:rPr>
      <w:spacing w:val="2"/>
      <w:sz w:val="20"/>
      <w:szCs w:val="28"/>
    </w:rPr>
  </w:style>
  <w:style w:type="character" w:styleId="Hyperlink">
    <w:name w:val="Hyperlink"/>
    <w:basedOn w:val="DefaultParagraphFont"/>
    <w:rsid w:val="00E37F19"/>
    <w:rPr>
      <w:color w:val="0000FF" w:themeColor="hyperlink"/>
      <w:u w:val="none"/>
    </w:rPr>
  </w:style>
  <w:style w:type="character" w:styleId="FollowedHyperlink">
    <w:name w:val="FollowedHyperlink"/>
    <w:basedOn w:val="DefaultParagraphFont"/>
    <w:rsid w:val="00E37F19"/>
    <w:rPr>
      <w:color w:val="0000FF"/>
      <w:u w:val="none"/>
    </w:rPr>
  </w:style>
  <w:style w:type="paragraph" w:customStyle="1" w:styleId="Bullet1">
    <w:name w:val="Bullet 1"/>
    <w:basedOn w:val="Normal"/>
    <w:qFormat/>
    <w:rsid w:val="00E37F19"/>
    <w:pPr>
      <w:numPr>
        <w:numId w:val="28"/>
      </w:numPr>
      <w:spacing w:after="120"/>
      <w:ind w:right="1264"/>
    </w:pPr>
  </w:style>
  <w:style w:type="paragraph" w:customStyle="1" w:styleId="Bullet2">
    <w:name w:val="Bullet 2"/>
    <w:basedOn w:val="Normal"/>
    <w:qFormat/>
    <w:rsid w:val="00E37F19"/>
    <w:pPr>
      <w:numPr>
        <w:numId w:val="29"/>
      </w:numPr>
      <w:spacing w:after="120"/>
      <w:ind w:right="1264"/>
    </w:pPr>
  </w:style>
  <w:style w:type="character" w:styleId="EndnoteReference">
    <w:name w:val="endnote reference"/>
    <w:basedOn w:val="DefaultParagraphFont"/>
    <w:semiHidden/>
    <w:rsid w:val="00E37F19"/>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37F19"/>
    <w:pPr>
      <w:numPr>
        <w:numId w:val="30"/>
      </w:numPr>
      <w:tabs>
        <w:tab w:val="clear" w:pos="1930"/>
        <w:tab w:val="clear" w:pos="2592"/>
        <w:tab w:val="clear" w:pos="3254"/>
        <w:tab w:val="clear" w:pos="3917"/>
        <w:tab w:val="clear" w:pos="4579"/>
        <w:tab w:val="clear" w:pos="5242"/>
        <w:tab w:val="clear" w:pos="5904"/>
        <w:tab w:val="clear" w:pos="6566"/>
        <w:tab w:val="num" w:pos="360"/>
      </w:tabs>
      <w:ind w:left="1264" w:firstLine="0"/>
    </w:pPr>
  </w:style>
  <w:style w:type="paragraph" w:customStyle="1" w:styleId="AgendaTitleH2">
    <w:name w:val="Agenda_Title_H2"/>
    <w:basedOn w:val="H1"/>
    <w:next w:val="Normal"/>
    <w:qFormat/>
    <w:rsid w:val="00E37F19"/>
    <w:pPr>
      <w:spacing w:after="0" w:line="360" w:lineRule="exact"/>
      <w:outlineLvl w:val="1"/>
    </w:pPr>
    <w:rPr>
      <w:spacing w:val="2"/>
      <w:sz w:val="20"/>
      <w:szCs w:val="28"/>
    </w:rPr>
  </w:style>
  <w:style w:type="character" w:customStyle="1" w:styleId="BalloonTextChar">
    <w:name w:val="Balloon Text Char"/>
    <w:basedOn w:val="DefaultParagraphFont"/>
    <w:link w:val="BalloonText"/>
    <w:semiHidden/>
    <w:rsid w:val="00E37F19"/>
    <w:rPr>
      <w:rFonts w:ascii="Tahoma" w:hAnsi="Tahoma" w:cs="Tahoma"/>
      <w:kern w:val="14"/>
      <w:sz w:val="16"/>
      <w:szCs w:val="16"/>
      <w:lang w:eastAsia="en-US"/>
    </w:rPr>
  </w:style>
  <w:style w:type="character" w:customStyle="1" w:styleId="FootnoteTextChar">
    <w:name w:val="Footnote Text Char"/>
    <w:basedOn w:val="DefaultParagraphFont"/>
    <w:link w:val="FootnoteText"/>
    <w:rsid w:val="00E37F19"/>
    <w:rPr>
      <w:kern w:val="14"/>
      <w:sz w:val="17"/>
      <w:szCs w:val="24"/>
      <w:lang w:eastAsia="en-US"/>
    </w:rPr>
  </w:style>
  <w:style w:type="character" w:customStyle="1" w:styleId="EndnoteTextChar">
    <w:name w:val="Endnote Text Char"/>
    <w:basedOn w:val="DefaultParagraphFont"/>
    <w:link w:val="EndnoteText"/>
    <w:semiHidden/>
    <w:rsid w:val="00E37F19"/>
    <w:rPr>
      <w:kern w:val="14"/>
      <w:sz w:val="17"/>
      <w:szCs w:val="24"/>
      <w:lang w:eastAsia="en-US"/>
    </w:rPr>
  </w:style>
  <w:style w:type="character" w:customStyle="1" w:styleId="Heading1Char">
    <w:name w:val="Heading 1 Char"/>
    <w:basedOn w:val="DefaultParagraphFont"/>
    <w:link w:val="Heading1"/>
    <w:rsid w:val="00E37F19"/>
    <w:rPr>
      <w:kern w:val="14"/>
      <w:sz w:val="24"/>
      <w:szCs w:val="24"/>
      <w:lang w:eastAsia="en-US"/>
    </w:rPr>
  </w:style>
  <w:style w:type="character" w:customStyle="1" w:styleId="Heading2Char">
    <w:name w:val="Heading 2 Char"/>
    <w:basedOn w:val="DefaultParagraphFont"/>
    <w:link w:val="Heading2"/>
    <w:rsid w:val="00E37F19"/>
    <w:rPr>
      <w:kern w:val="14"/>
      <w:szCs w:val="28"/>
      <w:lang w:eastAsia="en-US"/>
    </w:rPr>
  </w:style>
  <w:style w:type="paragraph" w:styleId="CommentText">
    <w:name w:val="annotation text"/>
    <w:basedOn w:val="Normal"/>
    <w:link w:val="CommentTextChar"/>
    <w:semiHidden/>
    <w:unhideWhenUsed/>
    <w:rsid w:val="00D2334C"/>
    <w:pPr>
      <w:spacing w:line="240" w:lineRule="auto"/>
    </w:pPr>
    <w:rPr>
      <w:szCs w:val="20"/>
    </w:rPr>
  </w:style>
  <w:style w:type="character" w:customStyle="1" w:styleId="CommentTextChar">
    <w:name w:val="Comment Text Char"/>
    <w:basedOn w:val="DefaultParagraphFont"/>
    <w:link w:val="CommentText"/>
    <w:semiHidden/>
    <w:rsid w:val="00D2334C"/>
    <w:rPr>
      <w:kern w:val="14"/>
      <w:lang w:eastAsia="en-US"/>
    </w:rPr>
  </w:style>
  <w:style w:type="paragraph" w:styleId="CommentSubject">
    <w:name w:val="annotation subject"/>
    <w:basedOn w:val="CommentText"/>
    <w:next w:val="CommentText"/>
    <w:link w:val="CommentSubjectChar"/>
    <w:semiHidden/>
    <w:unhideWhenUsed/>
    <w:rsid w:val="00D2334C"/>
    <w:rPr>
      <w:b/>
      <w:bCs/>
    </w:rPr>
  </w:style>
  <w:style w:type="character" w:customStyle="1" w:styleId="CommentSubjectChar">
    <w:name w:val="Comment Subject Char"/>
    <w:basedOn w:val="CommentTextChar"/>
    <w:link w:val="CommentSubject"/>
    <w:semiHidden/>
    <w:rsid w:val="00D2334C"/>
    <w:rPr>
      <w:b/>
      <w:bCs/>
      <w:kern w:val="14"/>
      <w:lang w:eastAsia="en-US"/>
    </w:rPr>
  </w:style>
  <w:style w:type="paragraph" w:styleId="Revision">
    <w:name w:val="Revision"/>
    <w:hidden/>
    <w:uiPriority w:val="99"/>
    <w:semiHidden/>
    <w:rsid w:val="00107EAE"/>
    <w:rPr>
      <w:kern w:val="14"/>
      <w:szCs w:val="28"/>
      <w:lang w:eastAsia="en-US"/>
    </w:rPr>
  </w:style>
  <w:style w:type="character" w:customStyle="1" w:styleId="UnresolvedMention">
    <w:name w:val="Unresolved Mention"/>
    <w:basedOn w:val="DefaultParagraphFont"/>
    <w:uiPriority w:val="99"/>
    <w:semiHidden/>
    <w:unhideWhenUsed/>
    <w:rsid w:val="006C13C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GP/Q/5" TargetMode="External"/><Relationship Id="rId26" Type="http://schemas.openxmlformats.org/officeDocument/2006/relationships/hyperlink" Target="https://undocs.org/ar/CEDAW/C/SGP/CO/4" TargetMode="External"/><Relationship Id="rId3" Type="http://schemas.openxmlformats.org/officeDocument/2006/relationships/styles" Target="styles.xml"/><Relationship Id="rId21" Type="http://schemas.openxmlformats.org/officeDocument/2006/relationships/hyperlink" Target="https://undocs.org/ar/CEDAW/C/SGP/CO/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34" TargetMode="External"/><Relationship Id="rId25" Type="http://schemas.openxmlformats.org/officeDocument/2006/relationships/hyperlink" Target="https://undocs.org/ar/CEDAW/C/SGP/CO/4/Rev.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SGP/5" TargetMode="External"/><Relationship Id="rId20" Type="http://schemas.openxmlformats.org/officeDocument/2006/relationships/hyperlink" Target="https://undocs.org/ar/CEDAW/C/SGP/CO/4/Rev.1" TargetMode="External"/><Relationship Id="rId29" Type="http://schemas.openxmlformats.org/officeDocument/2006/relationships/hyperlink" Target="https://undocs.org/ar/CEDAW/C/SGP/CO/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SGP/CO/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SGP/CO/4/Rev.1" TargetMode="External"/><Relationship Id="rId28" Type="http://schemas.openxmlformats.org/officeDocument/2006/relationships/hyperlink" Target="https://undocs.org/ar/CEDAW/C/SGP/CO/4" TargetMode="External"/><Relationship Id="rId10" Type="http://schemas.openxmlformats.org/officeDocument/2006/relationships/footer" Target="footer1.xml"/><Relationship Id="rId19" Type="http://schemas.openxmlformats.org/officeDocument/2006/relationships/hyperlink" Target="https://undocs.org/ar/CEDAW/C/SGP/CO/4/Rev.1/Add.1"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SGP/CO/4/Rev.1" TargetMode="External"/><Relationship Id="rId27" Type="http://schemas.openxmlformats.org/officeDocument/2006/relationships/hyperlink" Target="https://undocs.org/ar/CEDAW/C/SGP/CO/4/Rev.1" TargetMode="External"/><Relationship Id="rId30" Type="http://schemas.openxmlformats.org/officeDocument/2006/relationships/hyperlink" Target="https://undocs.org/ar/CEDAW/C/SGP/CO/4/Rev.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FB1AC-7BB1-4ED3-A058-88B207A3E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4959</Words>
  <Characters>28268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Randa Alliddawi</cp:lastModifiedBy>
  <cp:revision>5</cp:revision>
  <cp:lastPrinted>2017-12-18T19:22:00Z</cp:lastPrinted>
  <dcterms:created xsi:type="dcterms:W3CDTF">2017-12-18T16:58:00Z</dcterms:created>
  <dcterms:modified xsi:type="dcterms:W3CDTF">2017-12-18T19:22:00Z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1720381</vt:lpwstr>
  </property>
  <property fmtid="{D5CDD505-2E9C-101B-9397-08002B2CF9AE}" pid="3" name="ODSRefJobNo">
    <vt:lpwstr>1739256A</vt:lpwstr>
  </property>
  <property fmtid="{D5CDD505-2E9C-101B-9397-08002B2CF9AE}" pid="4" name="Symbol1">
    <vt:lpwstr>CEDAW/C/SGP/CO/5</vt:lpwstr>
  </property>
  <property fmtid="{D5CDD505-2E9C-101B-9397-08002B2CF9AE}" pid="5" name="Symbol2">
    <vt:lpwstr/>
  </property>
  <property fmtid="{D5CDD505-2E9C-101B-9397-08002B2CF9AE}" pid="6" name="Translator">
    <vt:lpwstr/>
  </property>
  <property fmtid="{D5CDD505-2E9C-101B-9397-08002B2CF9AE}" pid="7" name="Category">
    <vt:lpwstr/>
  </property>
  <property fmtid="{D5CDD505-2E9C-101B-9397-08002B2CF9AE}" pid="8" name="Language">
    <vt:lpwstr>Arabic</vt:lpwstr>
  </property>
  <property fmtid="{D5CDD505-2E9C-101B-9397-08002B2CF9AE}" pid="9" name="Comment">
    <vt:lpwstr>Final</vt:lpwstr>
  </property>
  <property fmtid="{D5CDD505-2E9C-101B-9397-08002B2CF9AE}" pid="10" name="DraftPages">
    <vt:lpwstr> 15</vt:lpwstr>
  </property>
  <property fmtid="{D5CDD505-2E9C-101B-9397-08002B2CF9AE}" pid="11" name="Operator">
    <vt:lpwstr>Fady/Ahmad corrections +Fady</vt:lpwstr>
  </property>
</Properties>
</file>