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ED7D6A" w14:paraId="4081E4C2" w14:textId="77777777" w:rsidTr="00B456A0">
        <w:trPr>
          <w:trHeight w:hRule="exact" w:val="810"/>
        </w:trPr>
        <w:tc>
          <w:tcPr>
            <w:tcW w:w="1266" w:type="dxa"/>
            <w:tcBorders>
              <w:top w:val="nil"/>
              <w:bottom w:val="single" w:sz="4" w:space="0" w:color="auto"/>
            </w:tcBorders>
            <w:shd w:val="clear" w:color="auto" w:fill="auto"/>
          </w:tcPr>
          <w:p w14:paraId="680958C3" w14:textId="77777777" w:rsidR="00712059" w:rsidRPr="00ED7D6A" w:rsidRDefault="00712059" w:rsidP="00E12D52">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499F0E21" w14:textId="77777777" w:rsidR="006B3E27" w:rsidRPr="00ED7D6A" w:rsidRDefault="006B3E27" w:rsidP="00E2697F">
            <w:pPr>
              <w:spacing w:after="80" w:line="480" w:lineRule="exact"/>
              <w:ind w:left="57"/>
              <w:rPr>
                <w:sz w:val="30"/>
                <w:szCs w:val="30"/>
                <w:rtl/>
              </w:rPr>
            </w:pPr>
            <w:r w:rsidRPr="00ED7D6A">
              <w:rPr>
                <w:rFonts w:hint="cs"/>
                <w:sz w:val="30"/>
                <w:szCs w:val="30"/>
                <w:rtl/>
              </w:rPr>
              <w:t>الأمم المتحدة</w:t>
            </w:r>
          </w:p>
        </w:tc>
        <w:tc>
          <w:tcPr>
            <w:tcW w:w="3598" w:type="dxa"/>
            <w:tcBorders>
              <w:top w:val="nil"/>
              <w:bottom w:val="single" w:sz="4" w:space="0" w:color="auto"/>
            </w:tcBorders>
            <w:shd w:val="clear" w:color="auto" w:fill="auto"/>
            <w:vAlign w:val="bottom"/>
          </w:tcPr>
          <w:p w14:paraId="75EDD7EF" w14:textId="4F10904F" w:rsidR="006B3E27" w:rsidRPr="00ED7D6A" w:rsidRDefault="00BE45B0" w:rsidP="00BE45B0">
            <w:pPr>
              <w:bidi w:val="0"/>
              <w:rPr>
                <w:szCs w:val="20"/>
              </w:rPr>
            </w:pPr>
            <w:r w:rsidRPr="00ED7D6A">
              <w:rPr>
                <w:sz w:val="40"/>
                <w:szCs w:val="20"/>
              </w:rPr>
              <w:t>CAT</w:t>
            </w:r>
            <w:r w:rsidRPr="00ED7D6A">
              <w:rPr>
                <w:szCs w:val="20"/>
              </w:rPr>
              <w:t>/C/79/2</w:t>
            </w:r>
            <w:r w:rsidR="002419E9" w:rsidRPr="002419E9">
              <w:rPr>
                <w:rStyle w:val="FootnoteReference"/>
                <w:szCs w:val="20"/>
                <w:vertAlign w:val="baseline"/>
                <w:rtl/>
              </w:rPr>
              <w:footnoteReference w:customMarkFollows="1" w:id="1"/>
              <w:t>*</w:t>
            </w:r>
          </w:p>
        </w:tc>
      </w:tr>
      <w:tr w:rsidR="006B3E27" w:rsidRPr="00ED7D6A" w14:paraId="4063D707" w14:textId="77777777" w:rsidTr="00B456A0">
        <w:trPr>
          <w:trHeight w:hRule="exact" w:val="2835"/>
        </w:trPr>
        <w:tc>
          <w:tcPr>
            <w:tcW w:w="1266" w:type="dxa"/>
            <w:tcBorders>
              <w:top w:val="nil"/>
              <w:bottom w:val="single" w:sz="12" w:space="0" w:color="auto"/>
            </w:tcBorders>
            <w:shd w:val="clear" w:color="auto" w:fill="auto"/>
          </w:tcPr>
          <w:p w14:paraId="5231C6E9" w14:textId="77777777" w:rsidR="006B3E27" w:rsidRPr="00ED7D6A" w:rsidRDefault="00261289" w:rsidP="00CA35DF">
            <w:pPr>
              <w:jc w:val="center"/>
              <w:rPr>
                <w:rtl/>
              </w:rPr>
            </w:pPr>
            <w:r w:rsidRPr="00ED7D6A">
              <w:rPr>
                <w:noProof/>
                <w:rtl/>
              </w:rPr>
              <w:drawing>
                <wp:inline distT="0" distB="0" distL="0" distR="0" wp14:anchorId="29DB7BC3" wp14:editId="6427ADBF">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5AA8A9B7" w14:textId="77777777" w:rsidR="00A67AF5" w:rsidRPr="00ED7D6A" w:rsidRDefault="00817373" w:rsidP="00D3653E">
            <w:pPr>
              <w:spacing w:before="120" w:after="40" w:line="580" w:lineRule="exact"/>
              <w:ind w:left="57"/>
              <w:rPr>
                <w:b/>
                <w:bCs/>
                <w:sz w:val="42"/>
                <w:szCs w:val="42"/>
              </w:rPr>
            </w:pPr>
            <w:r w:rsidRPr="00ED7D6A">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07651710" w14:textId="18B1E271" w:rsidR="006B3E27" w:rsidRPr="00ED7D6A" w:rsidRDefault="00BE45B0" w:rsidP="00EE56C3">
            <w:pPr>
              <w:bidi w:val="0"/>
              <w:spacing w:before="240"/>
              <w:rPr>
                <w:szCs w:val="20"/>
              </w:rPr>
            </w:pPr>
            <w:r w:rsidRPr="00ED7D6A">
              <w:rPr>
                <w:szCs w:val="20"/>
              </w:rPr>
              <w:t>Dist</w:t>
            </w:r>
            <w:r w:rsidR="00ED7D6A" w:rsidRPr="00ED7D6A">
              <w:rPr>
                <w:szCs w:val="20"/>
              </w:rPr>
              <w:t>r.:</w:t>
            </w:r>
            <w:r w:rsidRPr="00ED7D6A">
              <w:rPr>
                <w:szCs w:val="20"/>
              </w:rPr>
              <w:t xml:space="preserve"> General </w:t>
            </w:r>
          </w:p>
          <w:p w14:paraId="091A3BD9" w14:textId="77777777" w:rsidR="00BE45B0" w:rsidRPr="00ED7D6A" w:rsidRDefault="00BE45B0" w:rsidP="00BE45B0">
            <w:pPr>
              <w:bidi w:val="0"/>
              <w:spacing w:line="240" w:lineRule="exact"/>
              <w:jc w:val="left"/>
              <w:rPr>
                <w:szCs w:val="20"/>
              </w:rPr>
            </w:pPr>
            <w:r w:rsidRPr="00ED7D6A">
              <w:rPr>
                <w:szCs w:val="20"/>
              </w:rPr>
              <w:t>15 March 2024</w:t>
            </w:r>
          </w:p>
          <w:p w14:paraId="53706A3C" w14:textId="77777777" w:rsidR="00BE45B0" w:rsidRPr="00ED7D6A" w:rsidRDefault="00BE45B0" w:rsidP="00BE45B0">
            <w:pPr>
              <w:bidi w:val="0"/>
              <w:spacing w:line="240" w:lineRule="exact"/>
              <w:jc w:val="left"/>
              <w:rPr>
                <w:szCs w:val="20"/>
              </w:rPr>
            </w:pPr>
            <w:r w:rsidRPr="00ED7D6A">
              <w:rPr>
                <w:szCs w:val="20"/>
              </w:rPr>
              <w:t>Arabic</w:t>
            </w:r>
          </w:p>
          <w:p w14:paraId="1383BFDA" w14:textId="0F0FEE26" w:rsidR="00BE45B0" w:rsidRPr="00ED7D6A" w:rsidRDefault="00BE45B0" w:rsidP="00BE45B0">
            <w:pPr>
              <w:bidi w:val="0"/>
              <w:spacing w:line="240" w:lineRule="exact"/>
              <w:jc w:val="left"/>
              <w:rPr>
                <w:szCs w:val="20"/>
              </w:rPr>
            </w:pPr>
            <w:r w:rsidRPr="00ED7D6A">
              <w:rPr>
                <w:szCs w:val="20"/>
              </w:rPr>
              <w:t>Origina</w:t>
            </w:r>
            <w:r w:rsidR="00ED7D6A" w:rsidRPr="00ED7D6A">
              <w:rPr>
                <w:szCs w:val="20"/>
              </w:rPr>
              <w:t xml:space="preserve">l: </w:t>
            </w:r>
            <w:r w:rsidRPr="00ED7D6A">
              <w:rPr>
                <w:szCs w:val="20"/>
              </w:rPr>
              <w:t xml:space="preserve">English </w:t>
            </w:r>
          </w:p>
        </w:tc>
      </w:tr>
    </w:tbl>
    <w:p w14:paraId="44BBA303" w14:textId="77777777" w:rsidR="00833C0D" w:rsidRPr="00ED7D6A" w:rsidRDefault="00833C0D" w:rsidP="00833C0D">
      <w:pPr>
        <w:spacing w:before="120" w:line="360" w:lineRule="exact"/>
        <w:rPr>
          <w:b/>
          <w:bCs/>
          <w:sz w:val="24"/>
          <w:szCs w:val="26"/>
        </w:rPr>
      </w:pPr>
      <w:r w:rsidRPr="00ED7D6A">
        <w:rPr>
          <w:b/>
          <w:bCs/>
          <w:sz w:val="24"/>
          <w:szCs w:val="26"/>
          <w:rtl/>
        </w:rPr>
        <w:t>لجنة مناهضة التعذيب</w:t>
      </w:r>
    </w:p>
    <w:p w14:paraId="6D69886C" w14:textId="77777777" w:rsidR="00833C0D" w:rsidRPr="00ED7D6A" w:rsidRDefault="00833C0D" w:rsidP="00833C0D">
      <w:pPr>
        <w:spacing w:line="360" w:lineRule="exact"/>
        <w:rPr>
          <w:b/>
          <w:bCs/>
        </w:rPr>
      </w:pPr>
      <w:r w:rsidRPr="00ED7D6A">
        <w:rPr>
          <w:b/>
          <w:bCs/>
          <w:rtl/>
        </w:rPr>
        <w:t>الدورة التاسعة والسبعون</w:t>
      </w:r>
    </w:p>
    <w:p w14:paraId="04A38B61" w14:textId="77777777" w:rsidR="00833C0D" w:rsidRPr="00ED7D6A" w:rsidRDefault="00833C0D" w:rsidP="00833C0D">
      <w:pPr>
        <w:spacing w:line="360" w:lineRule="exact"/>
      </w:pPr>
      <w:r w:rsidRPr="00ED7D6A">
        <w:rPr>
          <w:rtl/>
        </w:rPr>
        <w:t>15 نيسان/أبريل - 10 أيار/مايو 2024</w:t>
      </w:r>
    </w:p>
    <w:p w14:paraId="1126AA55" w14:textId="77777777" w:rsidR="00833C0D" w:rsidRPr="00ED7D6A" w:rsidRDefault="00833C0D" w:rsidP="00833C0D">
      <w:pPr>
        <w:spacing w:line="360" w:lineRule="exact"/>
      </w:pPr>
      <w:r w:rsidRPr="00ED7D6A">
        <w:rPr>
          <w:rtl/>
        </w:rPr>
        <w:t>البند 4 من جدول الأعمال المؤقت المشروح</w:t>
      </w:r>
    </w:p>
    <w:p w14:paraId="13614B29" w14:textId="77777777" w:rsidR="00833C0D" w:rsidRPr="00ED7D6A" w:rsidRDefault="00833C0D" w:rsidP="00833C0D">
      <w:pPr>
        <w:spacing w:line="360" w:lineRule="exact"/>
        <w:rPr>
          <w:b/>
          <w:bCs/>
        </w:rPr>
      </w:pPr>
      <w:r w:rsidRPr="00ED7D6A">
        <w:rPr>
          <w:b/>
          <w:bCs/>
          <w:rtl/>
        </w:rPr>
        <w:t>المسائل التنظيمية ومسائل أخرى</w:t>
      </w:r>
    </w:p>
    <w:p w14:paraId="168D13ED" w14:textId="261C3FAD" w:rsidR="00833C0D" w:rsidRPr="00ED7D6A" w:rsidRDefault="00833C0D" w:rsidP="00833C0D">
      <w:pPr>
        <w:pStyle w:val="HChGA"/>
        <w:rPr>
          <w:rtl/>
          <w:lang w:val="en-US"/>
        </w:rPr>
      </w:pPr>
      <w:r w:rsidRPr="00ED7D6A">
        <w:rPr>
          <w:rtl/>
          <w:lang w:val="en-US"/>
        </w:rPr>
        <w:tab/>
      </w:r>
      <w:r w:rsidRPr="00ED7D6A">
        <w:rPr>
          <w:rtl/>
          <w:lang w:val="en-US"/>
        </w:rPr>
        <w:tab/>
      </w:r>
      <w:bookmarkStart w:id="0" w:name="_Toc162356609"/>
      <w:r w:rsidRPr="00ED7D6A">
        <w:rPr>
          <w:rtl/>
          <w:lang w:val="en-US"/>
        </w:rPr>
        <w:t>التقرير السنوي السابع عشر</w:t>
      </w:r>
      <w:r w:rsidR="00B86CF6" w:rsidRPr="00ED7D6A">
        <w:rPr>
          <w:rFonts w:hint="cs"/>
          <w:rtl/>
          <w:lang w:val="en-US"/>
        </w:rPr>
        <w:t xml:space="preserve"> </w:t>
      </w:r>
      <w:r w:rsidRPr="00ED7D6A">
        <w:rPr>
          <w:rtl/>
          <w:lang w:val="en-US"/>
        </w:rPr>
        <w:t>للجنة الفرعية لمنع التعذيب وغيره من ضروب المعاملة أو العقوبة القاسية أو اللاإنسانية أو المهينة</w:t>
      </w:r>
      <w:r w:rsidRPr="00ED7D6A">
        <w:rPr>
          <w:rStyle w:val="FootnoteReference"/>
          <w:vertAlign w:val="baseline"/>
          <w:rtl/>
          <w:lang w:val="en-US"/>
        </w:rPr>
        <w:footnoteReference w:customMarkFollows="1" w:id="2"/>
        <w:t>*</w:t>
      </w:r>
      <w:bookmarkStart w:id="1" w:name="_Toc97717812"/>
      <w:bookmarkStart w:id="2" w:name="_Toc97794991"/>
      <w:bookmarkStart w:id="3" w:name="_Toc534899831"/>
      <w:bookmarkStart w:id="4" w:name="_Toc161321095"/>
      <w:bookmarkEnd w:id="1"/>
      <w:bookmarkEnd w:id="2"/>
      <w:bookmarkEnd w:id="3"/>
      <w:bookmarkEnd w:id="4"/>
      <w:bookmarkEnd w:id="0"/>
      <w:r w:rsidR="002419E9">
        <w:rPr>
          <w:rStyle w:val="FootnoteReference"/>
          <w:rFonts w:hint="cs"/>
          <w:vertAlign w:val="baseline"/>
          <w:rtl/>
          <w:lang w:val="en-US"/>
        </w:rPr>
        <w:t>*</w:t>
      </w:r>
    </w:p>
    <w:tbl>
      <w:tblPr>
        <w:tblStyle w:val="TableGrid"/>
        <w:bidiVisual/>
        <w:tblW w:w="0" w:type="auto"/>
        <w:jc w:val="center"/>
        <w:tblLook w:val="01E0" w:firstRow="1" w:lastRow="1" w:firstColumn="1" w:lastColumn="1" w:noHBand="0" w:noVBand="0"/>
      </w:tblPr>
      <w:tblGrid>
        <w:gridCol w:w="9628"/>
      </w:tblGrid>
      <w:tr w:rsidR="00833C0D" w:rsidRPr="00ED7D6A" w14:paraId="0CBD413C" w14:textId="77777777" w:rsidTr="004E2700">
        <w:trPr>
          <w:jc w:val="center"/>
        </w:trPr>
        <w:tc>
          <w:tcPr>
            <w:tcW w:w="9628" w:type="dxa"/>
            <w:tcBorders>
              <w:bottom w:val="nil"/>
            </w:tcBorders>
          </w:tcPr>
          <w:p w14:paraId="2423CEB2" w14:textId="77777777" w:rsidR="00833C0D" w:rsidRPr="00ED7D6A" w:rsidRDefault="00833C0D" w:rsidP="004A5302">
            <w:pPr>
              <w:tabs>
                <w:tab w:val="left" w:pos="255"/>
              </w:tabs>
              <w:spacing w:before="120" w:after="120" w:line="380" w:lineRule="exact"/>
              <w:rPr>
                <w:i/>
                <w:iCs/>
                <w:sz w:val="26"/>
                <w:szCs w:val="26"/>
                <w:rtl/>
              </w:rPr>
            </w:pPr>
            <w:r w:rsidRPr="00ED7D6A">
              <w:rPr>
                <w:i/>
                <w:iCs/>
                <w:sz w:val="26"/>
                <w:szCs w:val="26"/>
                <w:rtl/>
              </w:rPr>
              <w:tab/>
            </w:r>
            <w:r w:rsidRPr="00ED7D6A">
              <w:rPr>
                <w:i/>
                <w:iCs/>
                <w:sz w:val="26"/>
                <w:szCs w:val="26"/>
                <w:rtl/>
              </w:rPr>
              <w:tab/>
              <w:t>موجز</w:t>
            </w:r>
          </w:p>
        </w:tc>
      </w:tr>
      <w:tr w:rsidR="00833C0D" w:rsidRPr="00ED7D6A" w14:paraId="60EDDAF5" w14:textId="77777777" w:rsidTr="004E2700">
        <w:trPr>
          <w:jc w:val="center"/>
        </w:trPr>
        <w:tc>
          <w:tcPr>
            <w:tcW w:w="9628" w:type="dxa"/>
            <w:tcBorders>
              <w:top w:val="nil"/>
              <w:bottom w:val="nil"/>
            </w:tcBorders>
          </w:tcPr>
          <w:p w14:paraId="537C419C" w14:textId="5B2200AB" w:rsidR="00833C0D" w:rsidRPr="00ED7D6A" w:rsidRDefault="00833C0D" w:rsidP="00833C0D">
            <w:pPr>
              <w:pStyle w:val="SingleTxtGA"/>
              <w:ind w:left="1134" w:right="1134"/>
              <w:rPr>
                <w:rtl/>
                <w:lang w:val="en-US"/>
              </w:rPr>
            </w:pPr>
            <w:r w:rsidRPr="00ED7D6A">
              <w:rPr>
                <w:rtl/>
                <w:lang w:val="en-US"/>
              </w:rPr>
              <w:tab/>
              <w:t>تصف اللجنة الفرعية لمنع التعذيب وغيره من ضروب المعاملة أو العقوبة القاسية أو اللاإنسانية أو المهينة في هذا التقرير الأعمال التي اضطلعت بها في عام 2023.</w:t>
            </w:r>
          </w:p>
        </w:tc>
      </w:tr>
      <w:tr w:rsidR="00833C0D" w:rsidRPr="00ED7D6A" w14:paraId="50F67D5B" w14:textId="77777777" w:rsidTr="004E2700">
        <w:trPr>
          <w:jc w:val="center"/>
        </w:trPr>
        <w:tc>
          <w:tcPr>
            <w:tcW w:w="9628" w:type="dxa"/>
            <w:tcBorders>
              <w:top w:val="nil"/>
              <w:bottom w:val="nil"/>
            </w:tcBorders>
          </w:tcPr>
          <w:p w14:paraId="3CC79D9E" w14:textId="631D728D" w:rsidR="00833C0D" w:rsidRPr="00ED7D6A" w:rsidRDefault="00833C0D" w:rsidP="00833C0D">
            <w:pPr>
              <w:pStyle w:val="SingleTxtGA"/>
              <w:ind w:left="1134" w:right="1134"/>
              <w:rPr>
                <w:rtl/>
                <w:lang w:val="en-US"/>
              </w:rPr>
            </w:pPr>
            <w:r w:rsidRPr="00ED7D6A">
              <w:rPr>
                <w:rtl/>
                <w:lang w:val="en-US"/>
              </w:rPr>
              <w:tab/>
              <w:t>وبعد مقدمة مختصَرة، تقدم اللجنة الفرعية معلومات مستكملة عن مستجدات نظام البروتوكول الاختياري لاتفاقية مناهضة التعذيب وغيره من ضروب المعاملة أو العقوبة القاسية أو اللاإنسانية أو المهينة، بما في ذلك الزيارات التي قامت بها اللجنة الفرعية، والزيادة في عدد الدول الأطراف والآليات الوقائية الوطنية المعينة، وتفاصيل عن تشغيل الصندوق الخاص المنشأ بموجب البروتوكول الاختياري (الفرع ثانياً).</w:t>
            </w:r>
          </w:p>
        </w:tc>
      </w:tr>
      <w:tr w:rsidR="00833C0D" w:rsidRPr="00ED7D6A" w14:paraId="0AD5C1B3" w14:textId="77777777" w:rsidTr="004E2700">
        <w:trPr>
          <w:jc w:val="center"/>
        </w:trPr>
        <w:tc>
          <w:tcPr>
            <w:tcW w:w="9628" w:type="dxa"/>
            <w:tcBorders>
              <w:top w:val="nil"/>
              <w:bottom w:val="nil"/>
            </w:tcBorders>
          </w:tcPr>
          <w:p w14:paraId="311B9953" w14:textId="7AACBAD3" w:rsidR="00833C0D" w:rsidRPr="00ED7D6A" w:rsidRDefault="00833C0D" w:rsidP="00833C0D">
            <w:pPr>
              <w:pStyle w:val="SingleTxtGA"/>
              <w:ind w:left="1134" w:right="1134"/>
              <w:rPr>
                <w:rtl/>
                <w:lang w:val="en-US"/>
              </w:rPr>
            </w:pPr>
            <w:r w:rsidRPr="00ED7D6A">
              <w:rPr>
                <w:rtl/>
                <w:lang w:val="en-US"/>
              </w:rPr>
              <w:tab/>
              <w:t>وتقدم اللجنة الفرعية أيضاً معلومات موضوعية عن التفاعل مع هيئات أخرى تعمل في مجال منع التعذيب (الفرع ثالثاً) وعمّا استجد في ممارسات عملها (الفرع رابعاً</w:t>
            </w:r>
            <w:r w:rsidR="00ED7D6A" w:rsidRPr="00ED7D6A">
              <w:rPr>
                <w:rtl/>
                <w:lang w:val="en-US"/>
              </w:rPr>
              <w:t xml:space="preserve">)، </w:t>
            </w:r>
            <w:r w:rsidRPr="00ED7D6A">
              <w:rPr>
                <w:rtl/>
                <w:lang w:val="en-US"/>
              </w:rPr>
              <w:t>إلى جانب تعليقات عما اعترضها من مشاكل في اضطلاعها بعملها خلال السنة قيد الاستعراض.</w:t>
            </w:r>
          </w:p>
        </w:tc>
      </w:tr>
      <w:tr w:rsidR="00833C0D" w:rsidRPr="00ED7D6A" w14:paraId="4C5C8747" w14:textId="77777777" w:rsidTr="004E2700">
        <w:trPr>
          <w:jc w:val="center"/>
        </w:trPr>
        <w:tc>
          <w:tcPr>
            <w:tcW w:w="9628" w:type="dxa"/>
            <w:tcBorders>
              <w:top w:val="nil"/>
              <w:bottom w:val="nil"/>
            </w:tcBorders>
          </w:tcPr>
          <w:p w14:paraId="25586D0E" w14:textId="6F1ABDBE" w:rsidR="00833C0D" w:rsidRPr="00ED7D6A" w:rsidRDefault="00833C0D" w:rsidP="00833C0D">
            <w:pPr>
              <w:pStyle w:val="SingleTxtGA"/>
              <w:ind w:left="1134" w:right="1134"/>
              <w:rPr>
                <w:rtl/>
                <w:lang w:val="en-US"/>
              </w:rPr>
            </w:pPr>
            <w:r w:rsidRPr="00ED7D6A">
              <w:rPr>
                <w:rtl/>
                <w:lang w:val="en-US"/>
              </w:rPr>
              <w:tab/>
              <w:t>وتختتم اللجنة الفرعية التقرير بتناول التحديات المقبلة (الفرع خامساً) وبعرض خطة عملها (الفرع سادساً).</w:t>
            </w:r>
          </w:p>
        </w:tc>
      </w:tr>
      <w:tr w:rsidR="00833C0D" w:rsidRPr="00ED7D6A" w14:paraId="4528B2A8" w14:textId="77777777" w:rsidTr="004E2700">
        <w:trPr>
          <w:jc w:val="center"/>
        </w:trPr>
        <w:tc>
          <w:tcPr>
            <w:tcW w:w="9628" w:type="dxa"/>
            <w:tcBorders>
              <w:top w:val="nil"/>
              <w:bottom w:val="nil"/>
            </w:tcBorders>
          </w:tcPr>
          <w:p w14:paraId="6F91BDBB" w14:textId="21A07CAE" w:rsidR="00833C0D" w:rsidRPr="00ED7D6A" w:rsidRDefault="00833C0D" w:rsidP="00833C0D">
            <w:pPr>
              <w:pStyle w:val="SingleTxtGA"/>
              <w:ind w:left="1134" w:right="1134"/>
              <w:rPr>
                <w:rtl/>
                <w:lang w:val="en-US"/>
              </w:rPr>
            </w:pPr>
            <w:r w:rsidRPr="00ED7D6A">
              <w:rPr>
                <w:rtl/>
                <w:lang w:val="en-US"/>
              </w:rPr>
              <w:tab/>
              <w:t>وتتضمن المرفقات تجميعاً للمشورة والإرشادات والتوضيحات التي قدمتها اللجنة الفرعية في عام 2023 استجابة لطلبات من الآليات الوقائية الوطنية والدول الأطراف وفي سياق مشاركة اللجنة الفرعية في الاجتماعات مع الآليات الوقائية الوطنية وغيرها من الأحداث ذات الصلة.</w:t>
            </w:r>
          </w:p>
        </w:tc>
      </w:tr>
      <w:tr w:rsidR="00833C0D" w:rsidRPr="00ED7D6A" w14:paraId="331280B3" w14:textId="77777777" w:rsidTr="004E2700">
        <w:trPr>
          <w:jc w:val="center"/>
        </w:trPr>
        <w:tc>
          <w:tcPr>
            <w:tcW w:w="9628" w:type="dxa"/>
            <w:tcBorders>
              <w:top w:val="nil"/>
            </w:tcBorders>
          </w:tcPr>
          <w:p w14:paraId="1FF5C851" w14:textId="77777777" w:rsidR="00833C0D" w:rsidRPr="00ED7D6A" w:rsidRDefault="00833C0D" w:rsidP="004A5302">
            <w:pPr>
              <w:spacing w:line="200" w:lineRule="exact"/>
              <w:rPr>
                <w:rtl/>
              </w:rPr>
            </w:pPr>
          </w:p>
        </w:tc>
      </w:tr>
    </w:tbl>
    <w:p w14:paraId="191A35AB" w14:textId="77777777" w:rsidR="00E568F5" w:rsidRPr="002419E9" w:rsidRDefault="00E568F5" w:rsidP="003C2AAB">
      <w:pPr>
        <w:keepNext/>
        <w:spacing w:line="360" w:lineRule="exact"/>
        <w:rPr>
          <w:sz w:val="26"/>
          <w:szCs w:val="26"/>
          <w:rtl/>
        </w:rPr>
      </w:pPr>
      <w:r w:rsidRPr="002419E9">
        <w:rPr>
          <w:rFonts w:hint="cs"/>
          <w:sz w:val="26"/>
          <w:szCs w:val="26"/>
          <w:rtl/>
        </w:rPr>
        <w:lastRenderedPageBreak/>
        <w:t>المحتويات</w:t>
      </w:r>
    </w:p>
    <w:p w14:paraId="1D899FB0" w14:textId="77777777" w:rsidR="00E568F5" w:rsidRPr="002419E9" w:rsidRDefault="00E568F5" w:rsidP="003C2AAB">
      <w:pPr>
        <w:keepNext/>
        <w:tabs>
          <w:tab w:val="left" w:pos="7917"/>
          <w:tab w:val="right" w:pos="9638"/>
        </w:tabs>
        <w:spacing w:before="120" w:after="120" w:line="240" w:lineRule="exact"/>
        <w:ind w:left="284"/>
        <w:rPr>
          <w:iCs/>
          <w:rtl/>
        </w:rPr>
      </w:pPr>
      <w:r w:rsidRPr="002419E9">
        <w:rPr>
          <w:i/>
          <w:rtl/>
        </w:rPr>
        <w:tab/>
      </w:r>
      <w:r w:rsidRPr="002419E9">
        <w:rPr>
          <w:i/>
          <w:rtl/>
        </w:rPr>
        <w:tab/>
      </w:r>
      <w:r w:rsidRPr="002419E9">
        <w:rPr>
          <w:rFonts w:hint="cs"/>
          <w:iCs/>
          <w:rtl/>
        </w:rPr>
        <w:t>الصفحة</w:t>
      </w:r>
    </w:p>
    <w:p w14:paraId="7D11F877" w14:textId="62EFA71E" w:rsidR="00E568F5" w:rsidRPr="002419E9" w:rsidRDefault="00E568F5" w:rsidP="00E568F5">
      <w:pPr>
        <w:pStyle w:val="TOC4"/>
        <w:rPr>
          <w:kern w:val="2"/>
          <w:sz w:val="24"/>
          <w:szCs w:val="24"/>
          <w:rtl/>
          <w:lang w:val="en-US" w:eastAsia="zh-CN"/>
          <w14:ligatures w14:val="standardContextual"/>
        </w:rPr>
      </w:pPr>
      <w:r w:rsidRPr="002419E9">
        <w:rPr>
          <w:lang w:val="en-US"/>
        </w:rPr>
        <w:fldChar w:fldCharType="begin"/>
      </w:r>
      <w:r w:rsidRPr="002419E9">
        <w:rPr>
          <w:rtl/>
          <w:lang w:val="en-US"/>
        </w:rPr>
        <w:instrText xml:space="preserve"> </w:instrText>
      </w:r>
      <w:r w:rsidRPr="002419E9">
        <w:rPr>
          <w:lang w:val="en-US"/>
        </w:rPr>
        <w:instrText xml:space="preserve">TOC \o "1-3" \h \z \t "_ H _Ch_GA;4;_ H_1_GA;5" </w:instrText>
      </w:r>
      <w:r w:rsidRPr="002419E9">
        <w:rPr>
          <w:lang w:val="en-US"/>
        </w:rPr>
        <w:fldChar w:fldCharType="separate"/>
      </w:r>
      <w:hyperlink w:anchor="_Toc162356610" w:history="1">
        <w:r w:rsidRPr="002419E9">
          <w:rPr>
            <w:rStyle w:val="Hyperlink"/>
            <w:rFonts w:hint="cs"/>
            <w:color w:val="auto"/>
            <w:rtl/>
            <w:lang w:val="en-US"/>
          </w:rPr>
          <w:tab/>
          <w:t>أولاً</w:t>
        </w:r>
        <w:r w:rsidRPr="002419E9">
          <w:rPr>
            <w:rStyle w:val="Hyperlink"/>
            <w:color w:val="auto"/>
            <w:rtl/>
            <w:lang w:val="en-US"/>
          </w:rPr>
          <w:tab/>
          <w:t>-</w:t>
        </w:r>
        <w:r w:rsidRPr="002419E9">
          <w:rPr>
            <w:rStyle w:val="Hyperlink"/>
            <w:color w:val="auto"/>
            <w:rtl/>
            <w:lang w:val="en-US"/>
          </w:rPr>
          <w:tab/>
        </w:r>
        <w:r w:rsidRPr="002419E9">
          <w:rPr>
            <w:rStyle w:val="Hyperlink"/>
            <w:rFonts w:hint="cs"/>
            <w:color w:val="auto"/>
            <w:rtl/>
            <w:lang w:val="en-US"/>
          </w:rPr>
          <w:t>مقدمة</w:t>
        </w:r>
        <w:r w:rsidRPr="002419E9">
          <w:rPr>
            <w:webHidden/>
            <w:rtl/>
            <w:lang w:val="en-US"/>
          </w:rPr>
          <w:tab/>
        </w:r>
        <w:r w:rsidRPr="002419E9">
          <w:rPr>
            <w:rStyle w:val="Hyperlink"/>
            <w:rFonts w:hint="cs"/>
            <w:color w:val="auto"/>
            <w:rtl/>
            <w:lang w:val="en-US"/>
          </w:rPr>
          <w:tab/>
        </w:r>
        <w:r w:rsidRPr="002419E9">
          <w:rPr>
            <w:rStyle w:val="Hyperlink"/>
            <w:color w:val="auto"/>
            <w:lang w:val="en-US"/>
          </w:rPr>
          <w:fldChar w:fldCharType="begin"/>
        </w:r>
        <w:r w:rsidRPr="002419E9">
          <w:rPr>
            <w:webHidden/>
            <w:rtl/>
            <w:lang w:val="en-US"/>
          </w:rPr>
          <w:instrText xml:space="preserve"> </w:instrText>
        </w:r>
        <w:r w:rsidRPr="002419E9">
          <w:rPr>
            <w:webHidden/>
            <w:lang w:val="en-US"/>
          </w:rPr>
          <w:instrText xml:space="preserve">PAGEREF _Toc162356610 \h </w:instrText>
        </w:r>
        <w:r w:rsidRPr="002419E9">
          <w:rPr>
            <w:rStyle w:val="Hyperlink"/>
            <w:color w:val="auto"/>
            <w:lang w:val="en-US"/>
          </w:rPr>
        </w:r>
        <w:r w:rsidRPr="002419E9">
          <w:rPr>
            <w:rStyle w:val="Hyperlink"/>
            <w:color w:val="auto"/>
            <w:lang w:val="en-US"/>
          </w:rPr>
          <w:fldChar w:fldCharType="separate"/>
        </w:r>
        <w:r w:rsidR="00EA38FD">
          <w:rPr>
            <w:webHidden/>
            <w:rtl/>
            <w:lang w:val="en-US"/>
          </w:rPr>
          <w:t>3</w:t>
        </w:r>
        <w:r w:rsidRPr="002419E9">
          <w:rPr>
            <w:rStyle w:val="Hyperlink"/>
            <w:color w:val="auto"/>
            <w:lang w:val="en-US"/>
          </w:rPr>
          <w:fldChar w:fldCharType="end"/>
        </w:r>
      </w:hyperlink>
    </w:p>
    <w:p w14:paraId="3575EC3C" w14:textId="2D993802" w:rsidR="00E568F5" w:rsidRPr="002419E9" w:rsidRDefault="00EA38FD">
      <w:pPr>
        <w:pStyle w:val="TOC4"/>
        <w:rPr>
          <w:kern w:val="2"/>
          <w:sz w:val="24"/>
          <w:szCs w:val="24"/>
          <w:rtl/>
          <w:lang w:val="en-US" w:eastAsia="zh-CN"/>
          <w14:ligatures w14:val="standardContextual"/>
        </w:rPr>
      </w:pPr>
      <w:hyperlink w:anchor="_Toc162356611" w:history="1">
        <w:r w:rsidR="00E568F5" w:rsidRPr="002419E9">
          <w:rPr>
            <w:rStyle w:val="Hyperlink"/>
            <w:rFonts w:hint="cs"/>
            <w:color w:val="auto"/>
            <w:rtl/>
            <w:lang w:val="en-US"/>
          </w:rPr>
          <w:tab/>
          <w:t>ثانياً</w:t>
        </w:r>
        <w:r w:rsidR="00E568F5" w:rsidRPr="002419E9">
          <w:rPr>
            <w:rStyle w:val="Hyperlink"/>
            <w:color w:val="auto"/>
            <w:rtl/>
            <w:lang w:val="en-US"/>
          </w:rPr>
          <w:tab/>
          <w:t>-</w:t>
        </w:r>
        <w:r w:rsidR="00E568F5" w:rsidRPr="002419E9">
          <w:rPr>
            <w:rStyle w:val="Hyperlink"/>
            <w:color w:val="auto"/>
            <w:rtl/>
            <w:lang w:val="en-US"/>
          </w:rPr>
          <w:tab/>
        </w:r>
        <w:r w:rsidR="00E568F5" w:rsidRPr="002419E9">
          <w:rPr>
            <w:rStyle w:val="Hyperlink"/>
            <w:rFonts w:hint="cs"/>
            <w:color w:val="auto"/>
            <w:rtl/>
            <w:lang w:val="en-US"/>
          </w:rPr>
          <w:t>السنة</w:t>
        </w:r>
        <w:r w:rsidR="00E568F5" w:rsidRPr="002419E9">
          <w:rPr>
            <w:rStyle w:val="Hyperlink"/>
            <w:color w:val="auto"/>
            <w:rtl/>
            <w:lang w:val="en-US"/>
          </w:rPr>
          <w:t xml:space="preserve"> </w:t>
        </w:r>
        <w:r w:rsidR="00E568F5" w:rsidRPr="002419E9">
          <w:rPr>
            <w:rStyle w:val="Hyperlink"/>
            <w:rFonts w:hint="cs"/>
            <w:color w:val="auto"/>
            <w:rtl/>
            <w:lang w:val="en-US"/>
          </w:rPr>
          <w:t>موضوع</w:t>
        </w:r>
        <w:r w:rsidR="00E568F5" w:rsidRPr="002419E9">
          <w:rPr>
            <w:rStyle w:val="Hyperlink"/>
            <w:color w:val="auto"/>
            <w:rtl/>
            <w:lang w:val="en-US"/>
          </w:rPr>
          <w:t xml:space="preserve"> </w:t>
        </w:r>
        <w:r w:rsidR="00E568F5" w:rsidRPr="002419E9">
          <w:rPr>
            <w:rStyle w:val="Hyperlink"/>
            <w:rFonts w:hint="cs"/>
            <w:color w:val="auto"/>
            <w:rtl/>
            <w:lang w:val="en-US"/>
          </w:rPr>
          <w:t>الاستعراض</w:t>
        </w:r>
        <w:r w:rsidR="00E568F5" w:rsidRPr="002419E9">
          <w:rPr>
            <w:webHidden/>
            <w:rtl/>
            <w:lang w:val="en-US"/>
          </w:rPr>
          <w:tab/>
        </w:r>
        <w:r w:rsidR="00E568F5" w:rsidRPr="002419E9">
          <w:rPr>
            <w:rStyle w:val="Hyperlink"/>
            <w:rFonts w:hint="cs"/>
            <w:color w:val="auto"/>
            <w:rtl/>
            <w:lang w:val="en-US"/>
          </w:rPr>
          <w:tab/>
        </w:r>
        <w:r w:rsidR="00E568F5" w:rsidRPr="002419E9">
          <w:rPr>
            <w:rStyle w:val="Hyperlink"/>
            <w:color w:val="auto"/>
            <w:lang w:val="en-US"/>
          </w:rPr>
          <w:fldChar w:fldCharType="begin"/>
        </w:r>
        <w:r w:rsidR="00E568F5" w:rsidRPr="002419E9">
          <w:rPr>
            <w:webHidden/>
            <w:rtl/>
            <w:lang w:val="en-US"/>
          </w:rPr>
          <w:instrText xml:space="preserve"> </w:instrText>
        </w:r>
        <w:r w:rsidR="00E568F5" w:rsidRPr="002419E9">
          <w:rPr>
            <w:webHidden/>
            <w:lang w:val="en-US"/>
          </w:rPr>
          <w:instrText xml:space="preserve">PAGEREF _Toc162356611 \h </w:instrText>
        </w:r>
        <w:r w:rsidR="00E568F5" w:rsidRPr="002419E9">
          <w:rPr>
            <w:rStyle w:val="Hyperlink"/>
            <w:color w:val="auto"/>
            <w:lang w:val="en-US"/>
          </w:rPr>
        </w:r>
        <w:r w:rsidR="00E568F5" w:rsidRPr="002419E9">
          <w:rPr>
            <w:rStyle w:val="Hyperlink"/>
            <w:color w:val="auto"/>
            <w:lang w:val="en-US"/>
          </w:rPr>
          <w:fldChar w:fldCharType="separate"/>
        </w:r>
        <w:r>
          <w:rPr>
            <w:webHidden/>
            <w:rtl/>
            <w:lang w:val="en-US"/>
          </w:rPr>
          <w:t>3</w:t>
        </w:r>
        <w:r w:rsidR="00E568F5" w:rsidRPr="002419E9">
          <w:rPr>
            <w:rStyle w:val="Hyperlink"/>
            <w:color w:val="auto"/>
            <w:lang w:val="en-US"/>
          </w:rPr>
          <w:fldChar w:fldCharType="end"/>
        </w:r>
      </w:hyperlink>
    </w:p>
    <w:p w14:paraId="07F48F25" w14:textId="141E8A47" w:rsidR="00E568F5" w:rsidRPr="002419E9" w:rsidRDefault="00EA38FD">
      <w:pPr>
        <w:pStyle w:val="TOC5"/>
        <w:rPr>
          <w:kern w:val="2"/>
          <w:sz w:val="24"/>
          <w:szCs w:val="24"/>
          <w:rtl/>
          <w:lang w:val="en-US" w:eastAsia="zh-CN"/>
          <w14:ligatures w14:val="standardContextual"/>
        </w:rPr>
      </w:pPr>
      <w:hyperlink w:anchor="_Toc162356612" w:history="1">
        <w:r w:rsidR="00E568F5" w:rsidRPr="002419E9">
          <w:rPr>
            <w:rStyle w:val="Hyperlink"/>
            <w:rFonts w:hint="cs"/>
            <w:color w:val="auto"/>
            <w:rtl/>
            <w:lang w:val="en-US"/>
          </w:rPr>
          <w:t>ألف</w:t>
        </w:r>
        <w:r w:rsidR="00E568F5" w:rsidRPr="002419E9">
          <w:rPr>
            <w:rStyle w:val="Hyperlink"/>
            <w:rFonts w:hint="cs"/>
            <w:color w:val="auto"/>
            <w:rtl/>
            <w:lang w:val="en-US"/>
          </w:rPr>
          <w:tab/>
        </w:r>
        <w:r w:rsidR="00E568F5" w:rsidRPr="002419E9">
          <w:rPr>
            <w:rStyle w:val="Hyperlink"/>
            <w:color w:val="auto"/>
            <w:rtl/>
            <w:lang w:val="en-US"/>
          </w:rPr>
          <w:t>-</w:t>
        </w:r>
        <w:r w:rsidR="00E568F5" w:rsidRPr="002419E9">
          <w:rPr>
            <w:kern w:val="2"/>
            <w:sz w:val="24"/>
            <w:szCs w:val="24"/>
            <w:rtl/>
            <w:lang w:val="en-US" w:eastAsia="zh-CN"/>
            <w14:ligatures w14:val="standardContextual"/>
          </w:rPr>
          <w:tab/>
        </w:r>
        <w:r w:rsidR="00E568F5" w:rsidRPr="002419E9">
          <w:rPr>
            <w:rStyle w:val="Hyperlink"/>
            <w:rFonts w:hint="cs"/>
            <w:color w:val="auto"/>
            <w:rtl/>
            <w:lang w:val="en-US"/>
          </w:rPr>
          <w:t>المشاركة</w:t>
        </w:r>
        <w:r w:rsidR="00E568F5" w:rsidRPr="002419E9">
          <w:rPr>
            <w:rStyle w:val="Hyperlink"/>
            <w:color w:val="auto"/>
            <w:rtl/>
            <w:lang w:val="en-US"/>
          </w:rPr>
          <w:t xml:space="preserve"> </w:t>
        </w:r>
        <w:r w:rsidR="00E568F5" w:rsidRPr="002419E9">
          <w:rPr>
            <w:rStyle w:val="Hyperlink"/>
            <w:rFonts w:hint="cs"/>
            <w:color w:val="auto"/>
            <w:rtl/>
            <w:lang w:val="en-US"/>
          </w:rPr>
          <w:t>في</w:t>
        </w:r>
        <w:r w:rsidR="00E568F5" w:rsidRPr="002419E9">
          <w:rPr>
            <w:rStyle w:val="Hyperlink"/>
            <w:color w:val="auto"/>
            <w:rtl/>
            <w:lang w:val="en-US"/>
          </w:rPr>
          <w:t xml:space="preserve"> </w:t>
        </w:r>
        <w:r w:rsidR="00E568F5" w:rsidRPr="002419E9">
          <w:rPr>
            <w:rStyle w:val="Hyperlink"/>
            <w:rFonts w:hint="cs"/>
            <w:color w:val="auto"/>
            <w:rtl/>
            <w:lang w:val="en-US"/>
          </w:rPr>
          <w:t>النظام</w:t>
        </w:r>
        <w:r w:rsidR="00E568F5" w:rsidRPr="002419E9">
          <w:rPr>
            <w:rStyle w:val="Hyperlink"/>
            <w:color w:val="auto"/>
            <w:rtl/>
            <w:lang w:val="en-US"/>
          </w:rPr>
          <w:t xml:space="preserve"> </w:t>
        </w:r>
        <w:r w:rsidR="00E568F5" w:rsidRPr="002419E9">
          <w:rPr>
            <w:rStyle w:val="Hyperlink"/>
            <w:rFonts w:hint="cs"/>
            <w:color w:val="auto"/>
            <w:rtl/>
            <w:lang w:val="en-US"/>
          </w:rPr>
          <w:t>المنبثق</w:t>
        </w:r>
        <w:r w:rsidR="00E568F5" w:rsidRPr="002419E9">
          <w:rPr>
            <w:rStyle w:val="Hyperlink"/>
            <w:color w:val="auto"/>
            <w:rtl/>
            <w:lang w:val="en-US"/>
          </w:rPr>
          <w:t xml:space="preserve"> </w:t>
        </w:r>
        <w:r w:rsidR="00E568F5" w:rsidRPr="002419E9">
          <w:rPr>
            <w:rStyle w:val="Hyperlink"/>
            <w:rFonts w:hint="cs"/>
            <w:color w:val="auto"/>
            <w:rtl/>
            <w:lang w:val="en-US"/>
          </w:rPr>
          <w:t>عن</w:t>
        </w:r>
        <w:r w:rsidR="00E568F5" w:rsidRPr="002419E9">
          <w:rPr>
            <w:rStyle w:val="Hyperlink"/>
            <w:color w:val="auto"/>
            <w:rtl/>
            <w:lang w:val="en-US"/>
          </w:rPr>
          <w:t xml:space="preserve"> </w:t>
        </w:r>
        <w:r w:rsidR="00E568F5" w:rsidRPr="002419E9">
          <w:rPr>
            <w:rStyle w:val="Hyperlink"/>
            <w:rFonts w:hint="cs"/>
            <w:color w:val="auto"/>
            <w:rtl/>
            <w:lang w:val="en-US"/>
          </w:rPr>
          <w:t>البروتوكول</w:t>
        </w:r>
        <w:r w:rsidR="00E568F5" w:rsidRPr="002419E9">
          <w:rPr>
            <w:rStyle w:val="Hyperlink"/>
            <w:color w:val="auto"/>
            <w:rtl/>
            <w:lang w:val="en-US"/>
          </w:rPr>
          <w:t xml:space="preserve"> </w:t>
        </w:r>
        <w:r w:rsidR="00E568F5" w:rsidRPr="002419E9">
          <w:rPr>
            <w:rStyle w:val="Hyperlink"/>
            <w:rFonts w:hint="cs"/>
            <w:color w:val="auto"/>
            <w:rtl/>
            <w:lang w:val="en-US"/>
          </w:rPr>
          <w:t>الاختياري</w:t>
        </w:r>
        <w:r w:rsidR="00E568F5" w:rsidRPr="002419E9">
          <w:rPr>
            <w:webHidden/>
            <w:rtl/>
            <w:lang w:val="en-US"/>
          </w:rPr>
          <w:tab/>
        </w:r>
        <w:r w:rsidR="00E568F5" w:rsidRPr="002419E9">
          <w:rPr>
            <w:rStyle w:val="Hyperlink"/>
            <w:rFonts w:hint="cs"/>
            <w:color w:val="auto"/>
            <w:rtl/>
            <w:lang w:val="en-US"/>
          </w:rPr>
          <w:tab/>
        </w:r>
        <w:r w:rsidR="00E568F5" w:rsidRPr="002419E9">
          <w:rPr>
            <w:rStyle w:val="Hyperlink"/>
            <w:color w:val="auto"/>
            <w:lang w:val="en-US"/>
          </w:rPr>
          <w:fldChar w:fldCharType="begin"/>
        </w:r>
        <w:r w:rsidR="00E568F5" w:rsidRPr="002419E9">
          <w:rPr>
            <w:webHidden/>
            <w:rtl/>
            <w:lang w:val="en-US"/>
          </w:rPr>
          <w:instrText xml:space="preserve"> </w:instrText>
        </w:r>
        <w:r w:rsidR="00E568F5" w:rsidRPr="002419E9">
          <w:rPr>
            <w:webHidden/>
            <w:lang w:val="en-US"/>
          </w:rPr>
          <w:instrText xml:space="preserve">PAGEREF _Toc162356612 \h </w:instrText>
        </w:r>
        <w:r w:rsidR="00E568F5" w:rsidRPr="002419E9">
          <w:rPr>
            <w:rStyle w:val="Hyperlink"/>
            <w:color w:val="auto"/>
            <w:lang w:val="en-US"/>
          </w:rPr>
        </w:r>
        <w:r w:rsidR="00E568F5" w:rsidRPr="002419E9">
          <w:rPr>
            <w:rStyle w:val="Hyperlink"/>
            <w:color w:val="auto"/>
            <w:lang w:val="en-US"/>
          </w:rPr>
          <w:fldChar w:fldCharType="separate"/>
        </w:r>
        <w:r>
          <w:rPr>
            <w:webHidden/>
            <w:rtl/>
            <w:lang w:val="en-US"/>
          </w:rPr>
          <w:t>3</w:t>
        </w:r>
        <w:r w:rsidR="00E568F5" w:rsidRPr="002419E9">
          <w:rPr>
            <w:rStyle w:val="Hyperlink"/>
            <w:color w:val="auto"/>
            <w:lang w:val="en-US"/>
          </w:rPr>
          <w:fldChar w:fldCharType="end"/>
        </w:r>
      </w:hyperlink>
    </w:p>
    <w:p w14:paraId="4C242DA5" w14:textId="368C06EC" w:rsidR="00E568F5" w:rsidRPr="002419E9" w:rsidRDefault="00EA38FD">
      <w:pPr>
        <w:pStyle w:val="TOC5"/>
        <w:rPr>
          <w:kern w:val="2"/>
          <w:sz w:val="24"/>
          <w:szCs w:val="24"/>
          <w:rtl/>
          <w:lang w:val="en-US" w:eastAsia="zh-CN"/>
          <w14:ligatures w14:val="standardContextual"/>
        </w:rPr>
      </w:pPr>
      <w:hyperlink w:anchor="_Toc162356613" w:history="1">
        <w:r w:rsidR="00E568F5" w:rsidRPr="002419E9">
          <w:rPr>
            <w:rStyle w:val="Hyperlink"/>
            <w:rFonts w:hint="cs"/>
            <w:color w:val="auto"/>
            <w:rtl/>
            <w:lang w:val="en-US"/>
          </w:rPr>
          <w:t>باء</w:t>
        </w:r>
        <w:r w:rsidR="00E568F5" w:rsidRPr="002419E9">
          <w:rPr>
            <w:rStyle w:val="Hyperlink"/>
            <w:rFonts w:hint="cs"/>
            <w:color w:val="auto"/>
            <w:rtl/>
            <w:lang w:val="en-US"/>
          </w:rPr>
          <w:tab/>
        </w:r>
        <w:r w:rsidR="00E568F5" w:rsidRPr="002419E9">
          <w:rPr>
            <w:rStyle w:val="Hyperlink"/>
            <w:color w:val="auto"/>
            <w:rtl/>
            <w:lang w:val="en-US"/>
          </w:rPr>
          <w:t>-</w:t>
        </w:r>
        <w:r w:rsidR="00E568F5" w:rsidRPr="002419E9">
          <w:rPr>
            <w:kern w:val="2"/>
            <w:sz w:val="24"/>
            <w:szCs w:val="24"/>
            <w:rtl/>
            <w:lang w:val="en-US" w:eastAsia="zh-CN"/>
            <w14:ligatures w14:val="standardContextual"/>
          </w:rPr>
          <w:tab/>
        </w:r>
        <w:r w:rsidR="00E568F5" w:rsidRPr="002419E9">
          <w:rPr>
            <w:rStyle w:val="Hyperlink"/>
            <w:rFonts w:hint="cs"/>
            <w:color w:val="auto"/>
            <w:rtl/>
            <w:lang w:val="en-US"/>
          </w:rPr>
          <w:t>المسائل</w:t>
        </w:r>
        <w:r w:rsidR="00E568F5" w:rsidRPr="002419E9">
          <w:rPr>
            <w:rStyle w:val="Hyperlink"/>
            <w:color w:val="auto"/>
            <w:rtl/>
            <w:lang w:val="en-US"/>
          </w:rPr>
          <w:t xml:space="preserve"> </w:t>
        </w:r>
        <w:r w:rsidR="00E568F5" w:rsidRPr="002419E9">
          <w:rPr>
            <w:rStyle w:val="Hyperlink"/>
            <w:rFonts w:hint="cs"/>
            <w:color w:val="auto"/>
            <w:rtl/>
            <w:lang w:val="en-US"/>
          </w:rPr>
          <w:t>التنظيمية</w:t>
        </w:r>
        <w:r w:rsidR="00E568F5" w:rsidRPr="002419E9">
          <w:rPr>
            <w:rStyle w:val="Hyperlink"/>
            <w:color w:val="auto"/>
            <w:rtl/>
            <w:lang w:val="en-US"/>
          </w:rPr>
          <w:t xml:space="preserve"> </w:t>
        </w:r>
        <w:r w:rsidR="00E568F5" w:rsidRPr="002419E9">
          <w:rPr>
            <w:rStyle w:val="Hyperlink"/>
            <w:rFonts w:hint="cs"/>
            <w:color w:val="auto"/>
            <w:rtl/>
            <w:lang w:val="en-US"/>
          </w:rPr>
          <w:t>والعضوية</w:t>
        </w:r>
        <w:r w:rsidR="00E568F5" w:rsidRPr="002419E9">
          <w:rPr>
            <w:webHidden/>
            <w:rtl/>
            <w:lang w:val="en-US"/>
          </w:rPr>
          <w:tab/>
        </w:r>
        <w:r w:rsidR="00E568F5" w:rsidRPr="002419E9">
          <w:rPr>
            <w:rStyle w:val="Hyperlink"/>
            <w:rFonts w:hint="cs"/>
            <w:color w:val="auto"/>
            <w:rtl/>
            <w:lang w:val="en-US"/>
          </w:rPr>
          <w:tab/>
        </w:r>
        <w:r w:rsidR="00E568F5" w:rsidRPr="002419E9">
          <w:rPr>
            <w:rStyle w:val="Hyperlink"/>
            <w:color w:val="auto"/>
            <w:lang w:val="en-US"/>
          </w:rPr>
          <w:fldChar w:fldCharType="begin"/>
        </w:r>
        <w:r w:rsidR="00E568F5" w:rsidRPr="002419E9">
          <w:rPr>
            <w:webHidden/>
            <w:rtl/>
            <w:lang w:val="en-US"/>
          </w:rPr>
          <w:instrText xml:space="preserve"> </w:instrText>
        </w:r>
        <w:r w:rsidR="00E568F5" w:rsidRPr="002419E9">
          <w:rPr>
            <w:webHidden/>
            <w:lang w:val="en-US"/>
          </w:rPr>
          <w:instrText xml:space="preserve">PAGEREF _Toc162356613 \h </w:instrText>
        </w:r>
        <w:r w:rsidR="00E568F5" w:rsidRPr="002419E9">
          <w:rPr>
            <w:rStyle w:val="Hyperlink"/>
            <w:color w:val="auto"/>
            <w:lang w:val="en-US"/>
          </w:rPr>
        </w:r>
        <w:r w:rsidR="00E568F5" w:rsidRPr="002419E9">
          <w:rPr>
            <w:rStyle w:val="Hyperlink"/>
            <w:color w:val="auto"/>
            <w:lang w:val="en-US"/>
          </w:rPr>
          <w:fldChar w:fldCharType="separate"/>
        </w:r>
        <w:r>
          <w:rPr>
            <w:webHidden/>
            <w:rtl/>
            <w:lang w:val="en-US"/>
          </w:rPr>
          <w:t>4</w:t>
        </w:r>
        <w:r w:rsidR="00E568F5" w:rsidRPr="002419E9">
          <w:rPr>
            <w:rStyle w:val="Hyperlink"/>
            <w:color w:val="auto"/>
            <w:lang w:val="en-US"/>
          </w:rPr>
          <w:fldChar w:fldCharType="end"/>
        </w:r>
      </w:hyperlink>
    </w:p>
    <w:p w14:paraId="22F7FD6B" w14:textId="4FFC236C" w:rsidR="00E568F5" w:rsidRPr="002419E9" w:rsidRDefault="00EA38FD">
      <w:pPr>
        <w:pStyle w:val="TOC5"/>
        <w:rPr>
          <w:kern w:val="2"/>
          <w:sz w:val="24"/>
          <w:szCs w:val="24"/>
          <w:rtl/>
          <w:lang w:val="en-US" w:eastAsia="zh-CN"/>
          <w14:ligatures w14:val="standardContextual"/>
        </w:rPr>
      </w:pPr>
      <w:hyperlink w:anchor="_Toc162356614" w:history="1">
        <w:r w:rsidR="00E568F5" w:rsidRPr="002419E9">
          <w:rPr>
            <w:rStyle w:val="Hyperlink"/>
            <w:rFonts w:hint="cs"/>
            <w:color w:val="auto"/>
            <w:rtl/>
            <w:lang w:val="en-US"/>
          </w:rPr>
          <w:t>جيم</w:t>
        </w:r>
        <w:r w:rsidR="00E568F5" w:rsidRPr="002419E9">
          <w:rPr>
            <w:rStyle w:val="Hyperlink"/>
            <w:rFonts w:hint="cs"/>
            <w:color w:val="auto"/>
            <w:rtl/>
            <w:lang w:val="en-US"/>
          </w:rPr>
          <w:tab/>
        </w:r>
        <w:r w:rsidR="00E568F5" w:rsidRPr="002419E9">
          <w:rPr>
            <w:rStyle w:val="Hyperlink"/>
            <w:color w:val="auto"/>
            <w:rtl/>
            <w:lang w:val="en-US"/>
          </w:rPr>
          <w:t>-</w:t>
        </w:r>
        <w:r w:rsidR="00E568F5" w:rsidRPr="002419E9">
          <w:rPr>
            <w:kern w:val="2"/>
            <w:sz w:val="24"/>
            <w:szCs w:val="24"/>
            <w:rtl/>
            <w:lang w:val="en-US" w:eastAsia="zh-CN"/>
            <w14:ligatures w14:val="standardContextual"/>
          </w:rPr>
          <w:tab/>
        </w:r>
        <w:r w:rsidR="00E568F5" w:rsidRPr="002419E9">
          <w:rPr>
            <w:rStyle w:val="Hyperlink"/>
            <w:rFonts w:hint="cs"/>
            <w:color w:val="auto"/>
            <w:rtl/>
            <w:lang w:val="en-US"/>
          </w:rPr>
          <w:t>الزيارات</w:t>
        </w:r>
        <w:r w:rsidR="00E568F5" w:rsidRPr="002419E9">
          <w:rPr>
            <w:rStyle w:val="Hyperlink"/>
            <w:color w:val="auto"/>
            <w:rtl/>
            <w:lang w:val="en-US"/>
          </w:rPr>
          <w:t xml:space="preserve"> </w:t>
        </w:r>
        <w:r w:rsidR="00E568F5" w:rsidRPr="002419E9">
          <w:rPr>
            <w:rStyle w:val="Hyperlink"/>
            <w:rFonts w:hint="cs"/>
            <w:color w:val="auto"/>
            <w:rtl/>
            <w:lang w:val="en-US"/>
          </w:rPr>
          <w:t>التي</w:t>
        </w:r>
        <w:r w:rsidR="00E568F5" w:rsidRPr="002419E9">
          <w:rPr>
            <w:rStyle w:val="Hyperlink"/>
            <w:color w:val="auto"/>
            <w:rtl/>
            <w:lang w:val="en-US"/>
          </w:rPr>
          <w:t xml:space="preserve"> </w:t>
        </w:r>
        <w:r w:rsidR="00E568F5" w:rsidRPr="002419E9">
          <w:rPr>
            <w:rStyle w:val="Hyperlink"/>
            <w:rFonts w:hint="cs"/>
            <w:color w:val="auto"/>
            <w:rtl/>
            <w:lang w:val="en-US"/>
          </w:rPr>
          <w:t>أُجريت</w:t>
        </w:r>
        <w:r w:rsidR="00E568F5" w:rsidRPr="002419E9">
          <w:rPr>
            <w:rStyle w:val="Hyperlink"/>
            <w:color w:val="auto"/>
            <w:rtl/>
            <w:lang w:val="en-US"/>
          </w:rPr>
          <w:t xml:space="preserve"> </w:t>
        </w:r>
        <w:r w:rsidR="00E568F5" w:rsidRPr="002419E9">
          <w:rPr>
            <w:rStyle w:val="Hyperlink"/>
            <w:rFonts w:hint="cs"/>
            <w:color w:val="auto"/>
            <w:rtl/>
            <w:lang w:val="en-US"/>
          </w:rPr>
          <w:t>خلال</w:t>
        </w:r>
        <w:r w:rsidR="00E568F5" w:rsidRPr="002419E9">
          <w:rPr>
            <w:rStyle w:val="Hyperlink"/>
            <w:color w:val="auto"/>
            <w:rtl/>
            <w:lang w:val="en-US"/>
          </w:rPr>
          <w:t xml:space="preserve"> </w:t>
        </w:r>
        <w:r w:rsidR="00E568F5" w:rsidRPr="002419E9">
          <w:rPr>
            <w:rStyle w:val="Hyperlink"/>
            <w:rFonts w:hint="cs"/>
            <w:color w:val="auto"/>
            <w:rtl/>
            <w:lang w:val="en-US"/>
          </w:rPr>
          <w:t>الفترة</w:t>
        </w:r>
        <w:r w:rsidR="00E568F5" w:rsidRPr="002419E9">
          <w:rPr>
            <w:rStyle w:val="Hyperlink"/>
            <w:color w:val="auto"/>
            <w:rtl/>
            <w:lang w:val="en-US"/>
          </w:rPr>
          <w:t xml:space="preserve"> </w:t>
        </w:r>
        <w:r w:rsidR="00E568F5" w:rsidRPr="002419E9">
          <w:rPr>
            <w:rStyle w:val="Hyperlink"/>
            <w:rFonts w:hint="cs"/>
            <w:color w:val="auto"/>
            <w:rtl/>
            <w:lang w:val="en-US"/>
          </w:rPr>
          <w:t>المشمولة</w:t>
        </w:r>
        <w:r w:rsidR="00E568F5" w:rsidRPr="002419E9">
          <w:rPr>
            <w:rStyle w:val="Hyperlink"/>
            <w:color w:val="auto"/>
            <w:rtl/>
            <w:lang w:val="en-US"/>
          </w:rPr>
          <w:t xml:space="preserve"> </w:t>
        </w:r>
        <w:r w:rsidR="00E568F5" w:rsidRPr="002419E9">
          <w:rPr>
            <w:rStyle w:val="Hyperlink"/>
            <w:rFonts w:hint="cs"/>
            <w:color w:val="auto"/>
            <w:rtl/>
            <w:lang w:val="en-US"/>
          </w:rPr>
          <w:t>بالتقرير</w:t>
        </w:r>
        <w:r w:rsidR="00E568F5" w:rsidRPr="002419E9">
          <w:rPr>
            <w:webHidden/>
            <w:rtl/>
            <w:lang w:val="en-US"/>
          </w:rPr>
          <w:tab/>
        </w:r>
        <w:r w:rsidR="00E568F5" w:rsidRPr="002419E9">
          <w:rPr>
            <w:rStyle w:val="Hyperlink"/>
            <w:rFonts w:hint="cs"/>
            <w:color w:val="auto"/>
            <w:rtl/>
            <w:lang w:val="en-US"/>
          </w:rPr>
          <w:tab/>
        </w:r>
        <w:r w:rsidR="00E568F5" w:rsidRPr="002419E9">
          <w:rPr>
            <w:rStyle w:val="Hyperlink"/>
            <w:color w:val="auto"/>
            <w:lang w:val="en-US"/>
          </w:rPr>
          <w:fldChar w:fldCharType="begin"/>
        </w:r>
        <w:r w:rsidR="00E568F5" w:rsidRPr="002419E9">
          <w:rPr>
            <w:webHidden/>
            <w:rtl/>
            <w:lang w:val="en-US"/>
          </w:rPr>
          <w:instrText xml:space="preserve"> </w:instrText>
        </w:r>
        <w:r w:rsidR="00E568F5" w:rsidRPr="002419E9">
          <w:rPr>
            <w:webHidden/>
            <w:lang w:val="en-US"/>
          </w:rPr>
          <w:instrText xml:space="preserve">PAGEREF _Toc162356614 \h </w:instrText>
        </w:r>
        <w:r w:rsidR="00E568F5" w:rsidRPr="002419E9">
          <w:rPr>
            <w:rStyle w:val="Hyperlink"/>
            <w:color w:val="auto"/>
            <w:lang w:val="en-US"/>
          </w:rPr>
        </w:r>
        <w:r w:rsidR="00E568F5" w:rsidRPr="002419E9">
          <w:rPr>
            <w:rStyle w:val="Hyperlink"/>
            <w:color w:val="auto"/>
            <w:lang w:val="en-US"/>
          </w:rPr>
          <w:fldChar w:fldCharType="separate"/>
        </w:r>
        <w:r>
          <w:rPr>
            <w:webHidden/>
            <w:rtl/>
            <w:lang w:val="en-US"/>
          </w:rPr>
          <w:t>5</w:t>
        </w:r>
        <w:r w:rsidR="00E568F5" w:rsidRPr="002419E9">
          <w:rPr>
            <w:rStyle w:val="Hyperlink"/>
            <w:color w:val="auto"/>
            <w:lang w:val="en-US"/>
          </w:rPr>
          <w:fldChar w:fldCharType="end"/>
        </w:r>
      </w:hyperlink>
    </w:p>
    <w:p w14:paraId="1EC1A99F" w14:textId="53FFA7BA" w:rsidR="00E568F5" w:rsidRPr="002419E9" w:rsidRDefault="00EA38FD">
      <w:pPr>
        <w:pStyle w:val="TOC5"/>
        <w:rPr>
          <w:kern w:val="2"/>
          <w:sz w:val="24"/>
          <w:szCs w:val="24"/>
          <w:rtl/>
          <w:lang w:val="en-US" w:eastAsia="zh-CN"/>
          <w14:ligatures w14:val="standardContextual"/>
        </w:rPr>
      </w:pPr>
      <w:hyperlink w:anchor="_Toc162356615" w:history="1">
        <w:r w:rsidR="00E568F5" w:rsidRPr="002419E9">
          <w:rPr>
            <w:rStyle w:val="Hyperlink"/>
            <w:rFonts w:hint="cs"/>
            <w:color w:val="auto"/>
            <w:rtl/>
            <w:lang w:val="en-US"/>
          </w:rPr>
          <w:t>دال</w:t>
        </w:r>
        <w:r w:rsidR="00E568F5" w:rsidRPr="002419E9">
          <w:rPr>
            <w:rStyle w:val="Hyperlink"/>
            <w:rFonts w:hint="cs"/>
            <w:color w:val="auto"/>
            <w:rtl/>
            <w:lang w:val="en-US"/>
          </w:rPr>
          <w:tab/>
        </w:r>
        <w:r w:rsidR="00E568F5" w:rsidRPr="002419E9">
          <w:rPr>
            <w:rStyle w:val="Hyperlink"/>
            <w:color w:val="auto"/>
            <w:rtl/>
            <w:lang w:val="en-US"/>
          </w:rPr>
          <w:t>-</w:t>
        </w:r>
        <w:r w:rsidR="00E568F5" w:rsidRPr="002419E9">
          <w:rPr>
            <w:kern w:val="2"/>
            <w:sz w:val="24"/>
            <w:szCs w:val="24"/>
            <w:rtl/>
            <w:lang w:val="en-US" w:eastAsia="zh-CN"/>
            <w14:ligatures w14:val="standardContextual"/>
          </w:rPr>
          <w:tab/>
        </w:r>
        <w:r w:rsidR="00E568F5" w:rsidRPr="002419E9">
          <w:rPr>
            <w:rStyle w:val="Hyperlink"/>
            <w:rFonts w:hint="cs"/>
            <w:color w:val="auto"/>
            <w:rtl/>
            <w:lang w:val="en-US"/>
          </w:rPr>
          <w:t>تقارير</w:t>
        </w:r>
        <w:r w:rsidR="00E568F5" w:rsidRPr="002419E9">
          <w:rPr>
            <w:rStyle w:val="Hyperlink"/>
            <w:color w:val="auto"/>
            <w:rtl/>
            <w:lang w:val="en-US"/>
          </w:rPr>
          <w:t xml:space="preserve"> </w:t>
        </w:r>
        <w:r w:rsidR="00E568F5" w:rsidRPr="002419E9">
          <w:rPr>
            <w:rStyle w:val="Hyperlink"/>
            <w:rFonts w:hint="cs"/>
            <w:color w:val="auto"/>
            <w:rtl/>
            <w:lang w:val="en-US"/>
          </w:rPr>
          <w:t>الزيارات</w:t>
        </w:r>
        <w:r w:rsidR="00E568F5" w:rsidRPr="002419E9">
          <w:rPr>
            <w:webHidden/>
            <w:rtl/>
            <w:lang w:val="en-US"/>
          </w:rPr>
          <w:tab/>
        </w:r>
        <w:r w:rsidR="00E568F5" w:rsidRPr="002419E9">
          <w:rPr>
            <w:rStyle w:val="Hyperlink"/>
            <w:rFonts w:hint="cs"/>
            <w:color w:val="auto"/>
            <w:rtl/>
            <w:lang w:val="en-US"/>
          </w:rPr>
          <w:tab/>
        </w:r>
        <w:r w:rsidR="00E568F5" w:rsidRPr="002419E9">
          <w:rPr>
            <w:rStyle w:val="Hyperlink"/>
            <w:color w:val="auto"/>
            <w:lang w:val="en-US"/>
          </w:rPr>
          <w:fldChar w:fldCharType="begin"/>
        </w:r>
        <w:r w:rsidR="00E568F5" w:rsidRPr="002419E9">
          <w:rPr>
            <w:webHidden/>
            <w:rtl/>
            <w:lang w:val="en-US"/>
          </w:rPr>
          <w:instrText xml:space="preserve"> </w:instrText>
        </w:r>
        <w:r w:rsidR="00E568F5" w:rsidRPr="002419E9">
          <w:rPr>
            <w:webHidden/>
            <w:lang w:val="en-US"/>
          </w:rPr>
          <w:instrText xml:space="preserve">PAGEREF _Toc162356615 \h </w:instrText>
        </w:r>
        <w:r w:rsidR="00E568F5" w:rsidRPr="002419E9">
          <w:rPr>
            <w:rStyle w:val="Hyperlink"/>
            <w:color w:val="auto"/>
            <w:lang w:val="en-US"/>
          </w:rPr>
        </w:r>
        <w:r w:rsidR="00E568F5" w:rsidRPr="002419E9">
          <w:rPr>
            <w:rStyle w:val="Hyperlink"/>
            <w:color w:val="auto"/>
            <w:lang w:val="en-US"/>
          </w:rPr>
          <w:fldChar w:fldCharType="separate"/>
        </w:r>
        <w:r>
          <w:rPr>
            <w:webHidden/>
            <w:rtl/>
            <w:lang w:val="en-US"/>
          </w:rPr>
          <w:t>7</w:t>
        </w:r>
        <w:r w:rsidR="00E568F5" w:rsidRPr="002419E9">
          <w:rPr>
            <w:rStyle w:val="Hyperlink"/>
            <w:color w:val="auto"/>
            <w:lang w:val="en-US"/>
          </w:rPr>
          <w:fldChar w:fldCharType="end"/>
        </w:r>
      </w:hyperlink>
    </w:p>
    <w:p w14:paraId="0694F1A3" w14:textId="52FAB86E" w:rsidR="00E568F5" w:rsidRPr="002419E9" w:rsidRDefault="00EA38FD">
      <w:pPr>
        <w:pStyle w:val="TOC5"/>
        <w:rPr>
          <w:kern w:val="2"/>
          <w:sz w:val="24"/>
          <w:szCs w:val="24"/>
          <w:rtl/>
          <w:lang w:val="en-US" w:eastAsia="zh-CN"/>
          <w14:ligatures w14:val="standardContextual"/>
        </w:rPr>
      </w:pPr>
      <w:hyperlink w:anchor="_Toc162356616" w:history="1">
        <w:r w:rsidR="00E568F5" w:rsidRPr="002419E9">
          <w:rPr>
            <w:rStyle w:val="Hyperlink"/>
            <w:rFonts w:hint="cs"/>
            <w:color w:val="auto"/>
            <w:rtl/>
            <w:lang w:val="en-US"/>
          </w:rPr>
          <w:t>هاء</w:t>
        </w:r>
        <w:r w:rsidR="00E568F5" w:rsidRPr="002419E9">
          <w:rPr>
            <w:rStyle w:val="Hyperlink"/>
            <w:rFonts w:hint="cs"/>
            <w:color w:val="auto"/>
            <w:rtl/>
            <w:lang w:val="en-US"/>
          </w:rPr>
          <w:tab/>
        </w:r>
        <w:r w:rsidR="00E568F5" w:rsidRPr="002419E9">
          <w:rPr>
            <w:rStyle w:val="Hyperlink"/>
            <w:color w:val="auto"/>
            <w:rtl/>
            <w:lang w:val="en-US"/>
          </w:rPr>
          <w:t>-</w:t>
        </w:r>
        <w:r w:rsidR="00E568F5" w:rsidRPr="002419E9">
          <w:rPr>
            <w:kern w:val="2"/>
            <w:sz w:val="24"/>
            <w:szCs w:val="24"/>
            <w:rtl/>
            <w:lang w:val="en-US" w:eastAsia="zh-CN"/>
            <w14:ligatures w14:val="standardContextual"/>
          </w:rPr>
          <w:tab/>
        </w:r>
        <w:r w:rsidR="00E568F5" w:rsidRPr="002419E9">
          <w:rPr>
            <w:rStyle w:val="Hyperlink"/>
            <w:rFonts w:hint="cs"/>
            <w:color w:val="auto"/>
            <w:rtl/>
            <w:lang w:val="en-US"/>
          </w:rPr>
          <w:t>المستجدات</w:t>
        </w:r>
        <w:r w:rsidR="00E568F5" w:rsidRPr="002419E9">
          <w:rPr>
            <w:rStyle w:val="Hyperlink"/>
            <w:color w:val="auto"/>
            <w:rtl/>
            <w:lang w:val="en-US"/>
          </w:rPr>
          <w:t xml:space="preserve"> </w:t>
        </w:r>
        <w:r w:rsidR="00E568F5" w:rsidRPr="002419E9">
          <w:rPr>
            <w:rStyle w:val="Hyperlink"/>
            <w:rFonts w:hint="cs"/>
            <w:color w:val="auto"/>
            <w:rtl/>
            <w:lang w:val="en-US"/>
          </w:rPr>
          <w:t>المتعلقة</w:t>
        </w:r>
        <w:r w:rsidR="00E568F5" w:rsidRPr="002419E9">
          <w:rPr>
            <w:rStyle w:val="Hyperlink"/>
            <w:color w:val="auto"/>
            <w:rtl/>
            <w:lang w:val="en-US"/>
          </w:rPr>
          <w:t xml:space="preserve"> </w:t>
        </w:r>
        <w:r w:rsidR="00E568F5" w:rsidRPr="002419E9">
          <w:rPr>
            <w:rStyle w:val="Hyperlink"/>
            <w:rFonts w:hint="cs"/>
            <w:color w:val="auto"/>
            <w:rtl/>
            <w:lang w:val="en-US"/>
          </w:rPr>
          <w:t>بالآليات</w:t>
        </w:r>
        <w:r w:rsidR="00E568F5" w:rsidRPr="002419E9">
          <w:rPr>
            <w:rStyle w:val="Hyperlink"/>
            <w:color w:val="auto"/>
            <w:rtl/>
            <w:lang w:val="en-US"/>
          </w:rPr>
          <w:t xml:space="preserve"> </w:t>
        </w:r>
        <w:r w:rsidR="00E568F5" w:rsidRPr="002419E9">
          <w:rPr>
            <w:rStyle w:val="Hyperlink"/>
            <w:rFonts w:hint="cs"/>
            <w:color w:val="auto"/>
            <w:rtl/>
            <w:lang w:val="en-US"/>
          </w:rPr>
          <w:t>الوقائية</w:t>
        </w:r>
        <w:r w:rsidR="00E568F5" w:rsidRPr="002419E9">
          <w:rPr>
            <w:rStyle w:val="Hyperlink"/>
            <w:color w:val="auto"/>
            <w:rtl/>
            <w:lang w:val="en-US"/>
          </w:rPr>
          <w:t xml:space="preserve"> </w:t>
        </w:r>
        <w:r w:rsidR="00E568F5" w:rsidRPr="002419E9">
          <w:rPr>
            <w:rStyle w:val="Hyperlink"/>
            <w:rFonts w:hint="cs"/>
            <w:color w:val="auto"/>
            <w:rtl/>
            <w:lang w:val="en-US"/>
          </w:rPr>
          <w:t>الوطنية</w:t>
        </w:r>
        <w:r w:rsidR="00E568F5" w:rsidRPr="002419E9">
          <w:rPr>
            <w:webHidden/>
            <w:rtl/>
            <w:lang w:val="en-US"/>
          </w:rPr>
          <w:tab/>
        </w:r>
        <w:r w:rsidR="00E568F5" w:rsidRPr="002419E9">
          <w:rPr>
            <w:rStyle w:val="Hyperlink"/>
            <w:rFonts w:hint="cs"/>
            <w:color w:val="auto"/>
            <w:rtl/>
            <w:lang w:val="en-US"/>
          </w:rPr>
          <w:tab/>
        </w:r>
        <w:r w:rsidR="00E568F5" w:rsidRPr="002419E9">
          <w:rPr>
            <w:rStyle w:val="Hyperlink"/>
            <w:color w:val="auto"/>
            <w:lang w:val="en-US"/>
          </w:rPr>
          <w:fldChar w:fldCharType="begin"/>
        </w:r>
        <w:r w:rsidR="00E568F5" w:rsidRPr="002419E9">
          <w:rPr>
            <w:webHidden/>
            <w:rtl/>
            <w:lang w:val="en-US"/>
          </w:rPr>
          <w:instrText xml:space="preserve"> </w:instrText>
        </w:r>
        <w:r w:rsidR="00E568F5" w:rsidRPr="002419E9">
          <w:rPr>
            <w:webHidden/>
            <w:lang w:val="en-US"/>
          </w:rPr>
          <w:instrText xml:space="preserve">PAGEREF _Toc162356616 \h </w:instrText>
        </w:r>
        <w:r w:rsidR="00E568F5" w:rsidRPr="002419E9">
          <w:rPr>
            <w:rStyle w:val="Hyperlink"/>
            <w:color w:val="auto"/>
            <w:lang w:val="en-US"/>
          </w:rPr>
        </w:r>
        <w:r w:rsidR="00E568F5" w:rsidRPr="002419E9">
          <w:rPr>
            <w:rStyle w:val="Hyperlink"/>
            <w:color w:val="auto"/>
            <w:lang w:val="en-US"/>
          </w:rPr>
          <w:fldChar w:fldCharType="separate"/>
        </w:r>
        <w:r>
          <w:rPr>
            <w:webHidden/>
            <w:rtl/>
            <w:lang w:val="en-US"/>
          </w:rPr>
          <w:t>8</w:t>
        </w:r>
        <w:r w:rsidR="00E568F5" w:rsidRPr="002419E9">
          <w:rPr>
            <w:rStyle w:val="Hyperlink"/>
            <w:color w:val="auto"/>
            <w:lang w:val="en-US"/>
          </w:rPr>
          <w:fldChar w:fldCharType="end"/>
        </w:r>
      </w:hyperlink>
    </w:p>
    <w:p w14:paraId="1B06A886" w14:textId="5BAA7A89" w:rsidR="00E568F5" w:rsidRPr="002419E9" w:rsidRDefault="00EA38FD">
      <w:pPr>
        <w:pStyle w:val="TOC5"/>
        <w:rPr>
          <w:kern w:val="2"/>
          <w:sz w:val="24"/>
          <w:szCs w:val="24"/>
          <w:rtl/>
          <w:lang w:val="en-US" w:eastAsia="zh-CN"/>
          <w14:ligatures w14:val="standardContextual"/>
        </w:rPr>
      </w:pPr>
      <w:hyperlink w:anchor="_Toc162356617" w:history="1">
        <w:r w:rsidR="00E568F5" w:rsidRPr="002419E9">
          <w:rPr>
            <w:rStyle w:val="Hyperlink"/>
            <w:rFonts w:hint="cs"/>
            <w:color w:val="auto"/>
            <w:rtl/>
            <w:lang w:val="en-US"/>
          </w:rPr>
          <w:t>واو</w:t>
        </w:r>
        <w:r w:rsidR="00E568F5" w:rsidRPr="002419E9">
          <w:rPr>
            <w:rStyle w:val="Hyperlink"/>
            <w:rFonts w:hint="cs"/>
            <w:color w:val="auto"/>
            <w:rtl/>
            <w:lang w:val="en-US"/>
          </w:rPr>
          <w:tab/>
        </w:r>
        <w:r w:rsidR="00E568F5" w:rsidRPr="002419E9">
          <w:rPr>
            <w:rStyle w:val="Hyperlink"/>
            <w:color w:val="auto"/>
            <w:rtl/>
            <w:lang w:val="en-US"/>
          </w:rPr>
          <w:t>-</w:t>
        </w:r>
        <w:r w:rsidR="00E568F5" w:rsidRPr="002419E9">
          <w:rPr>
            <w:kern w:val="2"/>
            <w:sz w:val="24"/>
            <w:szCs w:val="24"/>
            <w:rtl/>
            <w:lang w:val="en-US" w:eastAsia="zh-CN"/>
            <w14:ligatures w14:val="standardContextual"/>
          </w:rPr>
          <w:tab/>
        </w:r>
        <w:r w:rsidR="00E568F5" w:rsidRPr="002419E9">
          <w:rPr>
            <w:rStyle w:val="Hyperlink"/>
            <w:rFonts w:hint="cs"/>
            <w:color w:val="auto"/>
            <w:rtl/>
            <w:lang w:val="en-US"/>
          </w:rPr>
          <w:t>التخلف</w:t>
        </w:r>
        <w:r w:rsidR="00E568F5" w:rsidRPr="002419E9">
          <w:rPr>
            <w:rStyle w:val="Hyperlink"/>
            <w:color w:val="auto"/>
            <w:rtl/>
            <w:lang w:val="en-US"/>
          </w:rPr>
          <w:t xml:space="preserve"> </w:t>
        </w:r>
        <w:r w:rsidR="00E568F5" w:rsidRPr="002419E9">
          <w:rPr>
            <w:rStyle w:val="Hyperlink"/>
            <w:rFonts w:hint="cs"/>
            <w:color w:val="auto"/>
            <w:rtl/>
            <w:lang w:val="en-US"/>
          </w:rPr>
          <w:t>كثيراً</w:t>
        </w:r>
        <w:r w:rsidR="00E568F5" w:rsidRPr="002419E9">
          <w:rPr>
            <w:rStyle w:val="Hyperlink"/>
            <w:color w:val="auto"/>
            <w:rtl/>
            <w:lang w:val="en-US"/>
          </w:rPr>
          <w:t xml:space="preserve"> </w:t>
        </w:r>
        <w:r w:rsidR="00E568F5" w:rsidRPr="002419E9">
          <w:rPr>
            <w:rStyle w:val="Hyperlink"/>
            <w:rFonts w:hint="cs"/>
            <w:color w:val="auto"/>
            <w:rtl/>
            <w:lang w:val="en-US"/>
          </w:rPr>
          <w:t>عن</w:t>
        </w:r>
        <w:r w:rsidR="00E568F5" w:rsidRPr="002419E9">
          <w:rPr>
            <w:rStyle w:val="Hyperlink"/>
            <w:color w:val="auto"/>
            <w:rtl/>
            <w:lang w:val="en-US"/>
          </w:rPr>
          <w:t xml:space="preserve"> </w:t>
        </w:r>
        <w:r w:rsidR="00E568F5" w:rsidRPr="002419E9">
          <w:rPr>
            <w:rStyle w:val="Hyperlink"/>
            <w:rFonts w:hint="cs"/>
            <w:color w:val="auto"/>
            <w:rtl/>
            <w:lang w:val="en-US"/>
          </w:rPr>
          <w:t>الامتثال</w:t>
        </w:r>
        <w:r w:rsidR="00E568F5" w:rsidRPr="002419E9">
          <w:rPr>
            <w:rStyle w:val="Hyperlink"/>
            <w:color w:val="auto"/>
            <w:rtl/>
            <w:lang w:val="en-US"/>
          </w:rPr>
          <w:t xml:space="preserve"> </w:t>
        </w:r>
        <w:r w:rsidR="00E568F5" w:rsidRPr="002419E9">
          <w:rPr>
            <w:rStyle w:val="Hyperlink"/>
            <w:rFonts w:hint="cs"/>
            <w:color w:val="auto"/>
            <w:rtl/>
            <w:lang w:val="en-US"/>
          </w:rPr>
          <w:t>لأحكام</w:t>
        </w:r>
        <w:r w:rsidR="00E568F5" w:rsidRPr="002419E9">
          <w:rPr>
            <w:rStyle w:val="Hyperlink"/>
            <w:color w:val="auto"/>
            <w:rtl/>
            <w:lang w:val="en-US"/>
          </w:rPr>
          <w:t xml:space="preserve"> </w:t>
        </w:r>
        <w:r w:rsidR="00E568F5" w:rsidRPr="002419E9">
          <w:rPr>
            <w:rStyle w:val="Hyperlink"/>
            <w:rFonts w:hint="cs"/>
            <w:color w:val="auto"/>
            <w:rtl/>
            <w:lang w:val="en-US"/>
          </w:rPr>
          <w:t>المادة</w:t>
        </w:r>
        <w:r w:rsidR="00E568F5" w:rsidRPr="002419E9">
          <w:rPr>
            <w:rStyle w:val="Hyperlink"/>
            <w:color w:val="auto"/>
            <w:rtl/>
            <w:lang w:val="en-US"/>
          </w:rPr>
          <w:t xml:space="preserve"> 17</w:t>
        </w:r>
        <w:r w:rsidR="00E568F5" w:rsidRPr="002419E9">
          <w:rPr>
            <w:webHidden/>
            <w:rtl/>
            <w:lang w:val="en-US"/>
          </w:rPr>
          <w:tab/>
        </w:r>
        <w:r w:rsidR="00E568F5" w:rsidRPr="002419E9">
          <w:rPr>
            <w:rStyle w:val="Hyperlink"/>
            <w:color w:val="auto"/>
            <w:rtl/>
            <w:lang w:val="en-US"/>
          </w:rPr>
          <w:tab/>
        </w:r>
        <w:r w:rsidR="00E568F5" w:rsidRPr="002419E9">
          <w:rPr>
            <w:rStyle w:val="Hyperlink"/>
            <w:color w:val="auto"/>
            <w:lang w:val="en-US"/>
          </w:rPr>
          <w:fldChar w:fldCharType="begin"/>
        </w:r>
        <w:r w:rsidR="00E568F5" w:rsidRPr="002419E9">
          <w:rPr>
            <w:webHidden/>
            <w:rtl/>
            <w:lang w:val="en-US"/>
          </w:rPr>
          <w:instrText xml:space="preserve"> </w:instrText>
        </w:r>
        <w:r w:rsidR="00E568F5" w:rsidRPr="002419E9">
          <w:rPr>
            <w:webHidden/>
            <w:lang w:val="en-US"/>
          </w:rPr>
          <w:instrText xml:space="preserve">PAGEREF _Toc162356617 \h </w:instrText>
        </w:r>
        <w:r w:rsidR="00E568F5" w:rsidRPr="002419E9">
          <w:rPr>
            <w:rStyle w:val="Hyperlink"/>
            <w:color w:val="auto"/>
            <w:lang w:val="en-US"/>
          </w:rPr>
        </w:r>
        <w:r w:rsidR="00E568F5" w:rsidRPr="002419E9">
          <w:rPr>
            <w:rStyle w:val="Hyperlink"/>
            <w:color w:val="auto"/>
            <w:lang w:val="en-US"/>
          </w:rPr>
          <w:fldChar w:fldCharType="separate"/>
        </w:r>
        <w:r>
          <w:rPr>
            <w:webHidden/>
            <w:rtl/>
            <w:lang w:val="en-US"/>
          </w:rPr>
          <w:t>10</w:t>
        </w:r>
        <w:r w:rsidR="00E568F5" w:rsidRPr="002419E9">
          <w:rPr>
            <w:rStyle w:val="Hyperlink"/>
            <w:color w:val="auto"/>
            <w:lang w:val="en-US"/>
          </w:rPr>
          <w:fldChar w:fldCharType="end"/>
        </w:r>
      </w:hyperlink>
    </w:p>
    <w:p w14:paraId="697BD9E5" w14:textId="4711A846" w:rsidR="00E568F5" w:rsidRPr="002419E9" w:rsidRDefault="00EA38FD">
      <w:pPr>
        <w:pStyle w:val="TOC5"/>
        <w:rPr>
          <w:kern w:val="2"/>
          <w:sz w:val="24"/>
          <w:szCs w:val="24"/>
          <w:rtl/>
          <w:lang w:val="en-US" w:eastAsia="zh-CN"/>
          <w14:ligatures w14:val="standardContextual"/>
        </w:rPr>
      </w:pPr>
      <w:hyperlink w:anchor="_Toc162356618" w:history="1">
        <w:r w:rsidR="00E568F5" w:rsidRPr="002419E9">
          <w:rPr>
            <w:rStyle w:val="Hyperlink"/>
            <w:rFonts w:hint="cs"/>
            <w:color w:val="auto"/>
            <w:rtl/>
            <w:lang w:val="en-US"/>
          </w:rPr>
          <w:t>زاي</w:t>
        </w:r>
        <w:r w:rsidR="00E568F5" w:rsidRPr="002419E9">
          <w:rPr>
            <w:rStyle w:val="Hyperlink"/>
            <w:rFonts w:hint="cs"/>
            <w:color w:val="auto"/>
            <w:rtl/>
            <w:lang w:val="en-US"/>
          </w:rPr>
          <w:tab/>
        </w:r>
        <w:r w:rsidR="00E568F5" w:rsidRPr="002419E9">
          <w:rPr>
            <w:rStyle w:val="Hyperlink"/>
            <w:color w:val="auto"/>
            <w:rtl/>
            <w:lang w:val="en-US"/>
          </w:rPr>
          <w:t>-</w:t>
        </w:r>
        <w:r w:rsidR="00E568F5" w:rsidRPr="002419E9">
          <w:rPr>
            <w:kern w:val="2"/>
            <w:sz w:val="24"/>
            <w:szCs w:val="24"/>
            <w:rtl/>
            <w:lang w:val="en-US" w:eastAsia="zh-CN"/>
            <w14:ligatures w14:val="standardContextual"/>
          </w:rPr>
          <w:tab/>
        </w:r>
        <w:r w:rsidR="00E568F5" w:rsidRPr="002419E9">
          <w:rPr>
            <w:rStyle w:val="Hyperlink"/>
            <w:rFonts w:hint="cs"/>
            <w:color w:val="auto"/>
            <w:rtl/>
            <w:lang w:val="en-US"/>
          </w:rPr>
          <w:t>الصندوق</w:t>
        </w:r>
        <w:r w:rsidR="00E568F5" w:rsidRPr="002419E9">
          <w:rPr>
            <w:rStyle w:val="Hyperlink"/>
            <w:color w:val="auto"/>
            <w:rtl/>
            <w:lang w:val="en-US"/>
          </w:rPr>
          <w:t xml:space="preserve"> </w:t>
        </w:r>
        <w:r w:rsidR="00E568F5" w:rsidRPr="002419E9">
          <w:rPr>
            <w:rStyle w:val="Hyperlink"/>
            <w:rFonts w:hint="cs"/>
            <w:color w:val="auto"/>
            <w:rtl/>
            <w:lang w:val="en-US"/>
          </w:rPr>
          <w:t>الخاص</w:t>
        </w:r>
        <w:r w:rsidR="00E568F5" w:rsidRPr="002419E9">
          <w:rPr>
            <w:rStyle w:val="Hyperlink"/>
            <w:color w:val="auto"/>
            <w:rtl/>
            <w:lang w:val="en-US"/>
          </w:rPr>
          <w:t xml:space="preserve"> </w:t>
        </w:r>
        <w:r w:rsidR="00E568F5" w:rsidRPr="002419E9">
          <w:rPr>
            <w:rStyle w:val="Hyperlink"/>
            <w:rFonts w:hint="cs"/>
            <w:color w:val="auto"/>
            <w:rtl/>
            <w:lang w:val="en-US"/>
          </w:rPr>
          <w:t>المنشأ</w:t>
        </w:r>
        <w:r w:rsidR="00E568F5" w:rsidRPr="002419E9">
          <w:rPr>
            <w:rStyle w:val="Hyperlink"/>
            <w:color w:val="auto"/>
            <w:rtl/>
            <w:lang w:val="en-US"/>
          </w:rPr>
          <w:t xml:space="preserve"> </w:t>
        </w:r>
        <w:r w:rsidR="00E568F5" w:rsidRPr="002419E9">
          <w:rPr>
            <w:rStyle w:val="Hyperlink"/>
            <w:rFonts w:hint="cs"/>
            <w:color w:val="auto"/>
            <w:rtl/>
            <w:lang w:val="en-US"/>
          </w:rPr>
          <w:t>بموجب</w:t>
        </w:r>
        <w:r w:rsidR="00E568F5" w:rsidRPr="002419E9">
          <w:rPr>
            <w:rStyle w:val="Hyperlink"/>
            <w:color w:val="auto"/>
            <w:rtl/>
            <w:lang w:val="en-US"/>
          </w:rPr>
          <w:t xml:space="preserve"> </w:t>
        </w:r>
        <w:r w:rsidR="00E568F5" w:rsidRPr="002419E9">
          <w:rPr>
            <w:rStyle w:val="Hyperlink"/>
            <w:rFonts w:hint="cs"/>
            <w:color w:val="auto"/>
            <w:rtl/>
            <w:lang w:val="en-US"/>
          </w:rPr>
          <w:t>البروتوكول</w:t>
        </w:r>
        <w:r w:rsidR="00E568F5" w:rsidRPr="002419E9">
          <w:rPr>
            <w:rStyle w:val="Hyperlink"/>
            <w:color w:val="auto"/>
            <w:rtl/>
            <w:lang w:val="en-US"/>
          </w:rPr>
          <w:t xml:space="preserve"> </w:t>
        </w:r>
        <w:r w:rsidR="00E568F5" w:rsidRPr="002419E9">
          <w:rPr>
            <w:rStyle w:val="Hyperlink"/>
            <w:rFonts w:hint="cs"/>
            <w:color w:val="auto"/>
            <w:rtl/>
            <w:lang w:val="en-US"/>
          </w:rPr>
          <w:t>الاختياري</w:t>
        </w:r>
        <w:r w:rsidR="00E568F5" w:rsidRPr="002419E9">
          <w:rPr>
            <w:webHidden/>
            <w:rtl/>
            <w:lang w:val="en-US"/>
          </w:rPr>
          <w:tab/>
        </w:r>
        <w:r w:rsidR="00E568F5" w:rsidRPr="002419E9">
          <w:rPr>
            <w:rStyle w:val="Hyperlink"/>
            <w:rFonts w:hint="cs"/>
            <w:color w:val="auto"/>
            <w:rtl/>
            <w:lang w:val="en-US"/>
          </w:rPr>
          <w:tab/>
        </w:r>
        <w:r w:rsidR="00E568F5" w:rsidRPr="002419E9">
          <w:rPr>
            <w:rStyle w:val="Hyperlink"/>
            <w:color w:val="auto"/>
            <w:lang w:val="en-US"/>
          </w:rPr>
          <w:fldChar w:fldCharType="begin"/>
        </w:r>
        <w:r w:rsidR="00E568F5" w:rsidRPr="002419E9">
          <w:rPr>
            <w:webHidden/>
            <w:rtl/>
            <w:lang w:val="en-US"/>
          </w:rPr>
          <w:instrText xml:space="preserve"> </w:instrText>
        </w:r>
        <w:r w:rsidR="00E568F5" w:rsidRPr="002419E9">
          <w:rPr>
            <w:webHidden/>
            <w:lang w:val="en-US"/>
          </w:rPr>
          <w:instrText xml:space="preserve">PAGEREF _Toc162356618 \h </w:instrText>
        </w:r>
        <w:r w:rsidR="00E568F5" w:rsidRPr="002419E9">
          <w:rPr>
            <w:rStyle w:val="Hyperlink"/>
            <w:color w:val="auto"/>
            <w:lang w:val="en-US"/>
          </w:rPr>
        </w:r>
        <w:r w:rsidR="00E568F5" w:rsidRPr="002419E9">
          <w:rPr>
            <w:rStyle w:val="Hyperlink"/>
            <w:color w:val="auto"/>
            <w:lang w:val="en-US"/>
          </w:rPr>
          <w:fldChar w:fldCharType="separate"/>
        </w:r>
        <w:r>
          <w:rPr>
            <w:webHidden/>
            <w:rtl/>
            <w:lang w:val="en-US"/>
          </w:rPr>
          <w:t>11</w:t>
        </w:r>
        <w:r w:rsidR="00E568F5" w:rsidRPr="002419E9">
          <w:rPr>
            <w:rStyle w:val="Hyperlink"/>
            <w:color w:val="auto"/>
            <w:lang w:val="en-US"/>
          </w:rPr>
          <w:fldChar w:fldCharType="end"/>
        </w:r>
      </w:hyperlink>
    </w:p>
    <w:p w14:paraId="4F630F64" w14:textId="1646F86A" w:rsidR="00E568F5" w:rsidRPr="002419E9" w:rsidRDefault="00EA38FD">
      <w:pPr>
        <w:pStyle w:val="TOC5"/>
        <w:rPr>
          <w:kern w:val="2"/>
          <w:sz w:val="24"/>
          <w:szCs w:val="24"/>
          <w:rtl/>
          <w:lang w:val="en-US" w:eastAsia="zh-CN"/>
          <w14:ligatures w14:val="standardContextual"/>
        </w:rPr>
      </w:pPr>
      <w:hyperlink w:anchor="_Toc162356619" w:history="1">
        <w:r w:rsidR="00E568F5" w:rsidRPr="002419E9">
          <w:rPr>
            <w:rStyle w:val="Hyperlink"/>
            <w:rFonts w:hint="cs"/>
            <w:color w:val="auto"/>
            <w:rtl/>
            <w:lang w:val="en-US"/>
          </w:rPr>
          <w:t>حاء</w:t>
        </w:r>
        <w:r w:rsidR="00E568F5" w:rsidRPr="002419E9">
          <w:rPr>
            <w:rStyle w:val="Hyperlink"/>
            <w:rFonts w:hint="cs"/>
            <w:color w:val="auto"/>
            <w:rtl/>
            <w:lang w:val="en-US"/>
          </w:rPr>
          <w:tab/>
        </w:r>
        <w:r w:rsidR="00E568F5" w:rsidRPr="002419E9">
          <w:rPr>
            <w:rStyle w:val="Hyperlink"/>
            <w:color w:val="auto"/>
            <w:rtl/>
            <w:lang w:val="en-US"/>
          </w:rPr>
          <w:t>-</w:t>
        </w:r>
        <w:r w:rsidR="00E568F5" w:rsidRPr="002419E9">
          <w:rPr>
            <w:kern w:val="2"/>
            <w:sz w:val="24"/>
            <w:szCs w:val="24"/>
            <w:rtl/>
            <w:lang w:val="en-US" w:eastAsia="zh-CN"/>
            <w14:ligatures w14:val="standardContextual"/>
          </w:rPr>
          <w:tab/>
        </w:r>
        <w:r w:rsidR="00E568F5" w:rsidRPr="002419E9">
          <w:rPr>
            <w:rStyle w:val="Hyperlink"/>
            <w:rFonts w:hint="cs"/>
            <w:color w:val="auto"/>
            <w:rtl/>
            <w:lang w:val="en-US"/>
          </w:rPr>
          <w:t>مشروع</w:t>
        </w:r>
        <w:r w:rsidR="00E568F5" w:rsidRPr="002419E9">
          <w:rPr>
            <w:rStyle w:val="Hyperlink"/>
            <w:color w:val="auto"/>
            <w:rtl/>
            <w:lang w:val="en-US"/>
          </w:rPr>
          <w:t xml:space="preserve"> </w:t>
        </w:r>
        <w:r w:rsidR="00E568F5" w:rsidRPr="002419E9">
          <w:rPr>
            <w:rStyle w:val="Hyperlink"/>
            <w:rFonts w:hint="cs"/>
            <w:color w:val="auto"/>
            <w:rtl/>
            <w:lang w:val="en-US"/>
          </w:rPr>
          <w:t>التعليق</w:t>
        </w:r>
        <w:r w:rsidR="00E568F5" w:rsidRPr="002419E9">
          <w:rPr>
            <w:rStyle w:val="Hyperlink"/>
            <w:color w:val="auto"/>
            <w:rtl/>
            <w:lang w:val="en-US"/>
          </w:rPr>
          <w:t xml:space="preserve"> </w:t>
        </w:r>
        <w:r w:rsidR="00E568F5" w:rsidRPr="002419E9">
          <w:rPr>
            <w:rStyle w:val="Hyperlink"/>
            <w:rFonts w:hint="cs"/>
            <w:color w:val="auto"/>
            <w:rtl/>
            <w:lang w:val="en-US"/>
          </w:rPr>
          <w:t>العام</w:t>
        </w:r>
        <w:r w:rsidR="00E568F5" w:rsidRPr="002419E9">
          <w:rPr>
            <w:webHidden/>
            <w:rtl/>
            <w:lang w:val="en-US"/>
          </w:rPr>
          <w:tab/>
        </w:r>
        <w:r w:rsidR="00E568F5" w:rsidRPr="002419E9">
          <w:rPr>
            <w:rStyle w:val="Hyperlink"/>
            <w:rFonts w:hint="cs"/>
            <w:color w:val="auto"/>
            <w:rtl/>
            <w:lang w:val="en-US"/>
          </w:rPr>
          <w:tab/>
        </w:r>
        <w:r w:rsidR="00E568F5" w:rsidRPr="002419E9">
          <w:rPr>
            <w:rStyle w:val="Hyperlink"/>
            <w:color w:val="auto"/>
            <w:lang w:val="en-US"/>
          </w:rPr>
          <w:fldChar w:fldCharType="begin"/>
        </w:r>
        <w:r w:rsidR="00E568F5" w:rsidRPr="002419E9">
          <w:rPr>
            <w:webHidden/>
            <w:rtl/>
            <w:lang w:val="en-US"/>
          </w:rPr>
          <w:instrText xml:space="preserve"> </w:instrText>
        </w:r>
        <w:r w:rsidR="00E568F5" w:rsidRPr="002419E9">
          <w:rPr>
            <w:webHidden/>
            <w:lang w:val="en-US"/>
          </w:rPr>
          <w:instrText xml:space="preserve">PAGEREF _Toc162356619 \h </w:instrText>
        </w:r>
        <w:r w:rsidR="00E568F5" w:rsidRPr="002419E9">
          <w:rPr>
            <w:rStyle w:val="Hyperlink"/>
            <w:color w:val="auto"/>
            <w:lang w:val="en-US"/>
          </w:rPr>
        </w:r>
        <w:r w:rsidR="00E568F5" w:rsidRPr="002419E9">
          <w:rPr>
            <w:rStyle w:val="Hyperlink"/>
            <w:color w:val="auto"/>
            <w:lang w:val="en-US"/>
          </w:rPr>
          <w:fldChar w:fldCharType="separate"/>
        </w:r>
        <w:r>
          <w:rPr>
            <w:webHidden/>
            <w:rtl/>
            <w:lang w:val="en-US"/>
          </w:rPr>
          <w:t>12</w:t>
        </w:r>
        <w:r w:rsidR="00E568F5" w:rsidRPr="002419E9">
          <w:rPr>
            <w:rStyle w:val="Hyperlink"/>
            <w:color w:val="auto"/>
            <w:lang w:val="en-US"/>
          </w:rPr>
          <w:fldChar w:fldCharType="end"/>
        </w:r>
      </w:hyperlink>
    </w:p>
    <w:p w14:paraId="26524A11" w14:textId="207A4C14" w:rsidR="00E568F5" w:rsidRPr="002419E9" w:rsidRDefault="00EA38FD">
      <w:pPr>
        <w:pStyle w:val="TOC5"/>
        <w:rPr>
          <w:kern w:val="2"/>
          <w:sz w:val="24"/>
          <w:szCs w:val="24"/>
          <w:rtl/>
          <w:lang w:val="en-US" w:eastAsia="zh-CN"/>
          <w14:ligatures w14:val="standardContextual"/>
        </w:rPr>
      </w:pPr>
      <w:hyperlink w:anchor="_Toc162356620" w:history="1">
        <w:r w:rsidR="00E568F5" w:rsidRPr="002419E9">
          <w:rPr>
            <w:rStyle w:val="Hyperlink"/>
            <w:rFonts w:hint="cs"/>
            <w:color w:val="auto"/>
            <w:rtl/>
            <w:lang w:val="en-US"/>
          </w:rPr>
          <w:t>طاء</w:t>
        </w:r>
        <w:r w:rsidR="00E568F5" w:rsidRPr="002419E9">
          <w:rPr>
            <w:rStyle w:val="Hyperlink"/>
            <w:rFonts w:hint="cs"/>
            <w:color w:val="auto"/>
            <w:rtl/>
            <w:lang w:val="en-US"/>
          </w:rPr>
          <w:tab/>
        </w:r>
        <w:r w:rsidR="00E568F5" w:rsidRPr="002419E9">
          <w:rPr>
            <w:rStyle w:val="Hyperlink"/>
            <w:color w:val="auto"/>
            <w:rtl/>
            <w:lang w:val="en-US"/>
          </w:rPr>
          <w:t>-</w:t>
        </w:r>
        <w:r w:rsidR="00E568F5" w:rsidRPr="002419E9">
          <w:rPr>
            <w:kern w:val="2"/>
            <w:sz w:val="24"/>
            <w:szCs w:val="24"/>
            <w:rtl/>
            <w:lang w:val="en-US" w:eastAsia="zh-CN"/>
            <w14:ligatures w14:val="standardContextual"/>
          </w:rPr>
          <w:tab/>
        </w:r>
        <w:r w:rsidR="00E568F5" w:rsidRPr="002419E9">
          <w:rPr>
            <w:rStyle w:val="Hyperlink"/>
            <w:rFonts w:hint="cs"/>
            <w:color w:val="auto"/>
            <w:rtl/>
            <w:lang w:val="en-US"/>
          </w:rPr>
          <w:t>دليل</w:t>
        </w:r>
        <w:r w:rsidR="00E568F5" w:rsidRPr="002419E9">
          <w:rPr>
            <w:rStyle w:val="Hyperlink"/>
            <w:color w:val="auto"/>
            <w:rtl/>
            <w:lang w:val="en-US"/>
          </w:rPr>
          <w:t xml:space="preserve"> </w:t>
        </w:r>
        <w:r w:rsidR="00E568F5" w:rsidRPr="002419E9">
          <w:rPr>
            <w:rStyle w:val="Hyperlink"/>
            <w:rFonts w:hint="cs"/>
            <w:color w:val="auto"/>
            <w:rtl/>
            <w:lang w:val="en-US"/>
          </w:rPr>
          <w:t>التقصي</w:t>
        </w:r>
        <w:r w:rsidR="00E568F5" w:rsidRPr="002419E9">
          <w:rPr>
            <w:rStyle w:val="Hyperlink"/>
            <w:color w:val="auto"/>
            <w:rtl/>
            <w:lang w:val="en-US"/>
          </w:rPr>
          <w:t xml:space="preserve"> </w:t>
        </w:r>
        <w:r w:rsidR="00E568F5" w:rsidRPr="002419E9">
          <w:rPr>
            <w:rStyle w:val="Hyperlink"/>
            <w:rFonts w:hint="cs"/>
            <w:color w:val="auto"/>
            <w:rtl/>
            <w:lang w:val="en-US"/>
          </w:rPr>
          <w:t>والتوثيق</w:t>
        </w:r>
        <w:r w:rsidR="00E568F5" w:rsidRPr="002419E9">
          <w:rPr>
            <w:rStyle w:val="Hyperlink"/>
            <w:color w:val="auto"/>
            <w:rtl/>
            <w:lang w:val="en-US"/>
          </w:rPr>
          <w:t xml:space="preserve"> </w:t>
        </w:r>
        <w:r w:rsidR="00E568F5" w:rsidRPr="002419E9">
          <w:rPr>
            <w:rStyle w:val="Hyperlink"/>
            <w:rFonts w:hint="cs"/>
            <w:color w:val="auto"/>
            <w:rtl/>
            <w:lang w:val="en-US"/>
          </w:rPr>
          <w:t>الفعالين</w:t>
        </w:r>
        <w:r w:rsidR="00E568F5" w:rsidRPr="002419E9">
          <w:rPr>
            <w:rStyle w:val="Hyperlink"/>
            <w:color w:val="auto"/>
            <w:rtl/>
            <w:lang w:val="en-US"/>
          </w:rPr>
          <w:t xml:space="preserve"> </w:t>
        </w:r>
        <w:r w:rsidR="00E568F5" w:rsidRPr="002419E9">
          <w:rPr>
            <w:rStyle w:val="Hyperlink"/>
            <w:rFonts w:hint="cs"/>
            <w:color w:val="auto"/>
            <w:rtl/>
            <w:lang w:val="en-US"/>
          </w:rPr>
          <w:t>للتعذيب</w:t>
        </w:r>
        <w:r w:rsidR="00E568F5" w:rsidRPr="002419E9">
          <w:rPr>
            <w:rStyle w:val="Hyperlink"/>
            <w:color w:val="auto"/>
            <w:rtl/>
            <w:lang w:val="en-US"/>
          </w:rPr>
          <w:t xml:space="preserve"> </w:t>
        </w:r>
        <w:r w:rsidR="00E568F5" w:rsidRPr="002419E9">
          <w:rPr>
            <w:rStyle w:val="Hyperlink"/>
            <w:rFonts w:hint="cs"/>
            <w:color w:val="auto"/>
            <w:rtl/>
            <w:lang w:val="en-US"/>
          </w:rPr>
          <w:t>وغيره</w:t>
        </w:r>
        <w:r w:rsidR="00E568F5" w:rsidRPr="002419E9">
          <w:rPr>
            <w:rStyle w:val="Hyperlink"/>
            <w:color w:val="auto"/>
            <w:rtl/>
            <w:lang w:val="en-US"/>
          </w:rPr>
          <w:t xml:space="preserve"> </w:t>
        </w:r>
        <w:r w:rsidR="00E568F5" w:rsidRPr="002419E9">
          <w:rPr>
            <w:rStyle w:val="Hyperlink"/>
            <w:rFonts w:hint="cs"/>
            <w:color w:val="auto"/>
            <w:rtl/>
            <w:lang w:val="en-US"/>
          </w:rPr>
          <w:t>من</w:t>
        </w:r>
        <w:r w:rsidR="00E568F5" w:rsidRPr="002419E9">
          <w:rPr>
            <w:rStyle w:val="Hyperlink"/>
            <w:color w:val="auto"/>
            <w:rtl/>
            <w:lang w:val="en-US"/>
          </w:rPr>
          <w:t xml:space="preserve"> </w:t>
        </w:r>
        <w:r w:rsidR="00E568F5" w:rsidRPr="002419E9">
          <w:rPr>
            <w:rStyle w:val="Hyperlink"/>
            <w:rFonts w:hint="cs"/>
            <w:color w:val="auto"/>
            <w:rtl/>
            <w:lang w:val="en-US"/>
          </w:rPr>
          <w:t>ضروب</w:t>
        </w:r>
        <w:r w:rsidR="00E568F5" w:rsidRPr="002419E9">
          <w:rPr>
            <w:rStyle w:val="Hyperlink"/>
            <w:color w:val="auto"/>
            <w:rtl/>
            <w:lang w:val="en-US"/>
          </w:rPr>
          <w:t xml:space="preserve"> </w:t>
        </w:r>
        <w:r w:rsidR="00E568F5" w:rsidRPr="002419E9">
          <w:rPr>
            <w:rStyle w:val="Hyperlink"/>
            <w:rFonts w:hint="cs"/>
            <w:color w:val="auto"/>
            <w:rtl/>
            <w:lang w:val="en-US"/>
          </w:rPr>
          <w:t>المعاملة</w:t>
        </w:r>
        <w:r w:rsidR="00E568F5" w:rsidRPr="002419E9">
          <w:rPr>
            <w:rStyle w:val="Hyperlink"/>
            <w:color w:val="auto"/>
            <w:rtl/>
            <w:lang w:val="en-US"/>
          </w:rPr>
          <w:t xml:space="preserve"> </w:t>
        </w:r>
        <w:r w:rsidR="00E568F5" w:rsidRPr="002419E9">
          <w:rPr>
            <w:rStyle w:val="Hyperlink"/>
            <w:rFonts w:hint="cs"/>
            <w:color w:val="auto"/>
            <w:rtl/>
            <w:lang w:val="en-US"/>
          </w:rPr>
          <w:t>أو</w:t>
        </w:r>
        <w:r w:rsidR="00E568F5" w:rsidRPr="002419E9">
          <w:rPr>
            <w:rStyle w:val="Hyperlink"/>
            <w:color w:val="auto"/>
            <w:rtl/>
            <w:lang w:val="en-US"/>
          </w:rPr>
          <w:t xml:space="preserve"> </w:t>
        </w:r>
        <w:r w:rsidR="00E568F5" w:rsidRPr="002419E9">
          <w:rPr>
            <w:rStyle w:val="Hyperlink"/>
            <w:rFonts w:hint="cs"/>
            <w:color w:val="auto"/>
            <w:rtl/>
            <w:lang w:val="en-US"/>
          </w:rPr>
          <w:t>العقوبة</w:t>
        </w:r>
        <w:r w:rsidR="00E568F5" w:rsidRPr="002419E9">
          <w:rPr>
            <w:rStyle w:val="Hyperlink"/>
            <w:color w:val="auto"/>
            <w:rtl/>
            <w:lang w:val="en-US"/>
          </w:rPr>
          <w:t xml:space="preserve"> </w:t>
        </w:r>
        <w:r w:rsidR="00E568F5" w:rsidRPr="002419E9">
          <w:rPr>
            <w:rStyle w:val="Hyperlink"/>
            <w:rFonts w:hint="cs"/>
            <w:color w:val="auto"/>
            <w:rtl/>
            <w:lang w:val="en-US"/>
          </w:rPr>
          <w:t>القاسية</w:t>
        </w:r>
        <w:r w:rsidR="00E568F5" w:rsidRPr="002419E9">
          <w:rPr>
            <w:rStyle w:val="Hyperlink"/>
            <w:color w:val="auto"/>
            <w:rtl/>
            <w:lang w:val="en-US"/>
          </w:rPr>
          <w:t xml:space="preserve"> </w:t>
        </w:r>
        <w:r w:rsidR="00E568F5" w:rsidRPr="002419E9">
          <w:rPr>
            <w:rStyle w:val="Hyperlink"/>
            <w:rFonts w:hint="cs"/>
            <w:color w:val="auto"/>
            <w:rtl/>
            <w:lang w:val="en-US"/>
          </w:rPr>
          <w:t>أو</w:t>
        </w:r>
        <w:r w:rsidR="00E568F5" w:rsidRPr="002419E9">
          <w:rPr>
            <w:rStyle w:val="Hyperlink"/>
            <w:color w:val="auto"/>
            <w:rtl/>
            <w:lang w:val="en-US"/>
          </w:rPr>
          <w:t xml:space="preserve"> </w:t>
        </w:r>
        <w:r w:rsidR="00E568F5" w:rsidRPr="002419E9">
          <w:rPr>
            <w:rStyle w:val="Hyperlink"/>
            <w:rFonts w:hint="cs"/>
            <w:color w:val="auto"/>
            <w:rtl/>
            <w:lang w:val="en-US"/>
          </w:rPr>
          <w:t>اللاإنسانية</w:t>
        </w:r>
        <w:r w:rsidR="00E568F5" w:rsidRPr="002419E9">
          <w:rPr>
            <w:rStyle w:val="Hyperlink"/>
            <w:color w:val="auto"/>
            <w:rtl/>
            <w:lang w:val="en-US"/>
          </w:rPr>
          <w:t xml:space="preserve"> </w:t>
        </w:r>
        <w:r w:rsidR="00E568F5" w:rsidRPr="002419E9">
          <w:rPr>
            <w:rStyle w:val="Hyperlink"/>
            <w:rFonts w:hint="cs"/>
            <w:color w:val="auto"/>
            <w:rtl/>
            <w:lang w:val="en-US"/>
          </w:rPr>
          <w:t>أو</w:t>
        </w:r>
        <w:r w:rsidR="00E568F5" w:rsidRPr="002419E9">
          <w:rPr>
            <w:rStyle w:val="Hyperlink"/>
            <w:color w:val="auto"/>
            <w:rtl/>
            <w:lang w:val="en-US"/>
          </w:rPr>
          <w:t xml:space="preserve"> </w:t>
        </w:r>
        <w:r w:rsidR="00E568F5" w:rsidRPr="002419E9">
          <w:rPr>
            <w:rStyle w:val="Hyperlink"/>
            <w:rFonts w:hint="cs"/>
            <w:color w:val="auto"/>
            <w:rtl/>
            <w:lang w:val="en-US"/>
          </w:rPr>
          <w:t>المهينة</w:t>
        </w:r>
        <w:r w:rsidR="00E568F5" w:rsidRPr="002419E9">
          <w:rPr>
            <w:rStyle w:val="Hyperlink"/>
            <w:color w:val="auto"/>
            <w:rtl/>
            <w:lang w:val="en-US"/>
          </w:rPr>
          <w:t xml:space="preserve"> (</w:t>
        </w:r>
        <w:r w:rsidR="00E568F5" w:rsidRPr="002419E9">
          <w:rPr>
            <w:rStyle w:val="Hyperlink"/>
            <w:rFonts w:hint="cs"/>
            <w:color w:val="auto"/>
            <w:rtl/>
            <w:lang w:val="en-US"/>
          </w:rPr>
          <w:t>بروتوكول</w:t>
        </w:r>
        <w:r w:rsidR="00E568F5" w:rsidRPr="002419E9">
          <w:rPr>
            <w:rStyle w:val="Hyperlink"/>
            <w:color w:val="auto"/>
            <w:rtl/>
            <w:lang w:val="en-US"/>
          </w:rPr>
          <w:t xml:space="preserve"> </w:t>
        </w:r>
        <w:r w:rsidR="00E568F5" w:rsidRPr="002419E9">
          <w:rPr>
            <w:rStyle w:val="Hyperlink"/>
            <w:rFonts w:hint="cs"/>
            <w:color w:val="auto"/>
            <w:rtl/>
            <w:lang w:val="en-US"/>
          </w:rPr>
          <w:t>اسطنبول</w:t>
        </w:r>
        <w:r w:rsidR="00E568F5" w:rsidRPr="002419E9">
          <w:rPr>
            <w:rStyle w:val="Hyperlink"/>
            <w:color w:val="auto"/>
            <w:rtl/>
            <w:lang w:val="en-US"/>
          </w:rPr>
          <w:t>)</w:t>
        </w:r>
        <w:r w:rsidR="00E568F5" w:rsidRPr="002419E9">
          <w:rPr>
            <w:webHidden/>
            <w:rtl/>
            <w:lang w:val="en-US"/>
          </w:rPr>
          <w:tab/>
        </w:r>
        <w:r w:rsidR="00E568F5" w:rsidRPr="002419E9">
          <w:rPr>
            <w:rStyle w:val="Hyperlink"/>
            <w:color w:val="auto"/>
            <w:rtl/>
            <w:lang w:val="en-US"/>
          </w:rPr>
          <w:tab/>
        </w:r>
        <w:r w:rsidR="00E568F5" w:rsidRPr="002419E9">
          <w:rPr>
            <w:rStyle w:val="Hyperlink"/>
            <w:color w:val="auto"/>
            <w:lang w:val="en-US"/>
          </w:rPr>
          <w:fldChar w:fldCharType="begin"/>
        </w:r>
        <w:r w:rsidR="00E568F5" w:rsidRPr="002419E9">
          <w:rPr>
            <w:webHidden/>
            <w:rtl/>
            <w:lang w:val="en-US"/>
          </w:rPr>
          <w:instrText xml:space="preserve"> </w:instrText>
        </w:r>
        <w:r w:rsidR="00E568F5" w:rsidRPr="002419E9">
          <w:rPr>
            <w:webHidden/>
            <w:lang w:val="en-US"/>
          </w:rPr>
          <w:instrText xml:space="preserve">PAGEREF _Toc162356620 \h </w:instrText>
        </w:r>
        <w:r w:rsidR="00E568F5" w:rsidRPr="002419E9">
          <w:rPr>
            <w:rStyle w:val="Hyperlink"/>
            <w:color w:val="auto"/>
            <w:lang w:val="en-US"/>
          </w:rPr>
        </w:r>
        <w:r w:rsidR="00E568F5" w:rsidRPr="002419E9">
          <w:rPr>
            <w:rStyle w:val="Hyperlink"/>
            <w:color w:val="auto"/>
            <w:lang w:val="en-US"/>
          </w:rPr>
          <w:fldChar w:fldCharType="separate"/>
        </w:r>
        <w:r>
          <w:rPr>
            <w:webHidden/>
            <w:rtl/>
            <w:lang w:val="en-US"/>
          </w:rPr>
          <w:t>13</w:t>
        </w:r>
        <w:r w:rsidR="00E568F5" w:rsidRPr="002419E9">
          <w:rPr>
            <w:rStyle w:val="Hyperlink"/>
            <w:color w:val="auto"/>
            <w:lang w:val="en-US"/>
          </w:rPr>
          <w:fldChar w:fldCharType="end"/>
        </w:r>
      </w:hyperlink>
    </w:p>
    <w:p w14:paraId="3DF046BE" w14:textId="4608370D" w:rsidR="00E568F5" w:rsidRPr="002419E9" w:rsidRDefault="00EA38FD">
      <w:pPr>
        <w:pStyle w:val="TOC5"/>
        <w:rPr>
          <w:kern w:val="2"/>
          <w:sz w:val="24"/>
          <w:szCs w:val="24"/>
          <w:rtl/>
          <w:lang w:val="en-US" w:eastAsia="zh-CN"/>
          <w14:ligatures w14:val="standardContextual"/>
        </w:rPr>
      </w:pPr>
      <w:hyperlink w:anchor="_Toc162356621" w:history="1">
        <w:r w:rsidR="00E568F5" w:rsidRPr="002419E9">
          <w:rPr>
            <w:rStyle w:val="Hyperlink"/>
            <w:rFonts w:hint="cs"/>
            <w:color w:val="auto"/>
            <w:rtl/>
            <w:lang w:val="en-US"/>
          </w:rPr>
          <w:t>ياء</w:t>
        </w:r>
        <w:r w:rsidR="00E568F5" w:rsidRPr="002419E9">
          <w:rPr>
            <w:rStyle w:val="Hyperlink"/>
            <w:rFonts w:hint="cs"/>
            <w:color w:val="auto"/>
            <w:rtl/>
            <w:lang w:val="en-US"/>
          </w:rPr>
          <w:tab/>
        </w:r>
        <w:r w:rsidR="00E568F5" w:rsidRPr="002419E9">
          <w:rPr>
            <w:rStyle w:val="Hyperlink"/>
            <w:color w:val="auto"/>
            <w:rtl/>
            <w:lang w:val="en-US"/>
          </w:rPr>
          <w:t>-</w:t>
        </w:r>
        <w:r w:rsidR="00E568F5" w:rsidRPr="002419E9">
          <w:rPr>
            <w:kern w:val="2"/>
            <w:sz w:val="24"/>
            <w:szCs w:val="24"/>
            <w:rtl/>
            <w:lang w:val="en-US" w:eastAsia="zh-CN"/>
            <w14:ligatures w14:val="standardContextual"/>
          </w:rPr>
          <w:tab/>
        </w:r>
        <w:r w:rsidR="00E568F5" w:rsidRPr="002419E9">
          <w:rPr>
            <w:rStyle w:val="Hyperlink"/>
            <w:rFonts w:hint="cs"/>
            <w:color w:val="auto"/>
            <w:rtl/>
            <w:lang w:val="en-US"/>
          </w:rPr>
          <w:t>مؤتمر</w:t>
        </w:r>
        <w:r w:rsidR="00E568F5" w:rsidRPr="002419E9">
          <w:rPr>
            <w:rStyle w:val="Hyperlink"/>
            <w:color w:val="auto"/>
            <w:rtl/>
            <w:lang w:val="en-US"/>
          </w:rPr>
          <w:t xml:space="preserve"> </w:t>
        </w:r>
        <w:r w:rsidR="00E568F5" w:rsidRPr="002419E9">
          <w:rPr>
            <w:rStyle w:val="Hyperlink"/>
            <w:rFonts w:hint="cs"/>
            <w:color w:val="auto"/>
            <w:rtl/>
            <w:lang w:val="en-US"/>
          </w:rPr>
          <w:t>للاحتفال</w:t>
        </w:r>
        <w:r w:rsidR="00E568F5" w:rsidRPr="002419E9">
          <w:rPr>
            <w:rStyle w:val="Hyperlink"/>
            <w:color w:val="auto"/>
            <w:rtl/>
            <w:lang w:val="en-US"/>
          </w:rPr>
          <w:t xml:space="preserve"> </w:t>
        </w:r>
        <w:r w:rsidR="00E568F5" w:rsidRPr="002419E9">
          <w:rPr>
            <w:rStyle w:val="Hyperlink"/>
            <w:rFonts w:hint="cs"/>
            <w:color w:val="auto"/>
            <w:rtl/>
            <w:lang w:val="en-US"/>
          </w:rPr>
          <w:t>بالذكرى</w:t>
        </w:r>
        <w:r w:rsidR="00E568F5" w:rsidRPr="002419E9">
          <w:rPr>
            <w:rStyle w:val="Hyperlink"/>
            <w:color w:val="auto"/>
            <w:rtl/>
            <w:lang w:val="en-US"/>
          </w:rPr>
          <w:t xml:space="preserve"> </w:t>
        </w:r>
        <w:r w:rsidR="00E568F5" w:rsidRPr="002419E9">
          <w:rPr>
            <w:rStyle w:val="Hyperlink"/>
            <w:rFonts w:hint="cs"/>
            <w:color w:val="auto"/>
            <w:rtl/>
            <w:lang w:val="en-US"/>
          </w:rPr>
          <w:t>السنوية</w:t>
        </w:r>
        <w:r w:rsidR="00E568F5" w:rsidRPr="002419E9">
          <w:rPr>
            <w:rStyle w:val="Hyperlink"/>
            <w:color w:val="auto"/>
            <w:rtl/>
            <w:lang w:val="en-US"/>
          </w:rPr>
          <w:t xml:space="preserve"> </w:t>
        </w:r>
        <w:r w:rsidR="00E568F5" w:rsidRPr="002419E9">
          <w:rPr>
            <w:rStyle w:val="Hyperlink"/>
            <w:rFonts w:hint="cs"/>
            <w:color w:val="auto"/>
            <w:rtl/>
            <w:lang w:val="en-US"/>
          </w:rPr>
          <w:t>العشرين</w:t>
        </w:r>
        <w:r w:rsidR="00E568F5" w:rsidRPr="002419E9">
          <w:rPr>
            <w:rStyle w:val="Hyperlink"/>
            <w:color w:val="auto"/>
            <w:rtl/>
            <w:lang w:val="en-US"/>
          </w:rPr>
          <w:t xml:space="preserve"> </w:t>
        </w:r>
        <w:r w:rsidR="00E568F5" w:rsidRPr="002419E9">
          <w:rPr>
            <w:rStyle w:val="Hyperlink"/>
            <w:rFonts w:hint="cs"/>
            <w:color w:val="auto"/>
            <w:rtl/>
            <w:lang w:val="en-US"/>
          </w:rPr>
          <w:t>للبروتوكول</w:t>
        </w:r>
        <w:r w:rsidR="00E568F5" w:rsidRPr="002419E9">
          <w:rPr>
            <w:rStyle w:val="Hyperlink"/>
            <w:color w:val="auto"/>
            <w:rtl/>
            <w:lang w:val="en-US"/>
          </w:rPr>
          <w:t xml:space="preserve"> </w:t>
        </w:r>
        <w:r w:rsidR="00E568F5" w:rsidRPr="002419E9">
          <w:rPr>
            <w:rStyle w:val="Hyperlink"/>
            <w:rFonts w:hint="cs"/>
            <w:color w:val="auto"/>
            <w:rtl/>
            <w:lang w:val="en-US"/>
          </w:rPr>
          <w:t>الاختياري</w:t>
        </w:r>
        <w:r w:rsidR="00E568F5" w:rsidRPr="002419E9">
          <w:rPr>
            <w:rStyle w:val="Hyperlink"/>
            <w:color w:val="auto"/>
            <w:rtl/>
            <w:lang w:val="en-US"/>
          </w:rPr>
          <w:t xml:space="preserve"> </w:t>
        </w:r>
        <w:r w:rsidR="00E568F5" w:rsidRPr="002419E9">
          <w:rPr>
            <w:rStyle w:val="Hyperlink"/>
            <w:rFonts w:hint="cs"/>
            <w:color w:val="auto"/>
            <w:rtl/>
            <w:lang w:val="en-US"/>
          </w:rPr>
          <w:t>والذكرى</w:t>
        </w:r>
        <w:r w:rsidR="00E568F5" w:rsidRPr="002419E9">
          <w:rPr>
            <w:rStyle w:val="Hyperlink"/>
            <w:color w:val="auto"/>
            <w:rtl/>
            <w:lang w:val="en-US"/>
          </w:rPr>
          <w:t xml:space="preserve"> </w:t>
        </w:r>
        <w:r w:rsidR="00E568F5" w:rsidRPr="002419E9">
          <w:rPr>
            <w:rStyle w:val="Hyperlink"/>
            <w:rFonts w:hint="cs"/>
            <w:color w:val="auto"/>
            <w:rtl/>
            <w:lang w:val="en-US"/>
          </w:rPr>
          <w:t>السنوية</w:t>
        </w:r>
        <w:r w:rsidR="00E568F5" w:rsidRPr="002419E9">
          <w:rPr>
            <w:rStyle w:val="Hyperlink"/>
            <w:color w:val="auto"/>
            <w:rtl/>
            <w:lang w:val="en-US"/>
          </w:rPr>
          <w:t xml:space="preserve"> </w:t>
        </w:r>
        <w:r w:rsidR="00E568F5" w:rsidRPr="002419E9">
          <w:rPr>
            <w:rStyle w:val="Hyperlink"/>
            <w:rFonts w:hint="cs"/>
            <w:color w:val="auto"/>
            <w:rtl/>
            <w:lang w:val="en-US"/>
          </w:rPr>
          <w:t>الخامسة</w:t>
        </w:r>
        <w:r w:rsidR="00E568F5" w:rsidRPr="002419E9">
          <w:rPr>
            <w:rStyle w:val="Hyperlink"/>
            <w:color w:val="auto"/>
            <w:rtl/>
            <w:lang w:val="en-US"/>
          </w:rPr>
          <w:t xml:space="preserve"> </w:t>
        </w:r>
        <w:r w:rsidR="00E568F5" w:rsidRPr="002419E9">
          <w:rPr>
            <w:rStyle w:val="Hyperlink"/>
            <w:rFonts w:hint="cs"/>
            <w:color w:val="auto"/>
            <w:rtl/>
            <w:lang w:val="en-US"/>
          </w:rPr>
          <w:t>عشرة</w:t>
        </w:r>
        <w:r w:rsidR="00E568F5" w:rsidRPr="002419E9">
          <w:rPr>
            <w:rStyle w:val="Hyperlink"/>
            <w:color w:val="auto"/>
            <w:rtl/>
            <w:lang w:val="en-US"/>
          </w:rPr>
          <w:t xml:space="preserve"> </w:t>
        </w:r>
        <w:r w:rsidR="00E568F5" w:rsidRPr="002419E9">
          <w:rPr>
            <w:rStyle w:val="Hyperlink"/>
            <w:rFonts w:hint="cs"/>
            <w:color w:val="auto"/>
            <w:rtl/>
            <w:lang w:val="en-US"/>
          </w:rPr>
          <w:t>لإنشاء</w:t>
        </w:r>
        <w:r w:rsidR="00E568F5" w:rsidRPr="002419E9">
          <w:rPr>
            <w:rStyle w:val="Hyperlink"/>
            <w:color w:val="auto"/>
            <w:rtl/>
            <w:lang w:val="en-US"/>
          </w:rPr>
          <w:t xml:space="preserve"> </w:t>
        </w:r>
        <w:r w:rsidR="00E568F5" w:rsidRPr="002419E9">
          <w:rPr>
            <w:rStyle w:val="Hyperlink"/>
            <w:rFonts w:hint="cs"/>
            <w:color w:val="auto"/>
            <w:rtl/>
            <w:lang w:val="en-US"/>
          </w:rPr>
          <w:t>اللجنة</w:t>
        </w:r>
        <w:r w:rsidR="00E568F5" w:rsidRPr="002419E9">
          <w:rPr>
            <w:rStyle w:val="Hyperlink"/>
            <w:color w:val="auto"/>
            <w:rtl/>
            <w:lang w:val="en-US"/>
          </w:rPr>
          <w:t xml:space="preserve"> </w:t>
        </w:r>
        <w:r w:rsidR="00E568F5" w:rsidRPr="002419E9">
          <w:rPr>
            <w:rStyle w:val="Hyperlink"/>
            <w:rFonts w:hint="cs"/>
            <w:color w:val="auto"/>
            <w:rtl/>
            <w:lang w:val="en-US"/>
          </w:rPr>
          <w:t>الفرعية</w:t>
        </w:r>
        <w:r w:rsidR="00E568F5" w:rsidRPr="002419E9">
          <w:rPr>
            <w:webHidden/>
            <w:rtl/>
            <w:lang w:val="en-US"/>
          </w:rPr>
          <w:tab/>
        </w:r>
        <w:r w:rsidR="00E568F5" w:rsidRPr="002419E9">
          <w:rPr>
            <w:rStyle w:val="Hyperlink"/>
            <w:rFonts w:hint="cs"/>
            <w:color w:val="auto"/>
            <w:rtl/>
            <w:lang w:val="en-US"/>
          </w:rPr>
          <w:tab/>
        </w:r>
        <w:r w:rsidR="00E568F5" w:rsidRPr="002419E9">
          <w:rPr>
            <w:rStyle w:val="Hyperlink"/>
            <w:color w:val="auto"/>
            <w:lang w:val="en-US"/>
          </w:rPr>
          <w:fldChar w:fldCharType="begin"/>
        </w:r>
        <w:r w:rsidR="00E568F5" w:rsidRPr="002419E9">
          <w:rPr>
            <w:webHidden/>
            <w:rtl/>
            <w:lang w:val="en-US"/>
          </w:rPr>
          <w:instrText xml:space="preserve"> </w:instrText>
        </w:r>
        <w:r w:rsidR="00E568F5" w:rsidRPr="002419E9">
          <w:rPr>
            <w:webHidden/>
            <w:lang w:val="en-US"/>
          </w:rPr>
          <w:instrText xml:space="preserve">PAGEREF _Toc162356621 \h </w:instrText>
        </w:r>
        <w:r w:rsidR="00E568F5" w:rsidRPr="002419E9">
          <w:rPr>
            <w:rStyle w:val="Hyperlink"/>
            <w:color w:val="auto"/>
            <w:lang w:val="en-US"/>
          </w:rPr>
        </w:r>
        <w:r w:rsidR="00E568F5" w:rsidRPr="002419E9">
          <w:rPr>
            <w:rStyle w:val="Hyperlink"/>
            <w:color w:val="auto"/>
            <w:lang w:val="en-US"/>
          </w:rPr>
          <w:fldChar w:fldCharType="separate"/>
        </w:r>
        <w:r>
          <w:rPr>
            <w:webHidden/>
            <w:rtl/>
            <w:lang w:val="en-US"/>
          </w:rPr>
          <w:t>13</w:t>
        </w:r>
        <w:r w:rsidR="00E568F5" w:rsidRPr="002419E9">
          <w:rPr>
            <w:rStyle w:val="Hyperlink"/>
            <w:color w:val="auto"/>
            <w:lang w:val="en-US"/>
          </w:rPr>
          <w:fldChar w:fldCharType="end"/>
        </w:r>
      </w:hyperlink>
    </w:p>
    <w:p w14:paraId="45D6B553" w14:textId="3A23169A" w:rsidR="00E568F5" w:rsidRPr="002419E9" w:rsidRDefault="00EA38FD">
      <w:pPr>
        <w:pStyle w:val="TOC4"/>
        <w:rPr>
          <w:kern w:val="2"/>
          <w:sz w:val="24"/>
          <w:szCs w:val="24"/>
          <w:rtl/>
          <w:lang w:val="en-US" w:eastAsia="zh-CN"/>
          <w14:ligatures w14:val="standardContextual"/>
        </w:rPr>
      </w:pPr>
      <w:hyperlink w:anchor="_Toc162356622" w:history="1">
        <w:r w:rsidR="00E568F5" w:rsidRPr="002419E9">
          <w:rPr>
            <w:rStyle w:val="Hyperlink"/>
            <w:rFonts w:hint="cs"/>
            <w:color w:val="auto"/>
            <w:rtl/>
            <w:lang w:val="en-US"/>
          </w:rPr>
          <w:tab/>
          <w:t>ثالثاً</w:t>
        </w:r>
        <w:r w:rsidR="00E568F5" w:rsidRPr="002419E9">
          <w:rPr>
            <w:rStyle w:val="Hyperlink"/>
            <w:color w:val="auto"/>
            <w:rtl/>
            <w:lang w:val="en-US"/>
          </w:rPr>
          <w:tab/>
          <w:t>-</w:t>
        </w:r>
        <w:r w:rsidR="00E568F5" w:rsidRPr="002419E9">
          <w:rPr>
            <w:rStyle w:val="Hyperlink"/>
            <w:color w:val="auto"/>
            <w:rtl/>
            <w:lang w:val="en-US"/>
          </w:rPr>
          <w:tab/>
        </w:r>
        <w:r w:rsidR="00E568F5" w:rsidRPr="002419E9">
          <w:rPr>
            <w:rStyle w:val="Hyperlink"/>
            <w:rFonts w:hint="cs"/>
            <w:color w:val="auto"/>
            <w:rtl/>
            <w:lang w:val="en-US"/>
          </w:rPr>
          <w:t>التفاعل</w:t>
        </w:r>
        <w:r w:rsidR="00E568F5" w:rsidRPr="002419E9">
          <w:rPr>
            <w:rStyle w:val="Hyperlink"/>
            <w:color w:val="auto"/>
            <w:rtl/>
            <w:lang w:val="en-US"/>
          </w:rPr>
          <w:t xml:space="preserve"> </w:t>
        </w:r>
        <w:r w:rsidR="00E568F5" w:rsidRPr="002419E9">
          <w:rPr>
            <w:rStyle w:val="Hyperlink"/>
            <w:rFonts w:hint="cs"/>
            <w:color w:val="auto"/>
            <w:rtl/>
            <w:lang w:val="en-US"/>
          </w:rPr>
          <w:t>مع</w:t>
        </w:r>
        <w:r w:rsidR="00E568F5" w:rsidRPr="002419E9">
          <w:rPr>
            <w:rStyle w:val="Hyperlink"/>
            <w:color w:val="auto"/>
            <w:rtl/>
            <w:lang w:val="en-US"/>
          </w:rPr>
          <w:t xml:space="preserve"> </w:t>
        </w:r>
        <w:r w:rsidR="00E568F5" w:rsidRPr="002419E9">
          <w:rPr>
            <w:rStyle w:val="Hyperlink"/>
            <w:rFonts w:hint="cs"/>
            <w:color w:val="auto"/>
            <w:rtl/>
            <w:lang w:val="en-US"/>
          </w:rPr>
          <w:t>هيئات</w:t>
        </w:r>
        <w:r w:rsidR="00E568F5" w:rsidRPr="002419E9">
          <w:rPr>
            <w:rStyle w:val="Hyperlink"/>
            <w:color w:val="auto"/>
            <w:rtl/>
            <w:lang w:val="en-US"/>
          </w:rPr>
          <w:t xml:space="preserve"> </w:t>
        </w:r>
        <w:r w:rsidR="00E568F5" w:rsidRPr="002419E9">
          <w:rPr>
            <w:rStyle w:val="Hyperlink"/>
            <w:rFonts w:hint="cs"/>
            <w:color w:val="auto"/>
            <w:rtl/>
            <w:lang w:val="en-US"/>
          </w:rPr>
          <w:t>أخرى</w:t>
        </w:r>
        <w:r w:rsidR="00E568F5" w:rsidRPr="002419E9">
          <w:rPr>
            <w:rStyle w:val="Hyperlink"/>
            <w:color w:val="auto"/>
            <w:rtl/>
            <w:lang w:val="en-US"/>
          </w:rPr>
          <w:t xml:space="preserve"> </w:t>
        </w:r>
        <w:r w:rsidR="00E568F5" w:rsidRPr="002419E9">
          <w:rPr>
            <w:rStyle w:val="Hyperlink"/>
            <w:rFonts w:hint="cs"/>
            <w:color w:val="auto"/>
            <w:rtl/>
            <w:lang w:val="en-US"/>
          </w:rPr>
          <w:t>في</w:t>
        </w:r>
        <w:r w:rsidR="00E568F5" w:rsidRPr="002419E9">
          <w:rPr>
            <w:rStyle w:val="Hyperlink"/>
            <w:color w:val="auto"/>
            <w:rtl/>
            <w:lang w:val="en-US"/>
          </w:rPr>
          <w:t xml:space="preserve"> </w:t>
        </w:r>
        <w:r w:rsidR="00E568F5" w:rsidRPr="002419E9">
          <w:rPr>
            <w:rStyle w:val="Hyperlink"/>
            <w:rFonts w:hint="cs"/>
            <w:color w:val="auto"/>
            <w:rtl/>
            <w:lang w:val="en-US"/>
          </w:rPr>
          <w:t>مجال</w:t>
        </w:r>
        <w:r w:rsidR="00E568F5" w:rsidRPr="002419E9">
          <w:rPr>
            <w:rStyle w:val="Hyperlink"/>
            <w:color w:val="auto"/>
            <w:rtl/>
            <w:lang w:val="en-US"/>
          </w:rPr>
          <w:t xml:space="preserve"> </w:t>
        </w:r>
        <w:r w:rsidR="00E568F5" w:rsidRPr="002419E9">
          <w:rPr>
            <w:rStyle w:val="Hyperlink"/>
            <w:rFonts w:hint="cs"/>
            <w:color w:val="auto"/>
            <w:rtl/>
            <w:lang w:val="en-US"/>
          </w:rPr>
          <w:t>منع</w:t>
        </w:r>
        <w:r w:rsidR="00E568F5" w:rsidRPr="002419E9">
          <w:rPr>
            <w:rStyle w:val="Hyperlink"/>
            <w:color w:val="auto"/>
            <w:rtl/>
            <w:lang w:val="en-US"/>
          </w:rPr>
          <w:t xml:space="preserve"> </w:t>
        </w:r>
        <w:r w:rsidR="00E568F5" w:rsidRPr="002419E9">
          <w:rPr>
            <w:rStyle w:val="Hyperlink"/>
            <w:rFonts w:hint="cs"/>
            <w:color w:val="auto"/>
            <w:rtl/>
            <w:lang w:val="en-US"/>
          </w:rPr>
          <w:t>التعذيب</w:t>
        </w:r>
        <w:r w:rsidR="00E568F5" w:rsidRPr="002419E9">
          <w:rPr>
            <w:webHidden/>
            <w:rtl/>
            <w:lang w:val="en-US"/>
          </w:rPr>
          <w:tab/>
        </w:r>
        <w:r w:rsidR="00E568F5" w:rsidRPr="002419E9">
          <w:rPr>
            <w:rStyle w:val="Hyperlink"/>
            <w:rFonts w:hint="cs"/>
            <w:color w:val="auto"/>
            <w:rtl/>
            <w:lang w:val="en-US"/>
          </w:rPr>
          <w:tab/>
        </w:r>
        <w:r w:rsidR="00E568F5" w:rsidRPr="002419E9">
          <w:rPr>
            <w:rStyle w:val="Hyperlink"/>
            <w:color w:val="auto"/>
            <w:lang w:val="en-US"/>
          </w:rPr>
          <w:fldChar w:fldCharType="begin"/>
        </w:r>
        <w:r w:rsidR="00E568F5" w:rsidRPr="002419E9">
          <w:rPr>
            <w:webHidden/>
            <w:rtl/>
            <w:lang w:val="en-US"/>
          </w:rPr>
          <w:instrText xml:space="preserve"> </w:instrText>
        </w:r>
        <w:r w:rsidR="00E568F5" w:rsidRPr="002419E9">
          <w:rPr>
            <w:webHidden/>
            <w:lang w:val="en-US"/>
          </w:rPr>
          <w:instrText xml:space="preserve">PAGEREF _Toc162356622 \h </w:instrText>
        </w:r>
        <w:r w:rsidR="00E568F5" w:rsidRPr="002419E9">
          <w:rPr>
            <w:rStyle w:val="Hyperlink"/>
            <w:color w:val="auto"/>
            <w:lang w:val="en-US"/>
          </w:rPr>
        </w:r>
        <w:r w:rsidR="00E568F5" w:rsidRPr="002419E9">
          <w:rPr>
            <w:rStyle w:val="Hyperlink"/>
            <w:color w:val="auto"/>
            <w:lang w:val="en-US"/>
          </w:rPr>
          <w:fldChar w:fldCharType="separate"/>
        </w:r>
        <w:r>
          <w:rPr>
            <w:webHidden/>
            <w:rtl/>
            <w:lang w:val="en-US"/>
          </w:rPr>
          <w:t>14</w:t>
        </w:r>
        <w:r w:rsidR="00E568F5" w:rsidRPr="002419E9">
          <w:rPr>
            <w:rStyle w:val="Hyperlink"/>
            <w:color w:val="auto"/>
            <w:lang w:val="en-US"/>
          </w:rPr>
          <w:fldChar w:fldCharType="end"/>
        </w:r>
      </w:hyperlink>
    </w:p>
    <w:p w14:paraId="58F703DF" w14:textId="439D8AC7" w:rsidR="00E568F5" w:rsidRPr="002419E9" w:rsidRDefault="00EA38FD">
      <w:pPr>
        <w:pStyle w:val="TOC5"/>
        <w:rPr>
          <w:kern w:val="2"/>
          <w:sz w:val="24"/>
          <w:szCs w:val="24"/>
          <w:rtl/>
          <w:lang w:val="en-US" w:eastAsia="zh-CN"/>
          <w14:ligatures w14:val="standardContextual"/>
        </w:rPr>
      </w:pPr>
      <w:hyperlink w:anchor="_Toc162356623" w:history="1">
        <w:r w:rsidR="00E568F5" w:rsidRPr="002419E9">
          <w:rPr>
            <w:rStyle w:val="Hyperlink"/>
            <w:rFonts w:hint="cs"/>
            <w:color w:val="auto"/>
            <w:rtl/>
            <w:lang w:val="en-US"/>
          </w:rPr>
          <w:t>ألف</w:t>
        </w:r>
        <w:r w:rsidR="00E568F5" w:rsidRPr="002419E9">
          <w:rPr>
            <w:rStyle w:val="Hyperlink"/>
            <w:rFonts w:hint="cs"/>
            <w:color w:val="auto"/>
            <w:rtl/>
            <w:lang w:val="en-US"/>
          </w:rPr>
          <w:tab/>
        </w:r>
        <w:r w:rsidR="00E568F5" w:rsidRPr="002419E9">
          <w:rPr>
            <w:rStyle w:val="Hyperlink"/>
            <w:color w:val="auto"/>
            <w:rtl/>
            <w:lang w:val="en-US"/>
          </w:rPr>
          <w:t>-</w:t>
        </w:r>
        <w:r w:rsidR="00E568F5" w:rsidRPr="002419E9">
          <w:rPr>
            <w:kern w:val="2"/>
            <w:sz w:val="24"/>
            <w:szCs w:val="24"/>
            <w:rtl/>
            <w:lang w:val="en-US" w:eastAsia="zh-CN"/>
            <w14:ligatures w14:val="standardContextual"/>
          </w:rPr>
          <w:tab/>
        </w:r>
        <w:r w:rsidR="00E568F5" w:rsidRPr="002419E9">
          <w:rPr>
            <w:rStyle w:val="Hyperlink"/>
            <w:rFonts w:hint="cs"/>
            <w:color w:val="auto"/>
            <w:rtl/>
            <w:lang w:val="en-US"/>
          </w:rPr>
          <w:t>التعاون</w:t>
        </w:r>
        <w:r w:rsidR="00E568F5" w:rsidRPr="002419E9">
          <w:rPr>
            <w:rStyle w:val="Hyperlink"/>
            <w:color w:val="auto"/>
            <w:rtl/>
            <w:lang w:val="en-US"/>
          </w:rPr>
          <w:t xml:space="preserve"> </w:t>
        </w:r>
        <w:r w:rsidR="00E568F5" w:rsidRPr="002419E9">
          <w:rPr>
            <w:rStyle w:val="Hyperlink"/>
            <w:rFonts w:hint="cs"/>
            <w:color w:val="auto"/>
            <w:rtl/>
            <w:lang w:val="en-US"/>
          </w:rPr>
          <w:t>الدولي</w:t>
        </w:r>
        <w:r w:rsidR="00E568F5" w:rsidRPr="002419E9">
          <w:rPr>
            <w:webHidden/>
            <w:rtl/>
            <w:lang w:val="en-US"/>
          </w:rPr>
          <w:tab/>
        </w:r>
        <w:r w:rsidR="00E568F5" w:rsidRPr="002419E9">
          <w:rPr>
            <w:rStyle w:val="Hyperlink"/>
            <w:rFonts w:hint="cs"/>
            <w:color w:val="auto"/>
            <w:rtl/>
            <w:lang w:val="en-US"/>
          </w:rPr>
          <w:tab/>
        </w:r>
        <w:r w:rsidR="00E568F5" w:rsidRPr="002419E9">
          <w:rPr>
            <w:rStyle w:val="Hyperlink"/>
            <w:color w:val="auto"/>
            <w:lang w:val="en-US"/>
          </w:rPr>
          <w:fldChar w:fldCharType="begin"/>
        </w:r>
        <w:r w:rsidR="00E568F5" w:rsidRPr="002419E9">
          <w:rPr>
            <w:webHidden/>
            <w:rtl/>
            <w:lang w:val="en-US"/>
          </w:rPr>
          <w:instrText xml:space="preserve"> </w:instrText>
        </w:r>
        <w:r w:rsidR="00E568F5" w:rsidRPr="002419E9">
          <w:rPr>
            <w:webHidden/>
            <w:lang w:val="en-US"/>
          </w:rPr>
          <w:instrText xml:space="preserve">PAGEREF _Toc162356623 \h </w:instrText>
        </w:r>
        <w:r w:rsidR="00E568F5" w:rsidRPr="002419E9">
          <w:rPr>
            <w:rStyle w:val="Hyperlink"/>
            <w:color w:val="auto"/>
            <w:lang w:val="en-US"/>
          </w:rPr>
        </w:r>
        <w:r w:rsidR="00E568F5" w:rsidRPr="002419E9">
          <w:rPr>
            <w:rStyle w:val="Hyperlink"/>
            <w:color w:val="auto"/>
            <w:lang w:val="en-US"/>
          </w:rPr>
          <w:fldChar w:fldCharType="separate"/>
        </w:r>
        <w:r>
          <w:rPr>
            <w:webHidden/>
            <w:rtl/>
            <w:lang w:val="en-US"/>
          </w:rPr>
          <w:t>14</w:t>
        </w:r>
        <w:r w:rsidR="00E568F5" w:rsidRPr="002419E9">
          <w:rPr>
            <w:rStyle w:val="Hyperlink"/>
            <w:color w:val="auto"/>
            <w:lang w:val="en-US"/>
          </w:rPr>
          <w:fldChar w:fldCharType="end"/>
        </w:r>
      </w:hyperlink>
    </w:p>
    <w:p w14:paraId="175C703C" w14:textId="2A23C63C" w:rsidR="00E568F5" w:rsidRPr="002419E9" w:rsidRDefault="00EA38FD">
      <w:pPr>
        <w:pStyle w:val="TOC5"/>
        <w:rPr>
          <w:kern w:val="2"/>
          <w:sz w:val="24"/>
          <w:szCs w:val="24"/>
          <w:rtl/>
          <w:lang w:val="en-US" w:eastAsia="zh-CN"/>
          <w14:ligatures w14:val="standardContextual"/>
        </w:rPr>
      </w:pPr>
      <w:hyperlink w:anchor="_Toc162356624" w:history="1">
        <w:r w:rsidR="00E568F5" w:rsidRPr="002419E9">
          <w:rPr>
            <w:rStyle w:val="Hyperlink"/>
            <w:rFonts w:hint="cs"/>
            <w:color w:val="auto"/>
            <w:rtl/>
            <w:lang w:val="en-US"/>
          </w:rPr>
          <w:t>باء</w:t>
        </w:r>
        <w:r w:rsidR="00E568F5" w:rsidRPr="002419E9">
          <w:rPr>
            <w:rStyle w:val="Hyperlink"/>
            <w:rFonts w:hint="cs"/>
            <w:color w:val="auto"/>
            <w:rtl/>
            <w:lang w:val="en-US"/>
          </w:rPr>
          <w:tab/>
        </w:r>
        <w:r w:rsidR="00E568F5" w:rsidRPr="002419E9">
          <w:rPr>
            <w:rStyle w:val="Hyperlink"/>
            <w:color w:val="auto"/>
            <w:rtl/>
            <w:lang w:val="en-US"/>
          </w:rPr>
          <w:t>-</w:t>
        </w:r>
        <w:r w:rsidR="00E568F5" w:rsidRPr="002419E9">
          <w:rPr>
            <w:kern w:val="2"/>
            <w:sz w:val="24"/>
            <w:szCs w:val="24"/>
            <w:rtl/>
            <w:lang w:val="en-US" w:eastAsia="zh-CN"/>
            <w14:ligatures w14:val="standardContextual"/>
          </w:rPr>
          <w:tab/>
        </w:r>
        <w:r w:rsidR="00E568F5" w:rsidRPr="002419E9">
          <w:rPr>
            <w:rStyle w:val="Hyperlink"/>
            <w:rFonts w:hint="cs"/>
            <w:color w:val="auto"/>
            <w:rtl/>
            <w:lang w:val="en-US"/>
          </w:rPr>
          <w:t>التعاون</w:t>
        </w:r>
        <w:r w:rsidR="00E568F5" w:rsidRPr="002419E9">
          <w:rPr>
            <w:rStyle w:val="Hyperlink"/>
            <w:color w:val="auto"/>
            <w:rtl/>
            <w:lang w:val="en-US"/>
          </w:rPr>
          <w:t xml:space="preserve"> </w:t>
        </w:r>
        <w:r w:rsidR="00E568F5" w:rsidRPr="002419E9">
          <w:rPr>
            <w:rStyle w:val="Hyperlink"/>
            <w:rFonts w:hint="cs"/>
            <w:color w:val="auto"/>
            <w:rtl/>
            <w:lang w:val="en-US"/>
          </w:rPr>
          <w:t>الإقليمي</w:t>
        </w:r>
        <w:r w:rsidR="00E568F5" w:rsidRPr="002419E9">
          <w:rPr>
            <w:webHidden/>
            <w:rtl/>
            <w:lang w:val="en-US"/>
          </w:rPr>
          <w:tab/>
        </w:r>
        <w:r w:rsidR="00E568F5" w:rsidRPr="002419E9">
          <w:rPr>
            <w:rStyle w:val="Hyperlink"/>
            <w:rFonts w:hint="cs"/>
            <w:color w:val="auto"/>
            <w:rtl/>
            <w:lang w:val="en-US"/>
          </w:rPr>
          <w:tab/>
        </w:r>
        <w:r w:rsidR="00E568F5" w:rsidRPr="002419E9">
          <w:rPr>
            <w:rStyle w:val="Hyperlink"/>
            <w:color w:val="auto"/>
            <w:lang w:val="en-US"/>
          </w:rPr>
          <w:fldChar w:fldCharType="begin"/>
        </w:r>
        <w:r w:rsidR="00E568F5" w:rsidRPr="002419E9">
          <w:rPr>
            <w:webHidden/>
            <w:rtl/>
            <w:lang w:val="en-US"/>
          </w:rPr>
          <w:instrText xml:space="preserve"> </w:instrText>
        </w:r>
        <w:r w:rsidR="00E568F5" w:rsidRPr="002419E9">
          <w:rPr>
            <w:webHidden/>
            <w:lang w:val="en-US"/>
          </w:rPr>
          <w:instrText xml:space="preserve">PAGEREF _Toc162356624 \h </w:instrText>
        </w:r>
        <w:r w:rsidR="00E568F5" w:rsidRPr="002419E9">
          <w:rPr>
            <w:rStyle w:val="Hyperlink"/>
            <w:color w:val="auto"/>
            <w:lang w:val="en-US"/>
          </w:rPr>
        </w:r>
        <w:r w:rsidR="00E568F5" w:rsidRPr="002419E9">
          <w:rPr>
            <w:rStyle w:val="Hyperlink"/>
            <w:color w:val="auto"/>
            <w:lang w:val="en-US"/>
          </w:rPr>
          <w:fldChar w:fldCharType="separate"/>
        </w:r>
        <w:r>
          <w:rPr>
            <w:webHidden/>
            <w:rtl/>
            <w:lang w:val="en-US"/>
          </w:rPr>
          <w:t>15</w:t>
        </w:r>
        <w:r w:rsidR="00E568F5" w:rsidRPr="002419E9">
          <w:rPr>
            <w:rStyle w:val="Hyperlink"/>
            <w:color w:val="auto"/>
            <w:lang w:val="en-US"/>
          </w:rPr>
          <w:fldChar w:fldCharType="end"/>
        </w:r>
      </w:hyperlink>
    </w:p>
    <w:p w14:paraId="504A68B1" w14:textId="6457C888" w:rsidR="00E568F5" w:rsidRPr="002419E9" w:rsidRDefault="00EA38FD">
      <w:pPr>
        <w:pStyle w:val="TOC5"/>
        <w:rPr>
          <w:kern w:val="2"/>
          <w:sz w:val="24"/>
          <w:szCs w:val="24"/>
          <w:rtl/>
          <w:lang w:val="en-US" w:eastAsia="zh-CN"/>
          <w14:ligatures w14:val="standardContextual"/>
        </w:rPr>
      </w:pPr>
      <w:hyperlink w:anchor="_Toc162356625" w:history="1">
        <w:r w:rsidR="00E568F5" w:rsidRPr="002419E9">
          <w:rPr>
            <w:rStyle w:val="Hyperlink"/>
            <w:rFonts w:hint="cs"/>
            <w:color w:val="auto"/>
            <w:rtl/>
            <w:lang w:val="en-US"/>
          </w:rPr>
          <w:t>جيم</w:t>
        </w:r>
        <w:r w:rsidR="00E568F5" w:rsidRPr="002419E9">
          <w:rPr>
            <w:rStyle w:val="Hyperlink"/>
            <w:rFonts w:hint="cs"/>
            <w:color w:val="auto"/>
            <w:rtl/>
            <w:lang w:val="en-US"/>
          </w:rPr>
          <w:tab/>
        </w:r>
        <w:r w:rsidR="00E568F5" w:rsidRPr="002419E9">
          <w:rPr>
            <w:rStyle w:val="Hyperlink"/>
            <w:color w:val="auto"/>
            <w:rtl/>
            <w:lang w:val="en-US"/>
          </w:rPr>
          <w:t>-</w:t>
        </w:r>
        <w:r w:rsidR="00E568F5" w:rsidRPr="002419E9">
          <w:rPr>
            <w:kern w:val="2"/>
            <w:sz w:val="24"/>
            <w:szCs w:val="24"/>
            <w:rtl/>
            <w:lang w:val="en-US" w:eastAsia="zh-CN"/>
            <w14:ligatures w14:val="standardContextual"/>
          </w:rPr>
          <w:tab/>
        </w:r>
        <w:r w:rsidR="00E568F5" w:rsidRPr="002419E9">
          <w:rPr>
            <w:rStyle w:val="Hyperlink"/>
            <w:rFonts w:hint="cs"/>
            <w:color w:val="auto"/>
            <w:rtl/>
            <w:lang w:val="en-US"/>
          </w:rPr>
          <w:t>التعاون</w:t>
        </w:r>
        <w:r w:rsidR="00E568F5" w:rsidRPr="002419E9">
          <w:rPr>
            <w:rStyle w:val="Hyperlink"/>
            <w:color w:val="auto"/>
            <w:rtl/>
            <w:lang w:val="en-US"/>
          </w:rPr>
          <w:t xml:space="preserve"> </w:t>
        </w:r>
        <w:r w:rsidR="00E568F5" w:rsidRPr="002419E9">
          <w:rPr>
            <w:rStyle w:val="Hyperlink"/>
            <w:rFonts w:hint="cs"/>
            <w:color w:val="auto"/>
            <w:rtl/>
            <w:lang w:val="en-US"/>
          </w:rPr>
          <w:t>مع</w:t>
        </w:r>
        <w:r w:rsidR="00E568F5" w:rsidRPr="002419E9">
          <w:rPr>
            <w:rStyle w:val="Hyperlink"/>
            <w:color w:val="auto"/>
            <w:rtl/>
            <w:lang w:val="en-US"/>
          </w:rPr>
          <w:t xml:space="preserve"> </w:t>
        </w:r>
        <w:r w:rsidR="00E568F5" w:rsidRPr="002419E9">
          <w:rPr>
            <w:rStyle w:val="Hyperlink"/>
            <w:rFonts w:hint="cs"/>
            <w:color w:val="auto"/>
            <w:rtl/>
            <w:lang w:val="en-US"/>
          </w:rPr>
          <w:t>المجتمع</w:t>
        </w:r>
        <w:r w:rsidR="00E568F5" w:rsidRPr="002419E9">
          <w:rPr>
            <w:rStyle w:val="Hyperlink"/>
            <w:color w:val="auto"/>
            <w:rtl/>
            <w:lang w:val="en-US"/>
          </w:rPr>
          <w:t xml:space="preserve"> </w:t>
        </w:r>
        <w:r w:rsidR="00E568F5" w:rsidRPr="002419E9">
          <w:rPr>
            <w:rStyle w:val="Hyperlink"/>
            <w:rFonts w:hint="cs"/>
            <w:color w:val="auto"/>
            <w:rtl/>
            <w:lang w:val="en-US"/>
          </w:rPr>
          <w:t>المدني</w:t>
        </w:r>
        <w:r w:rsidR="00E568F5" w:rsidRPr="002419E9">
          <w:rPr>
            <w:rStyle w:val="Hyperlink"/>
            <w:color w:val="auto"/>
            <w:rtl/>
            <w:lang w:val="en-US"/>
          </w:rPr>
          <w:t xml:space="preserve"> </w:t>
        </w:r>
        <w:r w:rsidR="00E568F5" w:rsidRPr="002419E9">
          <w:rPr>
            <w:rStyle w:val="Hyperlink"/>
            <w:rFonts w:hint="cs"/>
            <w:color w:val="auto"/>
            <w:rtl/>
            <w:lang w:val="en-US"/>
          </w:rPr>
          <w:t>وأصحاب</w:t>
        </w:r>
        <w:r w:rsidR="00E568F5" w:rsidRPr="002419E9">
          <w:rPr>
            <w:rStyle w:val="Hyperlink"/>
            <w:color w:val="auto"/>
            <w:rtl/>
            <w:lang w:val="en-US"/>
          </w:rPr>
          <w:t xml:space="preserve"> </w:t>
        </w:r>
        <w:r w:rsidR="00E568F5" w:rsidRPr="002419E9">
          <w:rPr>
            <w:rStyle w:val="Hyperlink"/>
            <w:rFonts w:hint="cs"/>
            <w:color w:val="auto"/>
            <w:rtl/>
            <w:lang w:val="en-US"/>
          </w:rPr>
          <w:t>المصلحة</w:t>
        </w:r>
        <w:r w:rsidR="00E568F5" w:rsidRPr="002419E9">
          <w:rPr>
            <w:rStyle w:val="Hyperlink"/>
            <w:color w:val="auto"/>
            <w:rtl/>
            <w:lang w:val="en-US"/>
          </w:rPr>
          <w:t xml:space="preserve"> </w:t>
        </w:r>
        <w:r w:rsidR="00E568F5" w:rsidRPr="002419E9">
          <w:rPr>
            <w:rStyle w:val="Hyperlink"/>
            <w:rFonts w:hint="cs"/>
            <w:color w:val="auto"/>
            <w:rtl/>
            <w:lang w:val="en-US"/>
          </w:rPr>
          <w:t>الآخرين</w:t>
        </w:r>
        <w:r w:rsidR="00E568F5" w:rsidRPr="002419E9">
          <w:rPr>
            <w:webHidden/>
            <w:rtl/>
            <w:lang w:val="en-US"/>
          </w:rPr>
          <w:tab/>
        </w:r>
        <w:r w:rsidR="00E568F5" w:rsidRPr="002419E9">
          <w:rPr>
            <w:rStyle w:val="Hyperlink"/>
            <w:rFonts w:hint="cs"/>
            <w:color w:val="auto"/>
            <w:rtl/>
            <w:lang w:val="en-US"/>
          </w:rPr>
          <w:tab/>
        </w:r>
        <w:r w:rsidR="00E568F5" w:rsidRPr="002419E9">
          <w:rPr>
            <w:rStyle w:val="Hyperlink"/>
            <w:color w:val="auto"/>
            <w:lang w:val="en-US"/>
          </w:rPr>
          <w:fldChar w:fldCharType="begin"/>
        </w:r>
        <w:r w:rsidR="00E568F5" w:rsidRPr="002419E9">
          <w:rPr>
            <w:webHidden/>
            <w:rtl/>
            <w:lang w:val="en-US"/>
          </w:rPr>
          <w:instrText xml:space="preserve"> </w:instrText>
        </w:r>
        <w:r w:rsidR="00E568F5" w:rsidRPr="002419E9">
          <w:rPr>
            <w:webHidden/>
            <w:lang w:val="en-US"/>
          </w:rPr>
          <w:instrText xml:space="preserve">PAGEREF _Toc162356625 \h </w:instrText>
        </w:r>
        <w:r w:rsidR="00E568F5" w:rsidRPr="002419E9">
          <w:rPr>
            <w:rStyle w:val="Hyperlink"/>
            <w:color w:val="auto"/>
            <w:lang w:val="en-US"/>
          </w:rPr>
        </w:r>
        <w:r w:rsidR="00E568F5" w:rsidRPr="002419E9">
          <w:rPr>
            <w:rStyle w:val="Hyperlink"/>
            <w:color w:val="auto"/>
            <w:lang w:val="en-US"/>
          </w:rPr>
          <w:fldChar w:fldCharType="separate"/>
        </w:r>
        <w:r>
          <w:rPr>
            <w:webHidden/>
            <w:rtl/>
            <w:lang w:val="en-US"/>
          </w:rPr>
          <w:t>15</w:t>
        </w:r>
        <w:r w:rsidR="00E568F5" w:rsidRPr="002419E9">
          <w:rPr>
            <w:rStyle w:val="Hyperlink"/>
            <w:color w:val="auto"/>
            <w:lang w:val="en-US"/>
          </w:rPr>
          <w:fldChar w:fldCharType="end"/>
        </w:r>
      </w:hyperlink>
    </w:p>
    <w:p w14:paraId="519F1F4C" w14:textId="34B836F9" w:rsidR="00E568F5" w:rsidRPr="002419E9" w:rsidRDefault="00EA38FD">
      <w:pPr>
        <w:pStyle w:val="TOC4"/>
        <w:rPr>
          <w:kern w:val="2"/>
          <w:sz w:val="24"/>
          <w:szCs w:val="24"/>
          <w:rtl/>
          <w:lang w:val="en-US" w:eastAsia="zh-CN"/>
          <w14:ligatures w14:val="standardContextual"/>
        </w:rPr>
      </w:pPr>
      <w:hyperlink w:anchor="_Toc162356626" w:history="1">
        <w:r w:rsidR="00E568F5" w:rsidRPr="002419E9">
          <w:rPr>
            <w:rStyle w:val="Hyperlink"/>
            <w:rFonts w:hint="cs"/>
            <w:color w:val="auto"/>
            <w:rtl/>
            <w:lang w:val="en-US"/>
          </w:rPr>
          <w:tab/>
          <w:t>رابعاً</w:t>
        </w:r>
        <w:r w:rsidR="00E568F5" w:rsidRPr="002419E9">
          <w:rPr>
            <w:rStyle w:val="Hyperlink"/>
            <w:color w:val="auto"/>
            <w:rtl/>
            <w:lang w:val="en-US"/>
          </w:rPr>
          <w:tab/>
          <w:t>-</w:t>
        </w:r>
        <w:r w:rsidR="00E568F5" w:rsidRPr="002419E9">
          <w:rPr>
            <w:rStyle w:val="Hyperlink"/>
            <w:color w:val="auto"/>
            <w:rtl/>
            <w:lang w:val="en-US"/>
          </w:rPr>
          <w:tab/>
        </w:r>
        <w:r w:rsidR="00E568F5" w:rsidRPr="002419E9">
          <w:rPr>
            <w:rStyle w:val="Hyperlink"/>
            <w:rFonts w:hint="cs"/>
            <w:color w:val="auto"/>
            <w:rtl/>
            <w:lang w:val="en-US"/>
          </w:rPr>
          <w:t>التطورات</w:t>
        </w:r>
        <w:r w:rsidR="00E568F5" w:rsidRPr="002419E9">
          <w:rPr>
            <w:rStyle w:val="Hyperlink"/>
            <w:color w:val="auto"/>
            <w:rtl/>
            <w:lang w:val="en-US"/>
          </w:rPr>
          <w:t xml:space="preserve"> </w:t>
        </w:r>
        <w:r w:rsidR="00E568F5" w:rsidRPr="002419E9">
          <w:rPr>
            <w:rStyle w:val="Hyperlink"/>
            <w:rFonts w:hint="cs"/>
            <w:color w:val="auto"/>
            <w:rtl/>
            <w:lang w:val="en-US"/>
          </w:rPr>
          <w:t>المتعلقة</w:t>
        </w:r>
        <w:r w:rsidR="00E568F5" w:rsidRPr="002419E9">
          <w:rPr>
            <w:rStyle w:val="Hyperlink"/>
            <w:color w:val="auto"/>
            <w:rtl/>
            <w:lang w:val="en-US"/>
          </w:rPr>
          <w:t xml:space="preserve"> </w:t>
        </w:r>
        <w:r w:rsidR="00E568F5" w:rsidRPr="002419E9">
          <w:rPr>
            <w:rStyle w:val="Hyperlink"/>
            <w:rFonts w:hint="cs"/>
            <w:color w:val="auto"/>
            <w:rtl/>
            <w:lang w:val="en-US"/>
          </w:rPr>
          <w:t>بممارسات</w:t>
        </w:r>
        <w:r w:rsidR="00E568F5" w:rsidRPr="002419E9">
          <w:rPr>
            <w:rStyle w:val="Hyperlink"/>
            <w:color w:val="auto"/>
            <w:rtl/>
            <w:lang w:val="en-US"/>
          </w:rPr>
          <w:t xml:space="preserve"> </w:t>
        </w:r>
        <w:r w:rsidR="00E568F5" w:rsidRPr="002419E9">
          <w:rPr>
            <w:rStyle w:val="Hyperlink"/>
            <w:rFonts w:hint="cs"/>
            <w:color w:val="auto"/>
            <w:rtl/>
            <w:lang w:val="en-US"/>
          </w:rPr>
          <w:t>العمل</w:t>
        </w:r>
        <w:r w:rsidR="00E568F5" w:rsidRPr="002419E9">
          <w:rPr>
            <w:webHidden/>
            <w:rtl/>
            <w:lang w:val="en-US"/>
          </w:rPr>
          <w:tab/>
        </w:r>
        <w:r w:rsidR="00E568F5" w:rsidRPr="002419E9">
          <w:rPr>
            <w:rStyle w:val="Hyperlink"/>
            <w:rFonts w:hint="cs"/>
            <w:color w:val="auto"/>
            <w:rtl/>
            <w:lang w:val="en-US"/>
          </w:rPr>
          <w:tab/>
        </w:r>
        <w:r w:rsidR="00E568F5" w:rsidRPr="002419E9">
          <w:rPr>
            <w:rStyle w:val="Hyperlink"/>
            <w:color w:val="auto"/>
            <w:lang w:val="en-US"/>
          </w:rPr>
          <w:fldChar w:fldCharType="begin"/>
        </w:r>
        <w:r w:rsidR="00E568F5" w:rsidRPr="002419E9">
          <w:rPr>
            <w:webHidden/>
            <w:rtl/>
            <w:lang w:val="en-US"/>
          </w:rPr>
          <w:instrText xml:space="preserve"> </w:instrText>
        </w:r>
        <w:r w:rsidR="00E568F5" w:rsidRPr="002419E9">
          <w:rPr>
            <w:webHidden/>
            <w:lang w:val="en-US"/>
          </w:rPr>
          <w:instrText xml:space="preserve">PAGEREF _Toc162356626 \h </w:instrText>
        </w:r>
        <w:r w:rsidR="00E568F5" w:rsidRPr="002419E9">
          <w:rPr>
            <w:rStyle w:val="Hyperlink"/>
            <w:color w:val="auto"/>
            <w:lang w:val="en-US"/>
          </w:rPr>
        </w:r>
        <w:r w:rsidR="00E568F5" w:rsidRPr="002419E9">
          <w:rPr>
            <w:rStyle w:val="Hyperlink"/>
            <w:color w:val="auto"/>
            <w:lang w:val="en-US"/>
          </w:rPr>
          <w:fldChar w:fldCharType="separate"/>
        </w:r>
        <w:r>
          <w:rPr>
            <w:webHidden/>
            <w:rtl/>
            <w:lang w:val="en-US"/>
          </w:rPr>
          <w:t>16</w:t>
        </w:r>
        <w:r w:rsidR="00E568F5" w:rsidRPr="002419E9">
          <w:rPr>
            <w:rStyle w:val="Hyperlink"/>
            <w:color w:val="auto"/>
            <w:lang w:val="en-US"/>
          </w:rPr>
          <w:fldChar w:fldCharType="end"/>
        </w:r>
      </w:hyperlink>
    </w:p>
    <w:p w14:paraId="60808E02" w14:textId="1C2227E3" w:rsidR="00E568F5" w:rsidRPr="002419E9" w:rsidRDefault="00EA38FD">
      <w:pPr>
        <w:pStyle w:val="TOC5"/>
        <w:rPr>
          <w:kern w:val="2"/>
          <w:sz w:val="24"/>
          <w:szCs w:val="24"/>
          <w:rtl/>
          <w:lang w:val="en-US" w:eastAsia="zh-CN"/>
          <w14:ligatures w14:val="standardContextual"/>
        </w:rPr>
      </w:pPr>
      <w:hyperlink w:anchor="_Toc162356627" w:history="1">
        <w:r w:rsidR="00E568F5" w:rsidRPr="002419E9">
          <w:rPr>
            <w:rStyle w:val="Hyperlink"/>
            <w:rFonts w:hint="cs"/>
            <w:color w:val="auto"/>
            <w:rtl/>
            <w:lang w:val="en-US"/>
          </w:rPr>
          <w:t>ألف</w:t>
        </w:r>
        <w:r w:rsidR="00E568F5" w:rsidRPr="002419E9">
          <w:rPr>
            <w:rStyle w:val="Hyperlink"/>
            <w:rFonts w:hint="cs"/>
            <w:color w:val="auto"/>
            <w:rtl/>
            <w:lang w:val="en-US"/>
          </w:rPr>
          <w:tab/>
        </w:r>
        <w:r w:rsidR="00E568F5" w:rsidRPr="002419E9">
          <w:rPr>
            <w:rStyle w:val="Hyperlink"/>
            <w:color w:val="auto"/>
            <w:rtl/>
            <w:lang w:val="en-US"/>
          </w:rPr>
          <w:t>-</w:t>
        </w:r>
        <w:r w:rsidR="00E568F5" w:rsidRPr="002419E9">
          <w:rPr>
            <w:kern w:val="2"/>
            <w:sz w:val="24"/>
            <w:szCs w:val="24"/>
            <w:rtl/>
            <w:lang w:val="en-US" w:eastAsia="zh-CN"/>
            <w14:ligatures w14:val="standardContextual"/>
          </w:rPr>
          <w:tab/>
        </w:r>
        <w:r w:rsidR="00E568F5" w:rsidRPr="002419E9">
          <w:rPr>
            <w:rStyle w:val="Hyperlink"/>
            <w:rFonts w:hint="cs"/>
            <w:color w:val="auto"/>
            <w:rtl/>
            <w:lang w:val="en-US"/>
          </w:rPr>
          <w:t>زيارات</w:t>
        </w:r>
        <w:r w:rsidR="00E568F5" w:rsidRPr="002419E9">
          <w:rPr>
            <w:rStyle w:val="Hyperlink"/>
            <w:color w:val="auto"/>
            <w:rtl/>
            <w:lang w:val="en-US"/>
          </w:rPr>
          <w:t xml:space="preserve"> </w:t>
        </w:r>
        <w:r w:rsidR="00E568F5" w:rsidRPr="002419E9">
          <w:rPr>
            <w:rStyle w:val="Hyperlink"/>
            <w:rFonts w:hint="cs"/>
            <w:color w:val="auto"/>
            <w:rtl/>
            <w:lang w:val="en-US"/>
          </w:rPr>
          <w:t>عام</w:t>
        </w:r>
        <w:r w:rsidR="00E568F5" w:rsidRPr="002419E9">
          <w:rPr>
            <w:rStyle w:val="Hyperlink"/>
            <w:color w:val="auto"/>
            <w:rtl/>
            <w:lang w:val="en-US"/>
          </w:rPr>
          <w:t xml:space="preserve"> 2024</w:t>
        </w:r>
        <w:r w:rsidR="00E568F5" w:rsidRPr="002419E9">
          <w:rPr>
            <w:webHidden/>
            <w:rtl/>
            <w:lang w:val="en-US"/>
          </w:rPr>
          <w:tab/>
        </w:r>
        <w:r w:rsidR="00E568F5" w:rsidRPr="002419E9">
          <w:rPr>
            <w:rStyle w:val="Hyperlink"/>
            <w:color w:val="auto"/>
            <w:rtl/>
            <w:lang w:val="en-US"/>
          </w:rPr>
          <w:tab/>
        </w:r>
        <w:r w:rsidR="00E568F5" w:rsidRPr="002419E9">
          <w:rPr>
            <w:rStyle w:val="Hyperlink"/>
            <w:color w:val="auto"/>
            <w:lang w:val="en-US"/>
          </w:rPr>
          <w:fldChar w:fldCharType="begin"/>
        </w:r>
        <w:r w:rsidR="00E568F5" w:rsidRPr="002419E9">
          <w:rPr>
            <w:webHidden/>
            <w:rtl/>
            <w:lang w:val="en-US"/>
          </w:rPr>
          <w:instrText xml:space="preserve"> </w:instrText>
        </w:r>
        <w:r w:rsidR="00E568F5" w:rsidRPr="002419E9">
          <w:rPr>
            <w:webHidden/>
            <w:lang w:val="en-US"/>
          </w:rPr>
          <w:instrText xml:space="preserve">PAGEREF _Toc162356627 \h </w:instrText>
        </w:r>
        <w:r w:rsidR="00E568F5" w:rsidRPr="002419E9">
          <w:rPr>
            <w:rStyle w:val="Hyperlink"/>
            <w:color w:val="auto"/>
            <w:lang w:val="en-US"/>
          </w:rPr>
        </w:r>
        <w:r w:rsidR="00E568F5" w:rsidRPr="002419E9">
          <w:rPr>
            <w:rStyle w:val="Hyperlink"/>
            <w:color w:val="auto"/>
            <w:lang w:val="en-US"/>
          </w:rPr>
          <w:fldChar w:fldCharType="separate"/>
        </w:r>
        <w:r>
          <w:rPr>
            <w:webHidden/>
            <w:rtl/>
            <w:lang w:val="en-US"/>
          </w:rPr>
          <w:t>16</w:t>
        </w:r>
        <w:r w:rsidR="00E568F5" w:rsidRPr="002419E9">
          <w:rPr>
            <w:rStyle w:val="Hyperlink"/>
            <w:color w:val="auto"/>
            <w:lang w:val="en-US"/>
          </w:rPr>
          <w:fldChar w:fldCharType="end"/>
        </w:r>
      </w:hyperlink>
    </w:p>
    <w:p w14:paraId="3ED4D60B" w14:textId="5583D475" w:rsidR="00E568F5" w:rsidRPr="002419E9" w:rsidRDefault="00EA38FD">
      <w:pPr>
        <w:pStyle w:val="TOC5"/>
        <w:rPr>
          <w:kern w:val="2"/>
          <w:sz w:val="24"/>
          <w:szCs w:val="24"/>
          <w:rtl/>
          <w:lang w:val="en-US" w:eastAsia="zh-CN"/>
          <w14:ligatures w14:val="standardContextual"/>
        </w:rPr>
      </w:pPr>
      <w:hyperlink w:anchor="_Toc162356628" w:history="1">
        <w:r w:rsidR="00E568F5" w:rsidRPr="002419E9">
          <w:rPr>
            <w:rStyle w:val="Hyperlink"/>
            <w:rFonts w:hint="cs"/>
            <w:color w:val="auto"/>
            <w:rtl/>
            <w:lang w:val="en-US"/>
          </w:rPr>
          <w:t>باء</w:t>
        </w:r>
        <w:r w:rsidR="00E568F5" w:rsidRPr="002419E9">
          <w:rPr>
            <w:rStyle w:val="Hyperlink"/>
            <w:rFonts w:hint="cs"/>
            <w:color w:val="auto"/>
            <w:rtl/>
            <w:lang w:val="en-US"/>
          </w:rPr>
          <w:tab/>
        </w:r>
        <w:r w:rsidR="00E568F5" w:rsidRPr="002419E9">
          <w:rPr>
            <w:rStyle w:val="Hyperlink"/>
            <w:color w:val="auto"/>
            <w:rtl/>
            <w:lang w:val="en-US"/>
          </w:rPr>
          <w:t>-</w:t>
        </w:r>
        <w:r w:rsidR="00E568F5" w:rsidRPr="002419E9">
          <w:rPr>
            <w:kern w:val="2"/>
            <w:sz w:val="24"/>
            <w:szCs w:val="24"/>
            <w:rtl/>
            <w:lang w:val="en-US" w:eastAsia="zh-CN"/>
            <w14:ligatures w14:val="standardContextual"/>
          </w:rPr>
          <w:tab/>
        </w:r>
        <w:r w:rsidR="00E568F5" w:rsidRPr="002419E9">
          <w:rPr>
            <w:rStyle w:val="Hyperlink"/>
            <w:rFonts w:hint="cs"/>
            <w:color w:val="auto"/>
            <w:rtl/>
            <w:lang w:val="en-US"/>
          </w:rPr>
          <w:t>مدة</w:t>
        </w:r>
        <w:r w:rsidR="00E568F5" w:rsidRPr="002419E9">
          <w:rPr>
            <w:rStyle w:val="Hyperlink"/>
            <w:color w:val="auto"/>
            <w:rtl/>
            <w:lang w:val="en-US"/>
          </w:rPr>
          <w:t xml:space="preserve"> </w:t>
        </w:r>
        <w:r w:rsidR="00E568F5" w:rsidRPr="002419E9">
          <w:rPr>
            <w:rStyle w:val="Hyperlink"/>
            <w:rFonts w:hint="cs"/>
            <w:color w:val="auto"/>
            <w:rtl/>
            <w:lang w:val="en-US"/>
          </w:rPr>
          <w:t>الاجتماع</w:t>
        </w:r>
        <w:r w:rsidR="00E568F5" w:rsidRPr="002419E9">
          <w:rPr>
            <w:webHidden/>
            <w:rtl/>
            <w:lang w:val="en-US"/>
          </w:rPr>
          <w:tab/>
        </w:r>
        <w:r w:rsidR="00E568F5" w:rsidRPr="002419E9">
          <w:rPr>
            <w:rStyle w:val="Hyperlink"/>
            <w:rFonts w:hint="cs"/>
            <w:color w:val="auto"/>
            <w:rtl/>
            <w:lang w:val="en-US"/>
          </w:rPr>
          <w:tab/>
        </w:r>
        <w:r w:rsidR="00E568F5" w:rsidRPr="002419E9">
          <w:rPr>
            <w:rStyle w:val="Hyperlink"/>
            <w:color w:val="auto"/>
            <w:lang w:val="en-US"/>
          </w:rPr>
          <w:fldChar w:fldCharType="begin"/>
        </w:r>
        <w:r w:rsidR="00E568F5" w:rsidRPr="002419E9">
          <w:rPr>
            <w:webHidden/>
            <w:rtl/>
            <w:lang w:val="en-US"/>
          </w:rPr>
          <w:instrText xml:space="preserve"> </w:instrText>
        </w:r>
        <w:r w:rsidR="00E568F5" w:rsidRPr="002419E9">
          <w:rPr>
            <w:webHidden/>
            <w:lang w:val="en-US"/>
          </w:rPr>
          <w:instrText xml:space="preserve">PAGEREF _Toc162356628 \h </w:instrText>
        </w:r>
        <w:r w:rsidR="00E568F5" w:rsidRPr="002419E9">
          <w:rPr>
            <w:rStyle w:val="Hyperlink"/>
            <w:color w:val="auto"/>
            <w:lang w:val="en-US"/>
          </w:rPr>
        </w:r>
        <w:r w:rsidR="00E568F5" w:rsidRPr="002419E9">
          <w:rPr>
            <w:rStyle w:val="Hyperlink"/>
            <w:color w:val="auto"/>
            <w:lang w:val="en-US"/>
          </w:rPr>
          <w:fldChar w:fldCharType="separate"/>
        </w:r>
        <w:r>
          <w:rPr>
            <w:webHidden/>
            <w:rtl/>
            <w:lang w:val="en-US"/>
          </w:rPr>
          <w:t>16</w:t>
        </w:r>
        <w:r w:rsidR="00E568F5" w:rsidRPr="002419E9">
          <w:rPr>
            <w:rStyle w:val="Hyperlink"/>
            <w:color w:val="auto"/>
            <w:lang w:val="en-US"/>
          </w:rPr>
          <w:fldChar w:fldCharType="end"/>
        </w:r>
      </w:hyperlink>
    </w:p>
    <w:p w14:paraId="06242C61" w14:textId="1CA0C50A" w:rsidR="00E568F5" w:rsidRPr="002419E9" w:rsidRDefault="00EA38FD">
      <w:pPr>
        <w:pStyle w:val="TOC4"/>
        <w:rPr>
          <w:kern w:val="2"/>
          <w:sz w:val="24"/>
          <w:szCs w:val="24"/>
          <w:rtl/>
          <w:lang w:val="en-US" w:eastAsia="zh-CN"/>
          <w14:ligatures w14:val="standardContextual"/>
        </w:rPr>
      </w:pPr>
      <w:hyperlink w:anchor="_Toc162356629" w:history="1">
        <w:r w:rsidR="00E568F5" w:rsidRPr="002419E9">
          <w:rPr>
            <w:rStyle w:val="Hyperlink"/>
            <w:rFonts w:hint="cs"/>
            <w:color w:val="auto"/>
            <w:rtl/>
            <w:lang w:val="en-US"/>
          </w:rPr>
          <w:tab/>
          <w:t>خامساً</w:t>
        </w:r>
        <w:r w:rsidR="00E568F5" w:rsidRPr="002419E9">
          <w:rPr>
            <w:rStyle w:val="Hyperlink"/>
            <w:color w:val="auto"/>
            <w:rtl/>
            <w:lang w:val="en-US"/>
          </w:rPr>
          <w:tab/>
          <w:t>-</w:t>
        </w:r>
        <w:r w:rsidR="00E568F5" w:rsidRPr="002419E9">
          <w:rPr>
            <w:rStyle w:val="Hyperlink"/>
            <w:color w:val="auto"/>
            <w:rtl/>
            <w:lang w:val="en-US"/>
          </w:rPr>
          <w:tab/>
        </w:r>
        <w:r w:rsidR="00E568F5" w:rsidRPr="002419E9">
          <w:rPr>
            <w:rStyle w:val="Hyperlink"/>
            <w:rFonts w:hint="cs"/>
            <w:color w:val="auto"/>
            <w:rtl/>
            <w:lang w:val="en-US"/>
          </w:rPr>
          <w:t>آفاق</w:t>
        </w:r>
        <w:r w:rsidR="00E568F5" w:rsidRPr="002419E9">
          <w:rPr>
            <w:rStyle w:val="Hyperlink"/>
            <w:color w:val="auto"/>
            <w:rtl/>
            <w:lang w:val="en-US"/>
          </w:rPr>
          <w:t xml:space="preserve"> </w:t>
        </w:r>
        <w:r w:rsidR="00E568F5" w:rsidRPr="002419E9">
          <w:rPr>
            <w:rStyle w:val="Hyperlink"/>
            <w:rFonts w:hint="cs"/>
            <w:color w:val="auto"/>
            <w:rtl/>
            <w:lang w:val="en-US"/>
          </w:rPr>
          <w:t>المستقبل</w:t>
        </w:r>
        <w:r w:rsidR="00E568F5" w:rsidRPr="002419E9">
          <w:rPr>
            <w:webHidden/>
            <w:rtl/>
            <w:lang w:val="en-US"/>
          </w:rPr>
          <w:tab/>
        </w:r>
        <w:r w:rsidR="00E568F5" w:rsidRPr="002419E9">
          <w:rPr>
            <w:rStyle w:val="Hyperlink"/>
            <w:rFonts w:hint="cs"/>
            <w:color w:val="auto"/>
            <w:rtl/>
            <w:lang w:val="en-US"/>
          </w:rPr>
          <w:tab/>
        </w:r>
        <w:r w:rsidR="00E568F5" w:rsidRPr="002419E9">
          <w:rPr>
            <w:rStyle w:val="Hyperlink"/>
            <w:color w:val="auto"/>
            <w:lang w:val="en-US"/>
          </w:rPr>
          <w:fldChar w:fldCharType="begin"/>
        </w:r>
        <w:r w:rsidR="00E568F5" w:rsidRPr="002419E9">
          <w:rPr>
            <w:webHidden/>
            <w:rtl/>
            <w:lang w:val="en-US"/>
          </w:rPr>
          <w:instrText xml:space="preserve"> </w:instrText>
        </w:r>
        <w:r w:rsidR="00E568F5" w:rsidRPr="002419E9">
          <w:rPr>
            <w:webHidden/>
            <w:lang w:val="en-US"/>
          </w:rPr>
          <w:instrText xml:space="preserve">PAGEREF _Toc162356629 \h </w:instrText>
        </w:r>
        <w:r w:rsidR="00E568F5" w:rsidRPr="002419E9">
          <w:rPr>
            <w:rStyle w:val="Hyperlink"/>
            <w:color w:val="auto"/>
            <w:lang w:val="en-US"/>
          </w:rPr>
        </w:r>
        <w:r w:rsidR="00E568F5" w:rsidRPr="002419E9">
          <w:rPr>
            <w:rStyle w:val="Hyperlink"/>
            <w:color w:val="auto"/>
            <w:lang w:val="en-US"/>
          </w:rPr>
          <w:fldChar w:fldCharType="separate"/>
        </w:r>
        <w:r>
          <w:rPr>
            <w:webHidden/>
            <w:rtl/>
            <w:lang w:val="en-US"/>
          </w:rPr>
          <w:t>16</w:t>
        </w:r>
        <w:r w:rsidR="00E568F5" w:rsidRPr="002419E9">
          <w:rPr>
            <w:rStyle w:val="Hyperlink"/>
            <w:color w:val="auto"/>
            <w:lang w:val="en-US"/>
          </w:rPr>
          <w:fldChar w:fldCharType="end"/>
        </w:r>
      </w:hyperlink>
    </w:p>
    <w:p w14:paraId="34C74A8C" w14:textId="327FABF2" w:rsidR="00E568F5" w:rsidRPr="002419E9" w:rsidRDefault="00EA38FD">
      <w:pPr>
        <w:pStyle w:val="TOC4"/>
        <w:rPr>
          <w:kern w:val="2"/>
          <w:sz w:val="24"/>
          <w:szCs w:val="24"/>
          <w:rtl/>
          <w:lang w:val="en-US" w:eastAsia="zh-CN"/>
          <w14:ligatures w14:val="standardContextual"/>
        </w:rPr>
      </w:pPr>
      <w:hyperlink w:anchor="_Toc162356630" w:history="1">
        <w:r w:rsidR="00E568F5" w:rsidRPr="002419E9">
          <w:rPr>
            <w:rStyle w:val="Hyperlink"/>
            <w:rFonts w:hint="cs"/>
            <w:color w:val="auto"/>
            <w:rtl/>
            <w:lang w:val="en-US"/>
          </w:rPr>
          <w:tab/>
          <w:t>سادساً</w:t>
        </w:r>
        <w:r w:rsidR="00E568F5" w:rsidRPr="002419E9">
          <w:rPr>
            <w:rStyle w:val="Hyperlink"/>
            <w:color w:val="auto"/>
            <w:rtl/>
            <w:lang w:val="en-US"/>
          </w:rPr>
          <w:tab/>
          <w:t>-</w:t>
        </w:r>
        <w:r w:rsidR="00E568F5" w:rsidRPr="002419E9">
          <w:rPr>
            <w:rStyle w:val="Hyperlink"/>
            <w:color w:val="auto"/>
            <w:rtl/>
            <w:lang w:val="en-US"/>
          </w:rPr>
          <w:tab/>
        </w:r>
        <w:r w:rsidR="00E568F5" w:rsidRPr="002419E9">
          <w:rPr>
            <w:rStyle w:val="Hyperlink"/>
            <w:rFonts w:hint="cs"/>
            <w:color w:val="auto"/>
            <w:rtl/>
            <w:lang w:val="en-US"/>
          </w:rPr>
          <w:t>خطة</w:t>
        </w:r>
        <w:r w:rsidR="00E568F5" w:rsidRPr="002419E9">
          <w:rPr>
            <w:rStyle w:val="Hyperlink"/>
            <w:color w:val="auto"/>
            <w:rtl/>
            <w:lang w:val="en-US"/>
          </w:rPr>
          <w:t xml:space="preserve"> </w:t>
        </w:r>
        <w:r w:rsidR="00E568F5" w:rsidRPr="002419E9">
          <w:rPr>
            <w:rStyle w:val="Hyperlink"/>
            <w:rFonts w:hint="cs"/>
            <w:color w:val="auto"/>
            <w:rtl/>
            <w:lang w:val="en-US"/>
          </w:rPr>
          <w:t>العمل</w:t>
        </w:r>
        <w:r w:rsidR="00E568F5" w:rsidRPr="002419E9">
          <w:rPr>
            <w:webHidden/>
            <w:rtl/>
            <w:lang w:val="en-US"/>
          </w:rPr>
          <w:tab/>
        </w:r>
        <w:r w:rsidR="00E568F5" w:rsidRPr="002419E9">
          <w:rPr>
            <w:rStyle w:val="Hyperlink"/>
            <w:rFonts w:hint="cs"/>
            <w:color w:val="auto"/>
            <w:rtl/>
            <w:lang w:val="en-US"/>
          </w:rPr>
          <w:tab/>
        </w:r>
        <w:r w:rsidR="00E568F5" w:rsidRPr="002419E9">
          <w:rPr>
            <w:rStyle w:val="Hyperlink"/>
            <w:color w:val="auto"/>
            <w:lang w:val="en-US"/>
          </w:rPr>
          <w:fldChar w:fldCharType="begin"/>
        </w:r>
        <w:r w:rsidR="00E568F5" w:rsidRPr="002419E9">
          <w:rPr>
            <w:webHidden/>
            <w:rtl/>
            <w:lang w:val="en-US"/>
          </w:rPr>
          <w:instrText xml:space="preserve"> </w:instrText>
        </w:r>
        <w:r w:rsidR="00E568F5" w:rsidRPr="002419E9">
          <w:rPr>
            <w:webHidden/>
            <w:lang w:val="en-US"/>
          </w:rPr>
          <w:instrText xml:space="preserve">PAGEREF _Toc162356630 \h </w:instrText>
        </w:r>
        <w:r w:rsidR="00E568F5" w:rsidRPr="002419E9">
          <w:rPr>
            <w:rStyle w:val="Hyperlink"/>
            <w:color w:val="auto"/>
            <w:lang w:val="en-US"/>
          </w:rPr>
        </w:r>
        <w:r w:rsidR="00E568F5" w:rsidRPr="002419E9">
          <w:rPr>
            <w:rStyle w:val="Hyperlink"/>
            <w:color w:val="auto"/>
            <w:lang w:val="en-US"/>
          </w:rPr>
          <w:fldChar w:fldCharType="separate"/>
        </w:r>
        <w:r>
          <w:rPr>
            <w:webHidden/>
            <w:rtl/>
            <w:lang w:val="en-US"/>
          </w:rPr>
          <w:t>18</w:t>
        </w:r>
        <w:r w:rsidR="00E568F5" w:rsidRPr="002419E9">
          <w:rPr>
            <w:rStyle w:val="Hyperlink"/>
            <w:color w:val="auto"/>
            <w:lang w:val="en-US"/>
          </w:rPr>
          <w:fldChar w:fldCharType="end"/>
        </w:r>
      </w:hyperlink>
    </w:p>
    <w:p w14:paraId="550B9C75" w14:textId="4DBAD6AF" w:rsidR="00E568F5" w:rsidRPr="002419E9" w:rsidRDefault="00E568F5">
      <w:pPr>
        <w:pStyle w:val="TOC4"/>
        <w:rPr>
          <w:rStyle w:val="Hyperlink"/>
          <w:color w:val="auto"/>
          <w:lang w:val="en-US"/>
        </w:rPr>
      </w:pPr>
      <w:r w:rsidRPr="002419E9">
        <w:rPr>
          <w:rStyle w:val="Hyperlink"/>
          <w:color w:val="auto"/>
          <w:rtl/>
          <w:lang w:val="en-US"/>
        </w:rPr>
        <w:t>المرفقات</w:t>
      </w:r>
    </w:p>
    <w:p w14:paraId="441EA189" w14:textId="4366C2CD" w:rsidR="00E568F5" w:rsidRPr="002419E9" w:rsidRDefault="00E568F5">
      <w:pPr>
        <w:pStyle w:val="TOC4"/>
        <w:rPr>
          <w:kern w:val="2"/>
          <w:sz w:val="24"/>
          <w:szCs w:val="24"/>
          <w:rtl/>
          <w:lang w:val="en-US" w:eastAsia="zh-CN"/>
          <w14:ligatures w14:val="standardContextual"/>
        </w:rPr>
      </w:pPr>
      <w:r w:rsidRPr="002419E9">
        <w:rPr>
          <w:rStyle w:val="Hyperlink"/>
          <w:rFonts w:hint="cs"/>
          <w:color w:val="auto"/>
          <w:rtl/>
          <w:lang w:val="en-US"/>
        </w:rPr>
        <w:tab/>
        <w:t>الأول</w:t>
      </w:r>
      <w:r w:rsidRPr="002419E9">
        <w:rPr>
          <w:rStyle w:val="Hyperlink"/>
          <w:color w:val="auto"/>
          <w:rtl/>
          <w:lang w:val="en-US"/>
        </w:rPr>
        <w:tab/>
        <w:t>-</w:t>
      </w:r>
      <w:r w:rsidRPr="002419E9">
        <w:rPr>
          <w:rStyle w:val="Hyperlink"/>
          <w:color w:val="auto"/>
          <w:rtl/>
          <w:lang w:val="en-US"/>
        </w:rPr>
        <w:tab/>
      </w:r>
      <w:hyperlink w:anchor="_Toc162356632" w:history="1">
        <w:r w:rsidRPr="002419E9">
          <w:rPr>
            <w:rStyle w:val="Hyperlink"/>
            <w:rFonts w:hint="cs"/>
            <w:color w:val="auto"/>
            <w:rtl/>
            <w:lang w:val="en-US"/>
          </w:rPr>
          <w:t>المشورة</w:t>
        </w:r>
        <w:r w:rsidRPr="002419E9">
          <w:rPr>
            <w:rStyle w:val="Hyperlink"/>
            <w:color w:val="auto"/>
            <w:rtl/>
            <w:lang w:val="en-US"/>
          </w:rPr>
          <w:t xml:space="preserve"> </w:t>
        </w:r>
        <w:r w:rsidRPr="002419E9">
          <w:rPr>
            <w:rStyle w:val="Hyperlink"/>
            <w:rFonts w:hint="cs"/>
            <w:color w:val="auto"/>
            <w:rtl/>
            <w:lang w:val="en-US"/>
          </w:rPr>
          <w:t>المقدمة</w:t>
        </w:r>
        <w:r w:rsidRPr="002419E9">
          <w:rPr>
            <w:rStyle w:val="Hyperlink"/>
            <w:color w:val="auto"/>
            <w:rtl/>
            <w:lang w:val="en-US"/>
          </w:rPr>
          <w:t xml:space="preserve"> </w:t>
        </w:r>
        <w:r w:rsidRPr="002419E9">
          <w:rPr>
            <w:rStyle w:val="Hyperlink"/>
            <w:rFonts w:hint="cs"/>
            <w:color w:val="auto"/>
            <w:rtl/>
            <w:lang w:val="en-US"/>
          </w:rPr>
          <w:t>من</w:t>
        </w:r>
        <w:r w:rsidRPr="002419E9">
          <w:rPr>
            <w:rStyle w:val="Hyperlink"/>
            <w:color w:val="auto"/>
            <w:rtl/>
            <w:lang w:val="en-US"/>
          </w:rPr>
          <w:t xml:space="preserve"> </w:t>
        </w:r>
        <w:r w:rsidRPr="002419E9">
          <w:rPr>
            <w:rStyle w:val="Hyperlink"/>
            <w:rFonts w:hint="cs"/>
            <w:color w:val="auto"/>
            <w:rtl/>
            <w:lang w:val="en-US"/>
          </w:rPr>
          <w:t>اللجنة</w:t>
        </w:r>
        <w:r w:rsidRPr="002419E9">
          <w:rPr>
            <w:rStyle w:val="Hyperlink"/>
            <w:color w:val="auto"/>
            <w:rtl/>
            <w:lang w:val="en-US"/>
          </w:rPr>
          <w:t xml:space="preserve"> </w:t>
        </w:r>
        <w:r w:rsidRPr="002419E9">
          <w:rPr>
            <w:rStyle w:val="Hyperlink"/>
            <w:rFonts w:hint="cs"/>
            <w:color w:val="auto"/>
            <w:rtl/>
            <w:lang w:val="en-US"/>
          </w:rPr>
          <w:t>الفرعية</w:t>
        </w:r>
        <w:r w:rsidRPr="002419E9">
          <w:rPr>
            <w:rStyle w:val="Hyperlink"/>
            <w:color w:val="auto"/>
            <w:rtl/>
            <w:lang w:val="en-US"/>
          </w:rPr>
          <w:t xml:space="preserve"> </w:t>
        </w:r>
        <w:r w:rsidRPr="002419E9">
          <w:rPr>
            <w:rStyle w:val="Hyperlink"/>
            <w:rFonts w:hint="cs"/>
            <w:color w:val="auto"/>
            <w:rtl/>
            <w:lang w:val="en-US"/>
          </w:rPr>
          <w:t>استجابة</w:t>
        </w:r>
        <w:r w:rsidRPr="002419E9">
          <w:rPr>
            <w:rStyle w:val="Hyperlink"/>
            <w:color w:val="auto"/>
            <w:rtl/>
            <w:lang w:val="en-US"/>
          </w:rPr>
          <w:t xml:space="preserve"> </w:t>
        </w:r>
        <w:r w:rsidRPr="002419E9">
          <w:rPr>
            <w:rStyle w:val="Hyperlink"/>
            <w:rFonts w:hint="cs"/>
            <w:color w:val="auto"/>
            <w:rtl/>
            <w:lang w:val="en-US"/>
          </w:rPr>
          <w:t>لطلبات</w:t>
        </w:r>
        <w:r w:rsidRPr="002419E9">
          <w:rPr>
            <w:rStyle w:val="Hyperlink"/>
            <w:color w:val="auto"/>
            <w:rtl/>
            <w:lang w:val="en-US"/>
          </w:rPr>
          <w:t xml:space="preserve"> </w:t>
        </w:r>
        <w:r w:rsidRPr="002419E9">
          <w:rPr>
            <w:rStyle w:val="Hyperlink"/>
            <w:rFonts w:hint="cs"/>
            <w:color w:val="auto"/>
            <w:rtl/>
            <w:lang w:val="en-US"/>
          </w:rPr>
          <w:t>الآليات</w:t>
        </w:r>
        <w:r w:rsidRPr="002419E9">
          <w:rPr>
            <w:rStyle w:val="Hyperlink"/>
            <w:color w:val="auto"/>
            <w:rtl/>
            <w:lang w:val="en-US"/>
          </w:rPr>
          <w:t xml:space="preserve"> </w:t>
        </w:r>
        <w:r w:rsidRPr="002419E9">
          <w:rPr>
            <w:rStyle w:val="Hyperlink"/>
            <w:rFonts w:hint="cs"/>
            <w:color w:val="auto"/>
            <w:rtl/>
            <w:lang w:val="en-US"/>
          </w:rPr>
          <w:t>الوقائية</w:t>
        </w:r>
        <w:r w:rsidRPr="002419E9">
          <w:rPr>
            <w:rStyle w:val="Hyperlink"/>
            <w:color w:val="auto"/>
            <w:rtl/>
            <w:lang w:val="en-US"/>
          </w:rPr>
          <w:t xml:space="preserve"> </w:t>
        </w:r>
        <w:r w:rsidRPr="002419E9">
          <w:rPr>
            <w:rStyle w:val="Hyperlink"/>
            <w:rFonts w:hint="cs"/>
            <w:color w:val="auto"/>
            <w:rtl/>
            <w:lang w:val="en-US"/>
          </w:rPr>
          <w:t>الوطنية</w:t>
        </w:r>
        <w:r w:rsidRPr="002419E9">
          <w:rPr>
            <w:webHidden/>
            <w:rtl/>
            <w:lang w:val="en-US"/>
          </w:rPr>
          <w:tab/>
        </w:r>
        <w:r w:rsidRPr="002419E9">
          <w:rPr>
            <w:rStyle w:val="Hyperlink"/>
            <w:rFonts w:hint="cs"/>
            <w:color w:val="auto"/>
            <w:rtl/>
            <w:lang w:val="en-US"/>
          </w:rPr>
          <w:tab/>
        </w:r>
        <w:r w:rsidRPr="002419E9">
          <w:rPr>
            <w:rStyle w:val="Hyperlink"/>
            <w:color w:val="auto"/>
            <w:lang w:val="en-US"/>
          </w:rPr>
          <w:fldChar w:fldCharType="begin"/>
        </w:r>
        <w:r w:rsidRPr="002419E9">
          <w:rPr>
            <w:webHidden/>
            <w:rtl/>
            <w:lang w:val="en-US"/>
          </w:rPr>
          <w:instrText xml:space="preserve"> </w:instrText>
        </w:r>
        <w:r w:rsidRPr="002419E9">
          <w:rPr>
            <w:webHidden/>
            <w:lang w:val="en-US"/>
          </w:rPr>
          <w:instrText xml:space="preserve">PAGEREF _Toc162356632 \h </w:instrText>
        </w:r>
        <w:r w:rsidRPr="002419E9">
          <w:rPr>
            <w:rStyle w:val="Hyperlink"/>
            <w:color w:val="auto"/>
            <w:lang w:val="en-US"/>
          </w:rPr>
        </w:r>
        <w:r w:rsidRPr="002419E9">
          <w:rPr>
            <w:rStyle w:val="Hyperlink"/>
            <w:color w:val="auto"/>
            <w:lang w:val="en-US"/>
          </w:rPr>
          <w:fldChar w:fldCharType="separate"/>
        </w:r>
        <w:r w:rsidR="00EA38FD">
          <w:rPr>
            <w:webHidden/>
            <w:rtl/>
            <w:lang w:val="en-US"/>
          </w:rPr>
          <w:t>19</w:t>
        </w:r>
        <w:r w:rsidRPr="002419E9">
          <w:rPr>
            <w:rStyle w:val="Hyperlink"/>
            <w:color w:val="auto"/>
            <w:lang w:val="en-US"/>
          </w:rPr>
          <w:fldChar w:fldCharType="end"/>
        </w:r>
      </w:hyperlink>
    </w:p>
    <w:p w14:paraId="69B9E6E0" w14:textId="79951E51" w:rsidR="00E568F5" w:rsidRPr="002419E9" w:rsidRDefault="00E568F5">
      <w:pPr>
        <w:pStyle w:val="TOC4"/>
        <w:rPr>
          <w:kern w:val="2"/>
          <w:sz w:val="24"/>
          <w:szCs w:val="24"/>
          <w:rtl/>
          <w:lang w:val="en-US" w:eastAsia="zh-CN"/>
          <w14:ligatures w14:val="standardContextual"/>
        </w:rPr>
      </w:pPr>
      <w:r w:rsidRPr="002419E9">
        <w:rPr>
          <w:rStyle w:val="Hyperlink"/>
          <w:rFonts w:hint="cs"/>
          <w:color w:val="auto"/>
          <w:rtl/>
          <w:lang w:val="en-US"/>
        </w:rPr>
        <w:tab/>
        <w:t>الثاني</w:t>
      </w:r>
      <w:r w:rsidRPr="002419E9">
        <w:rPr>
          <w:rStyle w:val="Hyperlink"/>
          <w:color w:val="auto"/>
          <w:rtl/>
          <w:lang w:val="en-US"/>
        </w:rPr>
        <w:tab/>
        <w:t>-</w:t>
      </w:r>
      <w:r w:rsidRPr="002419E9">
        <w:rPr>
          <w:rStyle w:val="Hyperlink"/>
          <w:color w:val="auto"/>
          <w:rtl/>
          <w:lang w:val="en-US"/>
        </w:rPr>
        <w:tab/>
      </w:r>
      <w:hyperlink w:anchor="_Toc162356636" w:history="1">
        <w:r w:rsidRPr="002419E9">
          <w:rPr>
            <w:rStyle w:val="Hyperlink"/>
            <w:rFonts w:hint="cs"/>
            <w:color w:val="auto"/>
            <w:rtl/>
            <w:lang w:val="en-US"/>
          </w:rPr>
          <w:t>موجز</w:t>
        </w:r>
        <w:r w:rsidRPr="002419E9">
          <w:rPr>
            <w:rStyle w:val="Hyperlink"/>
            <w:color w:val="auto"/>
            <w:rtl/>
            <w:lang w:val="en-US"/>
          </w:rPr>
          <w:t xml:space="preserve"> </w:t>
        </w:r>
        <w:r w:rsidRPr="002419E9">
          <w:rPr>
            <w:rStyle w:val="Hyperlink"/>
            <w:rFonts w:hint="cs"/>
            <w:color w:val="auto"/>
            <w:rtl/>
            <w:lang w:val="en-US"/>
          </w:rPr>
          <w:t>المناقشة</w:t>
        </w:r>
        <w:r w:rsidRPr="002419E9">
          <w:rPr>
            <w:rStyle w:val="Hyperlink"/>
            <w:color w:val="auto"/>
            <w:rtl/>
            <w:lang w:val="en-US"/>
          </w:rPr>
          <w:t xml:space="preserve"> </w:t>
        </w:r>
        <w:r w:rsidRPr="002419E9">
          <w:rPr>
            <w:rStyle w:val="Hyperlink"/>
            <w:rFonts w:hint="cs"/>
            <w:color w:val="auto"/>
            <w:rtl/>
            <w:lang w:val="en-US"/>
          </w:rPr>
          <w:t>التي</w:t>
        </w:r>
        <w:r w:rsidRPr="002419E9">
          <w:rPr>
            <w:rStyle w:val="Hyperlink"/>
            <w:color w:val="auto"/>
            <w:rtl/>
            <w:lang w:val="en-US"/>
          </w:rPr>
          <w:t xml:space="preserve"> </w:t>
        </w:r>
        <w:r w:rsidRPr="002419E9">
          <w:rPr>
            <w:rStyle w:val="Hyperlink"/>
            <w:rFonts w:hint="cs"/>
            <w:color w:val="auto"/>
            <w:rtl/>
            <w:lang w:val="en-US"/>
          </w:rPr>
          <w:t>دارت</w:t>
        </w:r>
        <w:r w:rsidRPr="002419E9">
          <w:rPr>
            <w:rStyle w:val="Hyperlink"/>
            <w:color w:val="auto"/>
            <w:rtl/>
            <w:lang w:val="en-US"/>
          </w:rPr>
          <w:t xml:space="preserve"> </w:t>
        </w:r>
        <w:r w:rsidRPr="002419E9">
          <w:rPr>
            <w:rStyle w:val="Hyperlink"/>
            <w:rFonts w:hint="cs"/>
            <w:color w:val="auto"/>
            <w:rtl/>
            <w:lang w:val="en-US"/>
          </w:rPr>
          <w:t>خلال</w:t>
        </w:r>
        <w:r w:rsidRPr="002419E9">
          <w:rPr>
            <w:rStyle w:val="Hyperlink"/>
            <w:color w:val="auto"/>
            <w:rtl/>
            <w:lang w:val="en-US"/>
          </w:rPr>
          <w:t xml:space="preserve"> </w:t>
        </w:r>
        <w:r w:rsidRPr="002419E9">
          <w:rPr>
            <w:rStyle w:val="Hyperlink"/>
            <w:rFonts w:hint="cs"/>
            <w:color w:val="auto"/>
            <w:rtl/>
            <w:lang w:val="en-US"/>
          </w:rPr>
          <w:t>الاجتماع</w:t>
        </w:r>
        <w:r w:rsidRPr="002419E9">
          <w:rPr>
            <w:rStyle w:val="Hyperlink"/>
            <w:color w:val="auto"/>
            <w:rtl/>
            <w:lang w:val="en-US"/>
          </w:rPr>
          <w:t xml:space="preserve"> </w:t>
        </w:r>
        <w:r w:rsidRPr="002419E9">
          <w:rPr>
            <w:rStyle w:val="Hyperlink"/>
            <w:rFonts w:hint="cs"/>
            <w:color w:val="auto"/>
            <w:rtl/>
            <w:lang w:val="en-US"/>
          </w:rPr>
          <w:t>السنوي</w:t>
        </w:r>
        <w:r w:rsidRPr="002419E9">
          <w:rPr>
            <w:rStyle w:val="Hyperlink"/>
            <w:color w:val="auto"/>
            <w:rtl/>
            <w:lang w:val="en-US"/>
          </w:rPr>
          <w:t xml:space="preserve"> </w:t>
        </w:r>
        <w:r w:rsidRPr="002419E9">
          <w:rPr>
            <w:rStyle w:val="Hyperlink"/>
            <w:rFonts w:hint="cs"/>
            <w:color w:val="auto"/>
            <w:rtl/>
            <w:lang w:val="en-US"/>
          </w:rPr>
          <w:t>بين</w:t>
        </w:r>
        <w:r w:rsidRPr="002419E9">
          <w:rPr>
            <w:rStyle w:val="Hyperlink"/>
            <w:color w:val="auto"/>
            <w:rtl/>
            <w:lang w:val="en-US"/>
          </w:rPr>
          <w:t xml:space="preserve"> </w:t>
        </w:r>
        <w:r w:rsidRPr="002419E9">
          <w:rPr>
            <w:rStyle w:val="Hyperlink"/>
            <w:rFonts w:hint="cs"/>
            <w:color w:val="auto"/>
            <w:rtl/>
            <w:lang w:val="en-US"/>
          </w:rPr>
          <w:t>الفريق</w:t>
        </w:r>
        <w:r w:rsidRPr="002419E9">
          <w:rPr>
            <w:rStyle w:val="Hyperlink"/>
            <w:color w:val="auto"/>
            <w:rtl/>
            <w:lang w:val="en-US"/>
          </w:rPr>
          <w:t xml:space="preserve"> </w:t>
        </w:r>
        <w:r w:rsidRPr="002419E9">
          <w:rPr>
            <w:rStyle w:val="Hyperlink"/>
            <w:rFonts w:hint="cs"/>
            <w:color w:val="auto"/>
            <w:rtl/>
            <w:lang w:val="en-US"/>
          </w:rPr>
          <w:t>الإقليمي</w:t>
        </w:r>
        <w:r w:rsidRPr="002419E9">
          <w:rPr>
            <w:rStyle w:val="Hyperlink"/>
            <w:color w:val="auto"/>
            <w:rtl/>
            <w:lang w:val="en-US"/>
          </w:rPr>
          <w:t xml:space="preserve"> </w:t>
        </w:r>
        <w:r w:rsidRPr="002419E9">
          <w:rPr>
            <w:rStyle w:val="Hyperlink"/>
            <w:rFonts w:hint="cs"/>
            <w:color w:val="auto"/>
            <w:rtl/>
            <w:lang w:val="en-US"/>
          </w:rPr>
          <w:t>لأوروبا</w:t>
        </w:r>
        <w:r w:rsidRPr="002419E9">
          <w:rPr>
            <w:rStyle w:val="Hyperlink"/>
            <w:color w:val="auto"/>
            <w:rtl/>
            <w:lang w:val="en-US"/>
          </w:rPr>
          <w:t xml:space="preserve"> </w:t>
        </w:r>
        <w:r w:rsidRPr="002419E9">
          <w:rPr>
            <w:rStyle w:val="Hyperlink"/>
            <w:rFonts w:hint="cs"/>
            <w:color w:val="auto"/>
            <w:rtl/>
            <w:lang w:val="en-US"/>
          </w:rPr>
          <w:t>والآليات</w:t>
        </w:r>
        <w:r w:rsidRPr="002419E9">
          <w:rPr>
            <w:rStyle w:val="Hyperlink"/>
            <w:color w:val="auto"/>
            <w:rtl/>
            <w:lang w:val="en-US"/>
          </w:rPr>
          <w:t xml:space="preserve"> </w:t>
        </w:r>
        <w:r w:rsidRPr="002419E9">
          <w:rPr>
            <w:rStyle w:val="Hyperlink"/>
            <w:rFonts w:hint="cs"/>
            <w:color w:val="auto"/>
            <w:rtl/>
            <w:lang w:val="en-US"/>
          </w:rPr>
          <w:t>الوقائية</w:t>
        </w:r>
        <w:r w:rsidRPr="002419E9">
          <w:rPr>
            <w:rStyle w:val="Hyperlink"/>
            <w:color w:val="auto"/>
            <w:rtl/>
            <w:lang w:val="en-US"/>
          </w:rPr>
          <w:t xml:space="preserve"> </w:t>
        </w:r>
        <w:r w:rsidRPr="002419E9">
          <w:rPr>
            <w:rStyle w:val="Hyperlink"/>
            <w:rFonts w:hint="cs"/>
            <w:color w:val="auto"/>
            <w:rtl/>
            <w:lang w:val="en-US"/>
          </w:rPr>
          <w:t>الوطنية</w:t>
        </w:r>
        <w:r w:rsidRPr="002419E9">
          <w:rPr>
            <w:rStyle w:val="Hyperlink"/>
            <w:color w:val="auto"/>
            <w:rtl/>
            <w:lang w:val="en-US"/>
          </w:rPr>
          <w:t xml:space="preserve"> </w:t>
        </w:r>
        <w:r w:rsidRPr="002419E9">
          <w:rPr>
            <w:rStyle w:val="Hyperlink"/>
            <w:rFonts w:hint="cs"/>
            <w:color w:val="auto"/>
            <w:rtl/>
            <w:lang w:val="en-US"/>
          </w:rPr>
          <w:t>في</w:t>
        </w:r>
        <w:r w:rsidRPr="002419E9">
          <w:rPr>
            <w:rStyle w:val="Hyperlink"/>
            <w:color w:val="auto"/>
            <w:rtl/>
            <w:lang w:val="en-US"/>
          </w:rPr>
          <w:t xml:space="preserve"> </w:t>
        </w:r>
        <w:r w:rsidRPr="002419E9">
          <w:rPr>
            <w:rStyle w:val="Hyperlink"/>
            <w:rFonts w:hint="cs"/>
            <w:color w:val="auto"/>
            <w:rtl/>
            <w:lang w:val="en-US"/>
          </w:rPr>
          <w:t>المنطقة</w:t>
        </w:r>
        <w:r w:rsidRPr="002419E9">
          <w:rPr>
            <w:webHidden/>
            <w:rtl/>
            <w:lang w:val="en-US"/>
          </w:rPr>
          <w:tab/>
        </w:r>
        <w:r w:rsidRPr="002419E9">
          <w:rPr>
            <w:rStyle w:val="Hyperlink"/>
            <w:rFonts w:hint="cs"/>
            <w:color w:val="auto"/>
            <w:rtl/>
            <w:lang w:val="en-US"/>
          </w:rPr>
          <w:tab/>
        </w:r>
        <w:r w:rsidRPr="002419E9">
          <w:rPr>
            <w:rStyle w:val="Hyperlink"/>
            <w:color w:val="auto"/>
            <w:lang w:val="en-US"/>
          </w:rPr>
          <w:fldChar w:fldCharType="begin"/>
        </w:r>
        <w:r w:rsidRPr="002419E9">
          <w:rPr>
            <w:webHidden/>
            <w:rtl/>
            <w:lang w:val="en-US"/>
          </w:rPr>
          <w:instrText xml:space="preserve"> </w:instrText>
        </w:r>
        <w:r w:rsidRPr="002419E9">
          <w:rPr>
            <w:webHidden/>
            <w:lang w:val="en-US"/>
          </w:rPr>
          <w:instrText xml:space="preserve">PAGEREF _Toc162356636 \h </w:instrText>
        </w:r>
        <w:r w:rsidRPr="002419E9">
          <w:rPr>
            <w:rStyle w:val="Hyperlink"/>
            <w:color w:val="auto"/>
            <w:lang w:val="en-US"/>
          </w:rPr>
        </w:r>
        <w:r w:rsidRPr="002419E9">
          <w:rPr>
            <w:rStyle w:val="Hyperlink"/>
            <w:color w:val="auto"/>
            <w:lang w:val="en-US"/>
          </w:rPr>
          <w:fldChar w:fldCharType="separate"/>
        </w:r>
        <w:r w:rsidR="00EA38FD">
          <w:rPr>
            <w:webHidden/>
            <w:rtl/>
            <w:lang w:val="en-US"/>
          </w:rPr>
          <w:t>22</w:t>
        </w:r>
        <w:r w:rsidRPr="002419E9">
          <w:rPr>
            <w:rStyle w:val="Hyperlink"/>
            <w:color w:val="auto"/>
            <w:lang w:val="en-US"/>
          </w:rPr>
          <w:fldChar w:fldCharType="end"/>
        </w:r>
      </w:hyperlink>
    </w:p>
    <w:p w14:paraId="0C94025C" w14:textId="1BD60CB5" w:rsidR="00E568F5" w:rsidRPr="002419E9" w:rsidRDefault="00E568F5">
      <w:pPr>
        <w:pStyle w:val="TOC4"/>
        <w:rPr>
          <w:kern w:val="2"/>
          <w:sz w:val="24"/>
          <w:szCs w:val="24"/>
          <w:rtl/>
          <w:lang w:val="en-US" w:eastAsia="zh-CN"/>
          <w14:ligatures w14:val="standardContextual"/>
        </w:rPr>
      </w:pPr>
      <w:r w:rsidRPr="002419E9">
        <w:rPr>
          <w:rStyle w:val="Hyperlink"/>
          <w:rFonts w:hint="cs"/>
          <w:color w:val="auto"/>
          <w:rtl/>
          <w:lang w:val="en-US"/>
        </w:rPr>
        <w:tab/>
        <w:t>الثالث</w:t>
      </w:r>
      <w:r w:rsidRPr="002419E9">
        <w:rPr>
          <w:rStyle w:val="Hyperlink"/>
          <w:color w:val="auto"/>
          <w:rtl/>
          <w:lang w:val="en-US"/>
        </w:rPr>
        <w:tab/>
        <w:t>-</w:t>
      </w:r>
      <w:r w:rsidRPr="002419E9">
        <w:rPr>
          <w:rStyle w:val="Hyperlink"/>
          <w:color w:val="auto"/>
          <w:rtl/>
          <w:lang w:val="en-US"/>
        </w:rPr>
        <w:tab/>
      </w:r>
      <w:hyperlink w:anchor="_Toc162356640" w:history="1">
        <w:r w:rsidRPr="002419E9">
          <w:rPr>
            <w:rStyle w:val="Hyperlink"/>
            <w:rFonts w:hint="cs"/>
            <w:color w:val="auto"/>
            <w:rtl/>
            <w:lang w:val="en-US"/>
          </w:rPr>
          <w:t>المؤسسات</w:t>
        </w:r>
        <w:r w:rsidRPr="002419E9">
          <w:rPr>
            <w:rStyle w:val="Hyperlink"/>
            <w:color w:val="auto"/>
            <w:rtl/>
            <w:lang w:val="en-US"/>
          </w:rPr>
          <w:t xml:space="preserve"> </w:t>
        </w:r>
        <w:r w:rsidRPr="002419E9">
          <w:rPr>
            <w:rStyle w:val="Hyperlink"/>
            <w:rFonts w:hint="cs"/>
            <w:color w:val="auto"/>
            <w:rtl/>
            <w:lang w:val="en-US"/>
          </w:rPr>
          <w:t>الوطنية</w:t>
        </w:r>
        <w:r w:rsidRPr="002419E9">
          <w:rPr>
            <w:rStyle w:val="Hyperlink"/>
            <w:color w:val="auto"/>
            <w:rtl/>
            <w:lang w:val="en-US"/>
          </w:rPr>
          <w:t xml:space="preserve"> </w:t>
        </w:r>
        <w:r w:rsidRPr="002419E9">
          <w:rPr>
            <w:rStyle w:val="Hyperlink"/>
            <w:rFonts w:hint="cs"/>
            <w:color w:val="auto"/>
            <w:rtl/>
            <w:lang w:val="en-US"/>
          </w:rPr>
          <w:t>لحقوق</w:t>
        </w:r>
        <w:r w:rsidRPr="002419E9">
          <w:rPr>
            <w:rStyle w:val="Hyperlink"/>
            <w:color w:val="auto"/>
            <w:rtl/>
            <w:lang w:val="en-US"/>
          </w:rPr>
          <w:t xml:space="preserve"> </w:t>
        </w:r>
        <w:r w:rsidRPr="002419E9">
          <w:rPr>
            <w:rStyle w:val="Hyperlink"/>
            <w:rFonts w:hint="cs"/>
            <w:color w:val="auto"/>
            <w:rtl/>
            <w:lang w:val="en-US"/>
          </w:rPr>
          <w:t>الإنسان</w:t>
        </w:r>
        <w:r w:rsidRPr="002419E9">
          <w:rPr>
            <w:rStyle w:val="Hyperlink"/>
            <w:color w:val="auto"/>
            <w:rtl/>
            <w:lang w:val="en-US"/>
          </w:rPr>
          <w:t xml:space="preserve"> </w:t>
        </w:r>
        <w:r w:rsidRPr="002419E9">
          <w:rPr>
            <w:rStyle w:val="Hyperlink"/>
            <w:rFonts w:hint="cs"/>
            <w:color w:val="auto"/>
            <w:rtl/>
            <w:lang w:val="en-US"/>
          </w:rPr>
          <w:t>والآليات</w:t>
        </w:r>
        <w:r w:rsidRPr="002419E9">
          <w:rPr>
            <w:rStyle w:val="Hyperlink"/>
            <w:color w:val="auto"/>
            <w:rtl/>
            <w:lang w:val="en-US"/>
          </w:rPr>
          <w:t xml:space="preserve"> </w:t>
        </w:r>
        <w:r w:rsidRPr="002419E9">
          <w:rPr>
            <w:rStyle w:val="Hyperlink"/>
            <w:rFonts w:hint="cs"/>
            <w:color w:val="auto"/>
            <w:rtl/>
            <w:lang w:val="en-US"/>
          </w:rPr>
          <w:t>الوقائية</w:t>
        </w:r>
        <w:r w:rsidRPr="002419E9">
          <w:rPr>
            <w:rStyle w:val="Hyperlink"/>
            <w:color w:val="auto"/>
            <w:rtl/>
            <w:lang w:val="en-US"/>
          </w:rPr>
          <w:t xml:space="preserve"> </w:t>
        </w:r>
        <w:r w:rsidRPr="002419E9">
          <w:rPr>
            <w:rStyle w:val="Hyperlink"/>
            <w:rFonts w:hint="cs"/>
            <w:color w:val="auto"/>
            <w:rtl/>
            <w:lang w:val="en-US"/>
          </w:rPr>
          <w:t>الوطنية</w:t>
        </w:r>
        <w:r w:rsidRPr="002419E9">
          <w:rPr>
            <w:webHidden/>
            <w:rtl/>
            <w:lang w:val="en-US"/>
          </w:rPr>
          <w:tab/>
        </w:r>
        <w:r w:rsidRPr="002419E9">
          <w:rPr>
            <w:rStyle w:val="Hyperlink"/>
            <w:rFonts w:hint="cs"/>
            <w:color w:val="auto"/>
            <w:rtl/>
            <w:lang w:val="en-US"/>
          </w:rPr>
          <w:tab/>
        </w:r>
        <w:r w:rsidRPr="002419E9">
          <w:rPr>
            <w:rStyle w:val="Hyperlink"/>
            <w:color w:val="auto"/>
            <w:lang w:val="en-US"/>
          </w:rPr>
          <w:fldChar w:fldCharType="begin"/>
        </w:r>
        <w:r w:rsidRPr="002419E9">
          <w:rPr>
            <w:webHidden/>
            <w:rtl/>
            <w:lang w:val="en-US"/>
          </w:rPr>
          <w:instrText xml:space="preserve"> </w:instrText>
        </w:r>
        <w:r w:rsidRPr="002419E9">
          <w:rPr>
            <w:webHidden/>
            <w:lang w:val="en-US"/>
          </w:rPr>
          <w:instrText xml:space="preserve">PAGEREF _Toc162356640 \h </w:instrText>
        </w:r>
        <w:r w:rsidRPr="002419E9">
          <w:rPr>
            <w:rStyle w:val="Hyperlink"/>
            <w:color w:val="auto"/>
            <w:lang w:val="en-US"/>
          </w:rPr>
        </w:r>
        <w:r w:rsidRPr="002419E9">
          <w:rPr>
            <w:rStyle w:val="Hyperlink"/>
            <w:color w:val="auto"/>
            <w:lang w:val="en-US"/>
          </w:rPr>
          <w:fldChar w:fldCharType="separate"/>
        </w:r>
        <w:r w:rsidR="00EA38FD">
          <w:rPr>
            <w:webHidden/>
            <w:rtl/>
            <w:lang w:val="en-US"/>
          </w:rPr>
          <w:t>24</w:t>
        </w:r>
        <w:r w:rsidRPr="002419E9">
          <w:rPr>
            <w:rStyle w:val="Hyperlink"/>
            <w:color w:val="auto"/>
            <w:lang w:val="en-US"/>
          </w:rPr>
          <w:fldChar w:fldCharType="end"/>
        </w:r>
      </w:hyperlink>
    </w:p>
    <w:p w14:paraId="106F1551" w14:textId="1FC7C01C" w:rsidR="00833C0D" w:rsidRPr="00ED7D6A" w:rsidRDefault="00E568F5" w:rsidP="00E568F5">
      <w:pPr>
        <w:pStyle w:val="TOC4"/>
        <w:rPr>
          <w:lang w:val="en-US"/>
        </w:rPr>
      </w:pPr>
      <w:r w:rsidRPr="002419E9">
        <w:rPr>
          <w:lang w:val="en-US"/>
        </w:rPr>
        <w:fldChar w:fldCharType="end"/>
      </w:r>
    </w:p>
    <w:p w14:paraId="109174FC" w14:textId="77777777" w:rsidR="00833C0D" w:rsidRPr="00ED7D6A" w:rsidRDefault="00833C0D" w:rsidP="00833C0D">
      <w:pPr>
        <w:pStyle w:val="SingleTxtGA"/>
        <w:rPr>
          <w:lang w:val="en-US"/>
        </w:rPr>
      </w:pPr>
      <w:r w:rsidRPr="00ED7D6A">
        <w:rPr>
          <w:lang w:val="en-US"/>
        </w:rPr>
        <w:br w:type="page"/>
      </w:r>
    </w:p>
    <w:p w14:paraId="37418FA2" w14:textId="29E9AF24" w:rsidR="00833C0D" w:rsidRPr="00ED7D6A" w:rsidRDefault="00833C0D" w:rsidP="00833C0D">
      <w:pPr>
        <w:pStyle w:val="HChGA"/>
        <w:rPr>
          <w:lang w:val="en-US"/>
        </w:rPr>
      </w:pPr>
      <w:r w:rsidRPr="00ED7D6A">
        <w:rPr>
          <w:rtl/>
          <w:lang w:val="en-US"/>
        </w:rPr>
        <w:lastRenderedPageBreak/>
        <w:tab/>
      </w:r>
      <w:bookmarkStart w:id="5" w:name="_Toc162356610"/>
      <w:r w:rsidRPr="00ED7D6A">
        <w:rPr>
          <w:rtl/>
          <w:lang w:val="en-US"/>
        </w:rPr>
        <w:t>أولا</w:t>
      </w:r>
      <w:r w:rsidRPr="00ED7D6A">
        <w:rPr>
          <w:rFonts w:hint="cs"/>
          <w:rtl/>
          <w:lang w:val="en-US"/>
        </w:rPr>
        <w:t>ً-</w:t>
      </w:r>
      <w:r w:rsidRPr="00ED7D6A">
        <w:rPr>
          <w:rtl/>
          <w:lang w:val="en-US"/>
        </w:rPr>
        <w:tab/>
        <w:t>مقدمة</w:t>
      </w:r>
      <w:bookmarkStart w:id="6" w:name="_Toc534899833"/>
      <w:bookmarkStart w:id="7" w:name="_Toc97717813"/>
      <w:bookmarkStart w:id="8" w:name="_Toc97794992"/>
      <w:bookmarkStart w:id="9" w:name="_Toc161321096"/>
      <w:bookmarkEnd w:id="6"/>
      <w:bookmarkEnd w:id="7"/>
      <w:bookmarkEnd w:id="8"/>
      <w:bookmarkEnd w:id="9"/>
      <w:bookmarkEnd w:id="5"/>
    </w:p>
    <w:p w14:paraId="1F5EA816" w14:textId="5FBEBBE7" w:rsidR="00ED7D6A" w:rsidRPr="00ED7D6A" w:rsidRDefault="00833C0D" w:rsidP="00833C0D">
      <w:pPr>
        <w:pStyle w:val="SingleTxtGA"/>
        <w:rPr>
          <w:lang w:val="en-US"/>
        </w:rPr>
      </w:pPr>
      <w:bookmarkStart w:id="10" w:name="_Hlk160116560"/>
      <w:r w:rsidRPr="00ED7D6A">
        <w:rPr>
          <w:rtl/>
          <w:lang w:val="en-US"/>
        </w:rPr>
        <w:t>1-</w:t>
      </w:r>
      <w:r w:rsidRPr="00ED7D6A">
        <w:rPr>
          <w:rtl/>
          <w:lang w:val="en-US"/>
        </w:rPr>
        <w:tab/>
        <w:t>تُعِد اللجنة الفرعية لمنع التعذيب وغيره من ضروب المعاملة أو العقوبة القاسية أو اللاإنسانية أو المهينة، وفقاً للمادة 16(</w:t>
      </w:r>
      <w:r w:rsidR="00ED7D6A" w:rsidRPr="00ED7D6A">
        <w:rPr>
          <w:rtl/>
          <w:lang w:val="en-US"/>
        </w:rPr>
        <w:t xml:space="preserve">3) </w:t>
      </w:r>
      <w:r w:rsidRPr="00ED7D6A">
        <w:rPr>
          <w:rtl/>
          <w:lang w:val="en-US"/>
        </w:rPr>
        <w:t>من البروتوكول الاختياري لاتفاقية مناهضة التعذيب ووفقاً للمادة 33 من نظامها الداخلي، تقريراً سنوياً عن أنشطتها بوصفه وثيقة متاحة للجميع. ويغطي هذا التقرير أنشطة اللجنة الفرعية في الفترة من 1 كانون الثاني/يناير إلى 31 كانون الأول/ديسمبر 2023، وقد اعتمدته اللجنة الفرعية خلال دورتها الثانية والخمسين التي عُقِدت في الفترة من 29 كانون الثاني/يناير إلى 9 شباط/</w:t>
      </w:r>
      <w:r w:rsidR="00B86CF6" w:rsidRPr="00ED7D6A">
        <w:rPr>
          <w:rFonts w:hint="cs"/>
          <w:rtl/>
          <w:lang w:val="en-US"/>
        </w:rPr>
        <w:t xml:space="preserve"> </w:t>
      </w:r>
      <w:r w:rsidRPr="00ED7D6A">
        <w:rPr>
          <w:rtl/>
          <w:lang w:val="en-US"/>
        </w:rPr>
        <w:t>فبراير 202</w:t>
      </w:r>
      <w:r w:rsidR="00ED7D6A" w:rsidRPr="00ED7D6A">
        <w:rPr>
          <w:rtl/>
          <w:lang w:val="en-US"/>
        </w:rPr>
        <w:t>4.</w:t>
      </w:r>
    </w:p>
    <w:p w14:paraId="7575D333" w14:textId="0D631F00" w:rsidR="00833C0D" w:rsidRPr="00ED7D6A" w:rsidRDefault="00833C0D" w:rsidP="00833C0D">
      <w:pPr>
        <w:pStyle w:val="HChGA"/>
        <w:rPr>
          <w:lang w:val="en-US"/>
        </w:rPr>
      </w:pPr>
      <w:r w:rsidRPr="00ED7D6A">
        <w:rPr>
          <w:rtl/>
          <w:lang w:val="en-US"/>
        </w:rPr>
        <w:tab/>
      </w:r>
      <w:bookmarkStart w:id="11" w:name="_Toc162356611"/>
      <w:r w:rsidRPr="00ED7D6A">
        <w:rPr>
          <w:rtl/>
          <w:lang w:val="en-US"/>
        </w:rPr>
        <w:t>ثانيا</w:t>
      </w:r>
      <w:r w:rsidRPr="00ED7D6A">
        <w:rPr>
          <w:rFonts w:hint="cs"/>
          <w:rtl/>
          <w:lang w:val="en-US"/>
        </w:rPr>
        <w:t>ً</w:t>
      </w:r>
      <w:r w:rsidRPr="00ED7D6A">
        <w:rPr>
          <w:rtl/>
          <w:lang w:val="en-US"/>
        </w:rPr>
        <w:t>-</w:t>
      </w:r>
      <w:r w:rsidRPr="00ED7D6A">
        <w:rPr>
          <w:rtl/>
          <w:lang w:val="en-US"/>
        </w:rPr>
        <w:tab/>
        <w:t>السنة موضوع الاستعراض</w:t>
      </w:r>
      <w:bookmarkStart w:id="12" w:name="_Toc534899834"/>
      <w:bookmarkStart w:id="13" w:name="_Toc97717814"/>
      <w:bookmarkStart w:id="14" w:name="_Toc97794993"/>
      <w:bookmarkStart w:id="15" w:name="_Toc161321097"/>
      <w:bookmarkEnd w:id="12"/>
      <w:bookmarkEnd w:id="13"/>
      <w:bookmarkEnd w:id="14"/>
      <w:bookmarkEnd w:id="15"/>
      <w:bookmarkEnd w:id="11"/>
    </w:p>
    <w:bookmarkEnd w:id="10"/>
    <w:p w14:paraId="443453E6" w14:textId="7F37CE50" w:rsidR="00833C0D" w:rsidRPr="00ED7D6A" w:rsidRDefault="00833C0D" w:rsidP="00833C0D">
      <w:pPr>
        <w:pStyle w:val="H1GA"/>
        <w:rPr>
          <w:lang w:val="en-US"/>
        </w:rPr>
      </w:pPr>
      <w:r w:rsidRPr="00ED7D6A">
        <w:rPr>
          <w:rtl/>
          <w:lang w:val="en-US"/>
        </w:rPr>
        <w:tab/>
      </w:r>
      <w:bookmarkStart w:id="16" w:name="_Toc162356612"/>
      <w:r w:rsidRPr="00ED7D6A">
        <w:rPr>
          <w:rtl/>
          <w:lang w:val="en-US"/>
        </w:rPr>
        <w:t>ألف-</w:t>
      </w:r>
      <w:r w:rsidRPr="00ED7D6A">
        <w:rPr>
          <w:rtl/>
          <w:lang w:val="en-US"/>
        </w:rPr>
        <w:tab/>
        <w:t>المشاركة في النظام المنبثق عن البروتوكول الاختياري</w:t>
      </w:r>
      <w:bookmarkStart w:id="17" w:name="_Toc534899835"/>
      <w:bookmarkStart w:id="18" w:name="_Toc97717815"/>
      <w:bookmarkStart w:id="19" w:name="_Toc97794994"/>
      <w:bookmarkStart w:id="20" w:name="_Toc161321098"/>
      <w:bookmarkEnd w:id="17"/>
      <w:bookmarkEnd w:id="18"/>
      <w:bookmarkEnd w:id="19"/>
      <w:bookmarkEnd w:id="20"/>
      <w:bookmarkEnd w:id="16"/>
    </w:p>
    <w:p w14:paraId="2346509B" w14:textId="3A649010" w:rsidR="00ED7D6A" w:rsidRPr="00ED7D6A" w:rsidRDefault="00833C0D" w:rsidP="00833C0D">
      <w:pPr>
        <w:pStyle w:val="SingleTxtGA"/>
        <w:rPr>
          <w:lang w:val="en-US"/>
        </w:rPr>
      </w:pPr>
      <w:r w:rsidRPr="00ED7D6A">
        <w:rPr>
          <w:rtl/>
          <w:lang w:val="en-US"/>
        </w:rPr>
        <w:t>2-</w:t>
      </w:r>
      <w:r w:rsidRPr="00ED7D6A">
        <w:rPr>
          <w:rtl/>
          <w:lang w:val="en-US"/>
        </w:rPr>
        <w:tab/>
        <w:t>في 31 كانون الأول/ديسمبر 2023، بلغ عدد الدول الأطراف في البروتوكول الاختياري 93 دولة، وعدد الدول الموقعة عليه 12 دولة</w:t>
      </w:r>
      <w:r w:rsidR="00ED7D6A" w:rsidRPr="00ED7D6A">
        <w:rPr>
          <w:vertAlign w:val="superscript"/>
          <w:rtl/>
          <w:lang w:val="en-US"/>
        </w:rPr>
        <w:t>(</w:t>
      </w:r>
      <w:r w:rsidR="00ED7D6A" w:rsidRPr="00ED7D6A">
        <w:rPr>
          <w:vertAlign w:val="superscript"/>
          <w:rtl/>
          <w:lang w:val="en-US"/>
        </w:rPr>
        <w:footnoteReference w:id="3"/>
      </w:r>
      <w:r w:rsidR="00ED7D6A" w:rsidRPr="00ED7D6A">
        <w:rPr>
          <w:vertAlign w:val="superscript"/>
          <w:rtl/>
          <w:lang w:val="en-US"/>
        </w:rPr>
        <w:t>)</w:t>
      </w:r>
      <w:r w:rsidRPr="00ED7D6A">
        <w:rPr>
          <w:rtl/>
          <w:lang w:val="en-US"/>
        </w:rPr>
        <w:t>. وانضمت إليه كوت ديفوار في 1 آذار/مارس 2023 وصدقت عليه سلوفاكيا في 19 أيلول/سبتمبر 202</w:t>
      </w:r>
      <w:r w:rsidR="00ED7D6A" w:rsidRPr="00ED7D6A">
        <w:rPr>
          <w:rtl/>
          <w:lang w:val="en-US"/>
        </w:rPr>
        <w:t>3.</w:t>
      </w:r>
    </w:p>
    <w:p w14:paraId="1A4D27C8" w14:textId="5B8F0F2B" w:rsidR="00833C0D" w:rsidRPr="00ED7D6A" w:rsidRDefault="00833C0D" w:rsidP="00833C0D">
      <w:pPr>
        <w:pStyle w:val="SingleTxtGA"/>
        <w:rPr>
          <w:lang w:val="en-US"/>
        </w:rPr>
      </w:pPr>
      <w:r w:rsidRPr="00ED7D6A">
        <w:rPr>
          <w:rtl/>
          <w:lang w:val="en-US"/>
        </w:rPr>
        <w:t>3-</w:t>
      </w:r>
      <w:r w:rsidRPr="00ED7D6A">
        <w:rPr>
          <w:rtl/>
          <w:lang w:val="en-US"/>
        </w:rPr>
        <w:tab/>
        <w:t>وكان شكل المشاركة الإقليمية كما يلي:</w:t>
      </w:r>
    </w:p>
    <w:p w14:paraId="1CFBF45B" w14:textId="77777777" w:rsidR="00833C0D" w:rsidRPr="00ED7D6A" w:rsidRDefault="00833C0D" w:rsidP="00833C0D">
      <w:pPr>
        <w:pStyle w:val="SingleTxtGA"/>
        <w:ind w:left="1928"/>
        <w:rPr>
          <w:lang w:val="en-US"/>
        </w:rPr>
      </w:pPr>
      <w:r w:rsidRPr="00ED7D6A">
        <w:rPr>
          <w:rtl/>
          <w:lang w:val="en-US"/>
        </w:rPr>
        <w:t>الدول الأفريقية</w:t>
      </w:r>
      <w:r w:rsidRPr="00ED7D6A">
        <w:rPr>
          <w:rtl/>
          <w:lang w:val="en-US"/>
        </w:rPr>
        <w:tab/>
      </w:r>
      <w:r w:rsidRPr="00ED7D6A">
        <w:rPr>
          <w:rtl/>
          <w:lang w:val="en-US"/>
        </w:rPr>
        <w:tab/>
      </w:r>
      <w:r w:rsidRPr="00ED7D6A">
        <w:rPr>
          <w:rtl/>
          <w:lang w:val="en-US"/>
        </w:rPr>
        <w:tab/>
      </w:r>
      <w:r w:rsidRPr="00ED7D6A">
        <w:rPr>
          <w:rtl/>
          <w:lang w:val="en-US"/>
        </w:rPr>
        <w:tab/>
        <w:t>24</w:t>
      </w:r>
    </w:p>
    <w:p w14:paraId="08DA1297" w14:textId="59C0C94A" w:rsidR="00833C0D" w:rsidRPr="00ED7D6A" w:rsidRDefault="00833C0D" w:rsidP="00833C0D">
      <w:pPr>
        <w:pStyle w:val="SingleTxtGA"/>
        <w:ind w:left="1928"/>
        <w:rPr>
          <w:lang w:val="en-US"/>
        </w:rPr>
      </w:pPr>
      <w:r w:rsidRPr="00ED7D6A">
        <w:rPr>
          <w:rtl/>
          <w:lang w:val="en-US"/>
        </w:rPr>
        <w:t>دول آسيا والمحيط الهادئ</w:t>
      </w:r>
      <w:r w:rsidRPr="00ED7D6A">
        <w:rPr>
          <w:rtl/>
          <w:lang w:val="en-US"/>
        </w:rPr>
        <w:tab/>
      </w:r>
      <w:r w:rsidRPr="00ED7D6A">
        <w:rPr>
          <w:rtl/>
          <w:lang w:val="en-US"/>
        </w:rPr>
        <w:tab/>
      </w:r>
      <w:r w:rsidRPr="00ED7D6A">
        <w:rPr>
          <w:rtl/>
          <w:lang w:val="en-US"/>
        </w:rPr>
        <w:tab/>
        <w:t>13</w:t>
      </w:r>
    </w:p>
    <w:p w14:paraId="3107E1EE" w14:textId="77777777" w:rsidR="00833C0D" w:rsidRPr="00ED7D6A" w:rsidRDefault="00833C0D" w:rsidP="00833C0D">
      <w:pPr>
        <w:pStyle w:val="SingleTxtGA"/>
        <w:ind w:left="1928"/>
        <w:rPr>
          <w:lang w:val="en-US"/>
        </w:rPr>
      </w:pPr>
      <w:r w:rsidRPr="00ED7D6A">
        <w:rPr>
          <w:rtl/>
          <w:lang w:val="en-US"/>
        </w:rPr>
        <w:t>دول أوروبا الشرقية</w:t>
      </w:r>
      <w:r w:rsidRPr="00ED7D6A">
        <w:rPr>
          <w:rtl/>
          <w:lang w:val="en-US"/>
        </w:rPr>
        <w:tab/>
      </w:r>
      <w:r w:rsidRPr="00ED7D6A">
        <w:rPr>
          <w:rtl/>
          <w:lang w:val="en-US"/>
        </w:rPr>
        <w:tab/>
      </w:r>
      <w:r w:rsidRPr="00ED7D6A">
        <w:rPr>
          <w:rtl/>
          <w:lang w:val="en-US"/>
        </w:rPr>
        <w:tab/>
      </w:r>
      <w:r w:rsidRPr="00ED7D6A">
        <w:rPr>
          <w:rtl/>
          <w:lang w:val="en-US"/>
        </w:rPr>
        <w:tab/>
        <w:t>21</w:t>
      </w:r>
    </w:p>
    <w:p w14:paraId="16732E59" w14:textId="77777777" w:rsidR="00833C0D" w:rsidRPr="00ED7D6A" w:rsidRDefault="00833C0D" w:rsidP="00833C0D">
      <w:pPr>
        <w:pStyle w:val="SingleTxtGA"/>
        <w:ind w:left="1928"/>
        <w:rPr>
          <w:lang w:val="en-US"/>
        </w:rPr>
      </w:pPr>
      <w:r w:rsidRPr="00ED7D6A">
        <w:rPr>
          <w:rtl/>
          <w:lang w:val="en-US"/>
        </w:rPr>
        <w:t>دول أمريكا اللاتينية ومنطقة البحر الكاريبي</w:t>
      </w:r>
      <w:r w:rsidRPr="00ED7D6A">
        <w:rPr>
          <w:rtl/>
          <w:lang w:val="en-US"/>
        </w:rPr>
        <w:tab/>
        <w:t>15</w:t>
      </w:r>
    </w:p>
    <w:p w14:paraId="5BC5B95D" w14:textId="70326E5D" w:rsidR="00833C0D" w:rsidRPr="00ED7D6A" w:rsidRDefault="00833C0D" w:rsidP="00833C0D">
      <w:pPr>
        <w:pStyle w:val="SingleTxtGA"/>
        <w:ind w:left="1928"/>
        <w:rPr>
          <w:lang w:val="en-US"/>
        </w:rPr>
      </w:pPr>
      <w:r w:rsidRPr="00ED7D6A">
        <w:rPr>
          <w:rtl/>
          <w:lang w:val="en-US"/>
        </w:rPr>
        <w:t>دول أوروبا الغربية ودول أخرى</w:t>
      </w:r>
      <w:r w:rsidRPr="00ED7D6A">
        <w:rPr>
          <w:rtl/>
          <w:lang w:val="en-US"/>
        </w:rPr>
        <w:tab/>
      </w:r>
      <w:r w:rsidRPr="00ED7D6A">
        <w:rPr>
          <w:rtl/>
          <w:lang w:val="en-US"/>
        </w:rPr>
        <w:tab/>
        <w:t>20</w:t>
      </w:r>
    </w:p>
    <w:p w14:paraId="4B6504FE" w14:textId="7CDE1A69" w:rsidR="00833C0D" w:rsidRPr="00ED7D6A" w:rsidRDefault="00833C0D" w:rsidP="00833C0D">
      <w:pPr>
        <w:pStyle w:val="SingleTxtGA"/>
        <w:rPr>
          <w:lang w:val="en-US"/>
        </w:rPr>
      </w:pPr>
      <w:r w:rsidRPr="00ED7D6A">
        <w:rPr>
          <w:rtl/>
          <w:lang w:val="en-US"/>
        </w:rPr>
        <w:t>4-</w:t>
      </w:r>
      <w:r w:rsidRPr="00ED7D6A">
        <w:rPr>
          <w:rtl/>
          <w:lang w:val="en-US"/>
        </w:rPr>
        <w:tab/>
        <w:t>وفيما يلي التوزيع الإقليمي للدول ال</w:t>
      </w:r>
      <w:r w:rsidR="00DF1C85" w:rsidRPr="00ED7D6A">
        <w:rPr>
          <w:rFonts w:hint="cs"/>
          <w:rtl/>
          <w:lang w:val="en-US"/>
        </w:rPr>
        <w:t>‍ </w:t>
      </w:r>
      <w:r w:rsidRPr="00ED7D6A">
        <w:rPr>
          <w:rtl/>
          <w:lang w:val="en-US"/>
        </w:rPr>
        <w:t>12 الموقِّعة التي لم تكن قد صدقت بعد على الصك:</w:t>
      </w:r>
    </w:p>
    <w:p w14:paraId="7D7D66CD" w14:textId="77777777" w:rsidR="00833C0D" w:rsidRPr="00ED7D6A" w:rsidRDefault="00833C0D" w:rsidP="00833C0D">
      <w:pPr>
        <w:pStyle w:val="SingleTxtGA"/>
        <w:ind w:left="1928"/>
        <w:rPr>
          <w:lang w:val="en-US"/>
        </w:rPr>
      </w:pPr>
      <w:r w:rsidRPr="00ED7D6A">
        <w:rPr>
          <w:rtl/>
          <w:lang w:val="en-US"/>
        </w:rPr>
        <w:t>الدول الأفريقية</w:t>
      </w:r>
      <w:r w:rsidRPr="00ED7D6A">
        <w:rPr>
          <w:rtl/>
          <w:lang w:val="en-US"/>
        </w:rPr>
        <w:tab/>
      </w:r>
      <w:r w:rsidRPr="00ED7D6A">
        <w:rPr>
          <w:rtl/>
          <w:lang w:val="en-US"/>
        </w:rPr>
        <w:tab/>
      </w:r>
      <w:r w:rsidRPr="00ED7D6A">
        <w:rPr>
          <w:rtl/>
          <w:lang w:val="en-US"/>
        </w:rPr>
        <w:tab/>
      </w:r>
      <w:r w:rsidRPr="00ED7D6A">
        <w:rPr>
          <w:rtl/>
          <w:lang w:val="en-US"/>
        </w:rPr>
        <w:tab/>
        <w:t>8</w:t>
      </w:r>
    </w:p>
    <w:p w14:paraId="4EDDC134" w14:textId="53F6FE1D" w:rsidR="00833C0D" w:rsidRPr="00ED7D6A" w:rsidRDefault="00833C0D" w:rsidP="00833C0D">
      <w:pPr>
        <w:pStyle w:val="SingleTxtGA"/>
        <w:ind w:left="1928"/>
        <w:rPr>
          <w:lang w:val="en-US"/>
        </w:rPr>
      </w:pPr>
      <w:r w:rsidRPr="00ED7D6A">
        <w:rPr>
          <w:rtl/>
          <w:lang w:val="en-US"/>
        </w:rPr>
        <w:t>دول آسيا والمحيط الهادئ</w:t>
      </w:r>
      <w:r w:rsidRPr="00ED7D6A">
        <w:rPr>
          <w:rtl/>
          <w:lang w:val="en-US"/>
        </w:rPr>
        <w:tab/>
      </w:r>
      <w:r w:rsidRPr="00ED7D6A">
        <w:rPr>
          <w:rtl/>
          <w:lang w:val="en-US"/>
        </w:rPr>
        <w:tab/>
      </w:r>
      <w:r w:rsidRPr="00ED7D6A">
        <w:rPr>
          <w:rtl/>
          <w:lang w:val="en-US"/>
        </w:rPr>
        <w:tab/>
        <w:t>1</w:t>
      </w:r>
    </w:p>
    <w:p w14:paraId="2C49D61D" w14:textId="77777777" w:rsidR="00833C0D" w:rsidRPr="00ED7D6A" w:rsidRDefault="00833C0D" w:rsidP="00833C0D">
      <w:pPr>
        <w:pStyle w:val="SingleTxtGA"/>
        <w:ind w:left="1928"/>
        <w:rPr>
          <w:lang w:val="en-US"/>
        </w:rPr>
      </w:pPr>
      <w:r w:rsidRPr="00ED7D6A">
        <w:rPr>
          <w:rtl/>
          <w:lang w:val="en-US"/>
        </w:rPr>
        <w:t>دول أوروبا الشرقية</w:t>
      </w:r>
      <w:r w:rsidRPr="00ED7D6A">
        <w:rPr>
          <w:rtl/>
          <w:lang w:val="en-US"/>
        </w:rPr>
        <w:tab/>
      </w:r>
      <w:r w:rsidRPr="00ED7D6A">
        <w:rPr>
          <w:rtl/>
          <w:lang w:val="en-US"/>
        </w:rPr>
        <w:tab/>
      </w:r>
      <w:r w:rsidRPr="00ED7D6A">
        <w:rPr>
          <w:rtl/>
          <w:lang w:val="en-US"/>
        </w:rPr>
        <w:tab/>
      </w:r>
      <w:r w:rsidRPr="00ED7D6A">
        <w:rPr>
          <w:rtl/>
          <w:lang w:val="en-US"/>
        </w:rPr>
        <w:tab/>
        <w:t>0</w:t>
      </w:r>
    </w:p>
    <w:p w14:paraId="27A7D16E" w14:textId="77777777" w:rsidR="00833C0D" w:rsidRPr="00ED7D6A" w:rsidRDefault="00833C0D" w:rsidP="00833C0D">
      <w:pPr>
        <w:pStyle w:val="SingleTxtGA"/>
        <w:ind w:left="1928"/>
        <w:rPr>
          <w:lang w:val="en-US"/>
        </w:rPr>
      </w:pPr>
      <w:r w:rsidRPr="00ED7D6A">
        <w:rPr>
          <w:rtl/>
          <w:lang w:val="en-US"/>
        </w:rPr>
        <w:t>دول أمريكا اللاتينية ومنطقة البحر الكاريبي</w:t>
      </w:r>
      <w:r w:rsidRPr="00ED7D6A">
        <w:rPr>
          <w:rtl/>
          <w:lang w:val="en-US"/>
        </w:rPr>
        <w:tab/>
        <w:t>1</w:t>
      </w:r>
    </w:p>
    <w:p w14:paraId="6C1A39F5" w14:textId="46FA63E2" w:rsidR="00833C0D" w:rsidRPr="00ED7D6A" w:rsidRDefault="00833C0D" w:rsidP="00833C0D">
      <w:pPr>
        <w:pStyle w:val="SingleTxtGA"/>
        <w:ind w:left="1928"/>
        <w:rPr>
          <w:lang w:val="en-US"/>
        </w:rPr>
      </w:pPr>
      <w:r w:rsidRPr="00ED7D6A">
        <w:rPr>
          <w:rtl/>
          <w:lang w:val="en-US"/>
        </w:rPr>
        <w:t>دول أوروبا الغربية ودول أخرى</w:t>
      </w:r>
      <w:r w:rsidRPr="00ED7D6A">
        <w:rPr>
          <w:rtl/>
          <w:lang w:val="en-US"/>
        </w:rPr>
        <w:tab/>
      </w:r>
      <w:r w:rsidRPr="00ED7D6A">
        <w:rPr>
          <w:rtl/>
          <w:lang w:val="en-US"/>
        </w:rPr>
        <w:tab/>
        <w:t>2</w:t>
      </w:r>
    </w:p>
    <w:p w14:paraId="452E5368" w14:textId="74C8689C" w:rsidR="00833C0D" w:rsidRPr="00ED7D6A" w:rsidRDefault="00833C0D" w:rsidP="00833C0D">
      <w:pPr>
        <w:pStyle w:val="H1GA"/>
        <w:rPr>
          <w:rtl/>
          <w:lang w:val="en-US"/>
        </w:rPr>
      </w:pPr>
      <w:r w:rsidRPr="00ED7D6A">
        <w:rPr>
          <w:rtl/>
          <w:lang w:val="en-US"/>
        </w:rPr>
        <w:lastRenderedPageBreak/>
        <w:tab/>
      </w:r>
      <w:bookmarkStart w:id="21" w:name="_Toc162356613"/>
      <w:r w:rsidRPr="00ED7D6A">
        <w:rPr>
          <w:rtl/>
          <w:lang w:val="en-US"/>
        </w:rPr>
        <w:t>باء-</w:t>
      </w:r>
      <w:r w:rsidRPr="00ED7D6A">
        <w:rPr>
          <w:rtl/>
          <w:lang w:val="en-US"/>
        </w:rPr>
        <w:tab/>
        <w:t>المسائل التنظيمية والعضوية</w:t>
      </w:r>
      <w:bookmarkStart w:id="22" w:name="_Toc534899836"/>
      <w:bookmarkStart w:id="23" w:name="_Toc97717816"/>
      <w:bookmarkStart w:id="24" w:name="_Toc97794995"/>
      <w:bookmarkStart w:id="25" w:name="_Toc161321099"/>
      <w:bookmarkEnd w:id="22"/>
      <w:bookmarkEnd w:id="23"/>
      <w:bookmarkEnd w:id="24"/>
      <w:bookmarkEnd w:id="25"/>
      <w:bookmarkEnd w:id="21"/>
    </w:p>
    <w:p w14:paraId="6A22093A" w14:textId="789F9CF2" w:rsidR="00ED7D6A" w:rsidRPr="00ED7D6A" w:rsidRDefault="00833C0D" w:rsidP="00833C0D">
      <w:pPr>
        <w:pStyle w:val="SingleTxtGA"/>
        <w:rPr>
          <w:lang w:val="en-US"/>
        </w:rPr>
      </w:pPr>
      <w:bookmarkStart w:id="26" w:name="_Hlk58255486"/>
      <w:r w:rsidRPr="00ED7D6A">
        <w:rPr>
          <w:rtl/>
          <w:lang w:val="en-US"/>
        </w:rPr>
        <w:t>5-</w:t>
      </w:r>
      <w:r w:rsidRPr="00ED7D6A">
        <w:rPr>
          <w:rtl/>
          <w:lang w:val="en-US"/>
        </w:rPr>
        <w:tab/>
        <w:t>خلال الفترة المشمولة بالتقرير، عقدت اللجنة الفرعية دورتين مدة كل منهما أسبوع واحد ودورة واحدة مدتها أسبوعان، وكلها حضورية، في جنيف: الدورة التاسعة والأربعون (</w:t>
      </w:r>
      <w:r w:rsidR="00C870B1" w:rsidRPr="00ED7D6A">
        <w:rPr>
          <w:rFonts w:hint="cs"/>
          <w:rtl/>
          <w:lang w:val="en-US"/>
        </w:rPr>
        <w:t xml:space="preserve">6-10 </w:t>
      </w:r>
      <w:r w:rsidRPr="00ED7D6A">
        <w:rPr>
          <w:rtl/>
          <w:lang w:val="en-US"/>
        </w:rPr>
        <w:t>شباط/فبراير</w:t>
      </w:r>
      <w:r w:rsidR="00C870B1" w:rsidRPr="00ED7D6A">
        <w:rPr>
          <w:rFonts w:hint="cs"/>
          <w:rtl/>
          <w:lang w:val="en-US"/>
        </w:rPr>
        <w:t> </w:t>
      </w:r>
      <w:r w:rsidRPr="00ED7D6A">
        <w:rPr>
          <w:rtl/>
          <w:lang w:val="en-US"/>
        </w:rPr>
        <w:t>2023</w:t>
      </w:r>
      <w:r w:rsidR="00ED7D6A" w:rsidRPr="00ED7D6A">
        <w:rPr>
          <w:rtl/>
          <w:lang w:val="en-US"/>
        </w:rPr>
        <w:t xml:space="preserve">)؛ </w:t>
      </w:r>
      <w:r w:rsidRPr="00ED7D6A">
        <w:rPr>
          <w:rtl/>
          <w:lang w:val="en-US"/>
        </w:rPr>
        <w:t>والدورة الخمسون (</w:t>
      </w:r>
      <w:r w:rsidR="00C870B1" w:rsidRPr="00ED7D6A">
        <w:rPr>
          <w:rFonts w:hint="cs"/>
          <w:rtl/>
          <w:lang w:val="en-US"/>
        </w:rPr>
        <w:t>5-16</w:t>
      </w:r>
      <w:r w:rsidRPr="00ED7D6A">
        <w:rPr>
          <w:rtl/>
          <w:lang w:val="en-US"/>
        </w:rPr>
        <w:t xml:space="preserve"> حزيران/يونيه 2023</w:t>
      </w:r>
      <w:r w:rsidR="00ED7D6A" w:rsidRPr="00ED7D6A">
        <w:rPr>
          <w:rtl/>
          <w:lang w:val="en-US"/>
        </w:rPr>
        <w:t xml:space="preserve">)؛ </w:t>
      </w:r>
      <w:r w:rsidRPr="00ED7D6A">
        <w:rPr>
          <w:rtl/>
          <w:lang w:val="en-US"/>
        </w:rPr>
        <w:t>والدورة الحادية والخمسون (</w:t>
      </w:r>
      <w:r w:rsidR="00C870B1" w:rsidRPr="00ED7D6A">
        <w:rPr>
          <w:rFonts w:hint="cs"/>
          <w:rtl/>
          <w:lang w:val="en-US"/>
        </w:rPr>
        <w:t xml:space="preserve">6-10 </w:t>
      </w:r>
      <w:r w:rsidRPr="00ED7D6A">
        <w:rPr>
          <w:rtl/>
          <w:lang w:val="en-US"/>
        </w:rPr>
        <w:t>تشرين الثاني/</w:t>
      </w:r>
      <w:r w:rsidR="00C870B1" w:rsidRPr="00ED7D6A">
        <w:rPr>
          <w:rFonts w:hint="cs"/>
          <w:rtl/>
          <w:lang w:val="en-US"/>
        </w:rPr>
        <w:t xml:space="preserve"> </w:t>
      </w:r>
      <w:r w:rsidRPr="00ED7D6A">
        <w:rPr>
          <w:rtl/>
          <w:lang w:val="en-US"/>
        </w:rPr>
        <w:t>نوفمبر</w:t>
      </w:r>
      <w:r w:rsidR="00C870B1" w:rsidRPr="00ED7D6A">
        <w:rPr>
          <w:rFonts w:hint="cs"/>
          <w:rtl/>
          <w:lang w:val="en-US"/>
        </w:rPr>
        <w:t> </w:t>
      </w:r>
      <w:r w:rsidRPr="00ED7D6A">
        <w:rPr>
          <w:rtl/>
          <w:lang w:val="en-US"/>
        </w:rPr>
        <w:t>202</w:t>
      </w:r>
      <w:r w:rsidR="00ED7D6A" w:rsidRPr="00ED7D6A">
        <w:rPr>
          <w:rtl/>
          <w:lang w:val="en-US"/>
        </w:rPr>
        <w:t>3</w:t>
      </w:r>
      <w:bookmarkEnd w:id="26"/>
      <w:r w:rsidR="00ED7D6A" w:rsidRPr="00ED7D6A">
        <w:rPr>
          <w:rtl/>
          <w:lang w:val="en-US"/>
        </w:rPr>
        <w:t>).</w:t>
      </w:r>
    </w:p>
    <w:p w14:paraId="1CAAB9AE" w14:textId="5AEF622D" w:rsidR="00833C0D" w:rsidRPr="00ED7D6A" w:rsidRDefault="00833C0D" w:rsidP="00833C0D">
      <w:pPr>
        <w:pStyle w:val="SingleTxtGA"/>
        <w:rPr>
          <w:lang w:val="en-US"/>
        </w:rPr>
      </w:pPr>
      <w:r w:rsidRPr="00ED7D6A">
        <w:rPr>
          <w:rtl/>
          <w:lang w:val="en-US"/>
        </w:rPr>
        <w:t>6-</w:t>
      </w:r>
      <w:r w:rsidRPr="00ED7D6A">
        <w:rPr>
          <w:rtl/>
          <w:lang w:val="en-US"/>
        </w:rPr>
        <w:tab/>
        <w:t>وتغيرت عضوية اللجنة الفرعية خلال الفترة المشمولة بالاستعراض</w:t>
      </w:r>
      <w:r w:rsidR="00ED7D6A" w:rsidRPr="00ED7D6A">
        <w:rPr>
          <w:vertAlign w:val="superscript"/>
          <w:rtl/>
          <w:lang w:val="en-US"/>
        </w:rPr>
        <w:t>(</w:t>
      </w:r>
      <w:r w:rsidR="00ED7D6A" w:rsidRPr="00ED7D6A">
        <w:rPr>
          <w:vertAlign w:val="superscript"/>
          <w:rtl/>
          <w:lang w:val="en-US"/>
        </w:rPr>
        <w:footnoteReference w:id="4"/>
      </w:r>
      <w:r w:rsidR="00ED7D6A" w:rsidRPr="00ED7D6A">
        <w:rPr>
          <w:vertAlign w:val="superscript"/>
          <w:rtl/>
          <w:lang w:val="en-US"/>
        </w:rPr>
        <w:t>)</w:t>
      </w:r>
      <w:r w:rsidRPr="00ED7D6A">
        <w:rPr>
          <w:rtl/>
          <w:lang w:val="en-US"/>
        </w:rPr>
        <w:t xml:space="preserve">. ووفقاً للمادتين 12 و14 من النظام الداخلي للجنة الفرعية، تولى ستة أعضاء منتخبين حديثاً فيها مهامهم بعد أدائهم اليمين الرسمية في الدورة التاسعة والأربعين، وهم </w:t>
      </w:r>
      <w:proofErr w:type="spellStart"/>
      <w:r w:rsidRPr="00ED7D6A">
        <w:rPr>
          <w:rtl/>
          <w:lang w:val="en-US"/>
        </w:rPr>
        <w:t>أوجو</w:t>
      </w:r>
      <w:proofErr w:type="spellEnd"/>
      <w:r w:rsidRPr="00ED7D6A">
        <w:rPr>
          <w:rtl/>
          <w:lang w:val="en-US"/>
        </w:rPr>
        <w:t xml:space="preserve"> روزلين </w:t>
      </w:r>
      <w:proofErr w:type="spellStart"/>
      <w:r w:rsidRPr="00ED7D6A">
        <w:rPr>
          <w:rtl/>
          <w:lang w:val="en-US"/>
        </w:rPr>
        <w:t>شييميكا</w:t>
      </w:r>
      <w:proofErr w:type="spellEnd"/>
      <w:r w:rsidRPr="00ED7D6A">
        <w:rPr>
          <w:rtl/>
          <w:lang w:val="en-US"/>
        </w:rPr>
        <w:t xml:space="preserve"> </w:t>
      </w:r>
      <w:proofErr w:type="spellStart"/>
      <w:r w:rsidRPr="00ED7D6A">
        <w:rPr>
          <w:rtl/>
          <w:lang w:val="en-US"/>
        </w:rPr>
        <w:t>أغوموث</w:t>
      </w:r>
      <w:proofErr w:type="spellEnd"/>
      <w:r w:rsidRPr="00ED7D6A">
        <w:rPr>
          <w:rtl/>
          <w:lang w:val="en-US"/>
        </w:rPr>
        <w:t xml:space="preserve"> (نيجيريا</w:t>
      </w:r>
      <w:r w:rsidR="00ED7D6A" w:rsidRPr="00ED7D6A">
        <w:rPr>
          <w:rtl/>
          <w:lang w:val="en-US"/>
        </w:rPr>
        <w:t xml:space="preserve">)، </w:t>
      </w:r>
      <w:r w:rsidRPr="00ED7D6A">
        <w:rPr>
          <w:rtl/>
          <w:lang w:val="en-US"/>
        </w:rPr>
        <w:t xml:space="preserve">وجوليا </w:t>
      </w:r>
      <w:proofErr w:type="spellStart"/>
      <w:r w:rsidRPr="00ED7D6A">
        <w:rPr>
          <w:rtl/>
          <w:lang w:val="en-US"/>
        </w:rPr>
        <w:t>كوزما</w:t>
      </w:r>
      <w:proofErr w:type="spellEnd"/>
      <w:r w:rsidRPr="00ED7D6A">
        <w:rPr>
          <w:rtl/>
          <w:lang w:val="en-US"/>
        </w:rPr>
        <w:t xml:space="preserve"> (النمسا</w:t>
      </w:r>
      <w:r w:rsidR="00ED7D6A" w:rsidRPr="00ED7D6A">
        <w:rPr>
          <w:rtl/>
          <w:lang w:val="en-US"/>
        </w:rPr>
        <w:t xml:space="preserve">)، </w:t>
      </w:r>
      <w:r w:rsidRPr="00ED7D6A">
        <w:rPr>
          <w:rtl/>
          <w:lang w:val="en-US"/>
        </w:rPr>
        <w:t xml:space="preserve">وأندرو </w:t>
      </w:r>
      <w:proofErr w:type="spellStart"/>
      <w:r w:rsidRPr="00ED7D6A">
        <w:rPr>
          <w:rtl/>
          <w:lang w:val="en-US"/>
        </w:rPr>
        <w:t>كريستوفل</w:t>
      </w:r>
      <w:proofErr w:type="spellEnd"/>
      <w:r w:rsidRPr="00ED7D6A">
        <w:rPr>
          <w:rtl/>
          <w:lang w:val="en-US"/>
        </w:rPr>
        <w:t xml:space="preserve"> </w:t>
      </w:r>
      <w:proofErr w:type="spellStart"/>
      <w:r w:rsidRPr="00ED7D6A">
        <w:rPr>
          <w:rtl/>
          <w:lang w:val="en-US"/>
        </w:rPr>
        <w:t>نيسن</w:t>
      </w:r>
      <w:proofErr w:type="spellEnd"/>
      <w:r w:rsidRPr="00ED7D6A">
        <w:rPr>
          <w:rtl/>
          <w:lang w:val="en-US"/>
        </w:rPr>
        <w:t xml:space="preserve"> (جنوب أفريقيا</w:t>
      </w:r>
      <w:r w:rsidR="00ED7D6A" w:rsidRPr="00ED7D6A">
        <w:rPr>
          <w:rtl/>
          <w:lang w:val="en-US"/>
        </w:rPr>
        <w:t xml:space="preserve">)، </w:t>
      </w:r>
      <w:r w:rsidRPr="00ED7D6A">
        <w:rPr>
          <w:rtl/>
          <w:lang w:val="en-US"/>
        </w:rPr>
        <w:t xml:space="preserve">وإيلينا </w:t>
      </w:r>
      <w:proofErr w:type="spellStart"/>
      <w:r w:rsidRPr="00ED7D6A">
        <w:rPr>
          <w:rtl/>
          <w:lang w:val="en-US"/>
        </w:rPr>
        <w:t>شتاينرت</w:t>
      </w:r>
      <w:proofErr w:type="spellEnd"/>
      <w:r w:rsidRPr="00ED7D6A">
        <w:rPr>
          <w:rtl/>
          <w:lang w:val="en-US"/>
        </w:rPr>
        <w:t xml:space="preserve"> (لاتفيا</w:t>
      </w:r>
      <w:r w:rsidR="00ED7D6A" w:rsidRPr="00ED7D6A">
        <w:rPr>
          <w:rtl/>
          <w:lang w:val="en-US"/>
        </w:rPr>
        <w:t xml:space="preserve">)، </w:t>
      </w:r>
      <w:proofErr w:type="spellStart"/>
      <w:r w:rsidRPr="00ED7D6A">
        <w:rPr>
          <w:rtl/>
          <w:lang w:val="en-US"/>
        </w:rPr>
        <w:t>وأنيكا</w:t>
      </w:r>
      <w:proofErr w:type="spellEnd"/>
      <w:r w:rsidRPr="00ED7D6A">
        <w:rPr>
          <w:rtl/>
          <w:lang w:val="en-US"/>
        </w:rPr>
        <w:t xml:space="preserve"> </w:t>
      </w:r>
      <w:proofErr w:type="spellStart"/>
      <w:r w:rsidRPr="00ED7D6A">
        <w:rPr>
          <w:rtl/>
          <w:lang w:val="en-US"/>
        </w:rPr>
        <w:t>تومشيتش</w:t>
      </w:r>
      <w:proofErr w:type="spellEnd"/>
      <w:r w:rsidRPr="00ED7D6A">
        <w:rPr>
          <w:rtl/>
          <w:lang w:val="en-US"/>
        </w:rPr>
        <w:t xml:space="preserve"> (كرواتيا</w:t>
      </w:r>
      <w:r w:rsidR="00ED7D6A" w:rsidRPr="00ED7D6A">
        <w:rPr>
          <w:rtl/>
          <w:lang w:val="en-US"/>
        </w:rPr>
        <w:t xml:space="preserve">)، </w:t>
      </w:r>
      <w:r w:rsidRPr="00ED7D6A">
        <w:rPr>
          <w:rtl/>
          <w:lang w:val="en-US"/>
        </w:rPr>
        <w:t xml:space="preserve">وفيكتور </w:t>
      </w:r>
      <w:proofErr w:type="spellStart"/>
      <w:r w:rsidRPr="00ED7D6A">
        <w:rPr>
          <w:rtl/>
          <w:lang w:val="en-US"/>
        </w:rPr>
        <w:t>زاهاريا</w:t>
      </w:r>
      <w:proofErr w:type="spellEnd"/>
      <w:r w:rsidRPr="00ED7D6A">
        <w:rPr>
          <w:rtl/>
          <w:lang w:val="en-US"/>
        </w:rPr>
        <w:t xml:space="preserve"> (جمهورية مولدوفا</w:t>
      </w:r>
      <w:r w:rsidR="00ED7D6A" w:rsidRPr="00ED7D6A">
        <w:rPr>
          <w:rtl/>
          <w:lang w:val="en-US"/>
        </w:rPr>
        <w:t xml:space="preserve">). </w:t>
      </w:r>
      <w:r w:rsidRPr="00ED7D6A">
        <w:rPr>
          <w:rtl/>
          <w:lang w:val="en-US"/>
        </w:rPr>
        <w:t xml:space="preserve">وعقب استقالة مارينا </w:t>
      </w:r>
      <w:proofErr w:type="spellStart"/>
      <w:r w:rsidRPr="00ED7D6A">
        <w:rPr>
          <w:rtl/>
          <w:lang w:val="en-US"/>
        </w:rPr>
        <w:t>لانغفيلدت</w:t>
      </w:r>
      <w:proofErr w:type="spellEnd"/>
      <w:r w:rsidRPr="00ED7D6A">
        <w:rPr>
          <w:rtl/>
          <w:lang w:val="en-US"/>
        </w:rPr>
        <w:t xml:space="preserve"> في 31 تشرين الأول/أكتوبر 2022 لأسباب شخصية، أدى اليمين الدستورية خلال تلك الدورة مارتن </w:t>
      </w:r>
      <w:proofErr w:type="spellStart"/>
      <w:r w:rsidRPr="00ED7D6A">
        <w:rPr>
          <w:rtl/>
          <w:lang w:val="en-US"/>
        </w:rPr>
        <w:t>زينكلر</w:t>
      </w:r>
      <w:proofErr w:type="spellEnd"/>
      <w:r w:rsidRPr="00ED7D6A">
        <w:rPr>
          <w:rtl/>
          <w:lang w:val="en-US"/>
        </w:rPr>
        <w:t xml:space="preserve"> (ألمانيا</w:t>
      </w:r>
      <w:r w:rsidR="00ED7D6A" w:rsidRPr="00ED7D6A">
        <w:rPr>
          <w:rtl/>
          <w:lang w:val="en-US"/>
        </w:rPr>
        <w:t xml:space="preserve">)، </w:t>
      </w:r>
      <w:r w:rsidRPr="00ED7D6A">
        <w:rPr>
          <w:rtl/>
          <w:lang w:val="en-US"/>
        </w:rPr>
        <w:t>الذي حل محلها بموجب المادة</w:t>
      </w:r>
      <w:r w:rsidR="00C870B1" w:rsidRPr="00ED7D6A">
        <w:rPr>
          <w:rFonts w:hint="cs"/>
          <w:rtl/>
          <w:lang w:val="en-US"/>
        </w:rPr>
        <w:t> </w:t>
      </w:r>
      <w:r w:rsidRPr="00ED7D6A">
        <w:rPr>
          <w:rtl/>
          <w:lang w:val="en-US"/>
        </w:rPr>
        <w:t>8 من البروتوكول الاختياري.</w:t>
      </w:r>
    </w:p>
    <w:p w14:paraId="5CA20D85" w14:textId="1133E73D" w:rsidR="00833C0D" w:rsidRPr="00ED7D6A" w:rsidRDefault="00833C0D" w:rsidP="00833C0D">
      <w:pPr>
        <w:pStyle w:val="SingleTxtGA"/>
        <w:rPr>
          <w:lang w:val="en-US"/>
        </w:rPr>
      </w:pPr>
      <w:r w:rsidRPr="00ED7D6A">
        <w:rPr>
          <w:rtl/>
          <w:lang w:val="en-US"/>
        </w:rPr>
        <w:t>7-</w:t>
      </w:r>
      <w:r w:rsidRPr="00ED7D6A">
        <w:rPr>
          <w:rtl/>
          <w:lang w:val="en-US"/>
        </w:rPr>
        <w:tab/>
        <w:t xml:space="preserve">وانتخبت اللجنة الفرعية، في دورتها التاسعة والأربعين، سوزان جبور رئيسةً لها والأعضاء التالية أسماؤهم نواباً للرئيسة وأعضاء في المكتب: كارمن </w:t>
      </w:r>
      <w:proofErr w:type="spellStart"/>
      <w:r w:rsidRPr="00ED7D6A">
        <w:rPr>
          <w:rtl/>
          <w:lang w:val="en-US"/>
        </w:rPr>
        <w:t>كوماس</w:t>
      </w:r>
      <w:proofErr w:type="spellEnd"/>
      <w:r w:rsidRPr="00ED7D6A">
        <w:rPr>
          <w:rtl/>
          <w:lang w:val="en-US"/>
        </w:rPr>
        <w:t xml:space="preserve"> - ماتا ميرا (نائبةً للرئيسة معنية بالزيارات</w:t>
      </w:r>
      <w:r w:rsidR="00ED7D6A" w:rsidRPr="00ED7D6A">
        <w:rPr>
          <w:rtl/>
          <w:lang w:val="en-US"/>
        </w:rPr>
        <w:t xml:space="preserve">)؛ </w:t>
      </w:r>
      <w:r w:rsidRPr="00ED7D6A">
        <w:rPr>
          <w:rtl/>
          <w:lang w:val="en-US"/>
        </w:rPr>
        <w:t>ودانييل فينك (نائباً للرئيسة معنياً بالعلاقات الخارجية</w:t>
      </w:r>
      <w:r w:rsidR="00ED7D6A" w:rsidRPr="00ED7D6A">
        <w:rPr>
          <w:rtl/>
          <w:lang w:val="en-US"/>
        </w:rPr>
        <w:t xml:space="preserve">)؛ </w:t>
      </w:r>
      <w:r w:rsidRPr="00ED7D6A">
        <w:rPr>
          <w:rtl/>
          <w:lang w:val="en-US"/>
        </w:rPr>
        <w:t>وعائشة شجون محمد (نائبة للرئيسة معنية بالآليات</w:t>
      </w:r>
      <w:r w:rsidR="00C870B1" w:rsidRPr="00ED7D6A">
        <w:rPr>
          <w:rFonts w:hint="cs"/>
          <w:rtl/>
          <w:lang w:val="en-US"/>
        </w:rPr>
        <w:t> </w:t>
      </w:r>
      <w:r w:rsidRPr="00ED7D6A">
        <w:rPr>
          <w:rtl/>
          <w:lang w:val="en-US"/>
        </w:rPr>
        <w:t>الوقائية الوطنية</w:t>
      </w:r>
      <w:r w:rsidR="00ED7D6A" w:rsidRPr="00ED7D6A">
        <w:rPr>
          <w:rtl/>
          <w:lang w:val="en-US"/>
        </w:rPr>
        <w:t xml:space="preserve">). </w:t>
      </w:r>
      <w:r w:rsidRPr="00ED7D6A">
        <w:rPr>
          <w:rtl/>
          <w:lang w:val="en-US"/>
        </w:rPr>
        <w:t>وانتُخِبت ماريا لويزا روميرو نائبة للرئيسة وعضواً في المكتب (</w:t>
      </w:r>
      <w:r w:rsidR="00ED7D6A">
        <w:rPr>
          <w:rtl/>
          <w:lang w:val="en-US"/>
        </w:rPr>
        <w:t>مقرر</w:t>
      </w:r>
      <w:r w:rsidRPr="00ED7D6A">
        <w:rPr>
          <w:rtl/>
          <w:lang w:val="en-US"/>
        </w:rPr>
        <w:t>ة</w:t>
      </w:r>
      <w:r w:rsidR="00ED7D6A" w:rsidRPr="00ED7D6A">
        <w:rPr>
          <w:rtl/>
          <w:lang w:val="en-US"/>
        </w:rPr>
        <w:t xml:space="preserve">). </w:t>
      </w:r>
      <w:r w:rsidRPr="00ED7D6A">
        <w:rPr>
          <w:rtl/>
          <w:lang w:val="en-US"/>
        </w:rPr>
        <w:t xml:space="preserve">وتدوم جميع فترات المنصب سنتين. وعينت اللجنة الفرعية جاكوب جوليان </w:t>
      </w:r>
      <w:proofErr w:type="spellStart"/>
      <w:r w:rsidRPr="00ED7D6A">
        <w:rPr>
          <w:rtl/>
          <w:lang w:val="en-US"/>
        </w:rPr>
        <w:t>تشيبيك</w:t>
      </w:r>
      <w:proofErr w:type="spellEnd"/>
      <w:r w:rsidRPr="00ED7D6A">
        <w:rPr>
          <w:rtl/>
          <w:lang w:val="en-US"/>
        </w:rPr>
        <w:t xml:space="preserve"> </w:t>
      </w:r>
      <w:r w:rsidR="00ED7D6A">
        <w:rPr>
          <w:rtl/>
          <w:lang w:val="en-US"/>
        </w:rPr>
        <w:t>مقرر</w:t>
      </w:r>
      <w:r w:rsidRPr="00ED7D6A">
        <w:rPr>
          <w:rtl/>
          <w:lang w:val="en-US"/>
        </w:rPr>
        <w:t xml:space="preserve">اً معنياً بالأعمال الانتقامية لمدة سنتين. </w:t>
      </w:r>
    </w:p>
    <w:p w14:paraId="4FED81D4" w14:textId="5A904DBC" w:rsidR="00833C0D" w:rsidRPr="00ED7D6A" w:rsidRDefault="00833C0D" w:rsidP="00833C0D">
      <w:pPr>
        <w:pStyle w:val="SingleTxtGA"/>
        <w:rPr>
          <w:lang w:val="en-US"/>
        </w:rPr>
      </w:pPr>
      <w:r w:rsidRPr="00ED7D6A">
        <w:rPr>
          <w:rtl/>
          <w:lang w:val="en-US"/>
        </w:rPr>
        <w:t>8-</w:t>
      </w:r>
      <w:r w:rsidRPr="00ED7D6A">
        <w:rPr>
          <w:rtl/>
          <w:lang w:val="en-US"/>
        </w:rPr>
        <w:tab/>
        <w:t xml:space="preserve">وحدثت تغييرات في العضوية في الأفرقة الإقليمية والأفرقة العاملة الدائمة. فاعتباراً من 31 كانون الأول/ديسمبر 2023، كان رؤساء الفرق الإقليمية هم عبد الله </w:t>
      </w:r>
      <w:proofErr w:type="spellStart"/>
      <w:r w:rsidRPr="00ED7D6A">
        <w:rPr>
          <w:rtl/>
          <w:lang w:val="en-US"/>
        </w:rPr>
        <w:t>أونير</w:t>
      </w:r>
      <w:proofErr w:type="spellEnd"/>
      <w:r w:rsidRPr="00ED7D6A">
        <w:rPr>
          <w:rtl/>
          <w:lang w:val="en-US"/>
        </w:rPr>
        <w:t xml:space="preserve"> لأفريقيا، ونيكا </w:t>
      </w:r>
      <w:proofErr w:type="spellStart"/>
      <w:r w:rsidRPr="00ED7D6A">
        <w:rPr>
          <w:rtl/>
          <w:lang w:val="en-US"/>
        </w:rPr>
        <w:t>كفاراتسخيليا</w:t>
      </w:r>
      <w:proofErr w:type="spellEnd"/>
      <w:r w:rsidRPr="00ED7D6A">
        <w:rPr>
          <w:rtl/>
          <w:lang w:val="en-US"/>
        </w:rPr>
        <w:t xml:space="preserve"> لآسيا والمحيط الهادئ، </w:t>
      </w:r>
      <w:proofErr w:type="spellStart"/>
      <w:r w:rsidRPr="00ED7D6A">
        <w:rPr>
          <w:rtl/>
          <w:lang w:val="en-US"/>
        </w:rPr>
        <w:t>وفاسيليكي</w:t>
      </w:r>
      <w:proofErr w:type="spellEnd"/>
      <w:r w:rsidRPr="00ED7D6A">
        <w:rPr>
          <w:rtl/>
          <w:lang w:val="en-US"/>
        </w:rPr>
        <w:t xml:space="preserve"> </w:t>
      </w:r>
      <w:proofErr w:type="spellStart"/>
      <w:r w:rsidRPr="00ED7D6A">
        <w:rPr>
          <w:rtl/>
          <w:lang w:val="en-US"/>
        </w:rPr>
        <w:t>أرتينوبولو</w:t>
      </w:r>
      <w:proofErr w:type="spellEnd"/>
      <w:r w:rsidRPr="00ED7D6A">
        <w:rPr>
          <w:rtl/>
          <w:lang w:val="en-US"/>
        </w:rPr>
        <w:t xml:space="preserve"> لأوروبا، وماركو فيولي </w:t>
      </w:r>
      <w:proofErr w:type="spellStart"/>
      <w:r w:rsidRPr="00ED7D6A">
        <w:rPr>
          <w:rtl/>
          <w:lang w:val="en-US"/>
        </w:rPr>
        <w:t>فيلالوبوس</w:t>
      </w:r>
      <w:proofErr w:type="spellEnd"/>
      <w:r w:rsidRPr="00ED7D6A">
        <w:rPr>
          <w:rtl/>
          <w:lang w:val="en-US"/>
        </w:rPr>
        <w:t xml:space="preserve"> </w:t>
      </w:r>
      <w:proofErr w:type="spellStart"/>
      <w:r w:rsidRPr="00ED7D6A">
        <w:rPr>
          <w:rtl/>
          <w:lang w:val="en-US"/>
        </w:rPr>
        <w:t>للأمريكتين</w:t>
      </w:r>
      <w:proofErr w:type="spellEnd"/>
      <w:r w:rsidRPr="00ED7D6A">
        <w:rPr>
          <w:rtl/>
          <w:lang w:val="en-US"/>
        </w:rPr>
        <w:t xml:space="preserve">. وكان خوان بابلو فيغاس رئيساً للفريق الإقليمي </w:t>
      </w:r>
      <w:proofErr w:type="spellStart"/>
      <w:r w:rsidRPr="00ED7D6A">
        <w:rPr>
          <w:rtl/>
          <w:lang w:val="en-US"/>
        </w:rPr>
        <w:t>للأمريكتين</w:t>
      </w:r>
      <w:proofErr w:type="spellEnd"/>
      <w:r w:rsidRPr="00ED7D6A">
        <w:rPr>
          <w:rtl/>
          <w:lang w:val="en-US"/>
        </w:rPr>
        <w:t xml:space="preserve"> حتى الدورة الحادية والخمسين والسيدة روميرو رئيسة للفريق الإقليمي الأوروبي حتى الدورة التاسعة والأربعين. وتفاصيل تشكيلة الأفرقة الإقليمية متاحة في الموقع الشبكي للجنة الفرعية</w:t>
      </w:r>
      <w:r w:rsidR="00ED7D6A" w:rsidRPr="00ED7D6A">
        <w:rPr>
          <w:vertAlign w:val="superscript"/>
          <w:rtl/>
          <w:lang w:val="en-US"/>
        </w:rPr>
        <w:t>(</w:t>
      </w:r>
      <w:r w:rsidR="00ED7D6A" w:rsidRPr="00ED7D6A">
        <w:rPr>
          <w:vertAlign w:val="superscript"/>
          <w:rtl/>
          <w:lang w:val="en-US"/>
        </w:rPr>
        <w:footnoteReference w:id="5"/>
      </w:r>
      <w:r w:rsidR="00ED7D6A" w:rsidRPr="00ED7D6A">
        <w:rPr>
          <w:vertAlign w:val="superscript"/>
          <w:rtl/>
          <w:lang w:val="en-US"/>
        </w:rPr>
        <w:t>)</w:t>
      </w:r>
      <w:r w:rsidRPr="00ED7D6A">
        <w:rPr>
          <w:rtl/>
          <w:lang w:val="en-US"/>
        </w:rPr>
        <w:t>. واجتمعت الأفرقة الإقليمية في الدورات التاسعة والأربعين والخمسين والحادية والخمسين لدراسة التقدم المحرز في تنفيذ البروتوكول الاختياري في مناطقها، وقدمت تقارير إلى اللجنة الفرعية في جلسة عامة، وقدمت توصيات حسب الاقتضاء.</w:t>
      </w:r>
      <w:bookmarkStart w:id="27" w:name="_Hlk151388977"/>
      <w:bookmarkEnd w:id="27"/>
    </w:p>
    <w:p w14:paraId="659A8C0A" w14:textId="77777777" w:rsidR="00833C0D" w:rsidRPr="00ED7D6A" w:rsidRDefault="00833C0D" w:rsidP="00833C0D">
      <w:pPr>
        <w:pStyle w:val="SingleTxtGA"/>
        <w:rPr>
          <w:lang w:val="en-US"/>
        </w:rPr>
      </w:pPr>
      <w:r w:rsidRPr="00ED7D6A">
        <w:rPr>
          <w:rtl/>
          <w:lang w:val="en-US"/>
        </w:rPr>
        <w:t>9-</w:t>
      </w:r>
      <w:r w:rsidRPr="00ED7D6A">
        <w:rPr>
          <w:rtl/>
          <w:lang w:val="en-US"/>
        </w:rPr>
        <w:tab/>
        <w:t xml:space="preserve">وفي 31 كانون الأول/ديسمبر 2023، كان رؤساء الأفرقة العاملة الدائمة المعنية بالاجتهادات القضائية وبجوانب منع التعذيب المتعلقة بالصحة وبالصندوق الخاص المنشأ بموجب البروتوكول الاختياري هم السيدة روميرو والسيدة ماري </w:t>
      </w:r>
      <w:proofErr w:type="spellStart"/>
      <w:r w:rsidRPr="00ED7D6A">
        <w:rPr>
          <w:rtl/>
          <w:lang w:val="en-US"/>
        </w:rPr>
        <w:t>براشولت</w:t>
      </w:r>
      <w:proofErr w:type="spellEnd"/>
      <w:r w:rsidRPr="00ED7D6A">
        <w:rPr>
          <w:rtl/>
          <w:lang w:val="en-US"/>
        </w:rPr>
        <w:t xml:space="preserve"> والسيدة جبور، على التوالي. واجتمع الفريقان العاملان المعنيان بالاجتهادات القضائية وبجوانب منع التعذيب المتعلقة بالصحة في جميع الدورات أثناء الفترة قيد الاستعراض. واجتمع الفريق العامل المعني بالصندوق الخاص المنشأ بموجب البروتوكول الاختياري في الدورتين التاسعة والأربعين والخمسين.</w:t>
      </w:r>
    </w:p>
    <w:p w14:paraId="74FB364B" w14:textId="77777777" w:rsidR="00833C0D" w:rsidRPr="00ED7D6A" w:rsidRDefault="00833C0D" w:rsidP="00833C0D">
      <w:pPr>
        <w:pStyle w:val="SingleTxtGA"/>
        <w:rPr>
          <w:lang w:val="en-US"/>
        </w:rPr>
      </w:pPr>
      <w:r w:rsidRPr="00ED7D6A">
        <w:rPr>
          <w:rtl/>
          <w:lang w:val="en-US"/>
        </w:rPr>
        <w:t>10-</w:t>
      </w:r>
      <w:r w:rsidRPr="00ED7D6A">
        <w:rPr>
          <w:rtl/>
          <w:lang w:val="en-US"/>
        </w:rPr>
        <w:tab/>
        <w:t xml:space="preserve">وفي الدورة التاسعة والأربعين، اجتمعت الأفرقة الإقليمية دون ترجمة شفوية واجتمعت الأفرقة العاملة خلال الجلسة العامة. وللاحتفال بالذكرى السنوية العشرين للبروتوكول الاختياري والذكرى السنوية </w:t>
      </w:r>
      <w:r w:rsidRPr="00ED7D6A">
        <w:rPr>
          <w:rtl/>
          <w:lang w:val="en-US"/>
        </w:rPr>
        <w:lastRenderedPageBreak/>
        <w:t>الخامسة عشرة لإنشاء اللجنة الفرعية، استضافت اللجنة الفرعية مؤتمراً عاماً شاركت فيه الدول الأطراف والآليات الوقائية الوطنية والمنظمات غير الحكومية وجهات أخرى. وبالإضافة إلى ذلك، عُقِدت اجتماعات مع قسم المالية والميزانية التابع لمفوضية الأمم المتحدة السامية لحقوق الإنسان ومختلف أصحاب المصلحة، بما في ذلك رابطة منع التعذيب.</w:t>
      </w:r>
    </w:p>
    <w:p w14:paraId="645ED334" w14:textId="61F255E5" w:rsidR="00833C0D" w:rsidRPr="00ED7D6A" w:rsidRDefault="00833C0D" w:rsidP="00833C0D">
      <w:pPr>
        <w:pStyle w:val="SingleTxtGA"/>
        <w:rPr>
          <w:lang w:val="en-US"/>
        </w:rPr>
      </w:pPr>
      <w:r w:rsidRPr="00ED7D6A">
        <w:rPr>
          <w:rtl/>
          <w:lang w:val="en-US"/>
        </w:rPr>
        <w:t>11-</w:t>
      </w:r>
      <w:r w:rsidRPr="00ED7D6A">
        <w:rPr>
          <w:rtl/>
          <w:lang w:val="en-US"/>
        </w:rPr>
        <w:tab/>
        <w:t>وفي الدورة الخمسين، اجتمعت الأفرقة الإقليمية دون ترجمة شفوية وعقدت اجتماعاتها الإقليمية السنوية مع الآليات الوقائية الوطنية؛ واجتمعت الأفرقة العاملة مع وجود ترجمة شفوية. وعقدت اللجنة الفرعية مع الدول الأطراف جلسة علنية غير رسمية حضرها 32 طرفاً فيها وموقعاً عليها</w:t>
      </w:r>
      <w:r w:rsidR="00ED7D6A" w:rsidRPr="00ED7D6A">
        <w:rPr>
          <w:vertAlign w:val="superscript"/>
          <w:rtl/>
          <w:lang w:val="en-US"/>
        </w:rPr>
        <w:t>(</w:t>
      </w:r>
      <w:r w:rsidR="00ED7D6A" w:rsidRPr="00ED7D6A">
        <w:rPr>
          <w:vertAlign w:val="superscript"/>
          <w:rtl/>
          <w:lang w:val="en-US"/>
        </w:rPr>
        <w:footnoteReference w:id="6"/>
      </w:r>
      <w:r w:rsidR="00ED7D6A" w:rsidRPr="00ED7D6A">
        <w:rPr>
          <w:vertAlign w:val="superscript"/>
          <w:rtl/>
          <w:lang w:val="en-US"/>
        </w:rPr>
        <w:t>)</w:t>
      </w:r>
      <w:r w:rsidRPr="00ED7D6A">
        <w:rPr>
          <w:rtl/>
          <w:lang w:val="en-US"/>
        </w:rPr>
        <w:t xml:space="preserve">. وخلال هذا الاجتماع، أوضحت اللجنة الفرعية عملها وأنشطتها والتحديات التي تواجهها، بما في ذلك نقص الموارد، وشددت على مشاركتها في عملية تعزيز هيئات المعاهدات؛ وأخذ ممثلو الدولة الطرف الكلمة لطرح أسئلة أو طلب توضيحات حسب الاقتضاء. واجتمعت اللجنة الفرعية مرة أخرى مع قسم المالية والميزانية التابع للمفوضية السامية لحقوق الإنسان ورابطة منع التعذيب، وكذلك مع أصحاب مصلحة آخرين، بما في ذلك مكتب التحالف العالمي للمؤسسات الوطنية لحقوق الإنسان واتحاد متحدون لمناهضة التعذيب. </w:t>
      </w:r>
    </w:p>
    <w:p w14:paraId="24D96AC0" w14:textId="77777777" w:rsidR="00833C0D" w:rsidRPr="00ED7D6A" w:rsidRDefault="00833C0D" w:rsidP="00833C0D">
      <w:pPr>
        <w:pStyle w:val="SingleTxtGA"/>
        <w:rPr>
          <w:lang w:val="en-US"/>
        </w:rPr>
      </w:pPr>
      <w:r w:rsidRPr="00ED7D6A">
        <w:rPr>
          <w:rtl/>
          <w:lang w:val="en-US"/>
        </w:rPr>
        <w:t>12-</w:t>
      </w:r>
      <w:r w:rsidRPr="00ED7D6A">
        <w:rPr>
          <w:rtl/>
          <w:lang w:val="en-US"/>
        </w:rPr>
        <w:tab/>
        <w:t>وفي الدورة نفسها، نظمت اللجنة الفرعية يوماً للمناقشة العامة بشأن مشروع تعليقها العام المتعلق بتعريف الحرمان من الحرية (المادة 4 من البروتوكول الاختياري) ووفرت لجميع الأعضاء التدريب على إجراء مقابلات مع الأشخاص المحرومين من حريتهم، كجزء من التدريب المستمر للأعضاء.</w:t>
      </w:r>
    </w:p>
    <w:p w14:paraId="43E12111" w14:textId="77777777" w:rsidR="00833C0D" w:rsidRPr="00ED7D6A" w:rsidRDefault="00833C0D" w:rsidP="00833C0D">
      <w:pPr>
        <w:pStyle w:val="SingleTxtGA"/>
        <w:rPr>
          <w:lang w:val="en-US"/>
        </w:rPr>
      </w:pPr>
      <w:r w:rsidRPr="00ED7D6A">
        <w:rPr>
          <w:rtl/>
          <w:lang w:val="en-US"/>
        </w:rPr>
        <w:t>13-</w:t>
      </w:r>
      <w:r w:rsidRPr="00ED7D6A">
        <w:rPr>
          <w:rtl/>
          <w:lang w:val="en-US"/>
        </w:rPr>
        <w:tab/>
        <w:t xml:space="preserve">وخلال الدورة الحادية والخمسين، عقدت اللجنة الفرعية اجتماعاً مشتركاً مع لجنة مناهضة التعذيب لمناقشة المسائل ذات الاهتمام المشترك، وتبادل الخبرات والدروس المستفادة، وتعزيز التعاون بين الهيئتين. واجتمعت أيضاً مع أصحاب مصلحة آخرين، بما في ذلك رابطة منع التعذيب واتحاد متحدون ضد التعذيب. </w:t>
      </w:r>
    </w:p>
    <w:p w14:paraId="4850424F" w14:textId="6B47D336" w:rsidR="00ED7D6A" w:rsidRPr="00ED7D6A" w:rsidRDefault="00833C0D" w:rsidP="00833C0D">
      <w:pPr>
        <w:pStyle w:val="SingleTxtGA"/>
        <w:rPr>
          <w:lang w:val="en-US"/>
        </w:rPr>
      </w:pPr>
      <w:r w:rsidRPr="00ED7D6A">
        <w:rPr>
          <w:rtl/>
          <w:lang w:val="en-US"/>
        </w:rPr>
        <w:t>14-</w:t>
      </w:r>
      <w:r w:rsidRPr="00ED7D6A">
        <w:rPr>
          <w:rtl/>
          <w:lang w:val="en-US"/>
        </w:rPr>
        <w:tab/>
        <w:t>وفي الجلسة نفسها، أجرت اللجنة الفرعية دورة تدريبية للأعضاء تركز على</w:t>
      </w:r>
      <w:r w:rsidR="00E568F5" w:rsidRPr="00ED7D6A">
        <w:rPr>
          <w:rtl/>
          <w:lang w:val="en-US"/>
        </w:rPr>
        <w:t xml:space="preserve"> </w:t>
      </w:r>
      <w:r w:rsidRPr="00ED7D6A">
        <w:rPr>
          <w:rtl/>
          <w:lang w:val="en-US"/>
        </w:rPr>
        <w:t>دليل التقصي والتوثيق الفعالين للتعذيب وغيره من ضروب المعاملة أو العقوبة القاسية أو اللاإنسانية أو المهينة (بروتوكول اسطنبول</w:t>
      </w:r>
      <w:r w:rsidR="00ED7D6A" w:rsidRPr="00ED7D6A">
        <w:rPr>
          <w:rtl/>
          <w:lang w:val="en-US"/>
        </w:rPr>
        <w:t>).</w:t>
      </w:r>
    </w:p>
    <w:p w14:paraId="56208232" w14:textId="4A0CB088" w:rsidR="00833C0D" w:rsidRPr="00ED7D6A" w:rsidRDefault="00833C0D" w:rsidP="00833C0D">
      <w:pPr>
        <w:pStyle w:val="H1GA"/>
        <w:rPr>
          <w:lang w:val="en-US"/>
        </w:rPr>
      </w:pPr>
      <w:r w:rsidRPr="00ED7D6A">
        <w:rPr>
          <w:rtl/>
          <w:lang w:val="en-US"/>
        </w:rPr>
        <w:tab/>
      </w:r>
      <w:bookmarkStart w:id="28" w:name="_Toc162356614"/>
      <w:r w:rsidRPr="00ED7D6A">
        <w:rPr>
          <w:rtl/>
          <w:lang w:val="en-US"/>
        </w:rPr>
        <w:t>جيم-</w:t>
      </w:r>
      <w:r w:rsidRPr="00ED7D6A">
        <w:rPr>
          <w:rtl/>
          <w:lang w:val="en-US"/>
        </w:rPr>
        <w:tab/>
        <w:t>الزيارات التي أُجريت خلال الفترة المشمولة بالتقرير</w:t>
      </w:r>
      <w:bookmarkStart w:id="29" w:name="_Toc534899837"/>
      <w:bookmarkStart w:id="30" w:name="_Toc97717817"/>
      <w:bookmarkStart w:id="31" w:name="_Toc97794996"/>
      <w:bookmarkStart w:id="32" w:name="_Toc161321100"/>
      <w:bookmarkEnd w:id="29"/>
      <w:bookmarkEnd w:id="30"/>
      <w:bookmarkEnd w:id="31"/>
      <w:bookmarkEnd w:id="32"/>
      <w:bookmarkEnd w:id="28"/>
    </w:p>
    <w:p w14:paraId="382FAA21" w14:textId="2CFFD59C" w:rsidR="00833C0D" w:rsidRPr="00ED7D6A" w:rsidRDefault="00833C0D" w:rsidP="00833C0D">
      <w:pPr>
        <w:pStyle w:val="SingleTxtGA"/>
        <w:rPr>
          <w:lang w:val="en-US"/>
        </w:rPr>
      </w:pPr>
      <w:r w:rsidRPr="00ED7D6A">
        <w:rPr>
          <w:rtl/>
          <w:lang w:val="en-US"/>
        </w:rPr>
        <w:t>15-</w:t>
      </w:r>
      <w:r w:rsidRPr="00ED7D6A">
        <w:rPr>
          <w:rtl/>
          <w:lang w:val="en-US"/>
        </w:rPr>
        <w:tab/>
        <w:t>قامت اللجنة الفرعية بثماني زيارات للبلدان التالية في عام 2023، تمشياً مع ولايتها بموجب المادتين 11 و13 من البروتوكول الاختياري: جنوب أفريقيا (من 26 شباط/فبراير إلى 9 آذار/مارس</w:t>
      </w:r>
      <w:r w:rsidR="00ED7D6A" w:rsidRPr="00ED7D6A">
        <w:rPr>
          <w:rtl/>
          <w:lang w:val="en-US"/>
        </w:rPr>
        <w:t xml:space="preserve">)، </w:t>
      </w:r>
      <w:r w:rsidRPr="00ED7D6A">
        <w:rPr>
          <w:rtl/>
          <w:lang w:val="en-US"/>
        </w:rPr>
        <w:t>وكازاخستان (من 26 آذار/مارس إلى 1 نيسان/أبريل</w:t>
      </w:r>
      <w:r w:rsidR="00ED7D6A" w:rsidRPr="00ED7D6A">
        <w:rPr>
          <w:rtl/>
          <w:lang w:val="en-US"/>
        </w:rPr>
        <w:t xml:space="preserve">)، </w:t>
      </w:r>
      <w:r w:rsidRPr="00ED7D6A">
        <w:rPr>
          <w:rtl/>
          <w:lang w:val="en-US"/>
        </w:rPr>
        <w:t>ومدغشقر (من 16 إلى 27 نيسان/أبريل</w:t>
      </w:r>
      <w:r w:rsidR="00ED7D6A" w:rsidRPr="00ED7D6A">
        <w:rPr>
          <w:rtl/>
          <w:lang w:val="en-US"/>
        </w:rPr>
        <w:t xml:space="preserve">)، </w:t>
      </w:r>
      <w:r w:rsidRPr="00ED7D6A">
        <w:rPr>
          <w:rtl/>
          <w:lang w:val="en-US"/>
        </w:rPr>
        <w:t>وكرواتيا (من 2 إلى 8 تموز/يوليه</w:t>
      </w:r>
      <w:r w:rsidR="00ED7D6A" w:rsidRPr="00ED7D6A">
        <w:rPr>
          <w:rtl/>
          <w:lang w:val="en-US"/>
        </w:rPr>
        <w:t xml:space="preserve">)، </w:t>
      </w:r>
      <w:r w:rsidRPr="00ED7D6A">
        <w:rPr>
          <w:rtl/>
          <w:lang w:val="en-US"/>
        </w:rPr>
        <w:t>ودولة فلسطين (من 10 إلى 21 أيلول/سبتمبر</w:t>
      </w:r>
      <w:r w:rsidR="00ED7D6A" w:rsidRPr="00ED7D6A">
        <w:rPr>
          <w:rtl/>
          <w:lang w:val="en-US"/>
        </w:rPr>
        <w:t xml:space="preserve">)، </w:t>
      </w:r>
      <w:r w:rsidRPr="00ED7D6A">
        <w:rPr>
          <w:rtl/>
          <w:lang w:val="en-US"/>
        </w:rPr>
        <w:t>وجورجيا (من 8 إلى 14 تشرين الأول/أكتوبر</w:t>
      </w:r>
      <w:r w:rsidR="00ED7D6A" w:rsidRPr="00ED7D6A">
        <w:rPr>
          <w:rtl/>
          <w:lang w:val="en-US"/>
        </w:rPr>
        <w:t xml:space="preserve">)، </w:t>
      </w:r>
      <w:r w:rsidRPr="00ED7D6A">
        <w:rPr>
          <w:rtl/>
          <w:lang w:val="en-US"/>
        </w:rPr>
        <w:t>وغواتيمالا (من 8 إلى 19 تشرين الأول/أكتوبر</w:t>
      </w:r>
      <w:r w:rsidR="00ED7D6A" w:rsidRPr="00ED7D6A">
        <w:rPr>
          <w:rtl/>
          <w:lang w:val="en-US"/>
        </w:rPr>
        <w:t xml:space="preserve">)، </w:t>
      </w:r>
      <w:r w:rsidRPr="00ED7D6A">
        <w:rPr>
          <w:rtl/>
          <w:lang w:val="en-US"/>
        </w:rPr>
        <w:t>والفلبين (من 3 إلى 14 كانون الأول/ديسمبر)</w:t>
      </w:r>
      <w:r w:rsidR="00ED7D6A" w:rsidRPr="00ED7D6A">
        <w:rPr>
          <w:vertAlign w:val="superscript"/>
          <w:rtl/>
          <w:lang w:val="en-US"/>
        </w:rPr>
        <w:t>(</w:t>
      </w:r>
      <w:r w:rsidR="00ED7D6A" w:rsidRPr="00ED7D6A">
        <w:rPr>
          <w:vertAlign w:val="superscript"/>
          <w:rtl/>
          <w:lang w:val="en-US"/>
        </w:rPr>
        <w:footnoteReference w:id="7"/>
      </w:r>
      <w:r w:rsidR="00ED7D6A" w:rsidRPr="00ED7D6A">
        <w:rPr>
          <w:vertAlign w:val="superscript"/>
          <w:rtl/>
          <w:lang w:val="en-US"/>
        </w:rPr>
        <w:t>)</w:t>
      </w:r>
      <w:r w:rsidRPr="00ED7D6A">
        <w:rPr>
          <w:rtl/>
          <w:lang w:val="en-US"/>
        </w:rPr>
        <w:t>.</w:t>
      </w:r>
    </w:p>
    <w:p w14:paraId="179E9865" w14:textId="209C53DE" w:rsidR="00833C0D" w:rsidRPr="00ED7D6A" w:rsidRDefault="00833C0D" w:rsidP="00833C0D">
      <w:pPr>
        <w:pStyle w:val="SingleTxtGA"/>
        <w:rPr>
          <w:lang w:val="en-US"/>
        </w:rPr>
      </w:pPr>
      <w:r w:rsidRPr="00ED7D6A">
        <w:rPr>
          <w:rtl/>
          <w:lang w:val="en-US"/>
        </w:rPr>
        <w:t>16-</w:t>
      </w:r>
      <w:r w:rsidRPr="00ED7D6A">
        <w:rPr>
          <w:rtl/>
          <w:lang w:val="en-US"/>
        </w:rPr>
        <w:tab/>
        <w:t>وأجرت اللجنة الفرعية خلال زياراتها أكثر من 100 1 مقابلة فردية وجماعية مع أكثر من</w:t>
      </w:r>
      <w:r w:rsidR="00C870B1" w:rsidRPr="00ED7D6A">
        <w:rPr>
          <w:rFonts w:hint="cs"/>
          <w:rtl/>
          <w:lang w:val="en-US"/>
        </w:rPr>
        <w:t> </w:t>
      </w:r>
      <w:r w:rsidRPr="00ED7D6A">
        <w:rPr>
          <w:rtl/>
          <w:lang w:val="en-US"/>
        </w:rPr>
        <w:t>500</w:t>
      </w:r>
      <w:r w:rsidR="00C870B1" w:rsidRPr="00ED7D6A">
        <w:rPr>
          <w:rFonts w:hint="cs"/>
          <w:rtl/>
          <w:lang w:val="en-US"/>
        </w:rPr>
        <w:t> </w:t>
      </w:r>
      <w:r w:rsidRPr="00ED7D6A">
        <w:rPr>
          <w:rtl/>
          <w:lang w:val="en-US"/>
        </w:rPr>
        <w:t>3 شخص. وكانت معظم المقابلات مع أشخاص محرومين من حريتهم؛ وأجرت اللجنة الفرعية أيضاً مقابلات مع مسؤولين وموظفين مكلفين بإنفاذ القانون وموظفين طبيين. وزارت أكثر من 170 مكاناً للحرمان من الحرية</w:t>
      </w:r>
      <w:r w:rsidRPr="00ED7D6A">
        <w:rPr>
          <w:lang w:val="en-US"/>
        </w:rPr>
        <w:t>:</w:t>
      </w:r>
      <w:r w:rsidRPr="00ED7D6A">
        <w:rPr>
          <w:rtl/>
          <w:lang w:val="en-US"/>
        </w:rPr>
        <w:t xml:space="preserve"> 72 سجناً (بما في ذلك 14 مرفقاً لاحتجاز النساء</w:t>
      </w:r>
      <w:r w:rsidR="00ED7D6A" w:rsidRPr="00ED7D6A">
        <w:rPr>
          <w:rtl/>
          <w:lang w:val="en-US"/>
        </w:rPr>
        <w:t xml:space="preserve">)، </w:t>
      </w:r>
      <w:r w:rsidRPr="00ED7D6A">
        <w:rPr>
          <w:rtl/>
          <w:lang w:val="en-US"/>
        </w:rPr>
        <w:t xml:space="preserve">و54 مركزاً للشرطة، و18 مركزاً </w:t>
      </w:r>
      <w:r w:rsidRPr="00ED7D6A">
        <w:rPr>
          <w:rtl/>
          <w:lang w:val="en-US"/>
        </w:rPr>
        <w:lastRenderedPageBreak/>
        <w:t xml:space="preserve">لاحتجاز الأطفال، و8 مرافق للاستجواب رهن الاحتجاز، و7 مؤسسات للطب النفسي والرعاية الصحية، و6 مراكز مغلقة للمهاجرين غير النظاميين، و4 مراكز لإعادة تأهيل مدمني المخدرات، و4 مراكز دينية مغلقة، و3 مرافق عسكرية، وزنزانة واحدة للاحتجاز في المحاكم، ومرفق واحد للرعاية الاجتماعية. </w:t>
      </w:r>
      <w:bookmarkStart w:id="33" w:name="_Hlk158908921"/>
      <w:bookmarkStart w:id="34" w:name="_Hlk158909101"/>
      <w:bookmarkEnd w:id="33"/>
      <w:bookmarkEnd w:id="34"/>
    </w:p>
    <w:p w14:paraId="3A491D74" w14:textId="6FB7F03E" w:rsidR="00833C0D" w:rsidRPr="00ED7D6A" w:rsidRDefault="00833C0D" w:rsidP="00833C0D">
      <w:pPr>
        <w:pStyle w:val="SingleTxtGA"/>
        <w:rPr>
          <w:lang w:val="en-US"/>
        </w:rPr>
      </w:pPr>
      <w:r w:rsidRPr="00ED7D6A">
        <w:rPr>
          <w:rtl/>
          <w:lang w:val="en-US"/>
        </w:rPr>
        <w:t>17-</w:t>
      </w:r>
      <w:r w:rsidRPr="00ED7D6A">
        <w:rPr>
          <w:rtl/>
          <w:lang w:val="en-US"/>
        </w:rPr>
        <w:tab/>
        <w:t>وبعد كل زيارة، تتاح المعلومات في النشرات الصحفية</w:t>
      </w:r>
      <w:r w:rsidR="00ED7D6A" w:rsidRPr="00ED7D6A">
        <w:rPr>
          <w:vertAlign w:val="superscript"/>
          <w:rtl/>
          <w:lang w:val="en-US"/>
        </w:rPr>
        <w:t>(</w:t>
      </w:r>
      <w:r w:rsidR="00ED7D6A" w:rsidRPr="00ED7D6A">
        <w:rPr>
          <w:vertAlign w:val="superscript"/>
          <w:rtl/>
          <w:lang w:val="en-US"/>
        </w:rPr>
        <w:footnoteReference w:id="8"/>
      </w:r>
      <w:r w:rsidR="00ED7D6A" w:rsidRPr="00ED7D6A">
        <w:rPr>
          <w:vertAlign w:val="superscript"/>
          <w:rtl/>
          <w:lang w:val="en-US"/>
        </w:rPr>
        <w:t>)</w:t>
      </w:r>
      <w:r w:rsidRPr="00ED7D6A">
        <w:rPr>
          <w:rtl/>
          <w:lang w:val="en-US"/>
        </w:rPr>
        <w:t>. وبعد زيارة جنوب أفريقيا، دعت اللجنة الفرعية إلى إنشاء آلية وقائية وطنية لامتثال البروتوكول الاختياري. وأشارت إلى الإفراط في استخدام الحرمان من الحرية في مختلف القطاعات، مما يعكس نهجاً عقابياً إزاء الجريمة وغيرها من القضايا الاجتماعية</w:t>
      </w:r>
      <w:r w:rsidR="00ED7D6A" w:rsidRPr="00ED7D6A">
        <w:rPr>
          <w:vertAlign w:val="superscript"/>
          <w:rtl/>
          <w:lang w:val="en-US"/>
        </w:rPr>
        <w:t>(</w:t>
      </w:r>
      <w:r w:rsidR="00ED7D6A" w:rsidRPr="00ED7D6A">
        <w:rPr>
          <w:vertAlign w:val="superscript"/>
          <w:rtl/>
          <w:lang w:val="en-US"/>
        </w:rPr>
        <w:footnoteReference w:id="9"/>
      </w:r>
      <w:r w:rsidR="00ED7D6A" w:rsidRPr="00ED7D6A">
        <w:rPr>
          <w:vertAlign w:val="superscript"/>
          <w:rtl/>
          <w:lang w:val="en-US"/>
        </w:rPr>
        <w:t>)</w:t>
      </w:r>
      <w:r w:rsidRPr="00ED7D6A">
        <w:rPr>
          <w:rtl/>
          <w:lang w:val="en-US"/>
        </w:rPr>
        <w:t>. وعقب زيارة كازاخستان، دعت اللجنة الفرعية إلى اتخاذ إجراءات لحماية الأشخاص المحرومين من حريتهم من التعذيب وسوء المعاملة وتعزيز ولاية الآلية الوقائية الوطنية</w:t>
      </w:r>
      <w:r w:rsidR="00ED7D6A" w:rsidRPr="00ED7D6A">
        <w:rPr>
          <w:vertAlign w:val="superscript"/>
          <w:rtl/>
          <w:lang w:val="en-US"/>
        </w:rPr>
        <w:t>(</w:t>
      </w:r>
      <w:r w:rsidR="00ED7D6A" w:rsidRPr="00ED7D6A">
        <w:rPr>
          <w:vertAlign w:val="superscript"/>
          <w:rtl/>
          <w:lang w:val="en-US"/>
        </w:rPr>
        <w:footnoteReference w:id="10"/>
      </w:r>
      <w:r w:rsidR="00ED7D6A" w:rsidRPr="00ED7D6A">
        <w:rPr>
          <w:vertAlign w:val="superscript"/>
          <w:rtl/>
          <w:lang w:val="en-US"/>
        </w:rPr>
        <w:t>)</w:t>
      </w:r>
      <w:r w:rsidRPr="00ED7D6A">
        <w:rPr>
          <w:rtl/>
          <w:lang w:val="en-US"/>
        </w:rPr>
        <w:t>. وفي مدغشقر، أثار الاكتظاظ الشديد في السجون ناقوس الخطر، وأبرزت اللجنة الفرعية الحاجة إلى آلية وقائية وطنية عاملة</w:t>
      </w:r>
      <w:r w:rsidR="00ED7D6A" w:rsidRPr="00ED7D6A">
        <w:rPr>
          <w:vertAlign w:val="superscript"/>
          <w:rtl/>
          <w:lang w:val="en-US"/>
        </w:rPr>
        <w:t>(</w:t>
      </w:r>
      <w:r w:rsidR="00ED7D6A" w:rsidRPr="00ED7D6A">
        <w:rPr>
          <w:vertAlign w:val="superscript"/>
          <w:rtl/>
          <w:lang w:val="en-US"/>
        </w:rPr>
        <w:footnoteReference w:id="11"/>
      </w:r>
      <w:r w:rsidR="00ED7D6A" w:rsidRPr="00ED7D6A">
        <w:rPr>
          <w:vertAlign w:val="superscript"/>
          <w:rtl/>
          <w:lang w:val="en-US"/>
        </w:rPr>
        <w:t>)</w:t>
      </w:r>
      <w:r w:rsidRPr="00ED7D6A">
        <w:rPr>
          <w:rtl/>
          <w:lang w:val="en-US"/>
        </w:rPr>
        <w:t>. وبعد زيارة كرواتيا، رحبت اللجنة الفرعية بالتحسينات التي أُدخلت على ظروف الاحتجاز، ولكنها أوصت الدولة الطرف بالحد من اكتظاظ السجون</w:t>
      </w:r>
      <w:r w:rsidR="00ED7D6A" w:rsidRPr="00ED7D6A">
        <w:rPr>
          <w:vertAlign w:val="superscript"/>
          <w:rtl/>
          <w:lang w:val="en-US"/>
        </w:rPr>
        <w:t>(</w:t>
      </w:r>
      <w:r w:rsidR="00ED7D6A" w:rsidRPr="00ED7D6A">
        <w:rPr>
          <w:vertAlign w:val="superscript"/>
          <w:rtl/>
          <w:lang w:val="en-US"/>
        </w:rPr>
        <w:footnoteReference w:id="12"/>
      </w:r>
      <w:r w:rsidR="00ED7D6A" w:rsidRPr="00ED7D6A">
        <w:rPr>
          <w:vertAlign w:val="superscript"/>
          <w:rtl/>
          <w:lang w:val="en-US"/>
        </w:rPr>
        <w:t>)</w:t>
      </w:r>
      <w:r w:rsidRPr="00ED7D6A">
        <w:rPr>
          <w:rtl/>
          <w:lang w:val="en-US"/>
        </w:rPr>
        <w:t>. وعقب الزيارة إلى دولة فلسطين، سلطت اللجنة الفرعية الضوء على الحاجة إلى تحسين فعالية الضمانات القانونية الأساسية ضد التعذيب وسوء المعاملة، بما في ذلك من خلال إنشاء آلية وقائية وطنية</w:t>
      </w:r>
      <w:r w:rsidR="00ED7D6A" w:rsidRPr="00ED7D6A">
        <w:rPr>
          <w:vertAlign w:val="superscript"/>
          <w:rtl/>
          <w:lang w:val="en-US"/>
        </w:rPr>
        <w:t>(</w:t>
      </w:r>
      <w:r w:rsidR="00ED7D6A" w:rsidRPr="00ED7D6A">
        <w:rPr>
          <w:vertAlign w:val="superscript"/>
          <w:rtl/>
          <w:lang w:val="en-US"/>
        </w:rPr>
        <w:footnoteReference w:id="13"/>
      </w:r>
      <w:r w:rsidR="00ED7D6A" w:rsidRPr="00ED7D6A">
        <w:rPr>
          <w:vertAlign w:val="superscript"/>
          <w:rtl/>
          <w:lang w:val="en-US"/>
        </w:rPr>
        <w:t>)</w:t>
      </w:r>
      <w:r w:rsidRPr="00ED7D6A">
        <w:rPr>
          <w:rtl/>
          <w:lang w:val="en-US"/>
        </w:rPr>
        <w:t>. وبعد الزيارة إلى جورجيا، لاحظت اللجنة الفرعية الحاجة إلى اتخاذ تدابير لمواصلة الحد من الاكتظاظ وتحديث السجون</w:t>
      </w:r>
      <w:r w:rsidR="00ED7D6A" w:rsidRPr="00ED7D6A">
        <w:rPr>
          <w:vertAlign w:val="superscript"/>
          <w:rtl/>
          <w:lang w:val="en-US"/>
        </w:rPr>
        <w:t>(</w:t>
      </w:r>
      <w:r w:rsidR="00ED7D6A" w:rsidRPr="00ED7D6A">
        <w:rPr>
          <w:vertAlign w:val="superscript"/>
          <w:rtl/>
          <w:lang w:val="en-US"/>
        </w:rPr>
        <w:footnoteReference w:id="14"/>
      </w:r>
      <w:r w:rsidR="00ED7D6A" w:rsidRPr="00ED7D6A">
        <w:rPr>
          <w:vertAlign w:val="superscript"/>
          <w:rtl/>
          <w:lang w:val="en-US"/>
        </w:rPr>
        <w:t>)</w:t>
      </w:r>
      <w:r w:rsidRPr="00ED7D6A">
        <w:rPr>
          <w:rtl/>
          <w:lang w:val="en-US"/>
        </w:rPr>
        <w:t>. وفيما يتعلق بغواتيمالا، أعربت اللجنة الفرعية عن قلقها إزاء الأوضاع في السجون والحاجة إلى تحديث نظام العدالة الجنائية</w:t>
      </w:r>
      <w:r w:rsidR="00ED7D6A" w:rsidRPr="00ED7D6A">
        <w:rPr>
          <w:vertAlign w:val="superscript"/>
          <w:rtl/>
          <w:lang w:val="en-US"/>
        </w:rPr>
        <w:t>(</w:t>
      </w:r>
      <w:r w:rsidR="00ED7D6A" w:rsidRPr="00ED7D6A">
        <w:rPr>
          <w:vertAlign w:val="superscript"/>
          <w:rtl/>
          <w:lang w:val="en-US"/>
        </w:rPr>
        <w:footnoteReference w:id="15"/>
      </w:r>
      <w:r w:rsidR="00ED7D6A" w:rsidRPr="00ED7D6A">
        <w:rPr>
          <w:vertAlign w:val="superscript"/>
          <w:rtl/>
          <w:lang w:val="en-US"/>
        </w:rPr>
        <w:t>)</w:t>
      </w:r>
      <w:r w:rsidRPr="00ED7D6A">
        <w:rPr>
          <w:rtl/>
          <w:lang w:val="en-US"/>
        </w:rPr>
        <w:t>. وبعد الزيارة إلى الفلبين، دعت اللجنة الفرعية إلى التعجيل بتعيين هيئة وطنية لمنع التعذيب نظراً لضخامة المسائل التي لوحظت</w:t>
      </w:r>
      <w:r w:rsidR="00ED7D6A" w:rsidRPr="00ED7D6A">
        <w:rPr>
          <w:vertAlign w:val="superscript"/>
          <w:rtl/>
          <w:lang w:val="en-US"/>
        </w:rPr>
        <w:t>(</w:t>
      </w:r>
      <w:r w:rsidR="00ED7D6A" w:rsidRPr="00ED7D6A">
        <w:rPr>
          <w:vertAlign w:val="superscript"/>
          <w:rtl/>
          <w:lang w:val="en-US"/>
        </w:rPr>
        <w:footnoteReference w:id="16"/>
      </w:r>
      <w:r w:rsidR="00ED7D6A" w:rsidRPr="00ED7D6A">
        <w:rPr>
          <w:vertAlign w:val="superscript"/>
          <w:rtl/>
          <w:lang w:val="en-US"/>
        </w:rPr>
        <w:t>)</w:t>
      </w:r>
      <w:r w:rsidRPr="00ED7D6A">
        <w:rPr>
          <w:rtl/>
          <w:lang w:val="en-US"/>
        </w:rPr>
        <w:t xml:space="preserve">. </w:t>
      </w:r>
    </w:p>
    <w:p w14:paraId="21FBBEEA" w14:textId="1C8CA675" w:rsidR="00833C0D" w:rsidRPr="00ED7D6A" w:rsidRDefault="00833C0D" w:rsidP="00833C0D">
      <w:pPr>
        <w:pStyle w:val="SingleTxtGA"/>
        <w:rPr>
          <w:lang w:val="en-US"/>
        </w:rPr>
      </w:pPr>
      <w:bookmarkStart w:id="35" w:name="_Toc534899838"/>
      <w:bookmarkStart w:id="36" w:name="_Toc97717818"/>
      <w:bookmarkStart w:id="37" w:name="_Toc97794997"/>
      <w:r w:rsidRPr="00ED7D6A">
        <w:rPr>
          <w:rtl/>
          <w:lang w:val="en-US"/>
        </w:rPr>
        <w:t>18-</w:t>
      </w:r>
      <w:r w:rsidRPr="00ED7D6A">
        <w:rPr>
          <w:rtl/>
          <w:lang w:val="en-US"/>
        </w:rPr>
        <w:tab/>
        <w:t xml:space="preserve">وتلقت اللجنة الفرعية، عقب إحدى زياراتها في عام 2023، ادعاءً بالتعرض لأعمال انتقامية، وتحديداً فيما يتعلق بالعواقب السلبية التي واجهها شخص محروم من حريته بعد التحدث إلى وفد اللجنة الفرعية. وقد أثيرت هذه المسألة مع الدولة الطرف من خلال مراسلات رسمية واجتماع مع ممثل بعثتها الدائمة في جنيف. وطُلِب إلى الدولة الطرف أن تقدم مزيداً من المعلومات، ولا سيما فيما يتعلق بإجراءات التحقيق، ووضع الفرد ورعايته الصحية، وتدابير الحماية من مزيد من الأعمال الانتقامية. وتمشياً مع الحظر المطلق الوارد في المادة 15 من البروتوكول الاختياري لأي جزاء أو انتقام، مهما كان مصدره، </w:t>
      </w:r>
      <w:r w:rsidRPr="00ED7D6A">
        <w:rPr>
          <w:rtl/>
          <w:lang w:val="en-US"/>
        </w:rPr>
        <w:lastRenderedPageBreak/>
        <w:t>تعالج اللجنة الفرعية هذه الادعاءات بجدية وتطلب الأمر نفسه من جميع الدول الأطراف. وسيستمر الحوار بشأن هذه القضية مع الدولة الطرف.</w:t>
      </w:r>
    </w:p>
    <w:p w14:paraId="51D7CD54" w14:textId="4A0D617B" w:rsidR="00833C0D" w:rsidRPr="00ED7D6A" w:rsidRDefault="00833C0D" w:rsidP="00833C0D">
      <w:pPr>
        <w:pStyle w:val="H1GA"/>
        <w:rPr>
          <w:lang w:val="en-US"/>
        </w:rPr>
      </w:pPr>
      <w:r w:rsidRPr="00ED7D6A">
        <w:rPr>
          <w:rtl/>
          <w:lang w:val="en-US"/>
        </w:rPr>
        <w:tab/>
      </w:r>
      <w:bookmarkStart w:id="38" w:name="_Toc162356615"/>
      <w:r w:rsidRPr="00ED7D6A">
        <w:rPr>
          <w:rtl/>
          <w:lang w:val="en-US"/>
        </w:rPr>
        <w:t>دال-</w:t>
      </w:r>
      <w:r w:rsidRPr="00ED7D6A">
        <w:rPr>
          <w:rtl/>
          <w:lang w:val="en-US"/>
        </w:rPr>
        <w:tab/>
        <w:t>تقارير الزيارات</w:t>
      </w:r>
      <w:bookmarkEnd w:id="38"/>
      <w:r w:rsidRPr="00ED7D6A">
        <w:rPr>
          <w:rtl/>
          <w:lang w:val="en-US"/>
        </w:rPr>
        <w:t xml:space="preserve"> </w:t>
      </w:r>
      <w:bookmarkStart w:id="39" w:name="_Toc161321101"/>
      <w:bookmarkEnd w:id="35"/>
      <w:bookmarkEnd w:id="36"/>
      <w:bookmarkEnd w:id="37"/>
      <w:bookmarkEnd w:id="39"/>
    </w:p>
    <w:p w14:paraId="5EED03CE" w14:textId="3309B604" w:rsidR="00833C0D" w:rsidRPr="00ED7D6A" w:rsidRDefault="00833C0D" w:rsidP="00833C0D">
      <w:pPr>
        <w:pStyle w:val="SingleTxtGA"/>
        <w:rPr>
          <w:lang w:val="en-US"/>
        </w:rPr>
      </w:pPr>
      <w:r w:rsidRPr="00ED7D6A">
        <w:rPr>
          <w:rtl/>
          <w:lang w:val="en-US"/>
        </w:rPr>
        <w:t>19-</w:t>
      </w:r>
      <w:r w:rsidRPr="00ED7D6A">
        <w:rPr>
          <w:rtl/>
          <w:lang w:val="en-US"/>
        </w:rPr>
        <w:tab/>
        <w:t>تمشياً مع المادة 16 من البروتوكول الاختياري، تتسم الجوانب الموضوعية الناشئة عن زيارات اللجنة الفرعية بالسرية. ولا تُنشر التقارير إلا بطلب من الدولة موضوع الزيارة</w:t>
      </w:r>
      <w:r w:rsidR="00ED7D6A" w:rsidRPr="00ED7D6A">
        <w:rPr>
          <w:vertAlign w:val="superscript"/>
          <w:rtl/>
          <w:lang w:val="en-US"/>
        </w:rPr>
        <w:t>(</w:t>
      </w:r>
      <w:r w:rsidR="00ED7D6A" w:rsidRPr="00ED7D6A">
        <w:rPr>
          <w:vertAlign w:val="superscript"/>
          <w:rtl/>
          <w:lang w:val="en-US"/>
        </w:rPr>
        <w:footnoteReference w:id="17"/>
      </w:r>
      <w:r w:rsidR="00ED7D6A" w:rsidRPr="00ED7D6A">
        <w:rPr>
          <w:vertAlign w:val="superscript"/>
          <w:rtl/>
          <w:lang w:val="en-US"/>
        </w:rPr>
        <w:t>)</w:t>
      </w:r>
      <w:r w:rsidRPr="00ED7D6A">
        <w:rPr>
          <w:rtl/>
          <w:lang w:val="en-US"/>
        </w:rPr>
        <w:t xml:space="preserve">. وبحلول 31 كانون الأول/ديسمبر 2023، أحالت اللجنة الفرعية 82 تقريراً عن الزيارات إلى الدول الأطراف، منها 8 تقارير خلال الفترة المشمولة بالتقرير، إلى أستراليا وإكوادور والبوسنة والهرسك وتركيا وتونس وجنوب أفريقيا ولبنان ومدغشقر. </w:t>
      </w:r>
    </w:p>
    <w:p w14:paraId="45B7CC14" w14:textId="0A176F1D" w:rsidR="00833C0D" w:rsidRPr="00ED7D6A" w:rsidRDefault="00833C0D" w:rsidP="00833C0D">
      <w:pPr>
        <w:pStyle w:val="SingleTxtGA"/>
        <w:rPr>
          <w:lang w:val="en-US"/>
        </w:rPr>
      </w:pPr>
      <w:r w:rsidRPr="00ED7D6A">
        <w:rPr>
          <w:rtl/>
          <w:lang w:val="en-US"/>
        </w:rPr>
        <w:t>20-</w:t>
      </w:r>
      <w:r w:rsidRPr="00ED7D6A">
        <w:rPr>
          <w:rtl/>
          <w:lang w:val="en-US"/>
        </w:rPr>
        <w:tab/>
        <w:t>ومن بين تقارير الزيارات ال</w:t>
      </w:r>
      <w:r w:rsidR="00C870B1" w:rsidRPr="00ED7D6A">
        <w:rPr>
          <w:rFonts w:hint="cs"/>
          <w:rtl/>
          <w:lang w:val="en-US"/>
        </w:rPr>
        <w:t>‍ </w:t>
      </w:r>
      <w:r w:rsidRPr="00ED7D6A">
        <w:rPr>
          <w:rtl/>
          <w:lang w:val="en-US"/>
        </w:rPr>
        <w:t>82 المقدمة إلى الدول الأطراف، نُشِر 52 تقريراً بحلول 31 كانون الأول/ديسمبر 2023، بناءً على طلب الدول الأطراف عملاً بالمادة 16(</w:t>
      </w:r>
      <w:r w:rsidR="00ED7D6A" w:rsidRPr="00ED7D6A">
        <w:rPr>
          <w:rtl/>
          <w:lang w:val="en-US"/>
        </w:rPr>
        <w:t xml:space="preserve">2) </w:t>
      </w:r>
      <w:r w:rsidRPr="00ED7D6A">
        <w:rPr>
          <w:rtl/>
          <w:lang w:val="en-US"/>
        </w:rPr>
        <w:t>من البروتوكول الاختياري، بما في ذلك 4 تقارير خلال الفترة المشمولة بالتقرير، وهي تلك المتعلقة بالزيارات إلى الأرجنتين (2022)</w:t>
      </w:r>
      <w:r w:rsidR="00ED7D6A" w:rsidRPr="00ED7D6A">
        <w:rPr>
          <w:vertAlign w:val="superscript"/>
          <w:rtl/>
          <w:lang w:val="en-US"/>
        </w:rPr>
        <w:t>(</w:t>
      </w:r>
      <w:r w:rsidR="00ED7D6A" w:rsidRPr="00ED7D6A">
        <w:rPr>
          <w:vertAlign w:val="superscript"/>
          <w:rtl/>
          <w:lang w:val="en-US"/>
        </w:rPr>
        <w:footnoteReference w:id="18"/>
      </w:r>
      <w:r w:rsidR="00ED7D6A" w:rsidRPr="00ED7D6A">
        <w:rPr>
          <w:vertAlign w:val="superscript"/>
          <w:rtl/>
          <w:lang w:val="en-US"/>
        </w:rPr>
        <w:t>)</w:t>
      </w:r>
      <w:r w:rsidR="00B86CF6" w:rsidRPr="00ED7D6A">
        <w:rPr>
          <w:rFonts w:hint="cs"/>
          <w:rtl/>
          <w:lang w:val="en-US"/>
        </w:rPr>
        <w:t xml:space="preserve"> </w:t>
      </w:r>
      <w:r w:rsidRPr="00ED7D6A">
        <w:rPr>
          <w:rtl/>
          <w:lang w:val="en-US"/>
        </w:rPr>
        <w:t>وأستراليا (2022)</w:t>
      </w:r>
      <w:r w:rsidR="00ED7D6A" w:rsidRPr="00ED7D6A">
        <w:rPr>
          <w:vertAlign w:val="superscript"/>
          <w:rtl/>
          <w:lang w:val="en-US"/>
        </w:rPr>
        <w:t>(</w:t>
      </w:r>
      <w:r w:rsidR="00ED7D6A" w:rsidRPr="00ED7D6A">
        <w:rPr>
          <w:vertAlign w:val="superscript"/>
          <w:rtl/>
          <w:lang w:val="en-US"/>
        </w:rPr>
        <w:footnoteReference w:id="19"/>
      </w:r>
      <w:r w:rsidR="00ED7D6A" w:rsidRPr="00ED7D6A">
        <w:rPr>
          <w:vertAlign w:val="superscript"/>
          <w:rtl/>
          <w:lang w:val="en-US"/>
        </w:rPr>
        <w:t>)</w:t>
      </w:r>
      <w:r w:rsidR="00B86CF6" w:rsidRPr="00ED7D6A">
        <w:rPr>
          <w:rFonts w:hint="cs"/>
          <w:rtl/>
          <w:lang w:val="en-US"/>
        </w:rPr>
        <w:t xml:space="preserve"> </w:t>
      </w:r>
      <w:r w:rsidRPr="00ED7D6A">
        <w:rPr>
          <w:rtl/>
          <w:lang w:val="en-US"/>
        </w:rPr>
        <w:t>وليبيريا</w:t>
      </w:r>
      <w:r w:rsidR="00B86CF6" w:rsidRPr="00ED7D6A">
        <w:rPr>
          <w:rFonts w:hint="cs"/>
          <w:rtl/>
          <w:lang w:val="en-US"/>
        </w:rPr>
        <w:t xml:space="preserve"> </w:t>
      </w:r>
      <w:r w:rsidRPr="00ED7D6A">
        <w:rPr>
          <w:rtl/>
          <w:lang w:val="en-US"/>
        </w:rPr>
        <w:t>(2011</w:t>
      </w:r>
      <w:r w:rsidR="00ED7D6A" w:rsidRPr="00ED7D6A">
        <w:rPr>
          <w:vertAlign w:val="superscript"/>
          <w:rtl/>
          <w:lang w:val="en-US"/>
        </w:rPr>
        <w:t>(</w:t>
      </w:r>
      <w:r w:rsidR="00ED7D6A" w:rsidRPr="00ED7D6A">
        <w:rPr>
          <w:vertAlign w:val="superscript"/>
          <w:rtl/>
          <w:lang w:val="en-US"/>
        </w:rPr>
        <w:footnoteReference w:id="20"/>
      </w:r>
      <w:r w:rsidR="00ED7D6A" w:rsidRPr="00ED7D6A">
        <w:rPr>
          <w:vertAlign w:val="superscript"/>
          <w:rtl/>
          <w:lang w:val="en-US"/>
        </w:rPr>
        <w:t>)</w:t>
      </w:r>
      <w:r w:rsidR="00B86CF6" w:rsidRPr="00ED7D6A">
        <w:rPr>
          <w:rFonts w:hint="cs"/>
          <w:rtl/>
          <w:lang w:val="en-US"/>
        </w:rPr>
        <w:t xml:space="preserve"> </w:t>
      </w:r>
      <w:r w:rsidRPr="00ED7D6A">
        <w:rPr>
          <w:rtl/>
          <w:lang w:val="en-US"/>
        </w:rPr>
        <w:t>و2018</w:t>
      </w:r>
      <w:r w:rsidR="00ED7D6A" w:rsidRPr="00ED7D6A">
        <w:rPr>
          <w:vertAlign w:val="superscript"/>
          <w:rtl/>
          <w:lang w:val="en-US"/>
        </w:rPr>
        <w:t>(</w:t>
      </w:r>
      <w:r w:rsidR="00ED7D6A" w:rsidRPr="00ED7D6A">
        <w:rPr>
          <w:vertAlign w:val="superscript"/>
          <w:rtl/>
          <w:lang w:val="en-US"/>
        </w:rPr>
        <w:footnoteReference w:id="21"/>
      </w:r>
      <w:r w:rsidR="00ED7D6A" w:rsidRPr="00ED7D6A">
        <w:rPr>
          <w:vertAlign w:val="superscript"/>
          <w:rtl/>
          <w:lang w:val="en-US"/>
        </w:rPr>
        <w:t>)</w:t>
      </w:r>
      <w:r w:rsidR="00ED7D6A" w:rsidRPr="00ED7D6A">
        <w:rPr>
          <w:rtl/>
          <w:lang w:val="en-US"/>
        </w:rPr>
        <w:t xml:space="preserve">). </w:t>
      </w:r>
      <w:r w:rsidRPr="00ED7D6A">
        <w:rPr>
          <w:rtl/>
          <w:lang w:val="en-US"/>
        </w:rPr>
        <w:t>وبينما تحترم اللجنة الفرعية احتراماً تاماً مبدأ السرية والحق في السرية المنصوص عليهما في البروتوكول الاختياري، فإنها ترحب بنشر تقارير زياراتها، لأن ذلك يجسد روح الشفافية التي تقوم عليها الزيارات الوقائية، وييسر تنفيذ التوصيات ذات الصلة على نحو أفضل، ويتيح للدول الأطراف الأخرى والآليات الوقائية الوطنية أن يتعلم كل منها من ممارسات الأخرى، والتحديات التي تواجهها، والتقدم الذي تحرزه في منع التعذيب. وتحث اللجنة الفرعية الدول الأطراف ال</w:t>
      </w:r>
      <w:r w:rsidR="00E568F5" w:rsidRPr="00ED7D6A">
        <w:rPr>
          <w:rFonts w:hint="cs"/>
          <w:rtl/>
          <w:lang w:val="en-US"/>
        </w:rPr>
        <w:t>‍ </w:t>
      </w:r>
      <w:r w:rsidRPr="00ED7D6A">
        <w:rPr>
          <w:rtl/>
          <w:lang w:val="en-US"/>
        </w:rPr>
        <w:t>25 التي تلقت تقارير عن الزيارات منذ زيارتها الأولى، في عام 2007، ولم تطلب نشرها بحلول نهاية عام 2023</w:t>
      </w:r>
      <w:r w:rsidR="00ED7D6A" w:rsidRPr="00ED7D6A">
        <w:rPr>
          <w:vertAlign w:val="superscript"/>
          <w:rtl/>
          <w:lang w:val="en-US"/>
        </w:rPr>
        <w:t>(</w:t>
      </w:r>
      <w:r w:rsidR="00ED7D6A" w:rsidRPr="00ED7D6A">
        <w:rPr>
          <w:vertAlign w:val="superscript"/>
          <w:rtl/>
          <w:lang w:val="en-US"/>
        </w:rPr>
        <w:footnoteReference w:id="22"/>
      </w:r>
      <w:r w:rsidR="00ED7D6A" w:rsidRPr="00ED7D6A">
        <w:rPr>
          <w:vertAlign w:val="superscript"/>
          <w:rtl/>
          <w:lang w:val="en-US"/>
        </w:rPr>
        <w:t>)</w:t>
      </w:r>
      <w:r w:rsidRPr="00ED7D6A">
        <w:rPr>
          <w:rtl/>
          <w:lang w:val="en-US"/>
        </w:rPr>
        <w:t>، على أن تفعل ذلك بروح من الشفافية ولأن نشر توصيات اللجنة الفرعية يشكل مساهمة إيجابية في منع التعذيب والمعاملة القاسية واللاإنسانية والمهينة. وتود اللجنة الفرعية أيضا</w:t>
      </w:r>
      <w:r w:rsidR="00E568F5" w:rsidRPr="00ED7D6A">
        <w:rPr>
          <w:rFonts w:hint="cs"/>
          <w:rtl/>
          <w:lang w:val="en-US"/>
        </w:rPr>
        <w:t>ً</w:t>
      </w:r>
      <w:r w:rsidRPr="00ED7D6A">
        <w:rPr>
          <w:rtl/>
          <w:lang w:val="en-US"/>
        </w:rPr>
        <w:t xml:space="preserve"> أن تذكر بأن الدول التي طلبت نشر تقارير زياراتها تكسب إمكانية الاستفادة من الصندوق الخاص المنشأ بموجب البروتوكول الاختياري، وهو مورد هام يدعم تنفيذ البروتوكول الاختياري من خلال تمويل مشاريع لمساعدة الدول على تنفيذ توصيات اللجنة الفرعية عقب زياراتها. ويبرهن الصندوق على التزام الأمم المتحدة المستمر بمرافقة ودعم جهود الدول الرامية إلى تنفيذ توصيات اللجنة الفرعية. </w:t>
      </w:r>
    </w:p>
    <w:p w14:paraId="371CF7BA" w14:textId="63D8D8BA" w:rsidR="00833C0D" w:rsidRPr="00ED7D6A" w:rsidRDefault="00833C0D" w:rsidP="00833C0D">
      <w:pPr>
        <w:pStyle w:val="SingleTxtGA"/>
        <w:rPr>
          <w:lang w:val="en-US"/>
        </w:rPr>
      </w:pPr>
      <w:r w:rsidRPr="00ED7D6A">
        <w:rPr>
          <w:rtl/>
          <w:lang w:val="en-US"/>
        </w:rPr>
        <w:lastRenderedPageBreak/>
        <w:t>21-</w:t>
      </w:r>
      <w:r w:rsidRPr="00ED7D6A">
        <w:rPr>
          <w:rtl/>
          <w:lang w:val="en-US"/>
        </w:rPr>
        <w:tab/>
        <w:t>وتمشياً مع الممارسة المتبعة، يُطلب إلى الجهات المتلقية للتقارير أن تقدم ردوداً خطية في</w:t>
      </w:r>
      <w:r w:rsidR="00C870B1" w:rsidRPr="00ED7D6A">
        <w:rPr>
          <w:rFonts w:hint="cs"/>
          <w:rtl/>
          <w:lang w:val="en-US"/>
        </w:rPr>
        <w:t> </w:t>
      </w:r>
      <w:r w:rsidRPr="00ED7D6A">
        <w:rPr>
          <w:rtl/>
          <w:lang w:val="en-US"/>
        </w:rPr>
        <w:t>غضون ستة أشهر من تاريخ إحالتها إليها، مع إعطاء معلومات مفصَّلة عما اتُّخذ وما سيُتَّخذ من</w:t>
      </w:r>
      <w:r w:rsidR="00C870B1" w:rsidRPr="00ED7D6A">
        <w:rPr>
          <w:rFonts w:hint="cs"/>
          <w:rtl/>
          <w:lang w:val="en-US"/>
        </w:rPr>
        <w:t> </w:t>
      </w:r>
      <w:r w:rsidRPr="00ED7D6A">
        <w:rPr>
          <w:rtl/>
          <w:lang w:val="en-US"/>
        </w:rPr>
        <w:t>إجراءات لتنفيذ توصيات اللجنة الفرعية. وخلال الفترة المشمولة بالتقرير، تلقت اللجنة الفرعية أربعة ردود من الأرجنتين وأستراليا وبوركينا فاسو والسنغال. وطلبت الأرجنتين</w:t>
      </w:r>
      <w:r w:rsidR="00ED7D6A" w:rsidRPr="00ED7D6A">
        <w:rPr>
          <w:vertAlign w:val="superscript"/>
          <w:rtl/>
          <w:lang w:val="en-US"/>
        </w:rPr>
        <w:t>(</w:t>
      </w:r>
      <w:r w:rsidR="00ED7D6A" w:rsidRPr="00ED7D6A">
        <w:rPr>
          <w:vertAlign w:val="superscript"/>
          <w:rtl/>
          <w:lang w:val="en-US"/>
        </w:rPr>
        <w:footnoteReference w:id="23"/>
      </w:r>
      <w:r w:rsidR="00ED7D6A" w:rsidRPr="00ED7D6A">
        <w:rPr>
          <w:vertAlign w:val="superscript"/>
          <w:rtl/>
          <w:lang w:val="en-US"/>
        </w:rPr>
        <w:t>)</w:t>
      </w:r>
      <w:r w:rsidR="00B86CF6" w:rsidRPr="00ED7D6A">
        <w:rPr>
          <w:rFonts w:hint="cs"/>
          <w:rtl/>
          <w:lang w:val="en-US"/>
        </w:rPr>
        <w:t xml:space="preserve"> </w:t>
      </w:r>
      <w:r w:rsidRPr="00ED7D6A">
        <w:rPr>
          <w:rtl/>
          <w:lang w:val="en-US"/>
        </w:rPr>
        <w:t>وأستراليا</w:t>
      </w:r>
      <w:r w:rsidR="00ED7D6A" w:rsidRPr="00ED7D6A">
        <w:rPr>
          <w:vertAlign w:val="superscript"/>
          <w:rtl/>
          <w:lang w:val="en-US"/>
        </w:rPr>
        <w:t>(</w:t>
      </w:r>
      <w:r w:rsidR="00ED7D6A" w:rsidRPr="00ED7D6A">
        <w:rPr>
          <w:vertAlign w:val="superscript"/>
          <w:rtl/>
          <w:lang w:val="en-US"/>
        </w:rPr>
        <w:footnoteReference w:id="24"/>
      </w:r>
      <w:r w:rsidR="00ED7D6A" w:rsidRPr="00ED7D6A">
        <w:rPr>
          <w:vertAlign w:val="superscript"/>
          <w:rtl/>
          <w:lang w:val="en-US"/>
        </w:rPr>
        <w:t>)</w:t>
      </w:r>
      <w:r w:rsidR="00B86CF6" w:rsidRPr="00ED7D6A">
        <w:rPr>
          <w:rFonts w:hint="cs"/>
          <w:rtl/>
          <w:lang w:val="en-US"/>
        </w:rPr>
        <w:t xml:space="preserve"> </w:t>
      </w:r>
      <w:r w:rsidRPr="00ED7D6A">
        <w:rPr>
          <w:rtl/>
          <w:lang w:val="en-US"/>
        </w:rPr>
        <w:t>وبوركينا فاسو</w:t>
      </w:r>
      <w:r w:rsidR="00ED7D6A" w:rsidRPr="00ED7D6A">
        <w:rPr>
          <w:vertAlign w:val="superscript"/>
          <w:rtl/>
          <w:lang w:val="en-US"/>
        </w:rPr>
        <w:t>(</w:t>
      </w:r>
      <w:r w:rsidR="00ED7D6A" w:rsidRPr="00ED7D6A">
        <w:rPr>
          <w:vertAlign w:val="superscript"/>
          <w:rtl/>
          <w:lang w:val="en-US"/>
        </w:rPr>
        <w:footnoteReference w:id="25"/>
      </w:r>
      <w:r w:rsidR="00ED7D6A" w:rsidRPr="00ED7D6A">
        <w:rPr>
          <w:vertAlign w:val="superscript"/>
          <w:rtl/>
          <w:lang w:val="en-US"/>
        </w:rPr>
        <w:t>)</w:t>
      </w:r>
      <w:r w:rsidR="00B86CF6" w:rsidRPr="00ED7D6A">
        <w:rPr>
          <w:rFonts w:hint="cs"/>
          <w:rtl/>
          <w:lang w:val="en-US"/>
        </w:rPr>
        <w:t xml:space="preserve"> </w:t>
      </w:r>
      <w:r w:rsidRPr="00ED7D6A">
        <w:rPr>
          <w:rtl/>
          <w:lang w:val="en-US"/>
        </w:rPr>
        <w:t>نشر ردودها.</w:t>
      </w:r>
    </w:p>
    <w:p w14:paraId="6D5879F4" w14:textId="7F455FB7" w:rsidR="00833C0D" w:rsidRPr="00ED7D6A" w:rsidRDefault="00833C0D" w:rsidP="00833C0D">
      <w:pPr>
        <w:pStyle w:val="SingleTxtGA"/>
        <w:rPr>
          <w:lang w:val="en-US"/>
        </w:rPr>
      </w:pPr>
      <w:bookmarkStart w:id="40" w:name="_Hlk128584421"/>
      <w:r w:rsidRPr="00ED7D6A">
        <w:rPr>
          <w:rtl/>
          <w:lang w:val="en-US"/>
        </w:rPr>
        <w:t>22-</w:t>
      </w:r>
      <w:r w:rsidRPr="00ED7D6A">
        <w:rPr>
          <w:rtl/>
          <w:lang w:val="en-US"/>
        </w:rPr>
        <w:tab/>
        <w:t xml:space="preserve">وحتى 31 كانون الأول/ديسمبر 2022، كانت اللجنة قد تلقت من الدول الأطراف </w:t>
      </w:r>
      <w:r w:rsidR="005903FA" w:rsidRPr="00ED7D6A">
        <w:rPr>
          <w:rFonts w:hint="cs"/>
          <w:rtl/>
          <w:lang w:val="en-US"/>
        </w:rPr>
        <w:t xml:space="preserve">49 </w:t>
      </w:r>
      <w:r w:rsidRPr="00ED7D6A">
        <w:rPr>
          <w:rtl/>
          <w:lang w:val="en-US"/>
        </w:rPr>
        <w:t>رداً على</w:t>
      </w:r>
      <w:r w:rsidR="00C870B1" w:rsidRPr="00ED7D6A">
        <w:rPr>
          <w:rFonts w:hint="cs"/>
          <w:rtl/>
          <w:lang w:val="en-US"/>
        </w:rPr>
        <w:t> </w:t>
      </w:r>
      <w:r w:rsidRPr="00ED7D6A">
        <w:rPr>
          <w:rtl/>
          <w:lang w:val="en-US"/>
        </w:rPr>
        <w:t>تقاريرها، ونشرت 37 منها. وبروح التعاون بموجب البروتوكول الاختياري، تشجع اللجنة الفرعية جميع الدول الأطراف على الرد فوراً على تقارير زياراتها من أجل الدخول في حوار بنّاء بشأن تنفيذ توصياتها. وتشجع اللجنة الفرعية الدول الأطراف أيضاً على أن تطلب نشر ردودها، كأداة وقائية في حد ذاتها وبروح الشفافية. والمعلومات المتعلقة بتقارير اللجنة الفرعية والردود عليها متاحة في الموقع الشبكي للجنة الفرعية</w:t>
      </w:r>
      <w:r w:rsidR="00ED7D6A" w:rsidRPr="00ED7D6A">
        <w:rPr>
          <w:vertAlign w:val="superscript"/>
          <w:rtl/>
          <w:lang w:val="en-US"/>
        </w:rPr>
        <w:t>(</w:t>
      </w:r>
      <w:r w:rsidR="00ED7D6A" w:rsidRPr="00ED7D6A">
        <w:rPr>
          <w:vertAlign w:val="superscript"/>
          <w:rtl/>
          <w:lang w:val="en-US"/>
        </w:rPr>
        <w:footnoteReference w:id="26"/>
      </w:r>
      <w:r w:rsidR="00ED7D6A" w:rsidRPr="00ED7D6A">
        <w:rPr>
          <w:vertAlign w:val="superscript"/>
          <w:rtl/>
          <w:lang w:val="en-US"/>
        </w:rPr>
        <w:t>)</w:t>
      </w:r>
      <w:r w:rsidRPr="00ED7D6A">
        <w:rPr>
          <w:rtl/>
          <w:lang w:val="en-US"/>
        </w:rPr>
        <w:t>.</w:t>
      </w:r>
      <w:bookmarkEnd w:id="40"/>
    </w:p>
    <w:p w14:paraId="764B683E" w14:textId="77777777" w:rsidR="00833C0D" w:rsidRPr="00ED7D6A" w:rsidRDefault="00833C0D" w:rsidP="00833C0D">
      <w:pPr>
        <w:pStyle w:val="SingleTxtGA"/>
        <w:rPr>
          <w:lang w:val="en-US"/>
        </w:rPr>
      </w:pPr>
      <w:bookmarkStart w:id="41" w:name="_Toc534899839"/>
      <w:bookmarkStart w:id="42" w:name="_Toc97717819"/>
      <w:bookmarkStart w:id="43" w:name="_Toc97794998"/>
      <w:r w:rsidRPr="00ED7D6A">
        <w:rPr>
          <w:rtl/>
          <w:lang w:val="en-US"/>
        </w:rPr>
        <w:t>23-</w:t>
      </w:r>
      <w:r w:rsidRPr="00ED7D6A">
        <w:rPr>
          <w:rtl/>
          <w:lang w:val="en-US"/>
        </w:rPr>
        <w:tab/>
        <w:t xml:space="preserve">ووفقاً للممارسة الموحدة للجنة الفرعية وبروح الحوار الجاري والبناء مع الدول الأطراف الذي يشكل محور نظام البروتوكول الاختياري، تواصل اللجنة الفرعية والدولة الطرف المعنية، عقب تلقي الأولى رد الثانية، الحوار بشأن تنفيذ التوصيات، وفقاً للمادة 12(د) من البروتوكول الاختياري. </w:t>
      </w:r>
    </w:p>
    <w:p w14:paraId="45EB1439" w14:textId="311AED07" w:rsidR="00833C0D" w:rsidRPr="00ED7D6A" w:rsidRDefault="00833C0D" w:rsidP="00833C0D">
      <w:pPr>
        <w:pStyle w:val="SingleTxtGA"/>
        <w:rPr>
          <w:lang w:val="en-US"/>
        </w:rPr>
      </w:pPr>
      <w:r w:rsidRPr="00ED7D6A">
        <w:rPr>
          <w:rtl/>
          <w:lang w:val="en-US"/>
        </w:rPr>
        <w:t>24-</w:t>
      </w:r>
      <w:r w:rsidRPr="00ED7D6A">
        <w:rPr>
          <w:rtl/>
          <w:lang w:val="en-US"/>
        </w:rPr>
        <w:tab/>
        <w:t>وخلال الفترة المشمولة بالتقرير، واصلت اللجنة الفرعية تنفيذ قرار عدم طلب نشر التقارير المقدمة إلى الآليات الوقائية الوطنية الذي اتخذته في دورتها الخامسة والأربعين وطبقته اعتباراً من عام</w:t>
      </w:r>
      <w:r w:rsidR="00C870B1" w:rsidRPr="00ED7D6A">
        <w:rPr>
          <w:rFonts w:hint="cs"/>
          <w:rtl/>
          <w:lang w:val="en-US"/>
        </w:rPr>
        <w:t> </w:t>
      </w:r>
      <w:r w:rsidRPr="00ED7D6A">
        <w:rPr>
          <w:rtl/>
          <w:lang w:val="en-US"/>
        </w:rPr>
        <w:t>202</w:t>
      </w:r>
      <w:r w:rsidR="00ED7D6A" w:rsidRPr="00ED7D6A">
        <w:rPr>
          <w:rtl/>
          <w:lang w:val="en-US"/>
        </w:rPr>
        <w:t xml:space="preserve">0. </w:t>
      </w:r>
      <w:r w:rsidRPr="00ED7D6A">
        <w:rPr>
          <w:rtl/>
          <w:lang w:val="en-US"/>
        </w:rPr>
        <w:t>ويعزز ذلك الاتصال المميز بين اللجنة الفرعية والآليات الوقائية الوطنية. بيد أن اللجنة الفرعية، شأنها شأن الدول الأطراف، تتوقع رداً من جميع الآليات الوقائية الوطنية لضمان استمرار الحوار.</w:t>
      </w:r>
    </w:p>
    <w:p w14:paraId="6673B8BB" w14:textId="3FB3E931" w:rsidR="00833C0D" w:rsidRPr="00ED7D6A" w:rsidRDefault="00833C0D" w:rsidP="00833C0D">
      <w:pPr>
        <w:pStyle w:val="H1GA"/>
        <w:rPr>
          <w:lang w:val="en-US"/>
        </w:rPr>
      </w:pPr>
      <w:r w:rsidRPr="00ED7D6A">
        <w:rPr>
          <w:rtl/>
          <w:lang w:val="en-US"/>
        </w:rPr>
        <w:tab/>
      </w:r>
      <w:bookmarkStart w:id="44" w:name="_Toc162356616"/>
      <w:r w:rsidRPr="00ED7D6A">
        <w:rPr>
          <w:rtl/>
          <w:lang w:val="en-US"/>
        </w:rPr>
        <w:t>هاء-</w:t>
      </w:r>
      <w:r w:rsidRPr="00ED7D6A">
        <w:rPr>
          <w:rtl/>
          <w:lang w:val="en-US"/>
        </w:rPr>
        <w:tab/>
        <w:t>المستجدات المتعلقة بالآليات الوقائية الوطنية</w:t>
      </w:r>
      <w:bookmarkStart w:id="45" w:name="_Toc161321102"/>
      <w:bookmarkEnd w:id="41"/>
      <w:bookmarkEnd w:id="42"/>
      <w:bookmarkEnd w:id="43"/>
      <w:bookmarkEnd w:id="44"/>
      <w:bookmarkEnd w:id="45"/>
    </w:p>
    <w:p w14:paraId="0082B89A" w14:textId="576568B7" w:rsidR="00833C0D" w:rsidRPr="00ED7D6A" w:rsidRDefault="00833C0D" w:rsidP="00833C0D">
      <w:pPr>
        <w:pStyle w:val="SingleTxtGA"/>
        <w:rPr>
          <w:lang w:val="en-US"/>
        </w:rPr>
      </w:pPr>
      <w:r w:rsidRPr="00ED7D6A">
        <w:rPr>
          <w:rtl/>
          <w:lang w:val="en-US"/>
        </w:rPr>
        <w:t>25-</w:t>
      </w:r>
      <w:r w:rsidRPr="00ED7D6A">
        <w:rPr>
          <w:rtl/>
          <w:lang w:val="en-US"/>
        </w:rPr>
        <w:tab/>
        <w:t>تواصل اللجنة الفرعية، أثناء دوراتها وبين هذه الدورات، حواراً مع الدول الأطراف في البروتوكول الاختياري والدول الموقعة عليه بشأن تعيين آلياتها الوقائية الوطنية أو سير عمل هذه الآليات وبشأن</w:t>
      </w:r>
      <w:r w:rsidR="00202880" w:rsidRPr="00ED7D6A">
        <w:rPr>
          <w:rFonts w:hint="cs"/>
          <w:rtl/>
          <w:lang w:val="en-US"/>
        </w:rPr>
        <w:t> </w:t>
      </w:r>
      <w:r w:rsidRPr="00ED7D6A">
        <w:rPr>
          <w:rtl/>
          <w:lang w:val="en-US"/>
        </w:rPr>
        <w:t xml:space="preserve">مسائل أخرى ذات صلة. وأقامت اللجنة الفرعية اتصالاً مباشراً مع الآليات الوقائية الوطنية وحافظت عليه، أثناء الدورات وفيما بينها، وفقاً للولاية المسندة إليها بمقتضى الفقرة (ب)‘1‘ و‘2‘ من المادة 11 من البروتوكول الاختياري. وخلال الفترة المشمولة بالتقرير، قدمت اللجنة الفرعية التوجيه والمشورة والإيضاحات إلى الآليات الوقائية الوطنية والدول الأطراف بشأن أحكام البروتوكول الاختياري وتطبيق نهج وقائي على حالات محددة. ولما كانت هذه المعلومات ذات أهمية عامة، فقد استُنسخت في مرفقات هذا التقرير. </w:t>
      </w:r>
    </w:p>
    <w:p w14:paraId="31F0972E" w14:textId="7405DA89" w:rsidR="00833C0D" w:rsidRPr="00ED7D6A" w:rsidRDefault="00833C0D" w:rsidP="00833C0D">
      <w:pPr>
        <w:pStyle w:val="H23GA"/>
        <w:rPr>
          <w:lang w:val="en-US"/>
        </w:rPr>
      </w:pPr>
      <w:r w:rsidRPr="00ED7D6A">
        <w:rPr>
          <w:rtl/>
          <w:lang w:val="en-US"/>
        </w:rPr>
        <w:tab/>
        <w:t>1-</w:t>
      </w:r>
      <w:r w:rsidRPr="00ED7D6A">
        <w:rPr>
          <w:rtl/>
          <w:lang w:val="en-US"/>
        </w:rPr>
        <w:tab/>
        <w:t xml:space="preserve">الاجتماعات السنوية مع الآليات الوقائية الوطنية </w:t>
      </w:r>
    </w:p>
    <w:p w14:paraId="75E49221" w14:textId="77777777" w:rsidR="00833C0D" w:rsidRPr="00ED7D6A" w:rsidRDefault="00833C0D" w:rsidP="00833C0D">
      <w:pPr>
        <w:pStyle w:val="SingleTxtGA"/>
        <w:rPr>
          <w:lang w:val="en-US"/>
        </w:rPr>
      </w:pPr>
      <w:r w:rsidRPr="00ED7D6A">
        <w:rPr>
          <w:rtl/>
          <w:lang w:val="en-US"/>
        </w:rPr>
        <w:t>26-</w:t>
      </w:r>
      <w:r w:rsidRPr="00ED7D6A">
        <w:rPr>
          <w:rtl/>
          <w:lang w:val="en-US"/>
        </w:rPr>
        <w:tab/>
        <w:t xml:space="preserve">عقدت المجموعات الإقليمية، خلال دورتها الخمسين، اجتماعاتها السنوية عبر الإنترنت مع الآليات الوقائية الوطنية في مناطقها المختلفة. وترد أدناه تفاصيل تلك الاجتماعات. </w:t>
      </w:r>
    </w:p>
    <w:p w14:paraId="5CC70033" w14:textId="77777777" w:rsidR="00833C0D" w:rsidRPr="00ED7D6A" w:rsidRDefault="00833C0D" w:rsidP="00833C0D">
      <w:pPr>
        <w:pStyle w:val="H4GA"/>
        <w:rPr>
          <w:lang w:val="en-US"/>
        </w:rPr>
      </w:pPr>
      <w:r w:rsidRPr="00ED7D6A">
        <w:rPr>
          <w:rtl/>
          <w:lang w:val="en-US"/>
        </w:rPr>
        <w:lastRenderedPageBreak/>
        <w:tab/>
      </w:r>
      <w:r w:rsidRPr="00ED7D6A">
        <w:rPr>
          <w:rtl/>
          <w:lang w:val="en-US"/>
        </w:rPr>
        <w:tab/>
        <w:t xml:space="preserve">الفريق الإقليمي لأفريقيا </w:t>
      </w:r>
    </w:p>
    <w:p w14:paraId="595F7EAA" w14:textId="77777777" w:rsidR="00833C0D" w:rsidRPr="00ED7D6A" w:rsidRDefault="00833C0D" w:rsidP="00833C0D">
      <w:pPr>
        <w:pStyle w:val="SingleTxtGA"/>
        <w:rPr>
          <w:lang w:val="en-US"/>
        </w:rPr>
      </w:pPr>
      <w:r w:rsidRPr="00ED7D6A">
        <w:rPr>
          <w:rtl/>
          <w:lang w:val="en-US"/>
        </w:rPr>
        <w:t>27-</w:t>
      </w:r>
      <w:r w:rsidRPr="00ED7D6A">
        <w:rPr>
          <w:rtl/>
          <w:lang w:val="en-US"/>
        </w:rPr>
        <w:tab/>
        <w:t>اجتمع الفريق الإقليمي لأفريقيا مع ممثلي عدة آليات وقائية وطنية من المنطقة لإجراء حوار بشأن سير عملها وفعاليتها، فضلاً عن التحديات التي تواجهها. وبرزت القيود المالية كشاغل رئيسي: فعدم وجود ميزانية محددة لدى الآليات الوقائية الوطنية وعدم كفاية ميزانياتها يمنعانها من الوفاء بولايتها. وللتحديات المالية آثار سلبية على الموارد البشرية، واستخدام الخبراء الخارجيين، والمعدات والخدمات اللوجستية. وبعض الآليات الوقائية الوطنية مكلفة أيضاً بمسؤوليات خارج نطاق ولايتها الوقائية، ويمنعها نقص الموارد من الوفاء بولايتها بكفاءة على النحو المبين في البروتوكول الاختياري. وذكَّرت اللجنة الفرعية الآليات الوقائية الوطنية بأهمية مواءمة مهمتها مع الولاية المحددة في البروتوكول الاختياري، التي هي ولاية ذات طابع وقائي وتنطوي على التمييز بين العمل الوقائي ومعالجة الشكاوى الفردية.</w:t>
      </w:r>
    </w:p>
    <w:p w14:paraId="3F8B2D4E" w14:textId="0507DC6E" w:rsidR="00833C0D" w:rsidRPr="00ED7D6A" w:rsidRDefault="00833C0D" w:rsidP="00833C0D">
      <w:pPr>
        <w:pStyle w:val="H4GA"/>
        <w:rPr>
          <w:lang w:val="en-US"/>
        </w:rPr>
      </w:pPr>
      <w:r w:rsidRPr="00ED7D6A">
        <w:rPr>
          <w:rtl/>
          <w:lang w:val="en-US"/>
        </w:rPr>
        <w:tab/>
      </w:r>
      <w:r w:rsidRPr="00ED7D6A">
        <w:rPr>
          <w:rtl/>
          <w:lang w:val="en-US"/>
        </w:rPr>
        <w:tab/>
        <w:t xml:space="preserve">الفريق الإقليمي </w:t>
      </w:r>
      <w:proofErr w:type="spellStart"/>
      <w:r w:rsidRPr="00ED7D6A">
        <w:rPr>
          <w:rtl/>
          <w:lang w:val="en-US"/>
        </w:rPr>
        <w:t>للأمريكتين</w:t>
      </w:r>
      <w:proofErr w:type="spellEnd"/>
      <w:r w:rsidRPr="00ED7D6A">
        <w:rPr>
          <w:rtl/>
          <w:lang w:val="en-US"/>
        </w:rPr>
        <w:t xml:space="preserve"> </w:t>
      </w:r>
    </w:p>
    <w:p w14:paraId="5955D23D" w14:textId="77777777" w:rsidR="00833C0D" w:rsidRPr="00ED7D6A" w:rsidRDefault="00833C0D" w:rsidP="00833C0D">
      <w:pPr>
        <w:pStyle w:val="SingleTxtGA"/>
        <w:rPr>
          <w:lang w:val="en-US"/>
        </w:rPr>
      </w:pPr>
      <w:r w:rsidRPr="00ED7D6A">
        <w:rPr>
          <w:rtl/>
          <w:lang w:val="en-US"/>
        </w:rPr>
        <w:t>28-</w:t>
      </w:r>
      <w:r w:rsidRPr="00ED7D6A">
        <w:rPr>
          <w:rtl/>
          <w:lang w:val="en-US"/>
        </w:rPr>
        <w:tab/>
        <w:t xml:space="preserve">نظم الفريق الإقليمي </w:t>
      </w:r>
      <w:proofErr w:type="spellStart"/>
      <w:r w:rsidRPr="00ED7D6A">
        <w:rPr>
          <w:rtl/>
          <w:lang w:val="en-US"/>
        </w:rPr>
        <w:t>للأمريكتين</w:t>
      </w:r>
      <w:proofErr w:type="spellEnd"/>
      <w:r w:rsidRPr="00ED7D6A">
        <w:rPr>
          <w:rtl/>
          <w:lang w:val="en-US"/>
        </w:rPr>
        <w:t xml:space="preserve"> اجتماعاً عبر الإنترنت مع ممثلي الآليات الوقائية الوطنية في المنطقة فيما يتعلق بالمهاجرين المحتجزين، بالتعاون مع مركز العدالة والقانون الدولي. وشملت المناقشة تحليلاً نظرياً للحرمان من الحرية في سياق الهجرة، استناداً إلى فكرة أن المهاجرين يجدون أنفسهم عموماً في أوضاع أكثر ضعفاً من غير المهاجرين، وهو ضعف تديمه أوجه عدم المساواة (التشريعية) بحكم القانون وأوجه عدم المساواة (الهيكلية) بحكم الواقع على السواء. وجرى التشديد على أن الحوامل والأمهات المرضعات والأطفال ينبغي ألا يُحتجزوا، كقاعدة عامة، وأن أي شكل من أشكال احتجاز المهاجرين ينبغي أن يكون تدبيراً يُلجأ إليه كملاذ أخير ويستند إلى تقييم فردي لضرورة الاحتجاز، وألا يكون ذلك إلا سعياً إلى تحقيق هدف مشروع ومتناسب على النحو المنصوص عليه في القانون الدولي، مع مراجعة دورية لاستمرار ضرورة الاحتجاز. وشدد ممثلو الآليات الوقائية الوطنية على أهمية عدة عوامل عند رصد حالة المهاجرين المحرومين من حريتهم، مثل الحاجة إلى إجراء تقييمات أولية ومنتظمة للحالة البدنية والعقلية، والحصول على الرعاية الطبية، وضمان التغلب على الحواجز اللغوية، والحفاظ على وحدة الأسرة. </w:t>
      </w:r>
    </w:p>
    <w:p w14:paraId="4C6F643F" w14:textId="19A01D8A" w:rsidR="00833C0D" w:rsidRPr="00ED7D6A" w:rsidRDefault="00833C0D" w:rsidP="00833C0D">
      <w:pPr>
        <w:pStyle w:val="H4GA"/>
        <w:rPr>
          <w:lang w:val="en-US"/>
        </w:rPr>
      </w:pPr>
      <w:r w:rsidRPr="00ED7D6A">
        <w:rPr>
          <w:rtl/>
          <w:lang w:val="en-US"/>
        </w:rPr>
        <w:tab/>
      </w:r>
      <w:r w:rsidRPr="00ED7D6A">
        <w:rPr>
          <w:rtl/>
          <w:lang w:val="en-US"/>
        </w:rPr>
        <w:tab/>
        <w:t xml:space="preserve">الفريق الإقليمي لآسيا والمحيط </w:t>
      </w:r>
      <w:r w:rsidR="001257BC" w:rsidRPr="00ED7D6A">
        <w:rPr>
          <w:rFonts w:hint="cs"/>
          <w:rtl/>
          <w:lang w:val="en-US"/>
        </w:rPr>
        <w:t>ا</w:t>
      </w:r>
      <w:r w:rsidRPr="00ED7D6A">
        <w:rPr>
          <w:rtl/>
          <w:lang w:val="en-US"/>
        </w:rPr>
        <w:t xml:space="preserve">لهادئ </w:t>
      </w:r>
    </w:p>
    <w:p w14:paraId="6865A8EA" w14:textId="5D9A09C1" w:rsidR="00833C0D" w:rsidRPr="00ED7D6A" w:rsidRDefault="00833C0D" w:rsidP="00833C0D">
      <w:pPr>
        <w:pStyle w:val="SingleTxtGA"/>
        <w:rPr>
          <w:lang w:val="en-US"/>
        </w:rPr>
      </w:pPr>
      <w:r w:rsidRPr="00ED7D6A">
        <w:rPr>
          <w:rtl/>
          <w:lang w:val="en-US"/>
        </w:rPr>
        <w:t>29-</w:t>
      </w:r>
      <w:r w:rsidRPr="00ED7D6A">
        <w:rPr>
          <w:rtl/>
          <w:lang w:val="en-US"/>
        </w:rPr>
        <w:tab/>
        <w:t>عقد الفريق الإقليمي لآسيا والمحيط الهادئ اجتماعاً لتيسير تبادل النظراء للخبرات بين الآليات الوقائية الوطنية، التي قدمت معلومات عن عملها والتحديات التي تواجهها. وأجاب الفريق الإقليمي على الأسئلة التي طرحها ممثلو الآليات الوقائية الوطنية. وتقرر أن يتابع ال</w:t>
      </w:r>
      <w:r w:rsidR="00ED7D6A">
        <w:rPr>
          <w:rtl/>
          <w:lang w:val="en-US"/>
        </w:rPr>
        <w:t>مقرر</w:t>
      </w:r>
      <w:r w:rsidRPr="00ED7D6A">
        <w:rPr>
          <w:rtl/>
          <w:lang w:val="en-US"/>
        </w:rPr>
        <w:t>ون القطريون المعنيون مسائل محددة على الصعيد الثنائي. وشملت المسائل التي نوقشت خلال الاجتماع تخصيص الموارد والتخطيط الاستراتيجي، والوصول إلى أماكن الحرمان من الحرية، وبناء قدرات أعضاء الآليات الوقائية الوطنية، ومتابعة التوصيات المقدمة إلى الآليات الوقائية الوطنية.</w:t>
      </w:r>
    </w:p>
    <w:p w14:paraId="1F0E05A8" w14:textId="77777777" w:rsidR="00833C0D" w:rsidRPr="00ED7D6A" w:rsidRDefault="00833C0D" w:rsidP="00833C0D">
      <w:pPr>
        <w:pStyle w:val="H4GA"/>
        <w:rPr>
          <w:lang w:val="en-US"/>
        </w:rPr>
      </w:pPr>
      <w:r w:rsidRPr="00ED7D6A">
        <w:rPr>
          <w:rtl/>
          <w:lang w:val="en-US"/>
        </w:rPr>
        <w:tab/>
      </w:r>
      <w:r w:rsidRPr="00ED7D6A">
        <w:rPr>
          <w:rtl/>
          <w:lang w:val="en-US"/>
        </w:rPr>
        <w:tab/>
        <w:t>الفريق الإقليمي لأوروبا</w:t>
      </w:r>
    </w:p>
    <w:p w14:paraId="77FBC00A" w14:textId="4B436A35" w:rsidR="00833C0D" w:rsidRPr="00ED7D6A" w:rsidRDefault="00833C0D" w:rsidP="00833C0D">
      <w:pPr>
        <w:pStyle w:val="SingleTxtGA"/>
        <w:rPr>
          <w:lang w:val="en-US"/>
        </w:rPr>
      </w:pPr>
      <w:r w:rsidRPr="00ED7D6A">
        <w:rPr>
          <w:rtl/>
          <w:lang w:val="en-US"/>
        </w:rPr>
        <w:t>30-</w:t>
      </w:r>
      <w:r w:rsidRPr="00ED7D6A">
        <w:rPr>
          <w:rtl/>
          <w:lang w:val="en-US"/>
        </w:rPr>
        <w:tab/>
        <w:t>كان الهدف من الاجتماع الذي عقده الفريق الإقليمي لأوروبا عبر الإنترنت مع ممثلي الآليات الوقائية الوطنية هو استكشاف كيفية تنفيذ الآليات لنهج البروتوكول الاختياري لمنع التعذيب، استناداً إلى تبادل الخبرات والآراء والممارسات. وركزت الحلقة الدراسية الشبكية على مسألتين رئيسيتين هما: (أ)</w:t>
      </w:r>
      <w:r w:rsidR="00E568F5" w:rsidRPr="00ED7D6A">
        <w:rPr>
          <w:rFonts w:hint="cs"/>
          <w:rtl/>
          <w:lang w:val="en-US"/>
        </w:rPr>
        <w:t> </w:t>
      </w:r>
      <w:r w:rsidRPr="00ED7D6A">
        <w:rPr>
          <w:rtl/>
          <w:lang w:val="en-US"/>
        </w:rPr>
        <w:t>استراتيجيات الآليات في منع أي شكل من أشكال الانتقام والحماية منه؛ (ب) تعزيز قدرة الآليات على الرصد الفعال لتنفيذ توصيات اللجنة الفرعية. وشارك في التبادل ممثلو 29 آلية من المنطقة، وقدم 13 منهم عروضاً. ويرد في المرفق الثاني لهذا التقرير مزيد من المعلومات عن المناقشة.</w:t>
      </w:r>
    </w:p>
    <w:p w14:paraId="100340D0" w14:textId="6EAC9716" w:rsidR="00833C0D" w:rsidRPr="00ED7D6A" w:rsidRDefault="00833C0D" w:rsidP="00833C0D">
      <w:pPr>
        <w:pStyle w:val="H23GA"/>
        <w:rPr>
          <w:lang w:val="en-US"/>
        </w:rPr>
      </w:pPr>
      <w:r w:rsidRPr="00ED7D6A">
        <w:rPr>
          <w:rtl/>
          <w:lang w:val="en-US"/>
        </w:rPr>
        <w:lastRenderedPageBreak/>
        <w:tab/>
        <w:t>2-</w:t>
      </w:r>
      <w:r w:rsidRPr="00ED7D6A">
        <w:rPr>
          <w:rtl/>
          <w:lang w:val="en-US"/>
        </w:rPr>
        <w:tab/>
        <w:t>مشاركة اللجنة الفرعية في الاجتماعات المتعلقة بالآليات الوقائية الوطنية</w:t>
      </w:r>
    </w:p>
    <w:p w14:paraId="67DA24BB" w14:textId="5C67B6E4" w:rsidR="00833C0D" w:rsidRPr="00ED7D6A" w:rsidRDefault="002419E9" w:rsidP="00833C0D">
      <w:pPr>
        <w:pStyle w:val="SingleTxtGA"/>
        <w:rPr>
          <w:lang w:val="en-US"/>
        </w:rPr>
      </w:pPr>
      <w:r>
        <w:rPr>
          <w:rFonts w:hint="cs"/>
          <w:rtl/>
          <w:lang w:val="en-US"/>
        </w:rPr>
        <w:t>31</w:t>
      </w:r>
      <w:r w:rsidR="00833C0D" w:rsidRPr="00ED7D6A">
        <w:rPr>
          <w:rtl/>
          <w:lang w:val="en-US"/>
        </w:rPr>
        <w:t>-</w:t>
      </w:r>
      <w:r w:rsidR="00833C0D" w:rsidRPr="00ED7D6A">
        <w:rPr>
          <w:rtl/>
          <w:lang w:val="en-US"/>
        </w:rPr>
        <w:tab/>
        <w:t>ظلت اللجنة الفرعية تتلقى دعوات لحضور العديد من الاجتماعات الوطنية والإقليمية والدولية</w:t>
      </w:r>
      <w:r w:rsidR="00202880" w:rsidRPr="00ED7D6A">
        <w:rPr>
          <w:rFonts w:hint="cs"/>
          <w:rtl/>
          <w:lang w:val="en-US"/>
        </w:rPr>
        <w:t> </w:t>
      </w:r>
      <w:r w:rsidR="00833C0D" w:rsidRPr="00ED7D6A">
        <w:rPr>
          <w:rtl/>
          <w:lang w:val="en-US"/>
        </w:rPr>
        <w:t>بشأن تعيين الآليات الوقائية الوطنية وإنشائها وتطويرها، وبشأن أداء ولايتها بوجه خاص، وبشأن</w:t>
      </w:r>
      <w:r w:rsidR="00202880" w:rsidRPr="00ED7D6A">
        <w:rPr>
          <w:rFonts w:hint="cs"/>
          <w:rtl/>
          <w:lang w:val="en-US"/>
        </w:rPr>
        <w:t> </w:t>
      </w:r>
      <w:r w:rsidR="00833C0D" w:rsidRPr="00ED7D6A">
        <w:rPr>
          <w:rtl/>
          <w:lang w:val="en-US"/>
        </w:rPr>
        <w:t xml:space="preserve">البروتوكول الاختياري بوجه عام. وتعرب اللجنة الفرعية عن امتنانها لمنظمي سائر الأحداث التي دُعيت إليها. </w:t>
      </w:r>
    </w:p>
    <w:p w14:paraId="36C00A7A" w14:textId="5F0EE6BF" w:rsidR="00833C0D" w:rsidRPr="00ED7D6A" w:rsidRDefault="00833C0D" w:rsidP="00833C0D">
      <w:pPr>
        <w:pStyle w:val="SingleTxtGA"/>
        <w:rPr>
          <w:lang w:val="en-US"/>
        </w:rPr>
      </w:pPr>
      <w:r w:rsidRPr="00ED7D6A">
        <w:rPr>
          <w:rtl/>
          <w:lang w:val="en-US"/>
        </w:rPr>
        <w:t>3</w:t>
      </w:r>
      <w:r w:rsidR="002419E9">
        <w:rPr>
          <w:rFonts w:hint="cs"/>
          <w:rtl/>
          <w:lang w:val="en-US"/>
        </w:rPr>
        <w:t>2</w:t>
      </w:r>
      <w:r w:rsidRPr="00ED7D6A">
        <w:rPr>
          <w:rtl/>
          <w:lang w:val="en-US"/>
        </w:rPr>
        <w:t>-</w:t>
      </w:r>
      <w:r w:rsidRPr="00ED7D6A">
        <w:rPr>
          <w:rtl/>
          <w:lang w:val="en-US"/>
        </w:rPr>
        <w:tab/>
        <w:t>وفي الفترة من 6 إلى 8 تشرين الثاني/نوفمبر 2023، شاركت اللجنة الفرعية في المؤتمر الدولي الرابع عشر لمؤسسات حقوق الإنسان، الذي نظمه التحالف العالمي للمؤسسات الوطنية لحقوق الإنسان وعُقِد في كوبنهاغن. وتناولت المناقشات مواضيع ذات أهمية كبيرة لعمل اللجنة الفرعية، بما في ذلك العلاقة بين الآليات الوقائية الوطنية والمؤسسات الوطنية لحقوق الإنسان. ويرد الموقف الذي شاطرته اللجنة الفرعية في المؤتمر في المرفق الثالث لهذا التقرير لتستفيد منه جميع الآليات الوقائية الوطنية والدول الأطراف، بما فيها الدول التي هي بصدد إنشاء آلياتها الوقائية الوطنية.</w:t>
      </w:r>
    </w:p>
    <w:p w14:paraId="005EBD6C" w14:textId="6234B8D9" w:rsidR="00833C0D" w:rsidRPr="00ED7D6A" w:rsidRDefault="00833C0D" w:rsidP="00833C0D">
      <w:pPr>
        <w:pStyle w:val="SingleTxtGA"/>
        <w:rPr>
          <w:lang w:val="en-US"/>
        </w:rPr>
      </w:pPr>
      <w:r w:rsidRPr="00ED7D6A">
        <w:rPr>
          <w:rtl/>
          <w:lang w:val="en-US"/>
        </w:rPr>
        <w:t>3</w:t>
      </w:r>
      <w:r w:rsidR="002419E9">
        <w:rPr>
          <w:rFonts w:hint="cs"/>
          <w:rtl/>
          <w:lang w:val="en-US"/>
        </w:rPr>
        <w:t>3</w:t>
      </w:r>
      <w:r w:rsidRPr="00ED7D6A">
        <w:rPr>
          <w:rtl/>
          <w:lang w:val="en-US"/>
        </w:rPr>
        <w:t>-</w:t>
      </w:r>
      <w:r w:rsidRPr="00ED7D6A">
        <w:rPr>
          <w:rtl/>
          <w:lang w:val="en-US"/>
        </w:rPr>
        <w:tab/>
        <w:t>وبناءً على دعوة من مكتب المؤسسات الديمقراطية وحقوق الإنسان التابع لمنظمة الأمن والتعاون في أوروبا، شاركت اللجنة الفرعية، في الفترة من 22 إلى 24 تشرين الثاني/نوفمبر 2023، في حوار موقعي في براتيسلافا، عقب تصديق سلوفاكيا على البروتوكول الاختياري في 19 أيلول/سبتمبر 202</w:t>
      </w:r>
      <w:r w:rsidR="00ED7D6A" w:rsidRPr="00ED7D6A">
        <w:rPr>
          <w:rtl/>
          <w:lang w:val="en-US"/>
        </w:rPr>
        <w:t xml:space="preserve">3. </w:t>
      </w:r>
      <w:r w:rsidRPr="00ED7D6A">
        <w:rPr>
          <w:rtl/>
          <w:lang w:val="en-US"/>
        </w:rPr>
        <w:t>وتجدر الإشارة إلى أن الدولة الطرف، على الرغم من أنها أنشأت آلية وقائية وطنية في آذار/مارس</w:t>
      </w:r>
      <w:r w:rsidR="00202880" w:rsidRPr="00ED7D6A">
        <w:rPr>
          <w:rFonts w:hint="cs"/>
          <w:rtl/>
          <w:lang w:val="en-US"/>
        </w:rPr>
        <w:t> </w:t>
      </w:r>
      <w:r w:rsidRPr="00ED7D6A">
        <w:rPr>
          <w:rtl/>
          <w:lang w:val="en-US"/>
        </w:rPr>
        <w:t>2023، لم تكن قد أخطرت اللجنة الفرعية رسمياً بذلك وقت إجراء الحوار الموقعي. ولكن، من أجل إسداء المشورة بشأن الولاية الوقائية للآلية والتزامات البلد بموجب البروتوكول الاختياري، اجتمعت اللجنة الفرعية بموظفي الآلية، ورؤساء المؤسسات الثلاث التي تتألف منها (المدافع العام عن الحقوق، ومفوض شؤون الأشخاص ذوي الإعاقة، ومفوض شؤون الأطفال</w:t>
      </w:r>
      <w:r w:rsidR="00ED7D6A" w:rsidRPr="00ED7D6A">
        <w:rPr>
          <w:rtl/>
          <w:lang w:val="en-US"/>
        </w:rPr>
        <w:t xml:space="preserve">)، </w:t>
      </w:r>
      <w:r w:rsidRPr="00ED7D6A">
        <w:rPr>
          <w:rtl/>
          <w:lang w:val="en-US"/>
        </w:rPr>
        <w:t xml:space="preserve">وممثل عن المجتمع المدني، وممثلين عن وزارة العدل ووزارة الداخلية ووزارة الصحة ووزارة العمل والشؤون الاجتماعية والأسرة. </w:t>
      </w:r>
    </w:p>
    <w:p w14:paraId="4D957635" w14:textId="061FD2AB" w:rsidR="00833C0D" w:rsidRPr="00ED7D6A" w:rsidRDefault="00833C0D" w:rsidP="00833C0D">
      <w:pPr>
        <w:pStyle w:val="SingleTxtGA"/>
        <w:rPr>
          <w:lang w:val="en-US"/>
        </w:rPr>
      </w:pPr>
      <w:r w:rsidRPr="00ED7D6A">
        <w:rPr>
          <w:rtl/>
          <w:lang w:val="en-US"/>
        </w:rPr>
        <w:t>3</w:t>
      </w:r>
      <w:r w:rsidR="002419E9">
        <w:rPr>
          <w:rFonts w:hint="cs"/>
          <w:rtl/>
          <w:lang w:val="en-US"/>
        </w:rPr>
        <w:t>4</w:t>
      </w:r>
      <w:r w:rsidRPr="00ED7D6A">
        <w:rPr>
          <w:rtl/>
          <w:lang w:val="en-US"/>
        </w:rPr>
        <w:t>-</w:t>
      </w:r>
      <w:r w:rsidRPr="00ED7D6A">
        <w:rPr>
          <w:rtl/>
          <w:lang w:val="en-US"/>
        </w:rPr>
        <w:tab/>
        <w:t xml:space="preserve">ورحبت اللجنة الفرعية بفرصة المشاركة في مؤتمر دولي نظمه في دبلن مكتب مفتش السجون في </w:t>
      </w:r>
      <w:r w:rsidR="00E568F5" w:rsidRPr="00ED7D6A">
        <w:rPr>
          <w:rFonts w:hint="cs"/>
          <w:rtl/>
          <w:lang w:val="en-US"/>
        </w:rPr>
        <w:t>أ</w:t>
      </w:r>
      <w:r w:rsidRPr="00ED7D6A">
        <w:rPr>
          <w:rtl/>
          <w:lang w:val="en-US"/>
        </w:rPr>
        <w:t>يرلندا بتاريخ 6 كانون الأول/ديسمبر 202</w:t>
      </w:r>
      <w:r w:rsidR="00ED7D6A" w:rsidRPr="00ED7D6A">
        <w:rPr>
          <w:rtl/>
          <w:lang w:val="en-US"/>
        </w:rPr>
        <w:t xml:space="preserve">3. </w:t>
      </w:r>
      <w:r w:rsidRPr="00ED7D6A">
        <w:rPr>
          <w:rtl/>
          <w:lang w:val="en-US"/>
        </w:rPr>
        <w:t xml:space="preserve">وشاركت اللجنة الفرعية آراءها بشأن مختلف المسائل الهامة المحيطة بإنشاء آلية وقائية وطنية فعالة، وشجعت في الوقت نفسه سلطات </w:t>
      </w:r>
      <w:r w:rsidR="00E568F5" w:rsidRPr="00ED7D6A">
        <w:rPr>
          <w:rFonts w:hint="cs"/>
          <w:rtl/>
          <w:lang w:val="en-US"/>
        </w:rPr>
        <w:t>أ</w:t>
      </w:r>
      <w:r w:rsidRPr="00ED7D6A">
        <w:rPr>
          <w:rtl/>
          <w:lang w:val="en-US"/>
        </w:rPr>
        <w:t>يرلندا، وهي دولة موقعة، على المضي قدماً في التصديق على البروتوكول الاختياري.</w:t>
      </w:r>
    </w:p>
    <w:p w14:paraId="79E49BE7" w14:textId="0684F4D8" w:rsidR="00833C0D" w:rsidRPr="00ED7D6A" w:rsidRDefault="00833C0D" w:rsidP="00833C0D">
      <w:pPr>
        <w:pStyle w:val="H1GA"/>
        <w:rPr>
          <w:lang w:val="en-US"/>
        </w:rPr>
      </w:pPr>
      <w:r w:rsidRPr="00ED7D6A">
        <w:rPr>
          <w:rtl/>
          <w:lang w:val="en-US"/>
        </w:rPr>
        <w:tab/>
      </w:r>
      <w:bookmarkStart w:id="46" w:name="_Toc162356617"/>
      <w:r w:rsidRPr="00ED7D6A">
        <w:rPr>
          <w:rtl/>
          <w:lang w:val="en-US"/>
        </w:rPr>
        <w:t>واو-</w:t>
      </w:r>
      <w:r w:rsidRPr="00ED7D6A">
        <w:rPr>
          <w:rtl/>
          <w:lang w:val="en-US"/>
        </w:rPr>
        <w:tab/>
        <w:t>التخلف كثيراً عن الامتثال لأحكام المادة 17</w:t>
      </w:r>
      <w:bookmarkStart w:id="47" w:name="_Toc534899840"/>
      <w:bookmarkStart w:id="48" w:name="_Toc97717820"/>
      <w:bookmarkStart w:id="49" w:name="_Toc97794999"/>
      <w:bookmarkStart w:id="50" w:name="_Toc161321103"/>
      <w:bookmarkEnd w:id="47"/>
      <w:bookmarkEnd w:id="48"/>
      <w:bookmarkEnd w:id="49"/>
      <w:bookmarkEnd w:id="50"/>
      <w:bookmarkEnd w:id="46"/>
    </w:p>
    <w:p w14:paraId="523DF48A" w14:textId="23E92270" w:rsidR="00833C0D" w:rsidRPr="00ED7D6A" w:rsidRDefault="00833C0D" w:rsidP="00833C0D">
      <w:pPr>
        <w:pStyle w:val="SingleTxtGA"/>
        <w:rPr>
          <w:lang w:val="en-US"/>
        </w:rPr>
      </w:pPr>
      <w:r w:rsidRPr="00ED7D6A">
        <w:rPr>
          <w:rtl/>
          <w:lang w:val="en-US"/>
        </w:rPr>
        <w:t>3</w:t>
      </w:r>
      <w:r w:rsidR="002419E9">
        <w:rPr>
          <w:rFonts w:hint="cs"/>
          <w:rtl/>
          <w:lang w:val="en-US"/>
        </w:rPr>
        <w:t>5</w:t>
      </w:r>
      <w:r w:rsidRPr="00ED7D6A">
        <w:rPr>
          <w:rtl/>
          <w:lang w:val="en-US"/>
        </w:rPr>
        <w:t>-</w:t>
      </w:r>
      <w:r w:rsidRPr="00ED7D6A">
        <w:rPr>
          <w:rtl/>
          <w:lang w:val="en-US"/>
        </w:rPr>
        <w:tab/>
        <w:t>قررت اللجنة الفرعية في دورتها السابعة والعشرين أن تحدد الدولَ الأطراف التي تأخر إنشاء آلياتها الوقائية الوطنية كثيراً وأن تسجل أسماءها في قائمة</w:t>
      </w:r>
      <w:r w:rsidR="00ED7D6A" w:rsidRPr="00ED7D6A">
        <w:rPr>
          <w:vertAlign w:val="superscript"/>
          <w:rtl/>
          <w:lang w:val="en-US"/>
        </w:rPr>
        <w:t>(</w:t>
      </w:r>
      <w:r w:rsidR="00ED7D6A" w:rsidRPr="00ED7D6A">
        <w:rPr>
          <w:vertAlign w:val="superscript"/>
          <w:rtl/>
          <w:lang w:val="en-US"/>
        </w:rPr>
        <w:footnoteReference w:id="27"/>
      </w:r>
      <w:r w:rsidR="00ED7D6A" w:rsidRPr="00ED7D6A">
        <w:rPr>
          <w:vertAlign w:val="superscript"/>
          <w:rtl/>
          <w:lang w:val="en-US"/>
        </w:rPr>
        <w:t>)</w:t>
      </w:r>
      <w:r w:rsidRPr="00ED7D6A">
        <w:rPr>
          <w:rtl/>
          <w:lang w:val="en-US"/>
        </w:rPr>
        <w:t>. وتُنقَّح القائمة في كل دورة من دورات اللجنة الفرعية، وتُحذف الدول الأطراف من القائمة حالما يُستوفى شرط هذا الحذف، أي حالما تتلقى اللجنة الفرعية إخطاراً بالتعيين الرسمي للآلية الوقائية الوطنية ونُسخاً من الوثائق التي تنص على إنشائها وسير عملها على نحو فعال.</w:t>
      </w:r>
    </w:p>
    <w:p w14:paraId="102AD62E" w14:textId="0439F0B8" w:rsidR="00ED7D6A" w:rsidRPr="00ED7D6A" w:rsidRDefault="00833C0D" w:rsidP="00833C0D">
      <w:pPr>
        <w:pStyle w:val="SingleTxtGA"/>
        <w:rPr>
          <w:lang w:val="en-US"/>
        </w:rPr>
      </w:pPr>
      <w:bookmarkStart w:id="51" w:name="_Hlk160119219"/>
      <w:r w:rsidRPr="00ED7D6A">
        <w:rPr>
          <w:rtl/>
          <w:lang w:val="en-US"/>
        </w:rPr>
        <w:t>3</w:t>
      </w:r>
      <w:r w:rsidR="002419E9">
        <w:rPr>
          <w:rFonts w:hint="cs"/>
          <w:rtl/>
          <w:lang w:val="en-US"/>
        </w:rPr>
        <w:t>6</w:t>
      </w:r>
      <w:r w:rsidRPr="00ED7D6A">
        <w:rPr>
          <w:rtl/>
          <w:lang w:val="en-US"/>
        </w:rPr>
        <w:t>-</w:t>
      </w:r>
      <w:r w:rsidRPr="00ED7D6A">
        <w:rPr>
          <w:rtl/>
          <w:lang w:val="en-US"/>
        </w:rPr>
        <w:tab/>
        <w:t>ومن أجل توضيح المعايير المستخدمة لتحديد ما إذا كان قد تم الحفاظ على آلية وقائية وطنية</w:t>
      </w:r>
      <w:r w:rsidR="00E568F5" w:rsidRPr="00ED7D6A">
        <w:rPr>
          <w:rFonts w:hint="cs"/>
          <w:rtl/>
          <w:lang w:val="en-US"/>
        </w:rPr>
        <w:t> </w:t>
      </w:r>
      <w:r w:rsidRPr="00ED7D6A">
        <w:rPr>
          <w:rtl/>
          <w:lang w:val="en-US"/>
        </w:rPr>
        <w:t>أو تعيينها أو إنشاؤها، حسب الاقتضاء، بموجب المادة 17 من البروتوكول الاختياري، ولإزالة اسم</w:t>
      </w:r>
      <w:r w:rsidR="00E568F5" w:rsidRPr="00ED7D6A">
        <w:rPr>
          <w:rFonts w:hint="cs"/>
          <w:rtl/>
          <w:lang w:val="en-US"/>
        </w:rPr>
        <w:t> </w:t>
      </w:r>
      <w:r w:rsidRPr="00ED7D6A">
        <w:rPr>
          <w:rtl/>
          <w:lang w:val="en-US"/>
        </w:rPr>
        <w:t>دولة طرف من القائمة المذكورة أعلاه، بيّنت اللجنة الفرعية على موقعها الشبكي</w:t>
      </w:r>
      <w:r w:rsidR="00ED7D6A" w:rsidRPr="00ED7D6A">
        <w:rPr>
          <w:vertAlign w:val="superscript"/>
          <w:rtl/>
          <w:lang w:val="en-US"/>
        </w:rPr>
        <w:t>(</w:t>
      </w:r>
      <w:r w:rsidR="00ED7D6A" w:rsidRPr="00ED7D6A">
        <w:rPr>
          <w:vertAlign w:val="superscript"/>
          <w:rtl/>
          <w:lang w:val="en-US"/>
        </w:rPr>
        <w:footnoteReference w:id="28"/>
      </w:r>
      <w:r w:rsidR="00ED7D6A" w:rsidRPr="00ED7D6A">
        <w:rPr>
          <w:vertAlign w:val="superscript"/>
          <w:rtl/>
          <w:lang w:val="en-US"/>
        </w:rPr>
        <w:t>)</w:t>
      </w:r>
      <w:r w:rsidR="00B86CF6" w:rsidRPr="00ED7D6A">
        <w:rPr>
          <w:rFonts w:hint="cs"/>
          <w:rtl/>
          <w:lang w:val="en-US"/>
        </w:rPr>
        <w:t xml:space="preserve"> </w:t>
      </w:r>
      <w:r w:rsidRPr="00ED7D6A">
        <w:rPr>
          <w:rtl/>
          <w:lang w:val="en-US"/>
        </w:rPr>
        <w:t xml:space="preserve">العناصر التي </w:t>
      </w:r>
      <w:r w:rsidRPr="00ED7D6A">
        <w:rPr>
          <w:rtl/>
          <w:lang w:val="en-US"/>
        </w:rPr>
        <w:lastRenderedPageBreak/>
        <w:t>يتعين على الدولة الطرف إدراجها في المذكرة الشفوية الموجهة إلى اللجنة الفرعية؛ ونُشرت هذه العناصر في عام 202</w:t>
      </w:r>
      <w:r w:rsidR="00ED7D6A" w:rsidRPr="00ED7D6A">
        <w:rPr>
          <w:rtl/>
          <w:lang w:val="en-US"/>
        </w:rPr>
        <w:t>2</w:t>
      </w:r>
      <w:bookmarkEnd w:id="51"/>
      <w:r w:rsidR="00ED7D6A" w:rsidRPr="00ED7D6A">
        <w:rPr>
          <w:rtl/>
          <w:lang w:val="en-US"/>
        </w:rPr>
        <w:t>.</w:t>
      </w:r>
    </w:p>
    <w:p w14:paraId="4AE55021" w14:textId="17EEFA71" w:rsidR="00833C0D" w:rsidRPr="00ED7D6A" w:rsidRDefault="00833C0D" w:rsidP="00833C0D">
      <w:pPr>
        <w:pStyle w:val="SingleTxtGA"/>
        <w:rPr>
          <w:lang w:val="en-US"/>
        </w:rPr>
      </w:pPr>
      <w:r w:rsidRPr="00ED7D6A">
        <w:rPr>
          <w:rtl/>
          <w:lang w:val="en-US"/>
        </w:rPr>
        <w:t>3</w:t>
      </w:r>
      <w:r w:rsidR="002419E9">
        <w:rPr>
          <w:rFonts w:hint="cs"/>
          <w:rtl/>
          <w:lang w:val="en-US"/>
        </w:rPr>
        <w:t>7</w:t>
      </w:r>
      <w:r w:rsidRPr="00ED7D6A">
        <w:rPr>
          <w:rtl/>
          <w:lang w:val="en-US"/>
        </w:rPr>
        <w:t>-</w:t>
      </w:r>
      <w:r w:rsidRPr="00ED7D6A">
        <w:rPr>
          <w:rtl/>
          <w:lang w:val="en-US"/>
        </w:rPr>
        <w:tab/>
        <w:t>ولم تُنشَأ أي آليات وقائية وطنية خلال عام 2023، ولكن وردت مؤشرات من بعض الدول الأطراف على أن بعضها سيُنشأ في المستقبل القريب، وهو ما أحاطت اللجنة الفرعية علماً به بارتياح. وحتى 31 كانون الأول/ديسمبر 2023، كانت الدول الأطراف ال</w:t>
      </w:r>
      <w:r w:rsidR="00202880" w:rsidRPr="00ED7D6A">
        <w:rPr>
          <w:rFonts w:hint="cs"/>
          <w:rtl/>
          <w:lang w:val="en-US"/>
        </w:rPr>
        <w:t>‍ </w:t>
      </w:r>
      <w:r w:rsidRPr="00ED7D6A">
        <w:rPr>
          <w:rtl/>
          <w:lang w:val="en-US"/>
        </w:rPr>
        <w:t xml:space="preserve">15 التالية مدرجة في قائمة الدول غير الممتثلة للمادة 17، بعد أن أضيفت أفغانستان إلى القائمة في الدورة الحادية والخمسين للجنة الفرعية: أفغانستان وبليز وبنن وبوروندي والبوسنة والهرسك وجمهورية أفريقيا الوسطى وجمهورية الكونغو الديمقراطية وجنوب السودان ودولة فلسطين وغابون وغانا والفلبين وليبريا وناورو ونيجيريا. ولا يزال من دواعي القلق البالغ للجنة الفرعية أن بعض الدول الأطراف المدرجة في القائمة لا تزال، على ما يبدو، تحرز تقدماً ضئيلاً للغاية نحو الوفاء بالتزاماتها، وأنها تأخرت كثيراً في إنشاء آليتها الوقائية الوطنية. </w:t>
      </w:r>
    </w:p>
    <w:p w14:paraId="5A3FED0F" w14:textId="1C55B780" w:rsidR="00833C0D" w:rsidRPr="00ED7D6A" w:rsidRDefault="00833C0D" w:rsidP="00833C0D">
      <w:pPr>
        <w:pStyle w:val="SingleTxtGA"/>
        <w:rPr>
          <w:lang w:val="en-US"/>
        </w:rPr>
      </w:pPr>
      <w:r w:rsidRPr="00ED7D6A">
        <w:rPr>
          <w:rtl/>
          <w:lang w:val="en-US"/>
        </w:rPr>
        <w:t>3</w:t>
      </w:r>
      <w:r w:rsidR="002419E9">
        <w:rPr>
          <w:rFonts w:hint="cs"/>
          <w:rtl/>
          <w:lang w:val="en-US"/>
        </w:rPr>
        <w:t>8</w:t>
      </w:r>
      <w:r w:rsidRPr="00ED7D6A">
        <w:rPr>
          <w:rtl/>
          <w:lang w:val="en-US"/>
        </w:rPr>
        <w:t>-</w:t>
      </w:r>
      <w:r w:rsidRPr="00ED7D6A">
        <w:rPr>
          <w:rtl/>
          <w:lang w:val="en-US"/>
        </w:rPr>
        <w:tab/>
        <w:t>وفي هذا الصدد، تشدد اللجنة الفرعية على أن إنشاء الآلية الوقائية الوطنية ومنحها الولاية اللازمة التزام أساسي يجب على كل دولة طرف في البروتوكول الاختياري أن تتعهد به. وهو أيضاً خطوة حاسمة لتعزيز التزامات الدول الأطراف، بموجب اتفاقية مناهضة التعذيب وغيره من ضروب المعاملة أو العقوبة القاسية أو اللاإنسانية أو المهينة، بمنع أعمال التعذيب وغيره من ضروب سوء المعاملة. واللجنة الفرعية على استعداد لتقديم المشورة والمساعدة إلى جميع الدول الأطراف، ولا سيما الدول المدرجة في القائمة المذكورة أعلاه، في مساعيها الرامية إلى التنفيذ الكامل لالتزاماتها فيما يتعلق بإنشاء آليتها الوقائية الوطنية وفقاً للبروتوكول الاختياري.</w:t>
      </w:r>
    </w:p>
    <w:p w14:paraId="617647F1" w14:textId="7B0EE257" w:rsidR="00833C0D" w:rsidRPr="00ED7D6A" w:rsidRDefault="00833C0D" w:rsidP="00833C0D">
      <w:pPr>
        <w:pStyle w:val="H1GA"/>
        <w:rPr>
          <w:lang w:val="en-US"/>
        </w:rPr>
      </w:pPr>
      <w:r w:rsidRPr="00ED7D6A">
        <w:rPr>
          <w:rtl/>
          <w:lang w:val="en-US"/>
        </w:rPr>
        <w:tab/>
      </w:r>
      <w:bookmarkStart w:id="52" w:name="_Toc162356618"/>
      <w:r w:rsidRPr="00ED7D6A">
        <w:rPr>
          <w:rtl/>
          <w:lang w:val="en-US"/>
        </w:rPr>
        <w:t>زاي-</w:t>
      </w:r>
      <w:r w:rsidRPr="00ED7D6A">
        <w:rPr>
          <w:rtl/>
          <w:lang w:val="en-US"/>
        </w:rPr>
        <w:tab/>
        <w:t>الصندوق الخاص المنشأ بموجب البروتوكول الاختياري</w:t>
      </w:r>
      <w:bookmarkStart w:id="53" w:name="_Toc534899841"/>
      <w:bookmarkStart w:id="54" w:name="_Toc97717821"/>
      <w:bookmarkStart w:id="55" w:name="_Toc97795000"/>
      <w:bookmarkStart w:id="56" w:name="_Toc161321104"/>
      <w:bookmarkStart w:id="57" w:name="_Hlk128135928"/>
      <w:bookmarkEnd w:id="53"/>
      <w:bookmarkEnd w:id="54"/>
      <w:bookmarkEnd w:id="55"/>
      <w:bookmarkEnd w:id="56"/>
      <w:bookmarkEnd w:id="52"/>
    </w:p>
    <w:p w14:paraId="11B2CD2F" w14:textId="41D111C7" w:rsidR="00833C0D" w:rsidRPr="00ED7D6A" w:rsidRDefault="00833C0D" w:rsidP="00833C0D">
      <w:pPr>
        <w:pStyle w:val="SingleTxtGA"/>
        <w:rPr>
          <w:lang w:val="en-US"/>
        </w:rPr>
      </w:pPr>
      <w:bookmarkStart w:id="58" w:name="_Hlk151652138"/>
      <w:bookmarkEnd w:id="57"/>
      <w:r w:rsidRPr="00ED7D6A">
        <w:rPr>
          <w:rtl/>
          <w:lang w:val="en-US"/>
        </w:rPr>
        <w:t>3</w:t>
      </w:r>
      <w:r w:rsidR="002419E9">
        <w:rPr>
          <w:rFonts w:hint="cs"/>
          <w:rtl/>
          <w:lang w:val="en-US"/>
        </w:rPr>
        <w:t>9</w:t>
      </w:r>
      <w:r w:rsidRPr="00ED7D6A">
        <w:rPr>
          <w:rtl/>
          <w:lang w:val="en-US"/>
        </w:rPr>
        <w:t>-</w:t>
      </w:r>
      <w:r w:rsidRPr="00ED7D6A">
        <w:rPr>
          <w:rtl/>
          <w:lang w:val="en-US"/>
        </w:rPr>
        <w:tab/>
        <w:t>يُوجَّه الدعم المقدم من خلال الصندوق الخاص المنشأ بموجب المادة 26(</w:t>
      </w:r>
      <w:r w:rsidR="00ED7D6A" w:rsidRPr="00ED7D6A">
        <w:rPr>
          <w:rtl/>
          <w:lang w:val="en-US"/>
        </w:rPr>
        <w:t xml:space="preserve">1) </w:t>
      </w:r>
      <w:r w:rsidRPr="00ED7D6A">
        <w:rPr>
          <w:rtl/>
          <w:lang w:val="en-US"/>
        </w:rPr>
        <w:t>من البروتوكول الاختياري إلى مشاريع يراد بها إنشاء آليات وقائية وطنية أو تعزيزها، فيسهم بذلك في تنفيذ التوصيات ذات الصلة التي تقدمها اللجنة الفرعية عقب إجرائها زيارةً إلى دولة طرف. ويمكن أيضاً أن تقدم الآليات الوقائية الوطنية، بمعزل عن زيارة اللجنة الفرعية، مشاريع لدعم برامجها التعليمية. وفي عام 2023، قُدِّمت مِنح بمبلغ 063 384 دولاراً بواسطة الصندوق الخاص لدعم 14 مشروعاً الغاية منه منع التعذيب في 12 دولة طرفاً أثناء تنفيذ تلك المشاريع في عام 202</w:t>
      </w:r>
      <w:r w:rsidR="00ED7D6A" w:rsidRPr="00ED7D6A">
        <w:rPr>
          <w:rtl/>
          <w:lang w:val="en-US"/>
        </w:rPr>
        <w:t xml:space="preserve">4. </w:t>
      </w:r>
      <w:r w:rsidRPr="00ED7D6A">
        <w:rPr>
          <w:rtl/>
          <w:lang w:val="en-US"/>
        </w:rPr>
        <w:t xml:space="preserve">وساعدت اللجنة الفرعية على تقييم مقترحات المشاريع والتوصيات المتعلقة بالمِنح. </w:t>
      </w:r>
    </w:p>
    <w:p w14:paraId="13763561" w14:textId="6077778C" w:rsidR="00833C0D" w:rsidRPr="00ED7D6A" w:rsidRDefault="002419E9" w:rsidP="00833C0D">
      <w:pPr>
        <w:pStyle w:val="SingleTxtGA"/>
        <w:rPr>
          <w:lang w:val="en-US"/>
        </w:rPr>
      </w:pPr>
      <w:r>
        <w:rPr>
          <w:rFonts w:hint="cs"/>
          <w:rtl/>
          <w:lang w:val="en-US"/>
        </w:rPr>
        <w:t>40</w:t>
      </w:r>
      <w:r w:rsidR="00833C0D" w:rsidRPr="00ED7D6A">
        <w:rPr>
          <w:rtl/>
          <w:lang w:val="en-US"/>
        </w:rPr>
        <w:t>-</w:t>
      </w:r>
      <w:r w:rsidR="00833C0D" w:rsidRPr="00ED7D6A">
        <w:rPr>
          <w:rtl/>
          <w:lang w:val="en-US"/>
        </w:rPr>
        <w:tab/>
        <w:t>وقُدِّمت مقترحات لمشاريع في بوركينا فاسو وغابون وتوغو كمتابعة للمؤتمر الإقليمي للمفوضية السامية لحقوق الإنسان بشأن منع التعذيب الذي عُقِد في داكار يومي 17 و18 كانون الثاني/يناير</w:t>
      </w:r>
      <w:r w:rsidR="00202880" w:rsidRPr="00ED7D6A">
        <w:rPr>
          <w:rFonts w:hint="cs"/>
          <w:rtl/>
          <w:lang w:val="en-US"/>
        </w:rPr>
        <w:t> </w:t>
      </w:r>
      <w:r w:rsidR="00833C0D" w:rsidRPr="00ED7D6A">
        <w:rPr>
          <w:rtl/>
          <w:lang w:val="en-US"/>
        </w:rPr>
        <w:t>202</w:t>
      </w:r>
      <w:r w:rsidR="00ED7D6A" w:rsidRPr="00ED7D6A">
        <w:rPr>
          <w:rtl/>
          <w:lang w:val="en-US"/>
        </w:rPr>
        <w:t xml:space="preserve">3. </w:t>
      </w:r>
      <w:r w:rsidR="00833C0D" w:rsidRPr="00ED7D6A">
        <w:rPr>
          <w:rtl/>
          <w:lang w:val="en-US"/>
        </w:rPr>
        <w:t>وتمشياً مع التوصيات المقدمة في المؤتمر، ستدعم المشاريع إنشاء أو تعزيز آليات وقائية وطنية امتثالاً للبروتوكول الاختياري، بما في ذلك من خلال صياغة المراسيم التشريعية، وبناء قدرات أعضاء الآلية، وتدريب القضاة والموظفين المكلفين بإنفاذ القانون، وزيادة إبراز الآليات، والقيام بزيارات مواضيعية إلى سجون النساء لمعالجة مسألة منع التعذيب وسوء المعاملة. ومن المتوقع أن يُقدَّم مزيد من التقارير من الدول التي تأخرت كثيراً في إنشاء آلياتها وبالتالي لم تمتثل للمادة 17 من البروتوكول الاختياري.</w:t>
      </w:r>
    </w:p>
    <w:p w14:paraId="38EA91A5" w14:textId="37A216E8" w:rsidR="00833C0D" w:rsidRPr="00ED7D6A" w:rsidRDefault="00833C0D" w:rsidP="00833C0D">
      <w:pPr>
        <w:pStyle w:val="SingleTxtGA"/>
        <w:rPr>
          <w:lang w:val="en-US"/>
        </w:rPr>
      </w:pPr>
      <w:r w:rsidRPr="00ED7D6A">
        <w:rPr>
          <w:rtl/>
          <w:lang w:val="en-US"/>
        </w:rPr>
        <w:t>4</w:t>
      </w:r>
      <w:r w:rsidR="002419E9">
        <w:rPr>
          <w:rFonts w:hint="cs"/>
          <w:rtl/>
          <w:lang w:val="en-US"/>
        </w:rPr>
        <w:t>1</w:t>
      </w:r>
      <w:r w:rsidRPr="00ED7D6A">
        <w:rPr>
          <w:rtl/>
          <w:lang w:val="en-US"/>
        </w:rPr>
        <w:t>-</w:t>
      </w:r>
      <w:r w:rsidRPr="00ED7D6A">
        <w:rPr>
          <w:rtl/>
          <w:lang w:val="en-US"/>
        </w:rPr>
        <w:tab/>
        <w:t xml:space="preserve">وتعرب اللجنة الفرعية عن تقديرها البالغ للتبرعات التي قدمتها تشيكيا (276 9 دولاراً) والدانمرك (287 143 دولاراً) إلى الصندوق الخاص خلال الفترة المشمولة بالتقرير. بيد أنها لا تزال تدرك أن ثمة حاجة ملحة إلى مزيد من التبرعات لدعم المشاريع خلال جولة المنح الخاصة بفترة السنتين </w:t>
      </w:r>
      <w:r w:rsidR="005903FA" w:rsidRPr="00ED7D6A">
        <w:rPr>
          <w:rFonts w:hint="cs"/>
          <w:rtl/>
          <w:lang w:val="en-US"/>
        </w:rPr>
        <w:t xml:space="preserve">2024 </w:t>
      </w:r>
      <w:r w:rsidRPr="00ED7D6A">
        <w:rPr>
          <w:rtl/>
          <w:lang w:val="en-US"/>
        </w:rPr>
        <w:t>و202</w:t>
      </w:r>
      <w:r w:rsidR="005903FA" w:rsidRPr="00ED7D6A">
        <w:rPr>
          <w:rFonts w:hint="cs"/>
          <w:rtl/>
          <w:lang w:val="en-US"/>
        </w:rPr>
        <w:t>5</w:t>
      </w:r>
      <w:r w:rsidRPr="00ED7D6A">
        <w:rPr>
          <w:rtl/>
          <w:lang w:val="en-US"/>
        </w:rPr>
        <w:t xml:space="preserve"> وما بعدها. والصندوق الخاص أداة لا غنى عنها لدعم واستكمال تنفيذ توصيات اللجنة الفرعية</w:t>
      </w:r>
      <w:r w:rsidR="00E568F5" w:rsidRPr="00ED7D6A">
        <w:rPr>
          <w:rFonts w:hint="cs"/>
          <w:rtl/>
          <w:lang w:val="en-US"/>
        </w:rPr>
        <w:t> </w:t>
      </w:r>
      <w:r w:rsidRPr="00ED7D6A">
        <w:rPr>
          <w:rtl/>
          <w:lang w:val="en-US"/>
        </w:rPr>
        <w:t xml:space="preserve">المراد بها منع التعذيب وسوء المعاملة؛ ولذلك تحث اللجنة الفرعية الدول على الاضطلاع </w:t>
      </w:r>
      <w:r w:rsidRPr="00ED7D6A">
        <w:rPr>
          <w:rtl/>
          <w:lang w:val="en-US"/>
        </w:rPr>
        <w:lastRenderedPageBreak/>
        <w:t>بمسؤوليتها كدول أطراف في البروتوكول الاختياري وتزويد الصندوق الخاص بما يلزمه من دعم مالي في أقرب وقت ممكن.</w:t>
      </w:r>
    </w:p>
    <w:p w14:paraId="19E244C1" w14:textId="050E2217" w:rsidR="00833C0D" w:rsidRPr="00ED7D6A" w:rsidRDefault="00833C0D" w:rsidP="00833C0D">
      <w:pPr>
        <w:pStyle w:val="H1GA"/>
        <w:rPr>
          <w:lang w:val="en-US"/>
        </w:rPr>
      </w:pPr>
      <w:r w:rsidRPr="00ED7D6A">
        <w:rPr>
          <w:rtl/>
          <w:lang w:val="en-US"/>
        </w:rPr>
        <w:tab/>
      </w:r>
      <w:bookmarkStart w:id="59" w:name="_Toc162356619"/>
      <w:r w:rsidRPr="00ED7D6A">
        <w:rPr>
          <w:rtl/>
          <w:lang w:val="en-US"/>
        </w:rPr>
        <w:t>حاء-</w:t>
      </w:r>
      <w:r w:rsidRPr="00ED7D6A">
        <w:rPr>
          <w:rtl/>
          <w:lang w:val="en-US"/>
        </w:rPr>
        <w:tab/>
        <w:t>مشروع التعليق العام</w:t>
      </w:r>
      <w:bookmarkStart w:id="60" w:name="_Toc97717822"/>
      <w:bookmarkStart w:id="61" w:name="_Toc97795001"/>
      <w:bookmarkStart w:id="62" w:name="_Toc161321105"/>
      <w:bookmarkEnd w:id="60"/>
      <w:bookmarkEnd w:id="61"/>
      <w:bookmarkEnd w:id="62"/>
      <w:bookmarkEnd w:id="59"/>
    </w:p>
    <w:p w14:paraId="1874637A" w14:textId="4F3F03D7" w:rsidR="00833C0D" w:rsidRPr="00ED7D6A" w:rsidRDefault="00833C0D" w:rsidP="00B86CF6">
      <w:pPr>
        <w:pStyle w:val="SingleTxtGA"/>
        <w:rPr>
          <w:lang w:val="en-US"/>
        </w:rPr>
      </w:pPr>
      <w:bookmarkStart w:id="63" w:name="_Hlk151655420"/>
      <w:bookmarkEnd w:id="58"/>
      <w:r w:rsidRPr="00ED7D6A">
        <w:rPr>
          <w:rtl/>
          <w:lang w:val="en-US"/>
        </w:rPr>
        <w:t>4</w:t>
      </w:r>
      <w:r w:rsidR="002419E9">
        <w:rPr>
          <w:rFonts w:hint="cs"/>
          <w:rtl/>
          <w:lang w:val="en-US"/>
        </w:rPr>
        <w:t>2</w:t>
      </w:r>
      <w:r w:rsidRPr="00ED7D6A">
        <w:rPr>
          <w:rtl/>
          <w:lang w:val="en-US"/>
        </w:rPr>
        <w:t>-</w:t>
      </w:r>
      <w:r w:rsidRPr="00ED7D6A">
        <w:rPr>
          <w:rtl/>
          <w:lang w:val="en-US"/>
        </w:rPr>
        <w:tab/>
        <w:t>واصلت اللجنة الفرعية عملها بشأن صياغة تعليقها العام على المادة 4 من البروتوكول الاختياري. ودعت جميع الأطراف المهتمة إلى التعليق على المشروع العلني الأول، فتلقت 68 تقريراً من مختلف أصحاب المصلحة، بما في ذلك الدول الأطراف، والآليات الوقائية الوطنية، وهيئات الأمم المتحدة وآلياتها، والمنظمات الإقليمية، وممثلو الأكاديميات والجامعات، ومنظمات المجتمع المدني الدولية والمحلية. وأجرت اللجنة الفرعية، أثناء دورتها الخمسين، مناقشة عامة بشأن المشروع، فأخذ خلالها الكلمة أكثر من 30 جهة مختلفة من أصحاب المصلحة لتقديم مدخلات. ويمكن الاطلاع على برنامج المناقشة العامة على الموقع الشبكي للجنة الفرعية</w:t>
      </w:r>
      <w:r w:rsidR="00ED7D6A" w:rsidRPr="00ED7D6A">
        <w:rPr>
          <w:vertAlign w:val="superscript"/>
          <w:rtl/>
          <w:lang w:val="en-US"/>
        </w:rPr>
        <w:t>(</w:t>
      </w:r>
      <w:r w:rsidR="00ED7D6A" w:rsidRPr="00ED7D6A">
        <w:rPr>
          <w:vertAlign w:val="superscript"/>
          <w:rtl/>
          <w:lang w:val="en-US"/>
        </w:rPr>
        <w:footnoteReference w:id="29"/>
      </w:r>
      <w:r w:rsidR="00ED7D6A" w:rsidRPr="00ED7D6A">
        <w:rPr>
          <w:vertAlign w:val="superscript"/>
          <w:rtl/>
          <w:lang w:val="en-US"/>
        </w:rPr>
        <w:t>)</w:t>
      </w:r>
      <w:r w:rsidRPr="00ED7D6A">
        <w:rPr>
          <w:rtl/>
          <w:lang w:val="en-US"/>
        </w:rPr>
        <w:t>؛ وتسجيل البث المباشر للجلسة العلنية متاح أيضاً، بثلاث لغات، على الموقع الشبكي للأمم المتحدة</w:t>
      </w:r>
      <w:r w:rsidR="00ED7D6A" w:rsidRPr="00ED7D6A">
        <w:rPr>
          <w:vertAlign w:val="superscript"/>
          <w:rtl/>
          <w:lang w:val="en-US"/>
        </w:rPr>
        <w:t>(</w:t>
      </w:r>
      <w:r w:rsidR="00ED7D6A" w:rsidRPr="00ED7D6A">
        <w:rPr>
          <w:vertAlign w:val="superscript"/>
          <w:rtl/>
          <w:lang w:val="en-US"/>
        </w:rPr>
        <w:footnoteReference w:id="30"/>
      </w:r>
      <w:r w:rsidR="00ED7D6A" w:rsidRPr="00ED7D6A">
        <w:rPr>
          <w:vertAlign w:val="superscript"/>
          <w:rtl/>
          <w:lang w:val="en-US"/>
        </w:rPr>
        <w:t>)</w:t>
      </w:r>
      <w:r w:rsidRPr="00ED7D6A">
        <w:rPr>
          <w:rtl/>
          <w:lang w:val="en-US"/>
        </w:rPr>
        <w:t>.</w:t>
      </w:r>
    </w:p>
    <w:p w14:paraId="4418FE1C" w14:textId="24484ECA" w:rsidR="00833C0D" w:rsidRPr="00ED7D6A" w:rsidRDefault="00833C0D" w:rsidP="00833C0D">
      <w:pPr>
        <w:pStyle w:val="SingleTxtGA"/>
        <w:rPr>
          <w:lang w:val="en-US"/>
        </w:rPr>
      </w:pPr>
      <w:r w:rsidRPr="00ED7D6A">
        <w:rPr>
          <w:rtl/>
          <w:lang w:val="en-US"/>
        </w:rPr>
        <w:t>4</w:t>
      </w:r>
      <w:r w:rsidR="002419E9">
        <w:rPr>
          <w:rFonts w:hint="cs"/>
          <w:rtl/>
          <w:lang w:val="en-US"/>
        </w:rPr>
        <w:t>3</w:t>
      </w:r>
      <w:r w:rsidRPr="00ED7D6A">
        <w:rPr>
          <w:rtl/>
          <w:lang w:val="en-US"/>
        </w:rPr>
        <w:t>-</w:t>
      </w:r>
      <w:r w:rsidRPr="00ED7D6A">
        <w:rPr>
          <w:rtl/>
          <w:lang w:val="en-US"/>
        </w:rPr>
        <w:tab/>
        <w:t>وخلال المناقشة، أُثيرت مسائل مختلفة، مثل الحاجة إلى إبقاء مصطلح "أماكن الحرمان من الحرية" واسعاً وغير شامل حتى يبقى البروتوكول الاختياري صكاً حياً. وسلط عدد من المتحدثين الضوء على ضرورة إدراج مؤسسات ومراكز الرعاية الاجتماعية لملتمسي اللجوء والمهاجرين في فهم هذا المصطلح. وأقر المشاركون بالتوضيح القائل إن الحرمان من الحرية ينبغي أن يُفهم على أنه عدم السماح للشخص بالمغادرة متى شاء. واقترح عدد من المتحدثين أماكن وظروفاً أخرى ينبغي أن يشملها هذا المصطلح أيضاً، مثل أماكن النقل أو العبور في المطارات أو المناطق الحدودية، وأماكن الاحتجاز الخاصة بالأشخاص ذوي الإعاقة، والمدارس، ومراكز العلاج من تعاطي المخدرات، وحالات الإقامة الجبرية، والفضاءات الرقمية وغيرها من الفضاءات غير المادية.</w:t>
      </w:r>
    </w:p>
    <w:p w14:paraId="0DD95A42" w14:textId="6C8A6D5B" w:rsidR="00833C0D" w:rsidRPr="00ED7D6A" w:rsidRDefault="00833C0D" w:rsidP="00833C0D">
      <w:pPr>
        <w:pStyle w:val="SingleTxtGA"/>
        <w:rPr>
          <w:lang w:val="en-US"/>
        </w:rPr>
      </w:pPr>
      <w:r w:rsidRPr="00ED7D6A">
        <w:rPr>
          <w:rtl/>
          <w:lang w:val="en-US"/>
        </w:rPr>
        <w:t>4</w:t>
      </w:r>
      <w:r w:rsidR="002419E9">
        <w:rPr>
          <w:rFonts w:hint="cs"/>
          <w:rtl/>
          <w:lang w:val="en-US"/>
        </w:rPr>
        <w:t>4</w:t>
      </w:r>
      <w:r w:rsidRPr="00ED7D6A">
        <w:rPr>
          <w:rtl/>
          <w:lang w:val="en-US"/>
        </w:rPr>
        <w:t>-</w:t>
      </w:r>
      <w:r w:rsidRPr="00ED7D6A">
        <w:rPr>
          <w:rtl/>
          <w:lang w:val="en-US"/>
        </w:rPr>
        <w:tab/>
        <w:t>وشدد بعض المشاركين على أهمية التركيز على الأماكن التي تحرم فيها من الحرية الفئات الضعيفة، ولا سيما الأطفال والأشخاص ذوي الإعاقة. ونُظِر أيضاً في مسألة ولاية الدولة أو سيطرتها، ولا</w:t>
      </w:r>
      <w:r w:rsidR="00787392" w:rsidRPr="00ED7D6A">
        <w:rPr>
          <w:rFonts w:hint="cs"/>
          <w:rtl/>
          <w:lang w:val="en-US"/>
        </w:rPr>
        <w:t> </w:t>
      </w:r>
      <w:r w:rsidRPr="00ED7D6A">
        <w:rPr>
          <w:rtl/>
          <w:lang w:val="en-US"/>
        </w:rPr>
        <w:t xml:space="preserve">سيما فيما يتعلق بالجهات الفاعلة خارج الحدود الإقليمية والجهات الفاعلة من غير الدول. وعلاوة على ذلك، جرت مناقشات بشأن متطلبات تنفيذ المادة 4، التي تشمل استقلال وفعالية الآليات الوقائية الوطنية، وإزالة حالات استبعاد الدول الأطراف لزيارة أماكن معينة أو أشخاص معينين واعتراضها على ذلك، وأهمية الوصول، دون استثناء، إلى جميع أماكن الاحتجاز والأماكن التي لا تُعتبَر أماكن للحرمان من الحرية بالمعنى الدقيق للكلمة، ولكن حيث قد يُحرم الأفراد مع ذلك من حريتهم. </w:t>
      </w:r>
    </w:p>
    <w:p w14:paraId="66684089" w14:textId="2535D2A4" w:rsidR="00833C0D" w:rsidRPr="00ED7D6A" w:rsidRDefault="00833C0D" w:rsidP="00833C0D">
      <w:pPr>
        <w:pStyle w:val="SingleTxtGA"/>
        <w:rPr>
          <w:lang w:val="en-US"/>
        </w:rPr>
      </w:pPr>
      <w:r w:rsidRPr="00ED7D6A">
        <w:rPr>
          <w:rtl/>
          <w:lang w:val="en-US"/>
        </w:rPr>
        <w:t>4</w:t>
      </w:r>
      <w:r w:rsidR="002419E9">
        <w:rPr>
          <w:rFonts w:hint="cs"/>
          <w:rtl/>
          <w:lang w:val="en-US"/>
        </w:rPr>
        <w:t>5</w:t>
      </w:r>
      <w:r w:rsidRPr="00ED7D6A">
        <w:rPr>
          <w:rtl/>
          <w:lang w:val="en-US"/>
        </w:rPr>
        <w:t>-</w:t>
      </w:r>
      <w:r w:rsidRPr="00ED7D6A">
        <w:rPr>
          <w:rtl/>
          <w:lang w:val="en-US"/>
        </w:rPr>
        <w:tab/>
        <w:t>واستناداً إلى المعلومات المقدمة في التقارير وأثناء المناقشة، وضعت اللجنة الفرعية قائمة بالمسائل الهامة التي يجب إدراجها في المشروع الثاني للتعليق العام وشرعت في إدراجها، حسبما نوقِش في الجلسة العامة أثناء الدورة الحادية والخمسين. واضطلعت اللجنة الفرعية أيضاً بمزيد من الأعمال التحريرية بشأن المشروع. وسوف تستمر هذه العملية أثناء الدورة الثانية والخمسين للجنة الفرعية، التي سيُقدَّم أثناءها مشروع ثانٍ إلى الجلسة العامة.</w:t>
      </w:r>
    </w:p>
    <w:p w14:paraId="4880A834" w14:textId="26FA73E9" w:rsidR="00833C0D" w:rsidRPr="00ED7D6A" w:rsidRDefault="00833C0D" w:rsidP="00833C0D">
      <w:pPr>
        <w:pStyle w:val="H1GA"/>
        <w:rPr>
          <w:lang w:val="en-US"/>
        </w:rPr>
      </w:pPr>
      <w:bookmarkStart w:id="64" w:name="_Hlk151652730"/>
      <w:r w:rsidRPr="00ED7D6A">
        <w:rPr>
          <w:rtl/>
          <w:lang w:val="en-US"/>
        </w:rPr>
        <w:lastRenderedPageBreak/>
        <w:tab/>
      </w:r>
      <w:bookmarkStart w:id="65" w:name="_Toc162356620"/>
      <w:r w:rsidRPr="00ED7D6A">
        <w:rPr>
          <w:rFonts w:hint="cs"/>
          <w:rtl/>
          <w:lang w:val="en-US"/>
        </w:rPr>
        <w:t>طاء-</w:t>
      </w:r>
      <w:r w:rsidRPr="00ED7D6A">
        <w:rPr>
          <w:rtl/>
          <w:lang w:val="en-US"/>
        </w:rPr>
        <w:tab/>
        <w:t>دليل التقصي والتوثيق الفعالين للتعذيب وغيره من ضروب المعاملة أو العقوبة القاسية أو اللاإنسانية أو المهينة (بروتوكول اسطنبول)</w:t>
      </w:r>
      <w:bookmarkStart w:id="66" w:name="_Toc161321106"/>
      <w:bookmarkEnd w:id="66"/>
      <w:bookmarkEnd w:id="65"/>
    </w:p>
    <w:bookmarkEnd w:id="63"/>
    <w:bookmarkEnd w:id="64"/>
    <w:p w14:paraId="0AC1A3F7" w14:textId="728AF1E9" w:rsidR="00833C0D" w:rsidRPr="00ED7D6A" w:rsidRDefault="002419E9" w:rsidP="00833C0D">
      <w:pPr>
        <w:pStyle w:val="SingleTxtGA"/>
        <w:rPr>
          <w:lang w:val="en-US"/>
        </w:rPr>
      </w:pPr>
      <w:r>
        <w:rPr>
          <w:rFonts w:hint="cs"/>
          <w:rtl/>
          <w:lang w:val="en-US"/>
        </w:rPr>
        <w:t>46</w:t>
      </w:r>
      <w:r w:rsidR="00833C0D" w:rsidRPr="00ED7D6A">
        <w:rPr>
          <w:rtl/>
          <w:lang w:val="en-US"/>
        </w:rPr>
        <w:t>-</w:t>
      </w:r>
      <w:r w:rsidR="00833C0D" w:rsidRPr="00ED7D6A">
        <w:rPr>
          <w:rtl/>
          <w:lang w:val="en-US"/>
        </w:rPr>
        <w:tab/>
        <w:t>في إطار لجنة التحرير، اضطلعت اللجنة الفرعية بدور رئيسي في العملية المؤدية إلى إطلاق النسخة المحدَّثة من دليل التقصي والتوثيق الفعالين بشأن التعذيب وغيره من ضروب المعاملة أو العقوبة القاسية أو اللاإنسانية أو المهينة (بروتوكول اسطنبول) في عام 202</w:t>
      </w:r>
      <w:r w:rsidR="00ED7D6A" w:rsidRPr="00ED7D6A">
        <w:rPr>
          <w:rtl/>
          <w:lang w:val="en-US"/>
        </w:rPr>
        <w:t xml:space="preserve">2. </w:t>
      </w:r>
      <w:r w:rsidR="00833C0D" w:rsidRPr="00ED7D6A">
        <w:rPr>
          <w:rtl/>
          <w:lang w:val="en-US"/>
        </w:rPr>
        <w:t>وتمثل النسخة المحدَّثة معياراً هاماً يُحال إليه باستمرار في توصيات اللجنة الفرعية عقب الزيارات القطرية وكذلك في مناقشاتها مع الآليات الوقائية الوطنية. وهي توفر أيضاً أساساً متيناً لتحسين التوصيات، ولذلك رأت اللجنة الفرعية أن من المهم أن تنظم لأعضائها دورة تدريبية بشأنها في دورتها الحادية والخمسين.</w:t>
      </w:r>
    </w:p>
    <w:p w14:paraId="41BC02BD" w14:textId="6A1C142A" w:rsidR="00833C0D" w:rsidRPr="00ED7D6A" w:rsidRDefault="00833C0D" w:rsidP="00833C0D">
      <w:pPr>
        <w:pStyle w:val="SingleTxtGA"/>
        <w:rPr>
          <w:lang w:val="en-US"/>
        </w:rPr>
      </w:pPr>
      <w:r w:rsidRPr="00ED7D6A">
        <w:rPr>
          <w:rtl/>
          <w:lang w:val="en-US"/>
        </w:rPr>
        <w:t>4</w:t>
      </w:r>
      <w:r w:rsidR="002419E9">
        <w:rPr>
          <w:rFonts w:hint="cs"/>
          <w:rtl/>
          <w:lang w:val="en-US"/>
        </w:rPr>
        <w:t>7</w:t>
      </w:r>
      <w:r w:rsidRPr="00ED7D6A">
        <w:rPr>
          <w:rtl/>
          <w:lang w:val="en-US"/>
        </w:rPr>
        <w:t>-</w:t>
      </w:r>
      <w:r w:rsidRPr="00ED7D6A">
        <w:rPr>
          <w:rtl/>
          <w:lang w:val="en-US"/>
        </w:rPr>
        <w:tab/>
        <w:t>وخلال الدورة التدريبية، قُدِّمت لمحة عامة عن بروتوكول اسطنبول، ووُضعت مقدمة مفصلة للفصلين الجديدين والمرفقات المحدثة. ويتسم الفصل 8 الجديد بأهمية خاصة لأنه يوفر إرشادات محددة للدول بشأن كيفية تنفيذ البروتوكول الاختياري. وخلال الدورة التدريبية، تم التشديد على نوع النتائج البدنية والنفسية بعد التعذيب وتفسيرها وكيفية وصفها. ويكتسي هذا الموضوع أهمية بالغة بالنسبة للأعضاء في زياراتهم لأماكن الاحتجاز. وتم خلال الجلسة أيضاً تناول كيفية تقييم الاتساق بين التاريخ والنتائج وكيفية وصفه. وستشكل الدورة التدريبية الأساس للمناقشات الجارية في اللجنة الفرعية بشأن أفضل السبل لمواصلة إدراج بروتوكول اسطنبول في عملها.</w:t>
      </w:r>
    </w:p>
    <w:p w14:paraId="64C1D57D" w14:textId="2A8A677B" w:rsidR="00833C0D" w:rsidRPr="00ED7D6A" w:rsidRDefault="00B86CF6" w:rsidP="00B86CF6">
      <w:pPr>
        <w:pStyle w:val="H1GA"/>
        <w:rPr>
          <w:lang w:val="en-US"/>
        </w:rPr>
      </w:pPr>
      <w:bookmarkStart w:id="67" w:name="_Hlk151655463"/>
      <w:r w:rsidRPr="00ED7D6A">
        <w:rPr>
          <w:rtl/>
          <w:lang w:val="en-US"/>
        </w:rPr>
        <w:tab/>
      </w:r>
      <w:bookmarkStart w:id="68" w:name="_Toc162356621"/>
      <w:r w:rsidR="00833C0D" w:rsidRPr="00ED7D6A">
        <w:rPr>
          <w:rtl/>
          <w:lang w:val="en-US"/>
        </w:rPr>
        <w:t>ياء-</w:t>
      </w:r>
      <w:r w:rsidR="00833C0D" w:rsidRPr="00ED7D6A">
        <w:rPr>
          <w:rtl/>
          <w:lang w:val="en-US"/>
        </w:rPr>
        <w:tab/>
        <w:t>مؤتمر للاحتفال بالذكرى السنوية العشرين للبروتوكول الاختياري والذكرى السنوية الخامسة عشرة لإنشاء اللجنة الفرعية</w:t>
      </w:r>
      <w:bookmarkStart w:id="69" w:name="_Toc161321107"/>
      <w:bookmarkEnd w:id="69"/>
      <w:bookmarkEnd w:id="68"/>
    </w:p>
    <w:p w14:paraId="7B280B87" w14:textId="412740AD" w:rsidR="00833C0D" w:rsidRPr="00ED7D6A" w:rsidRDefault="00833C0D" w:rsidP="00833C0D">
      <w:pPr>
        <w:pStyle w:val="SingleTxtGA"/>
        <w:rPr>
          <w:lang w:val="en-US"/>
        </w:rPr>
      </w:pPr>
      <w:bookmarkStart w:id="70" w:name="_Toc534899842"/>
      <w:bookmarkEnd w:id="67"/>
      <w:r w:rsidRPr="00ED7D6A">
        <w:rPr>
          <w:rtl/>
          <w:lang w:val="en-US"/>
        </w:rPr>
        <w:t>4</w:t>
      </w:r>
      <w:r w:rsidR="002419E9">
        <w:rPr>
          <w:rFonts w:hint="cs"/>
          <w:rtl/>
          <w:lang w:val="en-US"/>
        </w:rPr>
        <w:t>8</w:t>
      </w:r>
      <w:r w:rsidRPr="00ED7D6A">
        <w:rPr>
          <w:rtl/>
          <w:lang w:val="en-US"/>
        </w:rPr>
        <w:t>-</w:t>
      </w:r>
      <w:r w:rsidRPr="00ED7D6A">
        <w:rPr>
          <w:rtl/>
          <w:lang w:val="en-US"/>
        </w:rPr>
        <w:tab/>
        <w:t>تم الاحتفال بالذكرى السنوية العشرين للبروتوكول الاختياري والذكرى السنوية الخامسة عشرة لإنشاء اللجنة الفرعية بعقد مؤتمر في جنيف، في شكل هجين، في 9 شباط/فبراير 202</w:t>
      </w:r>
      <w:r w:rsidR="00ED7D6A" w:rsidRPr="00ED7D6A">
        <w:rPr>
          <w:rtl/>
          <w:lang w:val="en-US"/>
        </w:rPr>
        <w:t xml:space="preserve">3. </w:t>
      </w:r>
      <w:r w:rsidRPr="00ED7D6A">
        <w:rPr>
          <w:rtl/>
          <w:lang w:val="en-US"/>
        </w:rPr>
        <w:t>وأدلت نائبة المفوض السامي ببيان افتتاحي. وعُقِدت ثلاث حلقات نقاش تألفت فيها الأفرقة من ممثلين لمختلف أصحاب المصلحة، بما في ذلك الدول الأطراف، والآليات الوقائية الوطنية، والهيئات الإقليمية، والمنظمات غير الحكومية، فضلاً عن أعضاء سابقين في اللجنة الفرعية. وخلال الجلسة الختامية، أدلى ببيانات ممثلو سويسرا، ولجنة مناهضة التعذيب، وصندوق الأمم المتحدة للتبرعات لضحايا التعذيب، واللجنة الدولية للصليب الأحمر، وكذلك ال</w:t>
      </w:r>
      <w:r w:rsidR="00ED7D6A">
        <w:rPr>
          <w:rtl/>
          <w:lang w:val="en-US"/>
        </w:rPr>
        <w:t>مقرر</w:t>
      </w:r>
      <w:r w:rsidRPr="00ED7D6A">
        <w:rPr>
          <w:rtl/>
          <w:lang w:val="en-US"/>
        </w:rPr>
        <w:t xml:space="preserve"> الخاص المعني بمسألة التعذيب وغيره من ضروب المعاملة أو العقوبة القاسية أو اللاإنسانية أو المهينة، ورئيس اللجنة الفرعية. وحضر المؤتمر شخصياً أكثر من 100 مشارك، بمن فيهم ممثلو الدول الأطراف والآليات الوقائية الوطنية والمجتمع المدني والأوساط الأكاديمية، وحضر عبر الإنترنت أكثر من 100 مشارك يمثلون جميع القارات. </w:t>
      </w:r>
    </w:p>
    <w:p w14:paraId="4A4F2231" w14:textId="18B2E224" w:rsidR="00833C0D" w:rsidRPr="00ED7D6A" w:rsidRDefault="00833C0D" w:rsidP="00B86CF6">
      <w:pPr>
        <w:pStyle w:val="SingleTxtGA"/>
        <w:rPr>
          <w:lang w:val="en-US"/>
        </w:rPr>
      </w:pPr>
      <w:r w:rsidRPr="00ED7D6A">
        <w:rPr>
          <w:rtl/>
          <w:lang w:val="en-US"/>
        </w:rPr>
        <w:t>4</w:t>
      </w:r>
      <w:r w:rsidR="002419E9">
        <w:rPr>
          <w:rFonts w:hint="cs"/>
          <w:rtl/>
          <w:lang w:val="en-US"/>
        </w:rPr>
        <w:t>9</w:t>
      </w:r>
      <w:r w:rsidRPr="00ED7D6A">
        <w:rPr>
          <w:rtl/>
          <w:lang w:val="en-US"/>
        </w:rPr>
        <w:t>-</w:t>
      </w:r>
      <w:r w:rsidRPr="00ED7D6A">
        <w:rPr>
          <w:rtl/>
          <w:lang w:val="en-US"/>
        </w:rPr>
        <w:tab/>
        <w:t>وتعرب اللجنة الفرعية عن امتنانها لجميع المنسقين والمتحدثين والمشاركين الشخصيين، وكذلك للمشاركين من جميع أنحاء العالم الذين حضروا الحدث عبر الإنترنت. والبرنامج والمنشور متاحان على الموقع الشبكي للجنة الفرعية</w:t>
      </w:r>
      <w:r w:rsidR="00ED7D6A" w:rsidRPr="00ED7D6A">
        <w:rPr>
          <w:vertAlign w:val="superscript"/>
          <w:rtl/>
          <w:lang w:val="en-US"/>
        </w:rPr>
        <w:t>(</w:t>
      </w:r>
      <w:r w:rsidR="00ED7D6A" w:rsidRPr="00ED7D6A">
        <w:rPr>
          <w:vertAlign w:val="superscript"/>
          <w:rtl/>
          <w:lang w:val="en-US"/>
        </w:rPr>
        <w:footnoteReference w:id="31"/>
      </w:r>
      <w:r w:rsidR="00ED7D6A" w:rsidRPr="00ED7D6A">
        <w:rPr>
          <w:vertAlign w:val="superscript"/>
          <w:rtl/>
          <w:lang w:val="en-US"/>
        </w:rPr>
        <w:t>)</w:t>
      </w:r>
      <w:r w:rsidRPr="00ED7D6A">
        <w:rPr>
          <w:rtl/>
          <w:lang w:val="en-US"/>
        </w:rPr>
        <w:t>؛ وتسجيل المؤتمر، الذي عُقِد كجلسة علنية وتم بثّه مباشرة بثلاث لغات، متاح على الموقع الشبكي للأمم المتحدة</w:t>
      </w:r>
      <w:r w:rsidR="00ED7D6A" w:rsidRPr="00ED7D6A">
        <w:rPr>
          <w:vertAlign w:val="superscript"/>
          <w:rtl/>
          <w:lang w:val="en-US"/>
        </w:rPr>
        <w:t>(</w:t>
      </w:r>
      <w:r w:rsidR="00ED7D6A" w:rsidRPr="00ED7D6A">
        <w:rPr>
          <w:vertAlign w:val="superscript"/>
          <w:rtl/>
          <w:lang w:val="en-US"/>
        </w:rPr>
        <w:footnoteReference w:id="32"/>
      </w:r>
      <w:r w:rsidR="00ED7D6A" w:rsidRPr="00ED7D6A">
        <w:rPr>
          <w:vertAlign w:val="superscript"/>
          <w:rtl/>
          <w:lang w:val="en-US"/>
        </w:rPr>
        <w:t>)</w:t>
      </w:r>
      <w:r w:rsidRPr="00ED7D6A">
        <w:rPr>
          <w:rtl/>
          <w:lang w:val="en-US"/>
        </w:rPr>
        <w:t>.</w:t>
      </w:r>
    </w:p>
    <w:p w14:paraId="58DF9E39" w14:textId="67A63389" w:rsidR="00833C0D" w:rsidRPr="00ED7D6A" w:rsidRDefault="00B86CF6" w:rsidP="00B86CF6">
      <w:pPr>
        <w:pStyle w:val="HChGA"/>
        <w:rPr>
          <w:lang w:val="en-US"/>
        </w:rPr>
      </w:pPr>
      <w:r w:rsidRPr="00ED7D6A">
        <w:rPr>
          <w:rtl/>
          <w:lang w:val="en-US"/>
        </w:rPr>
        <w:lastRenderedPageBreak/>
        <w:tab/>
      </w:r>
      <w:bookmarkStart w:id="71" w:name="_Toc162356622"/>
      <w:r w:rsidR="00833C0D" w:rsidRPr="00ED7D6A">
        <w:rPr>
          <w:rtl/>
          <w:lang w:val="en-US"/>
        </w:rPr>
        <w:t>ثالثا</w:t>
      </w:r>
      <w:r w:rsidRPr="00ED7D6A">
        <w:rPr>
          <w:rFonts w:hint="cs"/>
          <w:rtl/>
          <w:lang w:val="en-US"/>
        </w:rPr>
        <w:t>ً</w:t>
      </w:r>
      <w:r w:rsidR="00833C0D" w:rsidRPr="00ED7D6A">
        <w:rPr>
          <w:rtl/>
          <w:lang w:val="en-US"/>
        </w:rPr>
        <w:t>-</w:t>
      </w:r>
      <w:r w:rsidR="00833C0D" w:rsidRPr="00ED7D6A">
        <w:rPr>
          <w:rtl/>
          <w:lang w:val="en-US"/>
        </w:rPr>
        <w:tab/>
        <w:t>التفاعل مع هيئات أخرى في مجال منع التعذيب</w:t>
      </w:r>
      <w:bookmarkStart w:id="72" w:name="_Toc97717823"/>
      <w:bookmarkStart w:id="73" w:name="_Toc97795002"/>
      <w:bookmarkStart w:id="74" w:name="_Toc161321108"/>
      <w:bookmarkEnd w:id="70"/>
      <w:bookmarkEnd w:id="72"/>
      <w:bookmarkEnd w:id="73"/>
      <w:bookmarkEnd w:id="74"/>
      <w:bookmarkEnd w:id="71"/>
    </w:p>
    <w:p w14:paraId="15C5C42E" w14:textId="792D2C18" w:rsidR="00833C0D" w:rsidRPr="00ED7D6A" w:rsidRDefault="00B86CF6" w:rsidP="00B86CF6">
      <w:pPr>
        <w:pStyle w:val="H1GA"/>
        <w:rPr>
          <w:lang w:val="en-US"/>
        </w:rPr>
      </w:pPr>
      <w:r w:rsidRPr="00ED7D6A">
        <w:rPr>
          <w:rtl/>
          <w:lang w:val="en-US"/>
        </w:rPr>
        <w:tab/>
      </w:r>
      <w:bookmarkStart w:id="75" w:name="_Toc162356623"/>
      <w:r w:rsidR="00833C0D" w:rsidRPr="00ED7D6A">
        <w:rPr>
          <w:rtl/>
          <w:lang w:val="en-US"/>
        </w:rPr>
        <w:t>ألف-</w:t>
      </w:r>
      <w:r w:rsidR="00833C0D" w:rsidRPr="00ED7D6A">
        <w:rPr>
          <w:rtl/>
          <w:lang w:val="en-US"/>
        </w:rPr>
        <w:tab/>
        <w:t>التعاون الدولي</w:t>
      </w:r>
      <w:bookmarkStart w:id="76" w:name="_Toc534899843"/>
      <w:bookmarkStart w:id="77" w:name="_Toc97717824"/>
      <w:bookmarkStart w:id="78" w:name="_Toc97795003"/>
      <w:bookmarkStart w:id="79" w:name="_Toc161321109"/>
      <w:bookmarkEnd w:id="76"/>
      <w:bookmarkEnd w:id="77"/>
      <w:bookmarkEnd w:id="78"/>
      <w:bookmarkEnd w:id="79"/>
      <w:bookmarkEnd w:id="75"/>
    </w:p>
    <w:p w14:paraId="5F03D986" w14:textId="55017B4B" w:rsidR="00833C0D" w:rsidRPr="00ED7D6A" w:rsidRDefault="00B86CF6" w:rsidP="00B86CF6">
      <w:pPr>
        <w:pStyle w:val="H23GA"/>
        <w:rPr>
          <w:lang w:val="en-US"/>
        </w:rPr>
      </w:pPr>
      <w:r w:rsidRPr="00ED7D6A">
        <w:rPr>
          <w:rtl/>
          <w:lang w:val="en-US"/>
        </w:rPr>
        <w:tab/>
      </w:r>
      <w:r w:rsidR="00833C0D" w:rsidRPr="00ED7D6A">
        <w:rPr>
          <w:rtl/>
          <w:lang w:val="en-US"/>
        </w:rPr>
        <w:t>1-</w:t>
      </w:r>
      <w:r w:rsidR="00833C0D" w:rsidRPr="00ED7D6A">
        <w:rPr>
          <w:rtl/>
          <w:lang w:val="en-US"/>
        </w:rPr>
        <w:tab/>
        <w:t>التعاون مع هيئات الأمم المتحدة الأخرى</w:t>
      </w:r>
    </w:p>
    <w:p w14:paraId="49047166" w14:textId="4D82F4DD" w:rsidR="00ED7D6A" w:rsidRPr="00ED7D6A" w:rsidRDefault="002419E9" w:rsidP="00833C0D">
      <w:pPr>
        <w:pStyle w:val="SingleTxtGA"/>
        <w:rPr>
          <w:lang w:val="en-US"/>
        </w:rPr>
      </w:pPr>
      <w:r>
        <w:rPr>
          <w:rFonts w:hint="cs"/>
          <w:rtl/>
          <w:lang w:val="en-US"/>
        </w:rPr>
        <w:t>50</w:t>
      </w:r>
      <w:r w:rsidR="00833C0D" w:rsidRPr="00ED7D6A">
        <w:rPr>
          <w:rtl/>
          <w:lang w:val="en-US"/>
        </w:rPr>
        <w:t>-</w:t>
      </w:r>
      <w:r w:rsidR="00833C0D" w:rsidRPr="00ED7D6A">
        <w:rPr>
          <w:rtl/>
          <w:lang w:val="en-US"/>
        </w:rPr>
        <w:tab/>
        <w:t>قدمت رئيسة اللجنة الفرعية، في 1 أيار/مايو 2023، التقرير السنوي السادس عشر للجنة الفرعية</w:t>
      </w:r>
      <w:r w:rsidR="00ED7D6A" w:rsidRPr="00ED7D6A">
        <w:rPr>
          <w:vertAlign w:val="superscript"/>
          <w:rtl/>
          <w:lang w:val="en-US"/>
        </w:rPr>
        <w:t>(</w:t>
      </w:r>
      <w:r w:rsidR="00ED7D6A" w:rsidRPr="00ED7D6A">
        <w:rPr>
          <w:vertAlign w:val="superscript"/>
          <w:rtl/>
          <w:lang w:val="en-US"/>
        </w:rPr>
        <w:footnoteReference w:id="33"/>
      </w:r>
      <w:r w:rsidR="00ED7D6A" w:rsidRPr="00ED7D6A">
        <w:rPr>
          <w:vertAlign w:val="superscript"/>
          <w:rtl/>
          <w:lang w:val="en-US"/>
        </w:rPr>
        <w:t>)</w:t>
      </w:r>
      <w:r w:rsidR="00B86CF6" w:rsidRPr="00ED7D6A">
        <w:rPr>
          <w:rFonts w:hint="cs"/>
          <w:rtl/>
          <w:lang w:val="en-US"/>
        </w:rPr>
        <w:t xml:space="preserve"> </w:t>
      </w:r>
      <w:r w:rsidR="00833C0D" w:rsidRPr="00ED7D6A">
        <w:rPr>
          <w:rtl/>
          <w:lang w:val="en-US"/>
        </w:rPr>
        <w:t>إلى لجنة مناهضة التعذيب وناقشته معها في جلسة عامة أثناء الدورة السادسة والسبعين للجنة، التي عُقدت في جنيف في الفترة من 17 نيسان/أبريل إلى 12 أيار/مايو 202</w:t>
      </w:r>
      <w:r w:rsidR="00ED7D6A" w:rsidRPr="00ED7D6A">
        <w:rPr>
          <w:rtl/>
          <w:lang w:val="en-US"/>
        </w:rPr>
        <w:t>2.</w:t>
      </w:r>
    </w:p>
    <w:p w14:paraId="3254EF1A" w14:textId="63CF4631" w:rsidR="00833C0D" w:rsidRPr="00ED7D6A" w:rsidRDefault="00833C0D" w:rsidP="00833C0D">
      <w:pPr>
        <w:pStyle w:val="SingleTxtGA"/>
        <w:rPr>
          <w:lang w:val="en-US"/>
        </w:rPr>
      </w:pPr>
      <w:r w:rsidRPr="00ED7D6A">
        <w:rPr>
          <w:rtl/>
          <w:lang w:val="en-US"/>
        </w:rPr>
        <w:t>5</w:t>
      </w:r>
      <w:r w:rsidR="002419E9">
        <w:rPr>
          <w:rFonts w:hint="cs"/>
          <w:rtl/>
          <w:lang w:val="en-US"/>
        </w:rPr>
        <w:t>1</w:t>
      </w:r>
      <w:r w:rsidRPr="00ED7D6A">
        <w:rPr>
          <w:rtl/>
          <w:lang w:val="en-US"/>
        </w:rPr>
        <w:t>-</w:t>
      </w:r>
      <w:r w:rsidRPr="00ED7D6A">
        <w:rPr>
          <w:rtl/>
          <w:lang w:val="en-US"/>
        </w:rPr>
        <w:tab/>
        <w:t>ووفقاً لقرار الجمعية العامة</w:t>
      </w:r>
      <w:r w:rsidR="00ED7D6A">
        <w:rPr>
          <w:rtl/>
          <w:lang w:val="en-US"/>
        </w:rPr>
        <w:t xml:space="preserve"> </w:t>
      </w:r>
      <w:hyperlink r:id="rId9" w:history="1">
        <w:r w:rsidR="00ED7D6A" w:rsidRPr="00ED7D6A">
          <w:rPr>
            <w:rStyle w:val="Hyperlink"/>
            <w:rtl/>
            <w:lang w:val="en-US"/>
          </w:rPr>
          <w:t>70/146</w:t>
        </w:r>
      </w:hyperlink>
      <w:r w:rsidR="00ED7D6A" w:rsidRPr="00ED7D6A">
        <w:rPr>
          <w:rtl/>
          <w:lang w:val="en-US"/>
        </w:rPr>
        <w:t>،</w:t>
      </w:r>
      <w:r w:rsidR="00202880" w:rsidRPr="00ED7D6A">
        <w:rPr>
          <w:rFonts w:hint="cs"/>
          <w:rtl/>
          <w:lang w:val="en-US"/>
        </w:rPr>
        <w:t xml:space="preserve"> </w:t>
      </w:r>
      <w:r w:rsidRPr="00ED7D6A">
        <w:rPr>
          <w:rtl/>
          <w:lang w:val="en-US"/>
        </w:rPr>
        <w:t>عرضت رئيسة اللجنة الفرعية، مع رئيس لجنة مناهضة</w:t>
      </w:r>
      <w:r w:rsidR="00202880" w:rsidRPr="00ED7D6A">
        <w:rPr>
          <w:rFonts w:hint="cs"/>
          <w:rtl/>
          <w:lang w:val="en-US"/>
        </w:rPr>
        <w:t> </w:t>
      </w:r>
      <w:r w:rsidRPr="00ED7D6A">
        <w:rPr>
          <w:rtl/>
          <w:lang w:val="en-US"/>
        </w:rPr>
        <w:t>التعذيب وال</w:t>
      </w:r>
      <w:r w:rsidR="00ED7D6A">
        <w:rPr>
          <w:rtl/>
          <w:lang w:val="en-US"/>
        </w:rPr>
        <w:t>مقرر</w:t>
      </w:r>
      <w:r w:rsidRPr="00ED7D6A">
        <w:rPr>
          <w:rtl/>
          <w:lang w:val="en-US"/>
        </w:rPr>
        <w:t xml:space="preserve"> الخاص المعني بمسألة التعذيب وغيره من ضروب المعاملة أو العقوبة القاسية أو اللاإنسانية أو المهينة، التقرير السنوي السادس عشر للجنة الفرعية إلى الجمعية العامة في دورتها الثامنة والسبعين</w:t>
      </w:r>
      <w:r w:rsidR="00ED7D6A" w:rsidRPr="00ED7D6A">
        <w:rPr>
          <w:vertAlign w:val="superscript"/>
          <w:rtl/>
          <w:lang w:val="en-US"/>
        </w:rPr>
        <w:t>(</w:t>
      </w:r>
      <w:r w:rsidR="00ED7D6A" w:rsidRPr="00ED7D6A">
        <w:rPr>
          <w:vertAlign w:val="superscript"/>
          <w:rtl/>
          <w:lang w:val="en-US"/>
        </w:rPr>
        <w:footnoteReference w:id="34"/>
      </w:r>
      <w:r w:rsidR="00ED7D6A" w:rsidRPr="00ED7D6A">
        <w:rPr>
          <w:vertAlign w:val="superscript"/>
          <w:rtl/>
          <w:lang w:val="en-US"/>
        </w:rPr>
        <w:t>)</w:t>
      </w:r>
      <w:r w:rsidRPr="00ED7D6A">
        <w:rPr>
          <w:rtl/>
          <w:lang w:val="en-US"/>
        </w:rPr>
        <w:t>.</w:t>
      </w:r>
    </w:p>
    <w:p w14:paraId="7F657CA0" w14:textId="1188CD18" w:rsidR="00833C0D" w:rsidRPr="00ED7D6A" w:rsidRDefault="00833C0D" w:rsidP="00833C0D">
      <w:pPr>
        <w:pStyle w:val="SingleTxtGA"/>
        <w:rPr>
          <w:lang w:val="en-US"/>
        </w:rPr>
      </w:pPr>
      <w:r w:rsidRPr="00ED7D6A">
        <w:rPr>
          <w:rtl/>
          <w:lang w:val="en-US"/>
        </w:rPr>
        <w:t>5</w:t>
      </w:r>
      <w:r w:rsidR="002419E9">
        <w:rPr>
          <w:rFonts w:hint="cs"/>
          <w:rtl/>
          <w:lang w:val="en-US"/>
        </w:rPr>
        <w:t>2</w:t>
      </w:r>
      <w:r w:rsidRPr="00ED7D6A">
        <w:rPr>
          <w:rtl/>
          <w:lang w:val="en-US"/>
        </w:rPr>
        <w:t>-</w:t>
      </w:r>
      <w:r w:rsidRPr="00ED7D6A">
        <w:rPr>
          <w:rtl/>
          <w:lang w:val="en-US"/>
        </w:rPr>
        <w:tab/>
        <w:t>وخلال العام، شاركت رئيسة اللجنة الفرعية في عدة اجتماعات غير رسمية عبر الإنترنت عقدها رؤساء الهيئات المنشأة بموجب معاهدات حقوق الإنسان، ومثّلت اللجنة الفرعية في الاجتماع الخامس والثلاثين لرؤساء الهيئات المنشأة بموجب معاهدات حقوق الإنسان، الذي عُقد في الفترة من 29 أيار/مايو إلى 3 حزيران/يونيه 2023 في نيويورك. وفي سياق عملية تعزيز هيئات المعاهدات، اتفق الرئيسان على وضع جدول زمني يمكن التنبؤ به لأغراض استعراض تقارير الدول الأطراف امتثالاً للالتزامات الناشئة عن معاهدات حقوق الإنسان، في جولة استعراض مدتها ثماني سنوات لإجراء استعراضات كاملة، مقترنة باستعراضات متابعة خلال الجولة، لهيئات المعاهدات الثماني التي تجري استعراضات دورية. وبالمثل، ستقوم اللجنة الفرعية، التي أسندت إليها ولاية إجراء زيارات، بزيارة الدول الأطراف مرةً كلَّ ثماني سنوات، في المتوسط، مع إجراء حوار دوري في الفترات الفاصلة بين الزيارات، وفقاً للبيان ذي الصلة الذي اعتمدته اللجنة الفرعية</w:t>
      </w:r>
      <w:r w:rsidR="00ED7D6A" w:rsidRPr="00ED7D6A">
        <w:rPr>
          <w:vertAlign w:val="superscript"/>
          <w:rtl/>
          <w:lang w:val="en-US"/>
        </w:rPr>
        <w:t>(</w:t>
      </w:r>
      <w:r w:rsidR="00ED7D6A" w:rsidRPr="00ED7D6A">
        <w:rPr>
          <w:vertAlign w:val="superscript"/>
          <w:rtl/>
          <w:lang w:val="en-US"/>
        </w:rPr>
        <w:footnoteReference w:id="35"/>
      </w:r>
      <w:r w:rsidR="00ED7D6A" w:rsidRPr="00ED7D6A">
        <w:rPr>
          <w:vertAlign w:val="superscript"/>
          <w:rtl/>
          <w:lang w:val="en-US"/>
        </w:rPr>
        <w:t>)</w:t>
      </w:r>
      <w:r w:rsidRPr="00ED7D6A">
        <w:rPr>
          <w:rtl/>
          <w:lang w:val="en-US"/>
        </w:rPr>
        <w:t>.</w:t>
      </w:r>
      <w:bookmarkStart w:id="80" w:name="_Hlk58255827"/>
      <w:bookmarkEnd w:id="80"/>
    </w:p>
    <w:p w14:paraId="736B1190" w14:textId="14824463" w:rsidR="00833C0D" w:rsidRPr="00ED7D6A" w:rsidRDefault="00833C0D" w:rsidP="00833C0D">
      <w:pPr>
        <w:pStyle w:val="SingleTxtGA"/>
        <w:rPr>
          <w:lang w:val="en-US"/>
        </w:rPr>
      </w:pPr>
      <w:r w:rsidRPr="00ED7D6A">
        <w:rPr>
          <w:rtl/>
          <w:lang w:val="en-US"/>
        </w:rPr>
        <w:t>5</w:t>
      </w:r>
      <w:r w:rsidR="002419E9">
        <w:rPr>
          <w:rFonts w:hint="cs"/>
          <w:rtl/>
          <w:lang w:val="en-US"/>
        </w:rPr>
        <w:t>3</w:t>
      </w:r>
      <w:r w:rsidRPr="00ED7D6A">
        <w:rPr>
          <w:rtl/>
          <w:lang w:val="en-US"/>
        </w:rPr>
        <w:t>-</w:t>
      </w:r>
      <w:r w:rsidRPr="00ED7D6A">
        <w:rPr>
          <w:rtl/>
          <w:lang w:val="en-US"/>
        </w:rPr>
        <w:tab/>
        <w:t>وفي 26 حزيران/يونيه، وهو يوم الأمم المتحدة الدولي لمساندة ضحايا التعذيب، أصدرت اللجنة الفرعية ولجنة مناهضة التعذيب ومجلس أمناء صندوق الأمم المتحدة للتبرعات لضحايا التعذيب بياناً مشتركاً يدعو الدول إلى التمسك بحظر مطلق للتعذيب في النزاعات المسلحة</w:t>
      </w:r>
      <w:r w:rsidR="00ED7D6A" w:rsidRPr="00ED7D6A">
        <w:rPr>
          <w:vertAlign w:val="superscript"/>
          <w:rtl/>
          <w:lang w:val="en-US"/>
        </w:rPr>
        <w:t>(</w:t>
      </w:r>
      <w:r w:rsidR="00ED7D6A" w:rsidRPr="00ED7D6A">
        <w:rPr>
          <w:vertAlign w:val="superscript"/>
          <w:rtl/>
          <w:lang w:val="en-US"/>
        </w:rPr>
        <w:footnoteReference w:id="36"/>
      </w:r>
      <w:r w:rsidR="00ED7D6A" w:rsidRPr="00ED7D6A">
        <w:rPr>
          <w:vertAlign w:val="superscript"/>
          <w:rtl/>
          <w:lang w:val="en-US"/>
        </w:rPr>
        <w:t>)</w:t>
      </w:r>
      <w:r w:rsidRPr="00ED7D6A">
        <w:rPr>
          <w:rtl/>
          <w:lang w:val="en-US"/>
        </w:rPr>
        <w:t>. وشدد خبراء حقوق الإنسان في البيان على أن حظر التعذيب قاعدة آمرة من قواعد القانون الدولي، وهو مبدأ أساسي ينطبق في جميع الأوقات وفي جميع الظروف وعلى جميع أطراف النزاع. وحثت رئيسة اللجنة الفرعية في البيان الدول على أن تكفل، في حالات النزاع المسلح أيضاً، اتخاذ جميع التدابير الممكنة للسماح للآليات الوقائية الوطنية وغيرها من هيئات رصد الاحتجاز بالوصول والرصد المستمرين لجميع أماكن الحرمان من الحرية. ودعت الجهات الفاعلة من غير الدول إلى تيسير وصول مماثل، مشددة على أن منع التعذيب أمر لا بد منه في جميع الظروف ولمصلحة جميع أطراف النزاع.</w:t>
      </w:r>
    </w:p>
    <w:p w14:paraId="6D8DC2DC" w14:textId="0EFB1230" w:rsidR="00833C0D" w:rsidRPr="00ED7D6A" w:rsidRDefault="00833C0D" w:rsidP="00833C0D">
      <w:pPr>
        <w:pStyle w:val="SingleTxtGA"/>
        <w:rPr>
          <w:lang w:val="en-US"/>
        </w:rPr>
      </w:pPr>
      <w:r w:rsidRPr="00ED7D6A">
        <w:rPr>
          <w:rtl/>
          <w:lang w:val="en-US"/>
        </w:rPr>
        <w:lastRenderedPageBreak/>
        <w:t>5</w:t>
      </w:r>
      <w:r w:rsidR="002419E9">
        <w:rPr>
          <w:rFonts w:hint="cs"/>
          <w:rtl/>
          <w:lang w:val="en-US"/>
        </w:rPr>
        <w:t>4</w:t>
      </w:r>
      <w:r w:rsidRPr="00ED7D6A">
        <w:rPr>
          <w:rtl/>
          <w:lang w:val="en-US"/>
        </w:rPr>
        <w:t>-</w:t>
      </w:r>
      <w:r w:rsidRPr="00ED7D6A">
        <w:rPr>
          <w:rtl/>
          <w:lang w:val="en-US"/>
        </w:rPr>
        <w:tab/>
        <w:t>وظلت اللجنة الفرعية تتعاون بانتظام في كل صغيرة وكبيرة مع الآليات الأخرى، بسبل منها أن تعرض على نظر لجنة مناهضة التعذيب الاقتراحات المتعلقة بالدول الأطراف في البروتوكول الاختياري التي سيُنظر في تقاريرها في الدورات المقبلة للجنة والمسائل التي يتعين على اللجنة أن تنظر في إثارتها مع الدول الأطراف بموجب الإجراء المبسط لتقديم التقارير.</w:t>
      </w:r>
    </w:p>
    <w:p w14:paraId="7279745F" w14:textId="7530BBB5" w:rsidR="00833C0D" w:rsidRPr="00ED7D6A" w:rsidRDefault="00833C0D" w:rsidP="00833C0D">
      <w:pPr>
        <w:pStyle w:val="SingleTxtGA"/>
        <w:rPr>
          <w:lang w:val="en-US"/>
        </w:rPr>
      </w:pPr>
      <w:r w:rsidRPr="00ED7D6A">
        <w:rPr>
          <w:rtl/>
          <w:lang w:val="en-US"/>
        </w:rPr>
        <w:t>5</w:t>
      </w:r>
      <w:r w:rsidR="002419E9">
        <w:rPr>
          <w:rFonts w:hint="cs"/>
          <w:rtl/>
          <w:lang w:val="en-US"/>
        </w:rPr>
        <w:t>5</w:t>
      </w:r>
      <w:r w:rsidRPr="00ED7D6A">
        <w:rPr>
          <w:rtl/>
          <w:lang w:val="en-US"/>
        </w:rPr>
        <w:t>-</w:t>
      </w:r>
      <w:r w:rsidRPr="00ED7D6A">
        <w:rPr>
          <w:rtl/>
          <w:lang w:val="en-US"/>
        </w:rPr>
        <w:tab/>
        <w:t>واجتمعت اللجنة الفرعية، خلال دورتها الحادية والخمسين، مع لجنة مناهضة التعذيب لمناقشة التحديات المشتركة بين الولايتين والاعتراف المتبادل بالشواغل الرئيسية والتوصيات المقدمة إلى الدول الأطراف في عملهما، سواء كان ذلك أثناء الزيارات القطرية أو في تقارير الزيارات أو أثناء النظر في تقارير الدول الأطراف. وأعربت الهيئتان عن التزامهما بزيادة تعزيز تعاونهما، مع إيلاء الاعتبار الواجب لمبدأ السرية بموجب البروتوكول الاختياري.</w:t>
      </w:r>
    </w:p>
    <w:p w14:paraId="3872437E" w14:textId="6F4363AA" w:rsidR="00833C0D" w:rsidRPr="00ED7D6A" w:rsidRDefault="00833C0D" w:rsidP="00833C0D">
      <w:pPr>
        <w:pStyle w:val="SingleTxtGA"/>
        <w:rPr>
          <w:lang w:val="en-US"/>
        </w:rPr>
      </w:pPr>
      <w:r w:rsidRPr="00ED7D6A">
        <w:rPr>
          <w:rtl/>
          <w:lang w:val="en-US"/>
        </w:rPr>
        <w:t>5</w:t>
      </w:r>
      <w:r w:rsidR="002419E9">
        <w:rPr>
          <w:rFonts w:hint="cs"/>
          <w:rtl/>
          <w:lang w:val="en-US"/>
        </w:rPr>
        <w:t>6</w:t>
      </w:r>
      <w:r w:rsidRPr="00ED7D6A">
        <w:rPr>
          <w:rtl/>
          <w:lang w:val="en-US"/>
        </w:rPr>
        <w:t>-</w:t>
      </w:r>
      <w:r w:rsidRPr="00ED7D6A">
        <w:rPr>
          <w:rtl/>
          <w:lang w:val="en-US"/>
        </w:rPr>
        <w:tab/>
        <w:t>وواصلت اللجنة الفرعية أيضاً تعاونها مع المكاتب الإقليمية للمفوضية السامية لحقوق الإنسان، وأفرقة الأمم المتحدة القطرية، ومفوضية الأمم المتحدة السامية لشؤون اللاجئين.</w:t>
      </w:r>
    </w:p>
    <w:p w14:paraId="129410AB" w14:textId="22D47093" w:rsidR="00833C0D" w:rsidRPr="00ED7D6A" w:rsidRDefault="00833C0D" w:rsidP="00833C0D">
      <w:pPr>
        <w:pStyle w:val="SingleTxtGA"/>
        <w:rPr>
          <w:lang w:val="en-US"/>
        </w:rPr>
      </w:pPr>
      <w:r w:rsidRPr="00ED7D6A">
        <w:rPr>
          <w:rtl/>
          <w:lang w:val="en-US"/>
        </w:rPr>
        <w:t>5</w:t>
      </w:r>
      <w:r w:rsidR="002419E9">
        <w:rPr>
          <w:rFonts w:hint="cs"/>
          <w:rtl/>
          <w:lang w:val="en-US"/>
        </w:rPr>
        <w:t>7</w:t>
      </w:r>
      <w:r w:rsidRPr="00ED7D6A">
        <w:rPr>
          <w:rtl/>
          <w:lang w:val="en-US"/>
        </w:rPr>
        <w:t>-</w:t>
      </w:r>
      <w:r w:rsidRPr="00ED7D6A">
        <w:rPr>
          <w:rtl/>
          <w:lang w:val="en-US"/>
        </w:rPr>
        <w:tab/>
        <w:t>وواصلت اللجنة الفرعية أيضاً التعاون مع برنامج بناء القدرات لهيئات المعاهدات، ولا سيما دعماً لعمل الآليات الوقائية الوطنية.</w:t>
      </w:r>
    </w:p>
    <w:p w14:paraId="55502612" w14:textId="34E3DFB6" w:rsidR="00833C0D" w:rsidRPr="00ED7D6A" w:rsidRDefault="00B86CF6" w:rsidP="00B86CF6">
      <w:pPr>
        <w:pStyle w:val="H23GA"/>
        <w:rPr>
          <w:lang w:val="en-US"/>
        </w:rPr>
      </w:pPr>
      <w:r w:rsidRPr="00ED7D6A">
        <w:rPr>
          <w:rtl/>
          <w:lang w:val="en-US"/>
        </w:rPr>
        <w:tab/>
      </w:r>
      <w:r w:rsidR="00833C0D" w:rsidRPr="00ED7D6A">
        <w:rPr>
          <w:rtl/>
          <w:lang w:val="en-US"/>
        </w:rPr>
        <w:t>2-</w:t>
      </w:r>
      <w:r w:rsidR="00833C0D" w:rsidRPr="00ED7D6A">
        <w:rPr>
          <w:rtl/>
          <w:lang w:val="en-US"/>
        </w:rPr>
        <w:tab/>
        <w:t>التعاون مع المنظمات الدولية الأخرى المعنية</w:t>
      </w:r>
    </w:p>
    <w:p w14:paraId="7ED151FC" w14:textId="5EA4A2BE" w:rsidR="00833C0D" w:rsidRPr="00ED7D6A" w:rsidRDefault="00833C0D" w:rsidP="00833C0D">
      <w:pPr>
        <w:pStyle w:val="SingleTxtGA"/>
        <w:rPr>
          <w:lang w:val="en-US"/>
        </w:rPr>
      </w:pPr>
      <w:r w:rsidRPr="00ED7D6A">
        <w:rPr>
          <w:rtl/>
          <w:lang w:val="en-US"/>
        </w:rPr>
        <w:t>5</w:t>
      </w:r>
      <w:r w:rsidR="002419E9">
        <w:rPr>
          <w:rFonts w:hint="cs"/>
          <w:rtl/>
          <w:lang w:val="en-US"/>
        </w:rPr>
        <w:t>8</w:t>
      </w:r>
      <w:r w:rsidRPr="00ED7D6A">
        <w:rPr>
          <w:rtl/>
          <w:lang w:val="en-US"/>
        </w:rPr>
        <w:t>-</w:t>
      </w:r>
      <w:r w:rsidRPr="00ED7D6A">
        <w:rPr>
          <w:rtl/>
          <w:lang w:val="en-US"/>
        </w:rPr>
        <w:tab/>
        <w:t xml:space="preserve">واصلت اللجنة الفرعية تعاونها مع اللجنة الدولية للصليب الأحمر، التي شارك ممثلها كمتحدث رئيسي في المناقشة العامة بشأن مشروع التعليق العام للجنة الفرعية، وكذلك في المؤتمر الذي عُقد بمناسبة الذكرى السنوية للبروتوكول الاختياري واللجنة الفرعية. </w:t>
      </w:r>
    </w:p>
    <w:p w14:paraId="3F431B65" w14:textId="2B9B98DB" w:rsidR="00833C0D" w:rsidRPr="00ED7D6A" w:rsidRDefault="00B86CF6" w:rsidP="00B86CF6">
      <w:pPr>
        <w:pStyle w:val="H1GA"/>
        <w:rPr>
          <w:lang w:val="en-US"/>
        </w:rPr>
      </w:pPr>
      <w:r w:rsidRPr="00ED7D6A">
        <w:rPr>
          <w:rtl/>
          <w:lang w:val="en-US"/>
        </w:rPr>
        <w:tab/>
      </w:r>
      <w:bookmarkStart w:id="81" w:name="_Toc162356624"/>
      <w:r w:rsidR="00833C0D" w:rsidRPr="00ED7D6A">
        <w:rPr>
          <w:rtl/>
          <w:lang w:val="en-US"/>
        </w:rPr>
        <w:t>باء-</w:t>
      </w:r>
      <w:r w:rsidR="00833C0D" w:rsidRPr="00ED7D6A">
        <w:rPr>
          <w:rtl/>
          <w:lang w:val="en-US"/>
        </w:rPr>
        <w:tab/>
        <w:t>التعاون الإقليمي</w:t>
      </w:r>
      <w:bookmarkStart w:id="82" w:name="_Toc534899844"/>
      <w:bookmarkStart w:id="83" w:name="_Toc97717825"/>
      <w:bookmarkStart w:id="84" w:name="_Toc97795004"/>
      <w:bookmarkStart w:id="85" w:name="_Toc161321110"/>
      <w:bookmarkEnd w:id="82"/>
      <w:bookmarkEnd w:id="83"/>
      <w:bookmarkEnd w:id="84"/>
      <w:bookmarkEnd w:id="85"/>
      <w:bookmarkEnd w:id="81"/>
    </w:p>
    <w:p w14:paraId="0C7ECC6F" w14:textId="58C61794" w:rsidR="00833C0D" w:rsidRPr="00ED7D6A" w:rsidRDefault="00833C0D" w:rsidP="00833C0D">
      <w:pPr>
        <w:pStyle w:val="SingleTxtGA"/>
        <w:rPr>
          <w:lang w:val="en-US"/>
        </w:rPr>
      </w:pPr>
      <w:r w:rsidRPr="00ED7D6A">
        <w:rPr>
          <w:rtl/>
          <w:lang w:val="en-US"/>
        </w:rPr>
        <w:t>5</w:t>
      </w:r>
      <w:r w:rsidR="002419E9">
        <w:rPr>
          <w:rFonts w:hint="cs"/>
          <w:rtl/>
          <w:lang w:val="en-US"/>
        </w:rPr>
        <w:t>9</w:t>
      </w:r>
      <w:r w:rsidRPr="00ED7D6A">
        <w:rPr>
          <w:rtl/>
          <w:lang w:val="en-US"/>
        </w:rPr>
        <w:t>-</w:t>
      </w:r>
      <w:r w:rsidRPr="00ED7D6A">
        <w:rPr>
          <w:rtl/>
          <w:lang w:val="en-US"/>
        </w:rPr>
        <w:tab/>
        <w:t>واصلت اللجنة الفرعية تعاونها مع المنظمات الإقليمية، بما فيها اللجنة الأوروبية لمنع التعذيب</w:t>
      </w:r>
      <w:r w:rsidR="00202880" w:rsidRPr="00ED7D6A">
        <w:rPr>
          <w:rFonts w:hint="cs"/>
          <w:rtl/>
          <w:lang w:val="en-US"/>
        </w:rPr>
        <w:t> </w:t>
      </w:r>
      <w:r w:rsidRPr="00ED7D6A">
        <w:rPr>
          <w:rtl/>
          <w:lang w:val="en-US"/>
        </w:rPr>
        <w:t>والمعاملة أو العقوبة اللاإنسانية أو المهينة، استناداً إلى تبادل المذكرات لأجل إنفاذ المادة 31 من</w:t>
      </w:r>
      <w:r w:rsidR="00202880" w:rsidRPr="00ED7D6A">
        <w:rPr>
          <w:rFonts w:hint="cs"/>
          <w:rtl/>
          <w:lang w:val="en-US"/>
        </w:rPr>
        <w:t> </w:t>
      </w:r>
      <w:r w:rsidRPr="00ED7D6A">
        <w:rPr>
          <w:rtl/>
          <w:lang w:val="en-US"/>
        </w:rPr>
        <w:t>البروتوكول الاختياري تعزيزاً لمبدأي التكامل والتبعية. وعُقدت عدة اجتماعات على مستوى الرؤساء</w:t>
      </w:r>
      <w:r w:rsidR="00202880" w:rsidRPr="00ED7D6A">
        <w:rPr>
          <w:rFonts w:hint="cs"/>
          <w:rtl/>
          <w:lang w:val="en-US"/>
        </w:rPr>
        <w:t> </w:t>
      </w:r>
      <w:r w:rsidRPr="00ED7D6A">
        <w:rPr>
          <w:rtl/>
          <w:lang w:val="en-US"/>
        </w:rPr>
        <w:t>والأمانة.</w:t>
      </w:r>
    </w:p>
    <w:p w14:paraId="77757086" w14:textId="7BA4FC74" w:rsidR="00833C0D" w:rsidRPr="00ED7D6A" w:rsidRDefault="002419E9" w:rsidP="00833C0D">
      <w:pPr>
        <w:pStyle w:val="SingleTxtGA"/>
        <w:rPr>
          <w:lang w:val="en-US"/>
        </w:rPr>
      </w:pPr>
      <w:r>
        <w:rPr>
          <w:rFonts w:hint="cs"/>
          <w:rtl/>
          <w:lang w:val="en-US"/>
        </w:rPr>
        <w:t>60</w:t>
      </w:r>
      <w:r w:rsidR="00833C0D" w:rsidRPr="00ED7D6A">
        <w:rPr>
          <w:rtl/>
          <w:lang w:val="en-US"/>
        </w:rPr>
        <w:t>-</w:t>
      </w:r>
      <w:r w:rsidR="00833C0D" w:rsidRPr="00ED7D6A">
        <w:rPr>
          <w:rtl/>
          <w:lang w:val="en-US"/>
        </w:rPr>
        <w:tab/>
        <w:t>واضطلعت اللجنة الفرعية بأنشطة مشتركة مع مكتب المؤسسات الديمقراطية وحقوق الإنسان التابع لمنظمة الأمن والتعاون في أوروبا، في إطار ولايتها المتمثلة في التعاون مع المؤسسات الإقليمية ذات الصلة التي تعمل من أجل تعزيز حماية جميع الأشخاص من التعذيب وسوء المعاملة (المادة</w:t>
      </w:r>
      <w:r w:rsidR="00202880" w:rsidRPr="00ED7D6A">
        <w:rPr>
          <w:rFonts w:hint="cs"/>
          <w:rtl/>
          <w:lang w:val="en-US"/>
        </w:rPr>
        <w:t> </w:t>
      </w:r>
      <w:r w:rsidR="00833C0D" w:rsidRPr="00ED7D6A">
        <w:rPr>
          <w:rtl/>
          <w:lang w:val="en-US"/>
        </w:rPr>
        <w:t>11(1)(ج) من البروتوكول الاختياري</w:t>
      </w:r>
      <w:r w:rsidR="00ED7D6A" w:rsidRPr="00ED7D6A">
        <w:rPr>
          <w:rtl/>
          <w:lang w:val="en-US"/>
        </w:rPr>
        <w:t xml:space="preserve">). </w:t>
      </w:r>
      <w:r w:rsidR="00833C0D" w:rsidRPr="00ED7D6A">
        <w:rPr>
          <w:rtl/>
          <w:lang w:val="en-US"/>
        </w:rPr>
        <w:t>وفي هذا السياق، شاركت اللجنة الفرعية في الحوار الموقعي في سلوفاكيا، الذي نسقه مكتب المؤسسات الديمقراطية وحقوق الإنسان.</w:t>
      </w:r>
    </w:p>
    <w:p w14:paraId="6F6AB957" w14:textId="742DE71D" w:rsidR="00833C0D" w:rsidRPr="00ED7D6A" w:rsidRDefault="00B86CF6" w:rsidP="00B86CF6">
      <w:pPr>
        <w:pStyle w:val="H1GA"/>
        <w:rPr>
          <w:lang w:val="en-US"/>
        </w:rPr>
      </w:pPr>
      <w:r w:rsidRPr="00ED7D6A">
        <w:rPr>
          <w:rtl/>
          <w:lang w:val="en-US"/>
        </w:rPr>
        <w:tab/>
      </w:r>
      <w:bookmarkStart w:id="86" w:name="_Toc162356625"/>
      <w:r w:rsidR="00833C0D" w:rsidRPr="00ED7D6A">
        <w:rPr>
          <w:rtl/>
          <w:lang w:val="en-US"/>
        </w:rPr>
        <w:t>جيم-</w:t>
      </w:r>
      <w:r w:rsidR="00833C0D" w:rsidRPr="00ED7D6A">
        <w:rPr>
          <w:rtl/>
          <w:lang w:val="en-US"/>
        </w:rPr>
        <w:tab/>
        <w:t>التعاون مع المجتمع المدني وأصحاب المصلحة الآخرين</w:t>
      </w:r>
      <w:bookmarkStart w:id="87" w:name="_Toc534899845"/>
      <w:bookmarkStart w:id="88" w:name="_Toc97717826"/>
      <w:bookmarkStart w:id="89" w:name="_Toc97795005"/>
      <w:bookmarkStart w:id="90" w:name="_Toc161321111"/>
      <w:bookmarkEnd w:id="87"/>
      <w:bookmarkEnd w:id="88"/>
      <w:bookmarkEnd w:id="89"/>
      <w:bookmarkEnd w:id="90"/>
      <w:bookmarkEnd w:id="86"/>
    </w:p>
    <w:p w14:paraId="6C5537C3" w14:textId="5EF4CFC0" w:rsidR="00833C0D" w:rsidRPr="00ED7D6A" w:rsidRDefault="00833C0D" w:rsidP="00833C0D">
      <w:pPr>
        <w:pStyle w:val="SingleTxtGA"/>
        <w:rPr>
          <w:lang w:val="en-US"/>
        </w:rPr>
      </w:pPr>
      <w:bookmarkStart w:id="91" w:name="_Toc534899846"/>
      <w:r w:rsidRPr="00ED7D6A">
        <w:rPr>
          <w:rtl/>
          <w:lang w:val="en-US"/>
        </w:rPr>
        <w:t>6</w:t>
      </w:r>
      <w:r w:rsidR="002419E9">
        <w:rPr>
          <w:rFonts w:hint="cs"/>
          <w:rtl/>
          <w:lang w:val="en-US"/>
        </w:rPr>
        <w:t>1</w:t>
      </w:r>
      <w:r w:rsidRPr="00ED7D6A">
        <w:rPr>
          <w:rtl/>
          <w:lang w:val="en-US"/>
        </w:rPr>
        <w:t>-</w:t>
      </w:r>
      <w:r w:rsidRPr="00ED7D6A">
        <w:rPr>
          <w:rtl/>
          <w:lang w:val="en-US"/>
        </w:rPr>
        <w:tab/>
        <w:t>واصلت اللجنة الفرعية الاستفادة بشكل كبير من الدعم المقدم من المجتمع المدني، بما فيه رابطة منع التعذيب واتحاد متحدون ضد التعذيب وعدد من المؤسسات الأكاديمية. وتلقت اللجنة الفرعية معلومات قيمة من اتصالاتها بمنظمات المجتمع المدني الوطنية والدولية قبل الزيارات وأثناءها، وهي تشكر تلك المنظمات على ترويجها للبروتوكول الاختياري ودعمها له.</w:t>
      </w:r>
    </w:p>
    <w:p w14:paraId="1C49291B" w14:textId="1989306E" w:rsidR="00833C0D" w:rsidRPr="00ED7D6A" w:rsidRDefault="00B86CF6" w:rsidP="00B86CF6">
      <w:pPr>
        <w:pStyle w:val="HChGA"/>
        <w:rPr>
          <w:lang w:val="en-US"/>
        </w:rPr>
      </w:pPr>
      <w:r w:rsidRPr="00ED7D6A">
        <w:rPr>
          <w:rtl/>
          <w:lang w:val="en-US"/>
        </w:rPr>
        <w:lastRenderedPageBreak/>
        <w:tab/>
      </w:r>
      <w:bookmarkStart w:id="92" w:name="_Toc162356626"/>
      <w:r w:rsidR="00833C0D" w:rsidRPr="00ED7D6A">
        <w:rPr>
          <w:rtl/>
          <w:lang w:val="en-US"/>
        </w:rPr>
        <w:t>رابعا</w:t>
      </w:r>
      <w:r w:rsidRPr="00ED7D6A">
        <w:rPr>
          <w:rFonts w:hint="cs"/>
          <w:rtl/>
          <w:lang w:val="en-US"/>
        </w:rPr>
        <w:t>ً</w:t>
      </w:r>
      <w:r w:rsidR="00833C0D" w:rsidRPr="00ED7D6A">
        <w:rPr>
          <w:rtl/>
          <w:lang w:val="en-US"/>
        </w:rPr>
        <w:t>-</w:t>
      </w:r>
      <w:r w:rsidR="00833C0D" w:rsidRPr="00ED7D6A">
        <w:rPr>
          <w:rtl/>
          <w:lang w:val="en-US"/>
        </w:rPr>
        <w:tab/>
        <w:t>التطورات المتعلقة بممارسات العمل</w:t>
      </w:r>
      <w:bookmarkStart w:id="93" w:name="_Toc97717828"/>
      <w:bookmarkStart w:id="94" w:name="_Toc97795007"/>
      <w:bookmarkStart w:id="95" w:name="_Toc161321112"/>
      <w:bookmarkEnd w:id="91"/>
      <w:bookmarkEnd w:id="93"/>
      <w:bookmarkEnd w:id="94"/>
      <w:bookmarkEnd w:id="95"/>
      <w:bookmarkEnd w:id="92"/>
    </w:p>
    <w:p w14:paraId="3DBAAEA0" w14:textId="7858A784" w:rsidR="00833C0D" w:rsidRPr="00ED7D6A" w:rsidRDefault="00B86CF6" w:rsidP="00B86CF6">
      <w:pPr>
        <w:pStyle w:val="H1GA"/>
        <w:rPr>
          <w:lang w:val="en-US"/>
        </w:rPr>
      </w:pPr>
      <w:r w:rsidRPr="00ED7D6A">
        <w:rPr>
          <w:rtl/>
          <w:lang w:val="en-US"/>
        </w:rPr>
        <w:tab/>
      </w:r>
      <w:bookmarkStart w:id="96" w:name="_Toc162356627"/>
      <w:r w:rsidR="00833C0D" w:rsidRPr="00ED7D6A">
        <w:rPr>
          <w:rtl/>
          <w:lang w:val="en-US"/>
        </w:rPr>
        <w:t>ألف-</w:t>
      </w:r>
      <w:r w:rsidR="00833C0D" w:rsidRPr="00ED7D6A">
        <w:rPr>
          <w:rtl/>
          <w:lang w:val="en-US"/>
        </w:rPr>
        <w:tab/>
        <w:t>زيارات عام 2024</w:t>
      </w:r>
      <w:bookmarkStart w:id="97" w:name="_Toc97717829"/>
      <w:bookmarkStart w:id="98" w:name="_Toc97795008"/>
      <w:bookmarkStart w:id="99" w:name="_Toc161321113"/>
      <w:bookmarkEnd w:id="97"/>
      <w:bookmarkEnd w:id="98"/>
      <w:bookmarkEnd w:id="99"/>
      <w:bookmarkEnd w:id="96"/>
    </w:p>
    <w:p w14:paraId="3DCA0458" w14:textId="6566BFB0" w:rsidR="00833C0D" w:rsidRPr="00ED7D6A" w:rsidRDefault="00833C0D" w:rsidP="00833C0D">
      <w:pPr>
        <w:pStyle w:val="SingleTxtGA"/>
        <w:rPr>
          <w:lang w:val="en-US"/>
        </w:rPr>
      </w:pPr>
      <w:r w:rsidRPr="00ED7D6A">
        <w:rPr>
          <w:rtl/>
          <w:lang w:val="en-US"/>
        </w:rPr>
        <w:t>6</w:t>
      </w:r>
      <w:r w:rsidR="002419E9">
        <w:rPr>
          <w:rFonts w:hint="cs"/>
          <w:rtl/>
          <w:lang w:val="en-US"/>
        </w:rPr>
        <w:t>2</w:t>
      </w:r>
      <w:r w:rsidRPr="00ED7D6A">
        <w:rPr>
          <w:rtl/>
          <w:lang w:val="en-US"/>
        </w:rPr>
        <w:t>-</w:t>
      </w:r>
      <w:r w:rsidRPr="00ED7D6A">
        <w:rPr>
          <w:rtl/>
          <w:lang w:val="en-US"/>
        </w:rPr>
        <w:tab/>
        <w:t>ناقشت اللجنة الفرعية، في دورتيها الخمسين والحادية والخمسين، أولويات برنامج الزيارات في ضوء الوضع في كل دولة طرف صدقت على البروتوكول الاختياري. ونُشِرت القائمة التالية للدول الأطراف ال</w:t>
      </w:r>
      <w:r w:rsidR="00ED7D6A">
        <w:rPr>
          <w:rtl/>
          <w:lang w:val="en-US"/>
        </w:rPr>
        <w:t>مقرر</w:t>
      </w:r>
      <w:r w:rsidRPr="00ED7D6A">
        <w:rPr>
          <w:rtl/>
          <w:lang w:val="en-US"/>
        </w:rPr>
        <w:t xml:space="preserve"> زيارتها في عام 202</w:t>
      </w:r>
      <w:r w:rsidR="00ED7D6A" w:rsidRPr="00ED7D6A">
        <w:rPr>
          <w:rtl/>
          <w:lang w:val="en-US"/>
        </w:rPr>
        <w:t>4</w:t>
      </w:r>
      <w:r w:rsidR="00ED7D6A" w:rsidRPr="00ED7D6A">
        <w:rPr>
          <w:rFonts w:hint="cs"/>
          <w:rtl/>
          <w:lang w:val="en-US"/>
        </w:rPr>
        <w:t>:</w:t>
      </w:r>
      <w:r w:rsidR="00ED7D6A" w:rsidRPr="00ED7D6A">
        <w:rPr>
          <w:rtl/>
          <w:lang w:val="en-US"/>
        </w:rPr>
        <w:t xml:space="preserve"> </w:t>
      </w:r>
      <w:r w:rsidRPr="00ED7D6A">
        <w:rPr>
          <w:rtl/>
          <w:lang w:val="en-US"/>
        </w:rPr>
        <w:t>ألبانيا وبوليفيا (دولة - المتعددة القوميات) وجمهورية الكونغو الديمقراطية وغابون ومنغوليا ونيجيريا وهندوراس واليونان</w:t>
      </w:r>
      <w:r w:rsidR="00ED7D6A" w:rsidRPr="00ED7D6A">
        <w:rPr>
          <w:vertAlign w:val="superscript"/>
          <w:rtl/>
          <w:lang w:val="en-US"/>
        </w:rPr>
        <w:t>(</w:t>
      </w:r>
      <w:r w:rsidR="00ED7D6A" w:rsidRPr="00ED7D6A">
        <w:rPr>
          <w:vertAlign w:val="superscript"/>
          <w:rtl/>
          <w:lang w:val="en-US"/>
        </w:rPr>
        <w:footnoteReference w:id="37"/>
      </w:r>
      <w:r w:rsidR="00ED7D6A" w:rsidRPr="00ED7D6A">
        <w:rPr>
          <w:vertAlign w:val="superscript"/>
          <w:rtl/>
          <w:lang w:val="en-US"/>
        </w:rPr>
        <w:t>)</w:t>
      </w:r>
      <w:r w:rsidRPr="00ED7D6A">
        <w:rPr>
          <w:rtl/>
          <w:lang w:val="en-US"/>
        </w:rPr>
        <w:t>.</w:t>
      </w:r>
    </w:p>
    <w:p w14:paraId="0A15841B" w14:textId="44C30DA3" w:rsidR="00833C0D" w:rsidRPr="00ED7D6A" w:rsidRDefault="00833C0D" w:rsidP="00833C0D">
      <w:pPr>
        <w:pStyle w:val="SingleTxtGA"/>
        <w:rPr>
          <w:lang w:val="en-US"/>
        </w:rPr>
      </w:pPr>
      <w:r w:rsidRPr="00ED7D6A">
        <w:rPr>
          <w:rtl/>
          <w:lang w:val="en-US"/>
        </w:rPr>
        <w:t>6</w:t>
      </w:r>
      <w:r w:rsidR="002419E9">
        <w:rPr>
          <w:rFonts w:hint="cs"/>
          <w:rtl/>
          <w:lang w:val="en-US"/>
        </w:rPr>
        <w:t>3</w:t>
      </w:r>
      <w:r w:rsidRPr="00ED7D6A">
        <w:rPr>
          <w:rtl/>
          <w:lang w:val="en-US"/>
        </w:rPr>
        <w:t>-</w:t>
      </w:r>
      <w:r w:rsidRPr="00ED7D6A">
        <w:rPr>
          <w:rtl/>
          <w:lang w:val="en-US"/>
        </w:rPr>
        <w:tab/>
        <w:t>وتواصل اللجنة الفرعية تأكيد ما ذكرته في تقريرها السنوي الحادي عشر</w:t>
      </w:r>
      <w:r w:rsidR="00ED7D6A" w:rsidRPr="00ED7D6A">
        <w:rPr>
          <w:vertAlign w:val="superscript"/>
          <w:rtl/>
          <w:lang w:val="en-US"/>
        </w:rPr>
        <w:t>(</w:t>
      </w:r>
      <w:r w:rsidR="00ED7D6A" w:rsidRPr="00ED7D6A">
        <w:rPr>
          <w:vertAlign w:val="superscript"/>
          <w:rtl/>
          <w:lang w:val="en-US"/>
        </w:rPr>
        <w:footnoteReference w:id="38"/>
      </w:r>
      <w:r w:rsidR="00ED7D6A" w:rsidRPr="00ED7D6A">
        <w:rPr>
          <w:vertAlign w:val="superscript"/>
          <w:rtl/>
          <w:lang w:val="en-US"/>
        </w:rPr>
        <w:t>)</w:t>
      </w:r>
      <w:r w:rsidR="00B86CF6" w:rsidRPr="00ED7D6A">
        <w:rPr>
          <w:rFonts w:hint="cs"/>
          <w:rtl/>
          <w:lang w:val="en-US"/>
        </w:rPr>
        <w:t xml:space="preserve"> </w:t>
      </w:r>
      <w:r w:rsidRPr="00ED7D6A">
        <w:rPr>
          <w:rtl/>
          <w:lang w:val="en-US"/>
        </w:rPr>
        <w:t>من أن تعذُّر إجراء اثنتي عشرة زيارة سنوياً على الأقل، بما يتفق مع البيان الذي أُقرَّ في دورتها السادسة والأربعين</w:t>
      </w:r>
      <w:r w:rsidR="00ED7D6A" w:rsidRPr="00ED7D6A">
        <w:rPr>
          <w:vertAlign w:val="superscript"/>
          <w:rtl/>
          <w:lang w:val="en-US"/>
        </w:rPr>
        <w:t>(</w:t>
      </w:r>
      <w:r w:rsidR="00ED7D6A" w:rsidRPr="00ED7D6A">
        <w:rPr>
          <w:vertAlign w:val="superscript"/>
          <w:rtl/>
          <w:lang w:val="en-US"/>
        </w:rPr>
        <w:footnoteReference w:id="39"/>
      </w:r>
      <w:r w:rsidR="00ED7D6A" w:rsidRPr="00ED7D6A">
        <w:rPr>
          <w:vertAlign w:val="superscript"/>
          <w:rtl/>
          <w:lang w:val="en-US"/>
        </w:rPr>
        <w:t>)</w:t>
      </w:r>
      <w:r w:rsidRPr="00ED7D6A">
        <w:rPr>
          <w:rtl/>
          <w:lang w:val="en-US"/>
        </w:rPr>
        <w:t>، يعوق على نحو خطير التنفيذ الكامل والفعال للولاية الوقائية المحددة في البروتوكول الاختياري ويقوّض الطابع الاستباقي لنظام الوقاية الذي أنشأه. ولا بد من تخصيص الموارد اللازمة للجنة الفرعية لتمكينها من أن تكون لديها أمانة ذات حجم مناسب ومن استئناف برنامج زياراتها بأكمله.</w:t>
      </w:r>
    </w:p>
    <w:p w14:paraId="7679B501" w14:textId="2E295FD6" w:rsidR="00833C0D" w:rsidRPr="00ED7D6A" w:rsidRDefault="00B86CF6" w:rsidP="00B86CF6">
      <w:pPr>
        <w:pStyle w:val="H1GA"/>
        <w:rPr>
          <w:lang w:val="en-US"/>
        </w:rPr>
      </w:pPr>
      <w:r w:rsidRPr="00ED7D6A">
        <w:rPr>
          <w:rtl/>
          <w:lang w:val="en-US"/>
        </w:rPr>
        <w:tab/>
      </w:r>
      <w:bookmarkStart w:id="100" w:name="_Toc162356628"/>
      <w:r w:rsidR="00833C0D" w:rsidRPr="00ED7D6A">
        <w:rPr>
          <w:rtl/>
          <w:lang w:val="en-US"/>
        </w:rPr>
        <w:t>باء-</w:t>
      </w:r>
      <w:r w:rsidR="00833C0D" w:rsidRPr="00ED7D6A">
        <w:rPr>
          <w:rtl/>
          <w:lang w:val="en-US"/>
        </w:rPr>
        <w:tab/>
        <w:t>مدة الاجتماع</w:t>
      </w:r>
      <w:bookmarkStart w:id="101" w:name="_Toc97717830"/>
      <w:bookmarkStart w:id="102" w:name="_Toc97795009"/>
      <w:bookmarkStart w:id="103" w:name="_Toc161321114"/>
      <w:bookmarkEnd w:id="101"/>
      <w:bookmarkEnd w:id="102"/>
      <w:bookmarkEnd w:id="103"/>
      <w:bookmarkEnd w:id="100"/>
    </w:p>
    <w:p w14:paraId="3621E638" w14:textId="31326723" w:rsidR="00833C0D" w:rsidRPr="00ED7D6A" w:rsidRDefault="00833C0D" w:rsidP="00833C0D">
      <w:pPr>
        <w:pStyle w:val="SingleTxtGA"/>
        <w:rPr>
          <w:lang w:val="en-US"/>
        </w:rPr>
      </w:pPr>
      <w:r w:rsidRPr="00ED7D6A">
        <w:rPr>
          <w:rtl/>
          <w:lang w:val="en-US"/>
        </w:rPr>
        <w:t>6</w:t>
      </w:r>
      <w:r w:rsidR="002419E9">
        <w:rPr>
          <w:rFonts w:hint="cs"/>
          <w:rtl/>
          <w:lang w:val="en-US"/>
        </w:rPr>
        <w:t>4</w:t>
      </w:r>
      <w:r w:rsidRPr="00ED7D6A">
        <w:rPr>
          <w:rtl/>
          <w:lang w:val="en-US"/>
        </w:rPr>
        <w:t>-</w:t>
      </w:r>
      <w:r w:rsidRPr="00ED7D6A">
        <w:rPr>
          <w:rtl/>
          <w:lang w:val="en-US"/>
        </w:rPr>
        <w:tab/>
        <w:t xml:space="preserve">دامت الدورتان </w:t>
      </w:r>
      <w:r w:rsidR="005903FA" w:rsidRPr="00ED7D6A">
        <w:rPr>
          <w:rFonts w:hint="cs"/>
          <w:rtl/>
          <w:lang w:val="en-US"/>
        </w:rPr>
        <w:t xml:space="preserve">التاسعة </w:t>
      </w:r>
      <w:r w:rsidRPr="00ED7D6A">
        <w:rPr>
          <w:rtl/>
          <w:lang w:val="en-US"/>
        </w:rPr>
        <w:t>والأربعون و</w:t>
      </w:r>
      <w:r w:rsidR="005903FA" w:rsidRPr="00ED7D6A">
        <w:rPr>
          <w:rFonts w:hint="cs"/>
          <w:rtl/>
          <w:lang w:val="en-US"/>
        </w:rPr>
        <w:t xml:space="preserve">الحادية والخمسون </w:t>
      </w:r>
      <w:r w:rsidRPr="00ED7D6A">
        <w:rPr>
          <w:rtl/>
          <w:lang w:val="en-US"/>
        </w:rPr>
        <w:t xml:space="preserve">أسبوعاً واحداً. وكانت الدورة الخمسون هي المرة الثانية التي اجتمعت فيها اللجنة الفرعية مدة أسبوعين. </w:t>
      </w:r>
    </w:p>
    <w:p w14:paraId="4D89B9C0" w14:textId="3884E199" w:rsidR="00833C0D" w:rsidRPr="00ED7D6A" w:rsidRDefault="00B86CF6" w:rsidP="00B86CF6">
      <w:pPr>
        <w:pStyle w:val="HChGA"/>
        <w:rPr>
          <w:lang w:val="en-US"/>
        </w:rPr>
      </w:pPr>
      <w:r w:rsidRPr="00ED7D6A">
        <w:rPr>
          <w:rtl/>
          <w:lang w:val="en-US"/>
        </w:rPr>
        <w:tab/>
      </w:r>
      <w:bookmarkStart w:id="104" w:name="_Toc162356629"/>
      <w:r w:rsidR="00833C0D" w:rsidRPr="00ED7D6A">
        <w:rPr>
          <w:rtl/>
          <w:lang w:val="en-US"/>
        </w:rPr>
        <w:t>خامسا</w:t>
      </w:r>
      <w:r w:rsidRPr="00ED7D6A">
        <w:rPr>
          <w:rFonts w:hint="cs"/>
          <w:rtl/>
          <w:lang w:val="en-US"/>
        </w:rPr>
        <w:t>ً</w:t>
      </w:r>
      <w:r w:rsidR="00833C0D" w:rsidRPr="00ED7D6A">
        <w:rPr>
          <w:rtl/>
          <w:lang w:val="en-US"/>
        </w:rPr>
        <w:t>-</w:t>
      </w:r>
      <w:r w:rsidR="00833C0D" w:rsidRPr="00ED7D6A">
        <w:rPr>
          <w:rtl/>
          <w:lang w:val="en-US"/>
        </w:rPr>
        <w:tab/>
        <w:t>آفاق المستقبل</w:t>
      </w:r>
      <w:bookmarkStart w:id="105" w:name="_Toc534899849"/>
      <w:bookmarkStart w:id="106" w:name="_Toc97717831"/>
      <w:bookmarkStart w:id="107" w:name="_Toc97795010"/>
      <w:bookmarkStart w:id="108" w:name="_Toc161321115"/>
      <w:bookmarkEnd w:id="105"/>
      <w:bookmarkEnd w:id="106"/>
      <w:bookmarkEnd w:id="107"/>
      <w:bookmarkEnd w:id="108"/>
      <w:bookmarkEnd w:id="104"/>
    </w:p>
    <w:p w14:paraId="37A7D890" w14:textId="4FC5F18D" w:rsidR="00833C0D" w:rsidRPr="00ED7D6A" w:rsidRDefault="00833C0D" w:rsidP="00833C0D">
      <w:pPr>
        <w:pStyle w:val="SingleTxtGA"/>
        <w:rPr>
          <w:lang w:val="en-US"/>
        </w:rPr>
      </w:pPr>
      <w:r w:rsidRPr="00ED7D6A">
        <w:rPr>
          <w:rtl/>
          <w:lang w:val="en-US"/>
        </w:rPr>
        <w:t>6</w:t>
      </w:r>
      <w:r w:rsidR="002419E9">
        <w:rPr>
          <w:rFonts w:hint="cs"/>
          <w:rtl/>
          <w:lang w:val="en-US"/>
        </w:rPr>
        <w:t>5</w:t>
      </w:r>
      <w:r w:rsidRPr="00ED7D6A">
        <w:rPr>
          <w:rtl/>
          <w:lang w:val="en-US"/>
        </w:rPr>
        <w:t>-</w:t>
      </w:r>
      <w:r w:rsidRPr="00ED7D6A">
        <w:rPr>
          <w:rtl/>
          <w:lang w:val="en-US"/>
        </w:rPr>
        <w:tab/>
        <w:t xml:space="preserve">أتاح مؤتمر الاحتفال بالذكرى السنوية للبروتوكول الاختياري والذكرى السنوية لإنشاء اللجنة الفرعية فرصة هامة للتذكير بالمبادئ الأساسية للبروتوكول الاختياري وتعزيز أواصر التعاون بين اللجنة الفرعية والدول الأطراف والآليات الوقائية الوطنية والمجتمع المدني. وكان الوقت قد حان أيضاً للتذكير بضرورة وفاء الدول الأطراف بالتزاماتها المالية تجاه الأمم المتحدة لتمكين الهيئات المنشأة بموجب معاهدات حقوق الإنسان من الوفاء بولاياتها. </w:t>
      </w:r>
    </w:p>
    <w:p w14:paraId="3D2BCFAC" w14:textId="165C9B59" w:rsidR="00833C0D" w:rsidRPr="00ED7D6A" w:rsidRDefault="00833C0D" w:rsidP="00833C0D">
      <w:pPr>
        <w:pStyle w:val="SingleTxtGA"/>
        <w:rPr>
          <w:lang w:val="en-US"/>
        </w:rPr>
      </w:pPr>
      <w:r w:rsidRPr="00ED7D6A">
        <w:rPr>
          <w:rtl/>
          <w:lang w:val="en-US"/>
        </w:rPr>
        <w:t>6</w:t>
      </w:r>
      <w:r w:rsidR="002419E9">
        <w:rPr>
          <w:rFonts w:hint="cs"/>
          <w:rtl/>
          <w:lang w:val="en-US"/>
        </w:rPr>
        <w:t>6</w:t>
      </w:r>
      <w:r w:rsidRPr="00ED7D6A">
        <w:rPr>
          <w:rtl/>
          <w:lang w:val="en-US"/>
        </w:rPr>
        <w:t>-</w:t>
      </w:r>
      <w:r w:rsidRPr="00ED7D6A">
        <w:rPr>
          <w:rtl/>
          <w:lang w:val="en-US"/>
        </w:rPr>
        <w:tab/>
        <w:t>وقد وضعت اللجنة الفرعية برنامج زياراتها لعام 2024، المتوقع أن يكون متماشياً مع المتطلبات</w:t>
      </w:r>
      <w:r w:rsidR="00307738" w:rsidRPr="00ED7D6A">
        <w:rPr>
          <w:rFonts w:hint="cs"/>
          <w:rtl/>
          <w:lang w:val="en-US"/>
        </w:rPr>
        <w:t> </w:t>
      </w:r>
      <w:r w:rsidRPr="00ED7D6A">
        <w:rPr>
          <w:rtl/>
          <w:lang w:val="en-US"/>
        </w:rPr>
        <w:t>المنصوص عليها في البروتوكول الاختياري، ويعكس صرامة عمل اللجنة الفرعية واحتياجات الدول الأطراف والآليات الوقائية الوطنية، بروح من التعاون مع الدول الأطراف والآليات الوقائية الوطنية وفيما بينها.</w:t>
      </w:r>
    </w:p>
    <w:p w14:paraId="54CADEA3" w14:textId="664C2A24" w:rsidR="00833C0D" w:rsidRPr="00ED7D6A" w:rsidRDefault="00833C0D" w:rsidP="00833C0D">
      <w:pPr>
        <w:pStyle w:val="SingleTxtGA"/>
        <w:rPr>
          <w:lang w:val="en-US"/>
        </w:rPr>
      </w:pPr>
      <w:r w:rsidRPr="00ED7D6A">
        <w:rPr>
          <w:rtl/>
          <w:lang w:val="en-US"/>
        </w:rPr>
        <w:t>6</w:t>
      </w:r>
      <w:r w:rsidR="002419E9">
        <w:rPr>
          <w:rFonts w:hint="cs"/>
          <w:rtl/>
          <w:lang w:val="en-US"/>
        </w:rPr>
        <w:t>7</w:t>
      </w:r>
      <w:r w:rsidRPr="00ED7D6A">
        <w:rPr>
          <w:rtl/>
          <w:lang w:val="en-US"/>
        </w:rPr>
        <w:t>-</w:t>
      </w:r>
      <w:r w:rsidRPr="00ED7D6A">
        <w:rPr>
          <w:rtl/>
          <w:lang w:val="en-US"/>
        </w:rPr>
        <w:tab/>
        <w:t xml:space="preserve">وتشكل الزيارات إلى أماكن الحرمان من الحرية الأساس الذي يقوم عليه البروتوكول الاختياري. وتجدر الإشارة إلى أن زيارات اللجنة الفرعية لا يمكن أن تتم إلا حضورياً، مع إجراء مقابلات وجهاً لوجه مع الأشخاص المحرومين من حريتهم وغيرهم من أصحاب المصلحة، فضلاً عن إجراء حوار فعال مع الدولة الطرف المعنية. لذلك، فإن اللجنة الفرعية لن تدخر جهداً وستستخدم كل الوسائل الممكنة لمتابعة </w:t>
      </w:r>
      <w:r w:rsidRPr="00ED7D6A">
        <w:rPr>
          <w:rtl/>
          <w:lang w:val="en-US"/>
        </w:rPr>
        <w:lastRenderedPageBreak/>
        <w:t>برنامج زياراتها رغم العقبات الناجمة عن نقص الموارد أو طلبات تأجيل الزيارات الواردة من الدول الأطراف. وفي هذه الحالة، تكون اللجنة الفرعية مدينة للآليات الوقائية الوطنية للاضطلاع بولايتها الوقائية لأن الموارد المتاحة للجنة الفرعية غير كافية لتمكينها من القيام بعدد الزيارات التي تعتبرها ضرورية للاضطلاع بولايتها بفعالية على النحو المتوخى في البروتوكول الاختياري. وتمثل الذكرى السنوية العشرون للبروتوكول الاختياري فرصة مناسبة لكي تناشد اللجنة الفرعية جميع الدول الأطراف أن تكفل وضع الموارد المالية والبشرية اللازمة تحت تصرف اللجنة الفرعية لتمكينها من الاضطلاع بفعالية بالولاية المنوطة بها بموجب البروتوكول الاختياري. وبالإضافة إلى ذلك، تشجع اللجنة الفرعية الدول الأطراف على تقديم الدعم من خلال تقديم التبرعات إلى الصندوق الخاص المنشأ بموجب البروتوكول الاختياري.</w:t>
      </w:r>
    </w:p>
    <w:p w14:paraId="05CBF54D" w14:textId="0B9C68F9" w:rsidR="00833C0D" w:rsidRPr="00ED7D6A" w:rsidRDefault="00833C0D" w:rsidP="00833C0D">
      <w:pPr>
        <w:pStyle w:val="SingleTxtGA"/>
        <w:rPr>
          <w:lang w:val="en-US"/>
        </w:rPr>
      </w:pPr>
      <w:r w:rsidRPr="00ED7D6A">
        <w:rPr>
          <w:rtl/>
          <w:lang w:val="en-US"/>
        </w:rPr>
        <w:t>6</w:t>
      </w:r>
      <w:r w:rsidR="002419E9">
        <w:rPr>
          <w:rFonts w:hint="cs"/>
          <w:rtl/>
          <w:lang w:val="en-US"/>
        </w:rPr>
        <w:t>8</w:t>
      </w:r>
      <w:r w:rsidRPr="00ED7D6A">
        <w:rPr>
          <w:rtl/>
          <w:lang w:val="en-US"/>
        </w:rPr>
        <w:t>-</w:t>
      </w:r>
      <w:r w:rsidRPr="00ED7D6A">
        <w:rPr>
          <w:rtl/>
          <w:lang w:val="en-US"/>
        </w:rPr>
        <w:tab/>
        <w:t>وواصلت اللجنة الفرعية نشاطها في المرحلة الحالية من عملية تعزيز هيئات المعاهدات. وستواصل العمل مع هيئات المعاهدات الأخرى للحصول على دعم الدول الأطراف من أجل إدراج الاستنتاجات التي تتوصل إليها اجتماعات رؤساء الهيئات المنشأة بموجب معاهدات حقوق الإنسان في قرار الجمعية العامة المقبل بشأن نظام هيئات معاهدات حقوق الإنسان، ال</w:t>
      </w:r>
      <w:r w:rsidR="00ED7D6A">
        <w:rPr>
          <w:rtl/>
          <w:lang w:val="en-US"/>
        </w:rPr>
        <w:t>مقرر</w:t>
      </w:r>
      <w:r w:rsidRPr="00ED7D6A">
        <w:rPr>
          <w:rtl/>
          <w:lang w:val="en-US"/>
        </w:rPr>
        <w:t xml:space="preserve"> اعتماده في كانون الأول/</w:t>
      </w:r>
      <w:r w:rsidR="00202880" w:rsidRPr="00ED7D6A">
        <w:rPr>
          <w:rFonts w:hint="cs"/>
          <w:rtl/>
          <w:lang w:val="en-US"/>
        </w:rPr>
        <w:t xml:space="preserve"> </w:t>
      </w:r>
      <w:r w:rsidRPr="00ED7D6A">
        <w:rPr>
          <w:rtl/>
          <w:lang w:val="en-US"/>
        </w:rPr>
        <w:t xml:space="preserve">ديسمبر 2024، والحصول على الموارد البشرية والتقنية والمالية اللازمة لهذا التنفيذ. وتسهم اللجنة الفرعية بنشاط في إرساء الأساس لإضفاء الطابع المؤسسي المستدام على أساليب العمل المنسقة، بما في ذلك دعم تصميم آلية تنسيق اقترحها رؤساء الهيئات المنشأة بموجب معاهدات حقوق الإنسان لتجسيد الولاية الفريدة للجنة الفرعية. </w:t>
      </w:r>
    </w:p>
    <w:p w14:paraId="7C8E3587" w14:textId="19630A7B" w:rsidR="00833C0D" w:rsidRPr="00ED7D6A" w:rsidRDefault="00833C0D" w:rsidP="00833C0D">
      <w:pPr>
        <w:pStyle w:val="SingleTxtGA"/>
        <w:rPr>
          <w:lang w:val="en-US"/>
        </w:rPr>
      </w:pPr>
      <w:bookmarkStart w:id="109" w:name="_Hlk128585186"/>
      <w:r w:rsidRPr="00ED7D6A">
        <w:rPr>
          <w:rtl/>
          <w:lang w:val="en-US"/>
        </w:rPr>
        <w:t>6</w:t>
      </w:r>
      <w:r w:rsidR="002419E9">
        <w:rPr>
          <w:rFonts w:hint="cs"/>
          <w:rtl/>
          <w:lang w:val="en-US"/>
        </w:rPr>
        <w:t>9</w:t>
      </w:r>
      <w:r w:rsidRPr="00ED7D6A">
        <w:rPr>
          <w:rtl/>
          <w:lang w:val="en-US"/>
        </w:rPr>
        <w:t>-</w:t>
      </w:r>
      <w:r w:rsidRPr="00ED7D6A">
        <w:rPr>
          <w:rtl/>
          <w:lang w:val="en-US"/>
        </w:rPr>
        <w:tab/>
        <w:t>وتود اللجنة الفرعية أن تغتنم هذه الفرصة لتشكر جميع الجهات صاحبة المصلحة الذين ساهموا في عملية صياغة تعليقها العام على المادة 4 من البروتوكول الاختياري. وتشمل هذه الجهات الدول الأطراف والآليات الوقائية الوطنية وهيئات الأمم المتحدة وآلياتها والمنظمات الدولية والإقليمية ومنظمات المجتمع المدني والأوساط الأكاديمية. وكانت مساهماتها ومشاركتها في المشاورة العامة التي عقدت أثناء الدورة الخمسين للجنة الفرعية، وكذلك في الفترة المفضية إلى تلك المشاورة، حيوية لإثراء مشروع التعليق</w:t>
      </w:r>
      <w:r w:rsidR="00307738" w:rsidRPr="00ED7D6A">
        <w:rPr>
          <w:rFonts w:hint="cs"/>
          <w:rtl/>
          <w:lang w:val="en-US"/>
        </w:rPr>
        <w:t> </w:t>
      </w:r>
      <w:r w:rsidRPr="00ED7D6A">
        <w:rPr>
          <w:rtl/>
          <w:lang w:val="en-US"/>
        </w:rPr>
        <w:t xml:space="preserve">العام. </w:t>
      </w:r>
    </w:p>
    <w:p w14:paraId="76A882D6" w14:textId="3920B580" w:rsidR="00833C0D" w:rsidRPr="00ED7D6A" w:rsidRDefault="002419E9" w:rsidP="00833C0D">
      <w:pPr>
        <w:pStyle w:val="SingleTxtGA"/>
        <w:rPr>
          <w:lang w:val="en-US"/>
        </w:rPr>
      </w:pPr>
      <w:r>
        <w:rPr>
          <w:rFonts w:hint="cs"/>
          <w:rtl/>
          <w:lang w:val="en-US"/>
        </w:rPr>
        <w:t>70</w:t>
      </w:r>
      <w:r w:rsidR="00833C0D" w:rsidRPr="00ED7D6A">
        <w:rPr>
          <w:rtl/>
          <w:lang w:val="en-US"/>
        </w:rPr>
        <w:t>-</w:t>
      </w:r>
      <w:r w:rsidR="00833C0D" w:rsidRPr="00ED7D6A">
        <w:rPr>
          <w:rtl/>
          <w:lang w:val="en-US"/>
        </w:rPr>
        <w:tab/>
        <w:t>وفي عام 2023، أصبحت دولتان، هما سلوفاكيا وكوت ديفوار، طرفين في البروتوكول الاختياري. وتشجع اللجنة الفرعية الدول التي لم توقع و/أو لم تصدق بعد على البروتوكول الاختياري على</w:t>
      </w:r>
      <w:r w:rsidR="00202880" w:rsidRPr="00ED7D6A">
        <w:rPr>
          <w:rFonts w:hint="cs"/>
          <w:rtl/>
          <w:lang w:val="en-US"/>
        </w:rPr>
        <w:t> </w:t>
      </w:r>
      <w:r w:rsidR="00833C0D" w:rsidRPr="00ED7D6A">
        <w:rPr>
          <w:rtl/>
          <w:lang w:val="en-US"/>
        </w:rPr>
        <w:t>أن تفعل ذلك. وتذكر اللجنة الفرعية الدول الأطراف الجديدة بوجه خاص بالتزامها بموجب المادة 17 من البروتوكول الاختياري بأن تقوم، في موعد أقصاه سنة واحدة بعد التصديق عليه، بالمحافظة على آلية وقائية وطنية مستقلة واحدة أو أكثر لمنع التعذيب أو بتعيين هذه الآلية أو إنشائها. واللجنة الفرعية على</w:t>
      </w:r>
      <w:r w:rsidR="00202880" w:rsidRPr="00ED7D6A">
        <w:rPr>
          <w:rFonts w:hint="cs"/>
          <w:rtl/>
          <w:lang w:val="en-US"/>
        </w:rPr>
        <w:t> </w:t>
      </w:r>
      <w:r w:rsidR="00833C0D" w:rsidRPr="00ED7D6A">
        <w:rPr>
          <w:rtl/>
          <w:lang w:val="en-US"/>
        </w:rPr>
        <w:t>استعداد لتقديم مشورتها ومساعدتها في الوقت الذي تسعى فيه الدول الأطراف جاهدة للوفاء بتلك</w:t>
      </w:r>
      <w:r w:rsidR="00202880" w:rsidRPr="00ED7D6A">
        <w:rPr>
          <w:rFonts w:hint="cs"/>
          <w:rtl/>
          <w:lang w:val="en-US"/>
        </w:rPr>
        <w:t> </w:t>
      </w:r>
      <w:r w:rsidR="00833C0D" w:rsidRPr="00ED7D6A">
        <w:rPr>
          <w:rtl/>
          <w:lang w:val="en-US"/>
        </w:rPr>
        <w:t xml:space="preserve">الالتزامات. </w:t>
      </w:r>
    </w:p>
    <w:p w14:paraId="39B04341" w14:textId="0FE4A764" w:rsidR="00833C0D" w:rsidRPr="00ED7D6A" w:rsidRDefault="002419E9" w:rsidP="00833C0D">
      <w:pPr>
        <w:pStyle w:val="SingleTxtGA"/>
        <w:rPr>
          <w:lang w:val="en-US"/>
        </w:rPr>
      </w:pPr>
      <w:r>
        <w:rPr>
          <w:rFonts w:hint="cs"/>
          <w:rtl/>
          <w:lang w:val="en-US"/>
        </w:rPr>
        <w:t>71</w:t>
      </w:r>
      <w:r w:rsidR="00833C0D" w:rsidRPr="00ED7D6A">
        <w:rPr>
          <w:rtl/>
          <w:lang w:val="en-US"/>
        </w:rPr>
        <w:t>-</w:t>
      </w:r>
      <w:r w:rsidR="00833C0D" w:rsidRPr="00ED7D6A">
        <w:rPr>
          <w:rtl/>
          <w:lang w:val="en-US"/>
        </w:rPr>
        <w:tab/>
        <w:t>وتكرر اللجنة الفرعية تأكيد الحاجة إلى تلقي معلومات كافية ومفيدة عن الإنشاء الفعال لأي آلية وقائية وطنية الذي يجب، كحد أدنى، أن يتخذ شكل صك قانوني. وتحدد اللجنة الفرعية، في مبادئها التوجيهية المتعلقة بالآليات الوقائية الوطنية، أن ولاية الآلية الوقائية الوطنية وسلطاتها ينبغي أن تُحدَّد بوضوح في نص دستوري أو تشريعي</w:t>
      </w:r>
      <w:r w:rsidR="00ED7D6A" w:rsidRPr="00ED7D6A">
        <w:rPr>
          <w:vertAlign w:val="superscript"/>
          <w:rtl/>
          <w:lang w:val="en-US"/>
        </w:rPr>
        <w:t>(</w:t>
      </w:r>
      <w:r w:rsidR="00ED7D6A" w:rsidRPr="00ED7D6A">
        <w:rPr>
          <w:vertAlign w:val="superscript"/>
          <w:rtl/>
          <w:lang w:val="en-US"/>
        </w:rPr>
        <w:footnoteReference w:id="40"/>
      </w:r>
      <w:r w:rsidR="00ED7D6A" w:rsidRPr="00ED7D6A">
        <w:rPr>
          <w:vertAlign w:val="superscript"/>
          <w:rtl/>
          <w:lang w:val="en-US"/>
        </w:rPr>
        <w:t>)</w:t>
      </w:r>
      <w:r w:rsidR="00833C0D" w:rsidRPr="00ED7D6A">
        <w:rPr>
          <w:rtl/>
          <w:lang w:val="en-US"/>
        </w:rPr>
        <w:t xml:space="preserve">. ولكن، بالنظر إلى الصعوبات التي تواجهها الدول الأطراف في بعض السياقات في تحقيق ذلك، أوضحت اللجنة الفرعية نهجها وأعربت عن قبولها أي صك قانوني </w:t>
      </w:r>
      <w:r w:rsidR="00833C0D" w:rsidRPr="00ED7D6A">
        <w:rPr>
          <w:rtl/>
          <w:lang w:val="en-US"/>
        </w:rPr>
        <w:lastRenderedPageBreak/>
        <w:t>مكتوب لهذا الغرض، في شكل تشريع أو أي إجراء قانوني آخر. وينبغي للدول الأطراف أن ترسل المعلومات المتعلقة بإنشاء آليتها الوقائية الوطنية في مذكرة شفوية موجهة إلى اللجنة الفرعية</w:t>
      </w:r>
      <w:r w:rsidR="00ED7D6A" w:rsidRPr="00ED7D6A">
        <w:rPr>
          <w:vertAlign w:val="superscript"/>
          <w:rtl/>
          <w:lang w:val="en-US"/>
        </w:rPr>
        <w:t>(</w:t>
      </w:r>
      <w:r w:rsidR="00ED7D6A" w:rsidRPr="00ED7D6A">
        <w:rPr>
          <w:vertAlign w:val="superscript"/>
          <w:rtl/>
          <w:lang w:val="en-US"/>
        </w:rPr>
        <w:footnoteReference w:id="41"/>
      </w:r>
      <w:r w:rsidR="00ED7D6A" w:rsidRPr="00ED7D6A">
        <w:rPr>
          <w:vertAlign w:val="superscript"/>
          <w:rtl/>
          <w:lang w:val="en-US"/>
        </w:rPr>
        <w:t>)</w:t>
      </w:r>
      <w:r w:rsidR="00833C0D" w:rsidRPr="00ED7D6A">
        <w:rPr>
          <w:rtl/>
          <w:lang w:val="en-US"/>
        </w:rPr>
        <w:t xml:space="preserve">. </w:t>
      </w:r>
    </w:p>
    <w:bookmarkEnd w:id="109"/>
    <w:p w14:paraId="3A10E3AA" w14:textId="71C470FD" w:rsidR="00833C0D" w:rsidRPr="00ED7D6A" w:rsidRDefault="00833C0D" w:rsidP="00833C0D">
      <w:pPr>
        <w:pStyle w:val="SingleTxtGA"/>
        <w:rPr>
          <w:lang w:val="en-US"/>
        </w:rPr>
      </w:pPr>
      <w:r w:rsidRPr="00ED7D6A">
        <w:rPr>
          <w:rtl/>
          <w:lang w:val="en-US"/>
        </w:rPr>
        <w:t>7</w:t>
      </w:r>
      <w:r w:rsidR="002419E9">
        <w:rPr>
          <w:rFonts w:hint="cs"/>
          <w:rtl/>
          <w:lang w:val="en-US"/>
        </w:rPr>
        <w:t>2</w:t>
      </w:r>
      <w:r w:rsidRPr="00ED7D6A">
        <w:rPr>
          <w:rtl/>
          <w:lang w:val="en-US"/>
        </w:rPr>
        <w:t>-</w:t>
      </w:r>
      <w:r w:rsidRPr="00ED7D6A">
        <w:rPr>
          <w:rtl/>
          <w:lang w:val="en-US"/>
        </w:rPr>
        <w:tab/>
        <w:t xml:space="preserve">وإذ تذكر اللجنة الفرعية بأن المادة 17 من البروتوكول الاختياري تلزم الدول الأطراف بالحفاظ على آلياتها الوقائية الوطنية أو إنشائها أو تعيينها، فإنها تسلم باختيار العديد من الدول الأطراف تعيين مؤسساتها الوطنية لحقوق الإنسان أو أمناء مظالم كآليات وقائية وطنية لها. وكثيراً ما يتم إسناد ولاية تكميلية دون تخصيص أي موارد مالية جديدة أو موظفين جدد. وفي هذا السياق، تعرب اللجنة الفرعية عن تقديرها وتطلعها لمواصلة التعاون مع التحالف العالمي للمؤسسات الوطنية لحقوق الإنسان، مشيرة في الوقت نفسه إلى أن اللجنة الفرعية هي الراعي الوحيد للبروتوكول الاختياري. وتقع الآليات الوقائية الوطنية ضمن اختصاص اللجنة الفرعية، أياً كان الشكل الذي قد تتخذه. </w:t>
      </w:r>
    </w:p>
    <w:p w14:paraId="34FABC70" w14:textId="7554DAFC" w:rsidR="00833C0D" w:rsidRPr="00ED7D6A" w:rsidRDefault="00833C0D" w:rsidP="00833C0D">
      <w:pPr>
        <w:pStyle w:val="SingleTxtGA"/>
        <w:rPr>
          <w:lang w:val="en-US"/>
        </w:rPr>
      </w:pPr>
      <w:r w:rsidRPr="00ED7D6A">
        <w:rPr>
          <w:rtl/>
          <w:lang w:val="en-US"/>
        </w:rPr>
        <w:t>7</w:t>
      </w:r>
      <w:r w:rsidR="002419E9">
        <w:rPr>
          <w:rFonts w:hint="cs"/>
          <w:rtl/>
          <w:lang w:val="en-US"/>
        </w:rPr>
        <w:t>3</w:t>
      </w:r>
      <w:r w:rsidRPr="00ED7D6A">
        <w:rPr>
          <w:rtl/>
          <w:lang w:val="en-US"/>
        </w:rPr>
        <w:t>-</w:t>
      </w:r>
      <w:r w:rsidRPr="00ED7D6A">
        <w:rPr>
          <w:rtl/>
          <w:lang w:val="en-US"/>
        </w:rPr>
        <w:tab/>
        <w:t>وتنتهي مدة عضوية 12 عضواً في اللجنة الفرعية في 31 كانون الأول/ديسمبر 2024، وينهي بعضهم فترة ولاية مدتها ثماني سنوات ويعاد انتخاب آخرين لولاية ثانية مدتها أربع سنوات. وبناءً على ذلك، ستُجرى الانتخابات في 24 تشرين الأول/أكتوبر 202</w:t>
      </w:r>
      <w:r w:rsidR="00ED7D6A" w:rsidRPr="00ED7D6A">
        <w:rPr>
          <w:rtl/>
          <w:lang w:val="en-US"/>
        </w:rPr>
        <w:t xml:space="preserve">4. </w:t>
      </w:r>
      <w:r w:rsidRPr="00ED7D6A">
        <w:rPr>
          <w:rtl/>
          <w:lang w:val="en-US"/>
        </w:rPr>
        <w:t>وتذكّر اللجنة الفرعية الدول الأطراف بأن تقدم للترشيح، وفقاً للمادة 5 من البروتوكول الاختياري، "الشخصيات التي تتمتع بخلق رفيع وخبرة مهنية مشهود لهم بها في ميدان إقامة العدل، وخاصة في القانون الجنائي أو إدارة السجون أو الشرطة، أو في شتى الميادين المتصلة بمعاملة الأشخاص المحرومين من حريتهم". وتشمل الميادين الأخرى ذات الصلة بمعاملة الأشخاص المحرومين من حريتهم وبعمل اللجنة الفرعية الطب والصحة وعلم النفس وحقوق الإنسان والعمل الاجتماعي. وتذكر اللجنة الفرعية بأن البروتوكول الاختياري يولى الاعتبار الواجب في تكوينها للتوزيع الجغرافي العادل، وتمثيل مختلف أشكال النظم الحضارية والقانونية للدول الأطراف، والتمثيل المتوازن بين الجنسين، على أساس مبادئ المساواة وعدم التمييز واستقلال الأعضاء وحيادهم</w:t>
      </w:r>
      <w:r w:rsidR="00ED7D6A" w:rsidRPr="00ED7D6A">
        <w:rPr>
          <w:vertAlign w:val="superscript"/>
          <w:rtl/>
          <w:lang w:val="en-US"/>
        </w:rPr>
        <w:t>(</w:t>
      </w:r>
      <w:r w:rsidR="00ED7D6A" w:rsidRPr="00ED7D6A">
        <w:rPr>
          <w:vertAlign w:val="superscript"/>
          <w:rtl/>
          <w:lang w:val="en-US"/>
        </w:rPr>
        <w:footnoteReference w:id="42"/>
      </w:r>
      <w:r w:rsidR="00ED7D6A" w:rsidRPr="00ED7D6A">
        <w:rPr>
          <w:vertAlign w:val="superscript"/>
          <w:rtl/>
          <w:lang w:val="en-US"/>
        </w:rPr>
        <w:t>)</w:t>
      </w:r>
      <w:r w:rsidRPr="00ED7D6A">
        <w:rPr>
          <w:rtl/>
          <w:lang w:val="en-US"/>
        </w:rPr>
        <w:t xml:space="preserve">. </w:t>
      </w:r>
    </w:p>
    <w:p w14:paraId="121BD9B3" w14:textId="508490AF" w:rsidR="00833C0D" w:rsidRPr="00ED7D6A" w:rsidRDefault="00B86CF6" w:rsidP="00B86CF6">
      <w:pPr>
        <w:pStyle w:val="HChGA"/>
        <w:rPr>
          <w:lang w:val="en-US"/>
        </w:rPr>
      </w:pPr>
      <w:r w:rsidRPr="00ED7D6A">
        <w:rPr>
          <w:rtl/>
          <w:lang w:val="en-US"/>
        </w:rPr>
        <w:tab/>
      </w:r>
      <w:bookmarkStart w:id="110" w:name="_Toc162356630"/>
      <w:r w:rsidR="00833C0D" w:rsidRPr="00ED7D6A">
        <w:rPr>
          <w:rtl/>
          <w:lang w:val="en-US"/>
        </w:rPr>
        <w:t>سادسا</w:t>
      </w:r>
      <w:r w:rsidRPr="00ED7D6A">
        <w:rPr>
          <w:rFonts w:hint="cs"/>
          <w:rtl/>
          <w:lang w:val="en-US"/>
        </w:rPr>
        <w:t>ً</w:t>
      </w:r>
      <w:r w:rsidR="00833C0D" w:rsidRPr="00ED7D6A">
        <w:rPr>
          <w:rtl/>
          <w:lang w:val="en-US"/>
        </w:rPr>
        <w:t>-</w:t>
      </w:r>
      <w:r w:rsidR="00833C0D" w:rsidRPr="00ED7D6A">
        <w:rPr>
          <w:rtl/>
          <w:lang w:val="en-US"/>
        </w:rPr>
        <w:tab/>
        <w:t>خطة العمل</w:t>
      </w:r>
      <w:bookmarkStart w:id="111" w:name="_Toc97717832"/>
      <w:bookmarkStart w:id="112" w:name="_Toc97795011"/>
      <w:bookmarkStart w:id="113" w:name="_Toc161321116"/>
      <w:bookmarkEnd w:id="111"/>
      <w:bookmarkEnd w:id="112"/>
      <w:bookmarkEnd w:id="113"/>
      <w:bookmarkEnd w:id="110"/>
    </w:p>
    <w:p w14:paraId="517B66AB" w14:textId="70AA7215" w:rsidR="00833C0D" w:rsidRPr="00ED7D6A" w:rsidRDefault="00833C0D" w:rsidP="00833C0D">
      <w:pPr>
        <w:pStyle w:val="SingleTxtGA"/>
        <w:rPr>
          <w:spacing w:val="-2"/>
          <w:lang w:val="en-US"/>
        </w:rPr>
      </w:pPr>
      <w:r w:rsidRPr="00ED7D6A">
        <w:rPr>
          <w:spacing w:val="-2"/>
          <w:rtl/>
          <w:lang w:val="en-US"/>
        </w:rPr>
        <w:t>7</w:t>
      </w:r>
      <w:r w:rsidR="002419E9">
        <w:rPr>
          <w:rFonts w:hint="cs"/>
          <w:spacing w:val="-2"/>
          <w:rtl/>
          <w:lang w:val="en-US"/>
        </w:rPr>
        <w:t>4</w:t>
      </w:r>
      <w:r w:rsidRPr="00ED7D6A">
        <w:rPr>
          <w:spacing w:val="-2"/>
          <w:rtl/>
          <w:lang w:val="en-US"/>
        </w:rPr>
        <w:t>-</w:t>
      </w:r>
      <w:r w:rsidRPr="00ED7D6A">
        <w:rPr>
          <w:spacing w:val="-2"/>
          <w:rtl/>
          <w:lang w:val="en-US"/>
        </w:rPr>
        <w:tab/>
        <w:t>في عام 2024، ستعقد اللجنة الفرعية، بالإضافة إلى دورتها الثانية والخمسين، من 29 كانون الثاني/يناير إلى 9 شباط/فبراير، دورتين أخريين: من 3 إلى 7 حزيران/يونيه ومن 11 إلى 15 تشرين الثاني/</w:t>
      </w:r>
      <w:r w:rsidR="002914EB" w:rsidRPr="00ED7D6A">
        <w:rPr>
          <w:rFonts w:hint="cs"/>
          <w:spacing w:val="-2"/>
          <w:rtl/>
          <w:lang w:val="en-US"/>
        </w:rPr>
        <w:t xml:space="preserve"> </w:t>
      </w:r>
      <w:r w:rsidRPr="00ED7D6A">
        <w:rPr>
          <w:spacing w:val="-2"/>
          <w:rtl/>
          <w:lang w:val="en-US"/>
        </w:rPr>
        <w:t>نوفمبر. ووضعت اللجنة الفرعية الصيغة النهائية لجدولها الزمني المكون من ثماني زيارات لعام</w:t>
      </w:r>
      <w:r w:rsidR="00D32652" w:rsidRPr="00ED7D6A">
        <w:rPr>
          <w:rFonts w:hint="cs"/>
          <w:spacing w:val="-2"/>
          <w:rtl/>
          <w:lang w:val="en-US"/>
        </w:rPr>
        <w:t> </w:t>
      </w:r>
      <w:r w:rsidRPr="00ED7D6A">
        <w:rPr>
          <w:spacing w:val="-2"/>
          <w:rtl/>
          <w:lang w:val="en-US"/>
        </w:rPr>
        <w:t>2024</w:t>
      </w:r>
      <w:r w:rsidR="00ED7D6A" w:rsidRPr="00ED7D6A">
        <w:rPr>
          <w:spacing w:val="-2"/>
          <w:vertAlign w:val="superscript"/>
          <w:rtl/>
          <w:lang w:val="en-US"/>
        </w:rPr>
        <w:t>(</w:t>
      </w:r>
      <w:r w:rsidR="00ED7D6A" w:rsidRPr="00ED7D6A">
        <w:rPr>
          <w:spacing w:val="-2"/>
          <w:vertAlign w:val="superscript"/>
          <w:rtl/>
          <w:lang w:val="en-US"/>
        </w:rPr>
        <w:footnoteReference w:id="43"/>
      </w:r>
      <w:r w:rsidR="00ED7D6A" w:rsidRPr="00ED7D6A">
        <w:rPr>
          <w:spacing w:val="-2"/>
          <w:vertAlign w:val="superscript"/>
          <w:rtl/>
          <w:lang w:val="en-US"/>
        </w:rPr>
        <w:t>)</w:t>
      </w:r>
      <w:r w:rsidRPr="00ED7D6A">
        <w:rPr>
          <w:spacing w:val="-2"/>
          <w:rtl/>
          <w:lang w:val="en-US"/>
        </w:rPr>
        <w:t>، مع خطط لإضافة زيارة تاسعة إن سمحت الموارد بذلك. وسيمثل ذلك زيادة عن الزيارات الثماني التي أجرتها في عام 202</w:t>
      </w:r>
      <w:r w:rsidR="00ED7D6A" w:rsidRPr="00ED7D6A">
        <w:rPr>
          <w:spacing w:val="-2"/>
          <w:rtl/>
          <w:lang w:val="en-US"/>
        </w:rPr>
        <w:t xml:space="preserve">3. </w:t>
      </w:r>
      <w:r w:rsidRPr="00ED7D6A">
        <w:rPr>
          <w:spacing w:val="-2"/>
          <w:rtl/>
          <w:lang w:val="en-US"/>
        </w:rPr>
        <w:t>وتعتزم اللجنة الفرعية أيضاً اعتماد تعليقها العام على المادة 4 في عام 202</w:t>
      </w:r>
      <w:r w:rsidR="00ED7D6A" w:rsidRPr="00ED7D6A">
        <w:rPr>
          <w:spacing w:val="-2"/>
          <w:rtl/>
          <w:lang w:val="en-US"/>
        </w:rPr>
        <w:t xml:space="preserve">4. </w:t>
      </w:r>
    </w:p>
    <w:p w14:paraId="513CF04C" w14:textId="2DF06270" w:rsidR="00833C0D" w:rsidRPr="00ED7D6A" w:rsidRDefault="00833C0D" w:rsidP="00A5270D">
      <w:pPr>
        <w:pStyle w:val="SingleTxtGA"/>
        <w:rPr>
          <w:lang w:val="en-US"/>
        </w:rPr>
      </w:pPr>
      <w:r w:rsidRPr="00ED7D6A">
        <w:rPr>
          <w:rtl/>
          <w:lang w:val="en-US"/>
        </w:rPr>
        <w:t>7</w:t>
      </w:r>
      <w:r w:rsidR="002419E9">
        <w:rPr>
          <w:rFonts w:hint="cs"/>
          <w:rtl/>
          <w:lang w:val="en-US"/>
        </w:rPr>
        <w:t>5</w:t>
      </w:r>
      <w:r w:rsidRPr="00ED7D6A">
        <w:rPr>
          <w:rtl/>
          <w:lang w:val="en-US"/>
        </w:rPr>
        <w:t>-</w:t>
      </w:r>
      <w:r w:rsidRPr="00ED7D6A">
        <w:rPr>
          <w:rtl/>
          <w:lang w:val="en-US"/>
        </w:rPr>
        <w:tab/>
        <w:t>وستواصل اللجنة الفرعية اتباع الممارسة المتمثلة في مشاركة أعضائها، بإذنٍ من مكتبها، في الأحداث ذات الصلة بالولاية المسندة إليها بموجب البروتوكول الاختياري. ويمكن أن تشمل هذه الأحداث تدريب هيئات الرصد، أو عقد مؤتمرات بشأن أفضل الممارسات، أو تنظيم أحداث بشأن إجراءات التصديق على البروتوكول الاختياري، وكلها موجهة نحو تعزيز منع التعذيب وسوء المعاملة على الصعيد العالمي. وستكون اللجنة الفرعية ممتنة لو أمكن توجيه جميع الدعوات لحضور الأحداث والاجتماعات الرسمية عن طريق أمانة اللجنة الفرعية.</w:t>
      </w:r>
      <w:r w:rsidRPr="00ED7D6A">
        <w:rPr>
          <w:rtl/>
          <w:lang w:val="en-US"/>
        </w:rPr>
        <w:br w:type="page"/>
      </w:r>
    </w:p>
    <w:p w14:paraId="1EC78243" w14:textId="412D4BDC" w:rsidR="00833C0D" w:rsidRPr="00ED7D6A" w:rsidRDefault="00833C0D" w:rsidP="00B86CF6">
      <w:pPr>
        <w:pStyle w:val="HChGA"/>
        <w:rPr>
          <w:lang w:val="en-US"/>
        </w:rPr>
      </w:pPr>
      <w:bookmarkStart w:id="114" w:name="_Toc162356631"/>
      <w:r w:rsidRPr="00ED7D6A">
        <w:rPr>
          <w:rtl/>
          <w:lang w:val="en-US"/>
        </w:rPr>
        <w:lastRenderedPageBreak/>
        <w:t>المرفق الأول</w:t>
      </w:r>
      <w:bookmarkStart w:id="115" w:name="_Toc161321117"/>
      <w:bookmarkEnd w:id="115"/>
      <w:bookmarkEnd w:id="114"/>
    </w:p>
    <w:p w14:paraId="1A5CD0B5" w14:textId="77777777" w:rsidR="00D32652" w:rsidRPr="00ED7D6A" w:rsidRDefault="00D32652" w:rsidP="00B86CF6">
      <w:pPr>
        <w:pStyle w:val="HChGA"/>
        <w:rPr>
          <w:rtl/>
          <w:lang w:val="en-US"/>
        </w:rPr>
        <w:sectPr w:rsidR="00D32652" w:rsidRPr="00ED7D6A" w:rsidSect="00BE45B0">
          <w:headerReference w:type="even" r:id="rId10"/>
          <w:headerReference w:type="default" r:id="rId11"/>
          <w:footerReference w:type="even" r:id="rId12"/>
          <w:footerReference w:type="default" r:id="rId13"/>
          <w:headerReference w:type="first" r:id="rId14"/>
          <w:footerReference w:type="first" r:id="rId15"/>
          <w:footnotePr>
            <w:numRestart w:val="eachSect"/>
          </w:footnotePr>
          <w:endnotePr>
            <w:numFmt w:val="decimal"/>
          </w:endnotePr>
          <w:pgSz w:w="11907" w:h="16840" w:code="9"/>
          <w:pgMar w:top="1361" w:right="1134" w:bottom="1134" w:left="1134" w:header="851" w:footer="567" w:gutter="0"/>
          <w:cols w:space="720"/>
          <w:titlePg/>
          <w:bidi/>
          <w:docGrid w:linePitch="360"/>
        </w:sectPr>
      </w:pPr>
    </w:p>
    <w:p w14:paraId="66DD0C6B" w14:textId="0408152B" w:rsidR="00833C0D" w:rsidRPr="00ED7D6A" w:rsidRDefault="00833C0D" w:rsidP="00B86CF6">
      <w:pPr>
        <w:pStyle w:val="HChGA"/>
        <w:rPr>
          <w:lang w:val="en-US"/>
        </w:rPr>
      </w:pPr>
      <w:r w:rsidRPr="00ED7D6A">
        <w:rPr>
          <w:rtl/>
          <w:lang w:val="en-US"/>
        </w:rPr>
        <w:tab/>
      </w:r>
      <w:r w:rsidRPr="00ED7D6A">
        <w:rPr>
          <w:rtl/>
          <w:lang w:val="en-US"/>
        </w:rPr>
        <w:tab/>
      </w:r>
      <w:bookmarkStart w:id="116" w:name="_Toc162356632"/>
      <w:r w:rsidRPr="00ED7D6A">
        <w:rPr>
          <w:rtl/>
          <w:lang w:val="en-US"/>
        </w:rPr>
        <w:t>المشورة المقدمة من اللجنة الفرعية استجابة لطلبات الآليات الوقائية</w:t>
      </w:r>
      <w:r w:rsidR="00D32652" w:rsidRPr="00ED7D6A">
        <w:rPr>
          <w:rFonts w:hint="cs"/>
          <w:rtl/>
          <w:lang w:val="en-US"/>
        </w:rPr>
        <w:t> </w:t>
      </w:r>
      <w:r w:rsidRPr="00ED7D6A">
        <w:rPr>
          <w:rtl/>
          <w:lang w:val="en-US"/>
        </w:rPr>
        <w:t>الوطنية</w:t>
      </w:r>
      <w:bookmarkStart w:id="117" w:name="_Toc161321118"/>
      <w:bookmarkEnd w:id="117"/>
      <w:bookmarkEnd w:id="116"/>
    </w:p>
    <w:p w14:paraId="49325B08" w14:textId="116C7A8E" w:rsidR="00833C0D" w:rsidRPr="00ED7D6A" w:rsidRDefault="00B86CF6" w:rsidP="00B86CF6">
      <w:pPr>
        <w:pStyle w:val="H1GA"/>
        <w:rPr>
          <w:lang w:val="en-US"/>
        </w:rPr>
      </w:pPr>
      <w:r w:rsidRPr="00ED7D6A">
        <w:rPr>
          <w:rtl/>
          <w:lang w:val="en-US"/>
        </w:rPr>
        <w:tab/>
      </w:r>
      <w:bookmarkStart w:id="118" w:name="_Toc162356633"/>
      <w:r w:rsidR="00833C0D" w:rsidRPr="00ED7D6A">
        <w:rPr>
          <w:rtl/>
          <w:lang w:val="en-US"/>
        </w:rPr>
        <w:t>ألف-</w:t>
      </w:r>
      <w:r w:rsidR="00833C0D" w:rsidRPr="00ED7D6A">
        <w:rPr>
          <w:rtl/>
          <w:lang w:val="en-US"/>
        </w:rPr>
        <w:tab/>
        <w:t>إسداء المشورة إلى الآلية الوقائية الوطنية بشأن المادة 18</w:t>
      </w:r>
      <w:bookmarkEnd w:id="118"/>
      <w:r w:rsidR="00833C0D" w:rsidRPr="00ED7D6A">
        <w:rPr>
          <w:rtl/>
          <w:lang w:val="en-US"/>
        </w:rPr>
        <w:t xml:space="preserve"> </w:t>
      </w:r>
      <w:bookmarkStart w:id="119" w:name="_Toc161321119"/>
      <w:bookmarkEnd w:id="119"/>
    </w:p>
    <w:p w14:paraId="2BDB2CE8" w14:textId="77777777" w:rsidR="00833C0D" w:rsidRPr="00ED7D6A" w:rsidRDefault="00833C0D" w:rsidP="00833C0D">
      <w:pPr>
        <w:pStyle w:val="SingleTxtGA"/>
        <w:rPr>
          <w:lang w:val="en-US"/>
        </w:rPr>
      </w:pPr>
      <w:r w:rsidRPr="00ED7D6A">
        <w:rPr>
          <w:rtl/>
          <w:lang w:val="en-US"/>
        </w:rPr>
        <w:t>1-</w:t>
      </w:r>
      <w:r w:rsidRPr="00ED7D6A">
        <w:rPr>
          <w:rtl/>
          <w:lang w:val="en-US"/>
        </w:rPr>
        <w:tab/>
        <w:t xml:space="preserve">تلقت اللجنة الفرعية طلباً من آلية وقائية وطنية تلتمس فيه آراءها بشأن استقلالية الآليات الوقائية الوطنية عندما تكون ولايتها محددة داخل مؤسسة وطنية لحقوق الإنسان. </w:t>
      </w:r>
    </w:p>
    <w:p w14:paraId="12568272" w14:textId="11AE6648" w:rsidR="00833C0D" w:rsidRPr="00ED7D6A" w:rsidRDefault="00833C0D" w:rsidP="00833C0D">
      <w:pPr>
        <w:pStyle w:val="SingleTxtGA"/>
        <w:rPr>
          <w:lang w:val="en-US"/>
        </w:rPr>
      </w:pPr>
      <w:r w:rsidRPr="00ED7D6A">
        <w:rPr>
          <w:rtl/>
          <w:lang w:val="en-US"/>
        </w:rPr>
        <w:t>2-</w:t>
      </w:r>
      <w:r w:rsidRPr="00ED7D6A">
        <w:rPr>
          <w:rtl/>
          <w:lang w:val="en-US"/>
        </w:rPr>
        <w:tab/>
        <w:t>وكما هو مبين في المبادئ التوجيهية المتعلقة بالآليات الوقائية الوطنية، فإن المسؤولية عن ضمان أن لدى الدول آليات وقائية وطنية تمتثل امتثالاً تاماً لمتطلبات البروتوكول الاختياري تقع على عاتق الدول الأطراف وحدها. وعلى الرغم من أن اللجنة الفرعية لا تقيِّم رسمياً مدى امتثال الآليات لمقتضيات البروتوكول الاختياري، ولا تعتزم القيام بذلك، فإنها تعتبر أن إسداء المشورة إلى الدول والآليات ومساعدتها على الوفاء بالتزاماتها بموجب البروتوكول الاختياري يشكل جزءاً حيوياً من دورها</w:t>
      </w:r>
      <w:r w:rsidR="00ED7D6A" w:rsidRPr="00ED7D6A">
        <w:rPr>
          <w:vertAlign w:val="superscript"/>
          <w:rtl/>
          <w:lang w:val="en-US"/>
        </w:rPr>
        <w:t>(</w:t>
      </w:r>
      <w:r w:rsidR="00ED7D6A" w:rsidRPr="00ED7D6A">
        <w:rPr>
          <w:vertAlign w:val="superscript"/>
          <w:rtl/>
          <w:lang w:val="en-US"/>
        </w:rPr>
        <w:footnoteReference w:id="44"/>
      </w:r>
      <w:r w:rsidR="00ED7D6A" w:rsidRPr="00ED7D6A">
        <w:rPr>
          <w:vertAlign w:val="superscript"/>
          <w:rtl/>
          <w:lang w:val="en-US"/>
        </w:rPr>
        <w:t>)</w:t>
      </w:r>
      <w:r w:rsidRPr="00ED7D6A">
        <w:rPr>
          <w:rtl/>
          <w:lang w:val="en-US"/>
        </w:rPr>
        <w:t>. وقد دأبت اللجنة الفرعية على التأكيد على أنه، على الرغم من عدم وجود نموذج وحيد للآلية الوقائية الوطنية، فإن من الضروري أن تكون الآلية مهيكلة وأن تضطلع بولايتها وفقاً لمتطلبات البروتوكول الاختياري</w:t>
      </w:r>
      <w:r w:rsidR="00ED7D6A" w:rsidRPr="00ED7D6A">
        <w:rPr>
          <w:vertAlign w:val="superscript"/>
          <w:rtl/>
          <w:lang w:val="en-US"/>
        </w:rPr>
        <w:t>(</w:t>
      </w:r>
      <w:r w:rsidR="00ED7D6A" w:rsidRPr="00ED7D6A">
        <w:rPr>
          <w:vertAlign w:val="superscript"/>
          <w:rtl/>
          <w:lang w:val="en-US"/>
        </w:rPr>
        <w:footnoteReference w:id="45"/>
      </w:r>
      <w:r w:rsidR="00ED7D6A" w:rsidRPr="00ED7D6A">
        <w:rPr>
          <w:vertAlign w:val="superscript"/>
          <w:rtl/>
          <w:lang w:val="en-US"/>
        </w:rPr>
        <w:t>)</w:t>
      </w:r>
      <w:r w:rsidRPr="00ED7D6A">
        <w:rPr>
          <w:rtl/>
          <w:lang w:val="en-US"/>
        </w:rPr>
        <w:t xml:space="preserve">. </w:t>
      </w:r>
    </w:p>
    <w:p w14:paraId="1BD711CE" w14:textId="616C29F0" w:rsidR="00833C0D" w:rsidRPr="00ED7D6A" w:rsidRDefault="00833C0D" w:rsidP="00833C0D">
      <w:pPr>
        <w:pStyle w:val="SingleTxtGA"/>
        <w:rPr>
          <w:lang w:val="en-US"/>
        </w:rPr>
      </w:pPr>
      <w:r w:rsidRPr="00ED7D6A">
        <w:rPr>
          <w:rtl/>
          <w:lang w:val="en-US"/>
        </w:rPr>
        <w:t>3-</w:t>
      </w:r>
      <w:r w:rsidRPr="00ED7D6A">
        <w:rPr>
          <w:rtl/>
          <w:lang w:val="en-US"/>
        </w:rPr>
        <w:tab/>
        <w:t>وتقضي المادة 18(</w:t>
      </w:r>
      <w:r w:rsidR="00ED7D6A" w:rsidRPr="00ED7D6A">
        <w:rPr>
          <w:rtl/>
          <w:lang w:val="en-US"/>
        </w:rPr>
        <w:t xml:space="preserve">1) </w:t>
      </w:r>
      <w:r w:rsidRPr="00ED7D6A">
        <w:rPr>
          <w:rtl/>
          <w:lang w:val="en-US"/>
        </w:rPr>
        <w:t>من البروتوكول الاختياري بأن تكون الآليات الوقائية الوطنية التي تنشئها الدول الأطراف أو تحافظ عليها أو تعيّنها مستقلة. وينطبق هذا الشرط على جميع الآليات، بغض النظر عن نوعها أو طرازها. وتقتضي المادة 18(</w:t>
      </w:r>
      <w:r w:rsidR="00ED7D6A" w:rsidRPr="00ED7D6A">
        <w:rPr>
          <w:rtl/>
          <w:lang w:val="en-US"/>
        </w:rPr>
        <w:t xml:space="preserve">1) </w:t>
      </w:r>
      <w:r w:rsidRPr="00ED7D6A">
        <w:rPr>
          <w:rtl/>
          <w:lang w:val="en-US"/>
        </w:rPr>
        <w:t>أيضاً أن تكفل الدول الأطراف الاستقلال الوظيفي للآليات</w:t>
      </w:r>
      <w:r w:rsidR="00ED7D6A" w:rsidRPr="00ED7D6A">
        <w:rPr>
          <w:vertAlign w:val="superscript"/>
          <w:rtl/>
          <w:lang w:val="en-US"/>
        </w:rPr>
        <w:t>(</w:t>
      </w:r>
      <w:r w:rsidR="00ED7D6A" w:rsidRPr="00ED7D6A">
        <w:rPr>
          <w:vertAlign w:val="superscript"/>
          <w:rtl/>
          <w:lang w:val="en-US"/>
        </w:rPr>
        <w:footnoteReference w:id="46"/>
      </w:r>
      <w:r w:rsidR="00ED7D6A" w:rsidRPr="00ED7D6A">
        <w:rPr>
          <w:vertAlign w:val="superscript"/>
          <w:rtl/>
          <w:lang w:val="en-US"/>
        </w:rPr>
        <w:t>)</w:t>
      </w:r>
      <w:r w:rsidRPr="00ED7D6A">
        <w:rPr>
          <w:rtl/>
          <w:lang w:val="en-US"/>
        </w:rPr>
        <w:t>. ولذلك، يجب ألا يثير الموظفون المعيَّنون في الآلية مسائل تتعلق بتضارب المصالح ويجب أن يضطلعوا بولاية الآلية بفعالية واستقلالية</w:t>
      </w:r>
      <w:r w:rsidR="00ED7D6A" w:rsidRPr="00ED7D6A">
        <w:rPr>
          <w:vertAlign w:val="superscript"/>
          <w:rtl/>
          <w:lang w:val="en-US"/>
        </w:rPr>
        <w:t>(</w:t>
      </w:r>
      <w:r w:rsidR="00ED7D6A" w:rsidRPr="00ED7D6A">
        <w:rPr>
          <w:vertAlign w:val="superscript"/>
          <w:rtl/>
          <w:lang w:val="en-US"/>
        </w:rPr>
        <w:footnoteReference w:id="47"/>
      </w:r>
      <w:r w:rsidR="00ED7D6A" w:rsidRPr="00ED7D6A">
        <w:rPr>
          <w:vertAlign w:val="superscript"/>
          <w:rtl/>
          <w:lang w:val="en-US"/>
        </w:rPr>
        <w:t>)</w:t>
      </w:r>
      <w:r w:rsidRPr="00ED7D6A">
        <w:rPr>
          <w:rtl/>
          <w:lang w:val="en-US"/>
        </w:rPr>
        <w:t>. ويقتضي البروتوكول الاختياري كذلك تزويد الآلية بالموارد المالية لتمكينها من الاضطلاع بولايتها. وهكذا، ينبغي أن تكون للآلية سلطة اتخاذ القرار الوحيدة من حيث الموارد المطلوبة (إعداد الميزانية) وكيفية تنفيذ تلك الميزانية (نفقات الميزانية)</w:t>
      </w:r>
      <w:r w:rsidR="00ED7D6A" w:rsidRPr="00ED7D6A">
        <w:rPr>
          <w:vertAlign w:val="superscript"/>
          <w:rtl/>
          <w:lang w:val="en-US"/>
        </w:rPr>
        <w:t>(</w:t>
      </w:r>
      <w:r w:rsidR="00ED7D6A" w:rsidRPr="00ED7D6A">
        <w:rPr>
          <w:vertAlign w:val="superscript"/>
          <w:rtl/>
          <w:lang w:val="en-US"/>
        </w:rPr>
        <w:footnoteReference w:id="48"/>
      </w:r>
      <w:r w:rsidR="00ED7D6A" w:rsidRPr="00ED7D6A">
        <w:rPr>
          <w:vertAlign w:val="superscript"/>
          <w:rtl/>
          <w:lang w:val="en-US"/>
        </w:rPr>
        <w:t>)</w:t>
      </w:r>
      <w:r w:rsidRPr="00ED7D6A">
        <w:rPr>
          <w:rtl/>
          <w:lang w:val="en-US"/>
        </w:rPr>
        <w:t>. وبالتالي، فعندما توضع ولاية الآلية داخل مؤسسة قائمة، مثل المؤسسة الوطنية لحقوق الإنسان، ينبغي تحويط ميزانية الآلية</w:t>
      </w:r>
      <w:r w:rsidR="00ED7D6A" w:rsidRPr="00ED7D6A">
        <w:rPr>
          <w:vertAlign w:val="superscript"/>
          <w:rtl/>
          <w:lang w:val="en-US"/>
        </w:rPr>
        <w:t>(</w:t>
      </w:r>
      <w:r w:rsidR="00ED7D6A" w:rsidRPr="00ED7D6A">
        <w:rPr>
          <w:vertAlign w:val="superscript"/>
          <w:rtl/>
          <w:lang w:val="en-US"/>
        </w:rPr>
        <w:footnoteReference w:id="49"/>
      </w:r>
      <w:r w:rsidR="00ED7D6A" w:rsidRPr="00ED7D6A">
        <w:rPr>
          <w:vertAlign w:val="superscript"/>
          <w:rtl/>
          <w:lang w:val="en-US"/>
        </w:rPr>
        <w:t>)</w:t>
      </w:r>
      <w:r w:rsidR="00B86CF6" w:rsidRPr="00ED7D6A">
        <w:rPr>
          <w:rFonts w:hint="cs"/>
          <w:rtl/>
          <w:lang w:val="en-US"/>
        </w:rPr>
        <w:t xml:space="preserve"> </w:t>
      </w:r>
      <w:r w:rsidRPr="00ED7D6A">
        <w:rPr>
          <w:rtl/>
          <w:lang w:val="en-US"/>
        </w:rPr>
        <w:t>وأن تكون الآلية وحدها هي المسؤولة عن طريقة تشكيل الميزانية وتنفيذها. وبعبارة أخرى، ينبغي أن يعكس الهيكل التنظيمي للآلية مقتضيات البروتوكول الاختياري، التي تنص على ضرورة أن تتمتع الآلية باستقلالية تنفيذية فيما يتعلق بمواردها وخطة عملها واستنتاجاتها وتوصياتها واتصالها باللجنة الفرعية، مباشرة وسرّاً عند الاقتضاء</w:t>
      </w:r>
      <w:r w:rsidR="00ED7D6A" w:rsidRPr="00ED7D6A">
        <w:rPr>
          <w:vertAlign w:val="superscript"/>
          <w:rtl/>
          <w:lang w:val="en-US"/>
        </w:rPr>
        <w:t>(</w:t>
      </w:r>
      <w:r w:rsidR="00ED7D6A" w:rsidRPr="00ED7D6A">
        <w:rPr>
          <w:vertAlign w:val="superscript"/>
          <w:rtl/>
          <w:lang w:val="en-US"/>
        </w:rPr>
        <w:footnoteReference w:id="50"/>
      </w:r>
      <w:r w:rsidR="00ED7D6A" w:rsidRPr="00ED7D6A">
        <w:rPr>
          <w:vertAlign w:val="superscript"/>
          <w:rtl/>
          <w:lang w:val="en-US"/>
        </w:rPr>
        <w:t>)</w:t>
      </w:r>
      <w:r w:rsidRPr="00ED7D6A">
        <w:rPr>
          <w:rtl/>
          <w:lang w:val="en-US"/>
        </w:rPr>
        <w:t xml:space="preserve">. </w:t>
      </w:r>
    </w:p>
    <w:p w14:paraId="24D2BCC4" w14:textId="4AFF4EA3" w:rsidR="00833C0D" w:rsidRPr="00ED7D6A" w:rsidRDefault="00833C0D" w:rsidP="00833C0D">
      <w:pPr>
        <w:pStyle w:val="SingleTxtGA"/>
        <w:rPr>
          <w:lang w:val="en-US"/>
        </w:rPr>
      </w:pPr>
      <w:r w:rsidRPr="00ED7D6A">
        <w:rPr>
          <w:rtl/>
          <w:lang w:val="en-US"/>
        </w:rPr>
        <w:t>4-</w:t>
      </w:r>
      <w:r w:rsidRPr="00ED7D6A">
        <w:rPr>
          <w:rtl/>
          <w:lang w:val="en-US"/>
        </w:rPr>
        <w:tab/>
        <w:t xml:space="preserve">وبالإضافة إلى الاستقلال الوظيفي للآلية الوقائية الوطنية نفسها، فإن شرط الاستقلال بموجب البروتوكول الاختياري يشمل كل عضو من أعضاء الآلية وموظفيها، بغض النظر عن نوع الآلية أو طرازها. وهكذا، اشترطت اللجنة الفرعية أنه حتى في الحالات التي تناط فيها ولاية الآلية بمؤسسة كانت </w:t>
      </w:r>
      <w:r w:rsidRPr="00ED7D6A">
        <w:rPr>
          <w:rtl/>
          <w:lang w:val="en-US"/>
        </w:rPr>
        <w:lastRenderedPageBreak/>
        <w:t>قائمة من قبل، بما في ذلك المؤسسة الوطنية لحقوق الإنسان، فإنه يتعين أن يكون للآلية موظفوها الخاصون بها وأن تحدد التشريعات ذات الصلة فترة ولاية أعضاء الآلية وأي أسباب لفصلهم. وينبغي أن تكون فترات الولاية، التي يمكن تجديدها، كافية لتعزيز الأداء المستقل للآلية</w:t>
      </w:r>
      <w:r w:rsidR="00ED7D6A" w:rsidRPr="00ED7D6A">
        <w:rPr>
          <w:vertAlign w:val="superscript"/>
          <w:rtl/>
          <w:lang w:val="en-US"/>
        </w:rPr>
        <w:t>(</w:t>
      </w:r>
      <w:r w:rsidR="00ED7D6A" w:rsidRPr="00ED7D6A">
        <w:rPr>
          <w:vertAlign w:val="superscript"/>
          <w:rtl/>
          <w:lang w:val="en-US"/>
        </w:rPr>
        <w:footnoteReference w:id="51"/>
      </w:r>
      <w:r w:rsidR="00ED7D6A" w:rsidRPr="00ED7D6A">
        <w:rPr>
          <w:vertAlign w:val="superscript"/>
          <w:rtl/>
          <w:lang w:val="en-US"/>
        </w:rPr>
        <w:t>)</w:t>
      </w:r>
      <w:r w:rsidRPr="00ED7D6A">
        <w:rPr>
          <w:rtl/>
          <w:lang w:val="en-US"/>
        </w:rPr>
        <w:t xml:space="preserve">. </w:t>
      </w:r>
    </w:p>
    <w:p w14:paraId="43A07622" w14:textId="03B3C8EE" w:rsidR="00833C0D" w:rsidRPr="00ED7D6A" w:rsidRDefault="00833C0D" w:rsidP="00833C0D">
      <w:pPr>
        <w:pStyle w:val="SingleTxtGA"/>
        <w:rPr>
          <w:lang w:val="en-US"/>
        </w:rPr>
      </w:pPr>
      <w:r w:rsidRPr="00ED7D6A">
        <w:rPr>
          <w:rtl/>
          <w:lang w:val="en-US"/>
        </w:rPr>
        <w:t>5-</w:t>
      </w:r>
      <w:r w:rsidRPr="00ED7D6A">
        <w:rPr>
          <w:rtl/>
          <w:lang w:val="en-US"/>
        </w:rPr>
        <w:tab/>
        <w:t>وفي الحالات التي تؤدي فيها الهيئة المعيَّنة كآلية وقائية وطنية وظائف أخرى بالإضافة إلى تلك المنصوص عليها في البروتوكول الاختياري، كما هو الحال بالنسبة للمؤسسات الوطنية لحقوق الإنسان، دأبت الدول الأطراف في ممارساتها حتى الآن على تعيين وحدة آلية وقائية وطنية منفصلة لضمان الاستقلال واحترام شرط تكوين الآلية تكويناً متعدد التخصصات، على النحو المنصوص عليه في المادة</w:t>
      </w:r>
      <w:r w:rsidR="00D32652" w:rsidRPr="00ED7D6A">
        <w:rPr>
          <w:rFonts w:hint="cs"/>
          <w:rtl/>
          <w:lang w:val="en-US"/>
        </w:rPr>
        <w:t> </w:t>
      </w:r>
      <w:r w:rsidRPr="00ED7D6A">
        <w:rPr>
          <w:rtl/>
          <w:lang w:val="en-US"/>
        </w:rPr>
        <w:t>18 من البروتوكول الاختياري. وتشير هذه الممارسة العالمية أيضاً إلى أنه، في الحالات التي تكون فيها آلية ما تقع داخل مؤسسة ذات اختصاص أعم، فإن وحدة منفصلة تسمح لها بممارسة ولايتها الوقائية بمزيد من الفعالية والاستقلالية. ويظل العامل الرئيسي من منظور البروتوكول الاختياري في جميع الحالات هو قدرة كل آلية على الوفاء بولايتها بفعالية وبشكل مستقل، بغض النظر عن المسؤوليات الأخرى للمؤسسة. ولذلك، ففي الحالات التي تؤدي فيها الهيئة المعيَّنة كآلية وظائف أخرى بالإضافة إلى الوظائف المنصوص عليها في البروتوكول الاختياري، يتوقع البروتوكول الاختياري والمبادئ التوجيهية المتعلقة بالآليات الوقائية الوطنية هيكلين مختلفين ومنفصلين يخدمان ولايتين مختلفتين</w:t>
      </w:r>
      <w:r w:rsidR="00ED7D6A" w:rsidRPr="00ED7D6A">
        <w:rPr>
          <w:vertAlign w:val="superscript"/>
          <w:rtl/>
          <w:lang w:val="en-US"/>
        </w:rPr>
        <w:t>(</w:t>
      </w:r>
      <w:r w:rsidR="00ED7D6A" w:rsidRPr="00ED7D6A">
        <w:rPr>
          <w:vertAlign w:val="superscript"/>
          <w:rtl/>
          <w:lang w:val="en-US"/>
        </w:rPr>
        <w:footnoteReference w:id="52"/>
      </w:r>
      <w:r w:rsidR="00ED7D6A" w:rsidRPr="00ED7D6A">
        <w:rPr>
          <w:vertAlign w:val="superscript"/>
          <w:rtl/>
          <w:lang w:val="en-US"/>
        </w:rPr>
        <w:t>)</w:t>
      </w:r>
      <w:r w:rsidRPr="00ED7D6A">
        <w:rPr>
          <w:rtl/>
          <w:lang w:val="en-US"/>
        </w:rPr>
        <w:t>.</w:t>
      </w:r>
    </w:p>
    <w:p w14:paraId="7DE0C266" w14:textId="53071D7F" w:rsidR="00833C0D" w:rsidRPr="00ED7D6A" w:rsidRDefault="00833C0D" w:rsidP="00833C0D">
      <w:pPr>
        <w:pStyle w:val="SingleTxtGA"/>
        <w:rPr>
          <w:lang w:val="en-US"/>
        </w:rPr>
      </w:pPr>
      <w:r w:rsidRPr="00ED7D6A">
        <w:rPr>
          <w:rtl/>
          <w:lang w:val="en-US"/>
        </w:rPr>
        <w:t>6-</w:t>
      </w:r>
      <w:r w:rsidRPr="00ED7D6A">
        <w:rPr>
          <w:rtl/>
          <w:lang w:val="en-US"/>
        </w:rPr>
        <w:tab/>
        <w:t>وتنص المبادئ التوجيهية بشأن الآليات الوقائية الوطنية أيضاً بوضوح على أن الآليات ينبغي أن تكمل نظم الرقابة القائمة لا أن تحل محلها، وأن إنشاءها ينبغي ألا يحول دون إنشاء أو تشغيل نظم تكميلية أخرى من هذا القبيل</w:t>
      </w:r>
      <w:r w:rsidR="00ED7D6A" w:rsidRPr="00ED7D6A">
        <w:rPr>
          <w:vertAlign w:val="superscript"/>
          <w:rtl/>
          <w:lang w:val="en-US"/>
        </w:rPr>
        <w:t>(</w:t>
      </w:r>
      <w:r w:rsidR="00ED7D6A" w:rsidRPr="00ED7D6A">
        <w:rPr>
          <w:vertAlign w:val="superscript"/>
          <w:rtl/>
          <w:lang w:val="en-US"/>
        </w:rPr>
        <w:footnoteReference w:id="53"/>
      </w:r>
      <w:r w:rsidR="00ED7D6A" w:rsidRPr="00ED7D6A">
        <w:rPr>
          <w:vertAlign w:val="superscript"/>
          <w:rtl/>
          <w:lang w:val="en-US"/>
        </w:rPr>
        <w:t>)</w:t>
      </w:r>
      <w:r w:rsidRPr="00ED7D6A">
        <w:rPr>
          <w:rtl/>
          <w:lang w:val="en-US"/>
        </w:rPr>
        <w:t>. وعلى الرغم من أن ولايات الآليات استباقية أساساً وليست قائمة على رد الفعل، فإن إنشاء الآلية وتشغيلها ينبغي أن يراعيا التعاون والتنسيق الفعالين بين آليات الوقاية والشكاوى في البلد</w:t>
      </w:r>
      <w:r w:rsidR="00ED7D6A" w:rsidRPr="00ED7D6A">
        <w:rPr>
          <w:vertAlign w:val="superscript"/>
          <w:rtl/>
          <w:lang w:val="en-US"/>
        </w:rPr>
        <w:t>(</w:t>
      </w:r>
      <w:r w:rsidR="00ED7D6A" w:rsidRPr="00ED7D6A">
        <w:rPr>
          <w:vertAlign w:val="superscript"/>
          <w:rtl/>
          <w:lang w:val="en-US"/>
        </w:rPr>
        <w:footnoteReference w:id="54"/>
      </w:r>
      <w:r w:rsidR="00ED7D6A" w:rsidRPr="00ED7D6A">
        <w:rPr>
          <w:vertAlign w:val="superscript"/>
          <w:rtl/>
          <w:lang w:val="en-US"/>
        </w:rPr>
        <w:t>)</w:t>
      </w:r>
      <w:r w:rsidRPr="00ED7D6A">
        <w:rPr>
          <w:rtl/>
          <w:lang w:val="en-US"/>
        </w:rPr>
        <w:t xml:space="preserve">. </w:t>
      </w:r>
    </w:p>
    <w:p w14:paraId="328ED145" w14:textId="4DE478CD" w:rsidR="00833C0D" w:rsidRPr="00ED7D6A" w:rsidRDefault="00833C0D" w:rsidP="00833C0D">
      <w:pPr>
        <w:pStyle w:val="SingleTxtGA"/>
        <w:rPr>
          <w:lang w:val="en-US"/>
        </w:rPr>
      </w:pPr>
      <w:r w:rsidRPr="00ED7D6A">
        <w:rPr>
          <w:rtl/>
          <w:lang w:val="en-US"/>
        </w:rPr>
        <w:t>7-</w:t>
      </w:r>
      <w:r w:rsidRPr="00ED7D6A">
        <w:rPr>
          <w:rtl/>
          <w:lang w:val="en-US"/>
        </w:rPr>
        <w:tab/>
        <w:t>وتجدر الإشارة أيضاً إلى أنه، على الرغم من أن الآلية الوقائية الوطنية وحدها هي التي ستنفذ الولاية الوقائية بموجب البروتوكول الاختياري، فإن الإدارات الأخرى أو الموظفين الآخرين في المؤسسة الوطنية لحقوق الإنسان أو مكتب أمين المظالم لا يُمنَعون من المساهمة في عملها لأن ذلك التعاون قد يؤدي إلى التآزر والتكامل. فعدد الشكاوى التي تتلقاها المؤسسة فيما يتعلق بمكان احتجاز معين، مثلاً، قد يُسترشَد به في عمل الآلية. وفي حين لا توصى الآلية بمعالجة الشكاوى، فإن بإمكانها أن تحيل بعض الحالات الخطيرة أو الإنسانية الطارئة إلى المؤسسة للحماية أو لاتخاذ إجراءات أخرى</w:t>
      </w:r>
      <w:r w:rsidR="00ED7D6A" w:rsidRPr="00ED7D6A">
        <w:rPr>
          <w:vertAlign w:val="superscript"/>
          <w:rtl/>
          <w:lang w:val="en-US"/>
        </w:rPr>
        <w:t>(</w:t>
      </w:r>
      <w:r w:rsidR="00ED7D6A" w:rsidRPr="00ED7D6A">
        <w:rPr>
          <w:vertAlign w:val="superscript"/>
          <w:rtl/>
          <w:lang w:val="en-US"/>
        </w:rPr>
        <w:footnoteReference w:id="55"/>
      </w:r>
      <w:r w:rsidR="00ED7D6A" w:rsidRPr="00ED7D6A">
        <w:rPr>
          <w:vertAlign w:val="superscript"/>
          <w:rtl/>
          <w:lang w:val="en-US"/>
        </w:rPr>
        <w:t>)</w:t>
      </w:r>
      <w:r w:rsidRPr="00ED7D6A">
        <w:rPr>
          <w:rtl/>
          <w:lang w:val="en-US"/>
        </w:rPr>
        <w:t xml:space="preserve">. </w:t>
      </w:r>
    </w:p>
    <w:p w14:paraId="2BFF149E" w14:textId="5D27DED6" w:rsidR="00833C0D" w:rsidRPr="00ED7D6A" w:rsidRDefault="00B86CF6" w:rsidP="00B86CF6">
      <w:pPr>
        <w:pStyle w:val="H1GA"/>
        <w:rPr>
          <w:lang w:val="en-US"/>
        </w:rPr>
      </w:pPr>
      <w:r w:rsidRPr="00ED7D6A">
        <w:rPr>
          <w:rtl/>
          <w:lang w:val="en-US"/>
        </w:rPr>
        <w:tab/>
      </w:r>
      <w:bookmarkStart w:id="120" w:name="_Toc162356634"/>
      <w:r w:rsidR="00833C0D" w:rsidRPr="00ED7D6A">
        <w:rPr>
          <w:rtl/>
          <w:lang w:val="en-US"/>
        </w:rPr>
        <w:t>باء-</w:t>
      </w:r>
      <w:r w:rsidR="00833C0D" w:rsidRPr="00ED7D6A">
        <w:rPr>
          <w:rtl/>
          <w:lang w:val="en-US"/>
        </w:rPr>
        <w:tab/>
        <w:t>إسداء المشورة إلى الآلية الوقائية الوطنية بشأن المادة 20</w:t>
      </w:r>
      <w:bookmarkStart w:id="121" w:name="_Toc161321120"/>
      <w:bookmarkEnd w:id="121"/>
      <w:bookmarkEnd w:id="120"/>
    </w:p>
    <w:p w14:paraId="73C6AEFD" w14:textId="77777777" w:rsidR="00833C0D" w:rsidRPr="00ED7D6A" w:rsidRDefault="00833C0D" w:rsidP="00833C0D">
      <w:pPr>
        <w:pStyle w:val="SingleTxtGA"/>
        <w:rPr>
          <w:lang w:val="en-US"/>
        </w:rPr>
      </w:pPr>
      <w:r w:rsidRPr="00ED7D6A">
        <w:rPr>
          <w:rtl/>
          <w:lang w:val="en-US"/>
        </w:rPr>
        <w:t>8-</w:t>
      </w:r>
      <w:r w:rsidRPr="00ED7D6A">
        <w:rPr>
          <w:rtl/>
          <w:lang w:val="en-US"/>
        </w:rPr>
        <w:tab/>
        <w:t xml:space="preserve">تلقت اللجنة الفرعية طلباً من آلية وقائية وطنية أخرى بشأن الوثائق التي ينبغي أن تتاح للآليات إمكانية الوصول إليها في ممارسة ولاياتها الوقائية بموجب البروتوكول الاختياري. </w:t>
      </w:r>
    </w:p>
    <w:p w14:paraId="28340597" w14:textId="4FB9137D" w:rsidR="00833C0D" w:rsidRPr="00ED7D6A" w:rsidRDefault="00833C0D" w:rsidP="00833C0D">
      <w:pPr>
        <w:pStyle w:val="SingleTxtGA"/>
        <w:rPr>
          <w:lang w:val="en-US"/>
        </w:rPr>
      </w:pPr>
      <w:r w:rsidRPr="00ED7D6A">
        <w:rPr>
          <w:rtl/>
          <w:lang w:val="en-US"/>
        </w:rPr>
        <w:t>9-</w:t>
      </w:r>
      <w:r w:rsidRPr="00ED7D6A">
        <w:rPr>
          <w:rtl/>
          <w:lang w:val="en-US"/>
        </w:rPr>
        <w:tab/>
        <w:t>وعملاً بالفقرتين (أ) و(ب) من المادة 20 من البروتوكول الاختياري، يتعين منح الآلية الوقائية</w:t>
      </w:r>
      <w:r w:rsidR="00D32652" w:rsidRPr="00ED7D6A">
        <w:rPr>
          <w:rFonts w:hint="cs"/>
          <w:rtl/>
          <w:lang w:val="en-US"/>
        </w:rPr>
        <w:t> </w:t>
      </w:r>
      <w:r w:rsidRPr="00ED7D6A">
        <w:rPr>
          <w:rtl/>
          <w:lang w:val="en-US"/>
        </w:rPr>
        <w:t xml:space="preserve">الوطنية، في جملة أمور، إمكانية الوصول إلى جميع المعلومات المتعلقة بعدد الأشخاص </w:t>
      </w:r>
      <w:r w:rsidRPr="00ED7D6A">
        <w:rPr>
          <w:rtl/>
          <w:lang w:val="en-US"/>
        </w:rPr>
        <w:lastRenderedPageBreak/>
        <w:t>المحرومين من حريتهم، وعدد أماكن الحرمان من الحرية ومواقعها، ومعاملة الأشخاص المحرومين من حريتهم وظروف احتجازهم.</w:t>
      </w:r>
    </w:p>
    <w:p w14:paraId="6EC73810" w14:textId="77777777" w:rsidR="00833C0D" w:rsidRPr="00ED7D6A" w:rsidRDefault="00833C0D" w:rsidP="00833C0D">
      <w:pPr>
        <w:pStyle w:val="SingleTxtGA"/>
        <w:rPr>
          <w:lang w:val="en-US"/>
        </w:rPr>
      </w:pPr>
      <w:r w:rsidRPr="00ED7D6A">
        <w:rPr>
          <w:rtl/>
          <w:lang w:val="en-US"/>
        </w:rPr>
        <w:t>10-</w:t>
      </w:r>
      <w:r w:rsidRPr="00ED7D6A">
        <w:rPr>
          <w:rtl/>
          <w:lang w:val="en-US"/>
        </w:rPr>
        <w:tab/>
        <w:t>ولا يفرض ذلك الحكم أي قيود على الوقت الذي ستُمنَح فيه الآلية الوقائية الوطنية إمكانية الوصول الكامل إلى المعلومات المشار إليها، ولكنه ينص فقط على أن هذا الوصول سيُمكِّن الآلية الوقائية الوطنية من الاضطلاع بولايتها.</w:t>
      </w:r>
    </w:p>
    <w:p w14:paraId="6BBE9F38" w14:textId="27B49244" w:rsidR="00833C0D" w:rsidRPr="00ED7D6A" w:rsidRDefault="00833C0D" w:rsidP="00833C0D">
      <w:pPr>
        <w:pStyle w:val="SingleTxtGA"/>
        <w:rPr>
          <w:lang w:val="en-US"/>
        </w:rPr>
      </w:pPr>
      <w:r w:rsidRPr="00ED7D6A">
        <w:rPr>
          <w:rtl/>
          <w:lang w:val="en-US"/>
        </w:rPr>
        <w:t>11-</w:t>
      </w:r>
      <w:r w:rsidRPr="00ED7D6A">
        <w:rPr>
          <w:rtl/>
          <w:lang w:val="en-US"/>
        </w:rPr>
        <w:tab/>
        <w:t>والطريقة الرئيسية لتنفيذ ولاية الآلية الوقائية الوطنية هي زيارة أماكن الحرمان من الحرية. بيد أن هذه الزيارات ليست الوسيلة الوحيدة التي تنفذ الآلية الوقائية الوطنية ولايتها من خلالها، نظراً لاتساع نطاق ولايتها الوقائية. ويتجلى ذلك بوضوح، على سبيل المثال، من المادة 19(ج) من البروتوكول الاختياري، التي تكلف الآليات الوقائية الوطنية بتقديم مقترحات وملاحظات بشأن التشريعات القائمة أو مشاريع التشريعات. وتدعم ذلك أيضاً المبادئ التوجيهية للجنة الفرعية بشأن الآليات الوقائية الوطنية، التي تنص على أنه ينبغي للآليات أن تقدم اقتراحات وملاحظات إلى سلطات الدولة المعنية فيما يتعلق بالسياسات أو التشريعات القائمة ومشاريع السياسات أو التشريعات التي تعتبرها ذات صلة بولايتها</w:t>
      </w:r>
      <w:r w:rsidR="00ED7D6A" w:rsidRPr="00ED7D6A">
        <w:rPr>
          <w:vertAlign w:val="superscript"/>
          <w:rtl/>
          <w:lang w:val="en-US"/>
        </w:rPr>
        <w:t>(</w:t>
      </w:r>
      <w:r w:rsidR="00ED7D6A" w:rsidRPr="00ED7D6A">
        <w:rPr>
          <w:vertAlign w:val="superscript"/>
          <w:rtl/>
          <w:lang w:val="en-US"/>
        </w:rPr>
        <w:footnoteReference w:id="56"/>
      </w:r>
      <w:r w:rsidR="00ED7D6A" w:rsidRPr="00ED7D6A">
        <w:rPr>
          <w:vertAlign w:val="superscript"/>
          <w:rtl/>
          <w:lang w:val="en-US"/>
        </w:rPr>
        <w:t>)</w:t>
      </w:r>
      <w:r w:rsidRPr="00ED7D6A">
        <w:rPr>
          <w:rtl/>
          <w:lang w:val="en-US"/>
        </w:rPr>
        <w:t>. وهذا مثال واحد فقط يوضح أنه، من أجل الاضطلاع بفعالية بالولاية الوقائية الواسعة، يتعين أن تتاح للآليات الوقائية الوطنية إمكانية الوصول الكامل إلى جميع المعلومات المشار إليها في المادة 20 من البروتوكول الاختياري في أي وقت تحتاج إليه. وأي إيحاء بأن يقتصر هذا الوصول إلى المعلومات على الوقت الفعلي الذي تكون فيه الآليات بصدد القيام بزيارة ما سيشكل عائقاً شديداً أمام التنفيذ الكامل لولايتها الوقائية على النحو المنصوص عليه في البروتوكول الاختياري.</w:t>
      </w:r>
    </w:p>
    <w:p w14:paraId="0AEF0648" w14:textId="77777777" w:rsidR="00833C0D" w:rsidRPr="00ED7D6A" w:rsidRDefault="00833C0D" w:rsidP="00833C0D">
      <w:pPr>
        <w:pStyle w:val="SingleTxtGA"/>
        <w:rPr>
          <w:lang w:val="en-US"/>
        </w:rPr>
      </w:pPr>
      <w:r w:rsidRPr="00ED7D6A">
        <w:rPr>
          <w:rtl/>
          <w:lang w:val="en-US"/>
        </w:rPr>
        <w:t>12-</w:t>
      </w:r>
      <w:r w:rsidRPr="00ED7D6A">
        <w:rPr>
          <w:rtl/>
          <w:lang w:val="en-US"/>
        </w:rPr>
        <w:tab/>
        <w:t>وعلاوة على ذلك، ينبغي ألا يُفسَّر مصطلح "الزيارات" تفسيراً ضيقاً على أنه يعني فقط الوقت المادي الذي يقضيه أعضاء الآلية الوقائية الوطنية في المرفق الفعلي أو مكان الحرمان من الحرية؛ بل يتضمن التحضير للزيارة ومتابعتها. وهكذا، على سبيل المثال، فلإعداد زيارة بفعالية، ستطلب الآلية الوقائية الوطنية المعلومات المنصوص عليها في المادة 20 من البروتوكول الاختياري قبل الزيارة الفعلية. وبالمثل، قد تكون ثمة حاجة إلى نفس المعلومات بعد الزيارة من أجل إعداد التقرير بشكل فعال وصحيح من الناحية الوقائعية.</w:t>
      </w:r>
    </w:p>
    <w:p w14:paraId="0ED0B108" w14:textId="77777777" w:rsidR="00833C0D" w:rsidRPr="00ED7D6A" w:rsidRDefault="00833C0D" w:rsidP="00833C0D">
      <w:pPr>
        <w:pStyle w:val="SingleTxtGA"/>
        <w:rPr>
          <w:lang w:val="en-US"/>
        </w:rPr>
      </w:pPr>
      <w:r w:rsidRPr="00ED7D6A">
        <w:rPr>
          <w:rtl/>
          <w:lang w:val="en-US"/>
        </w:rPr>
        <w:t>13-</w:t>
      </w:r>
      <w:r w:rsidRPr="00ED7D6A">
        <w:rPr>
          <w:rtl/>
          <w:lang w:val="en-US"/>
        </w:rPr>
        <w:tab/>
        <w:t>وبناءً على ذلك، يتعين منح الآلية الوقائية الوطنية، في جملة أمور، إمكانية الحصول على جميع المعلومات المتعلقة بعدد الأشخاص المحرومين من حريتهم، وعدد هذه الأماكن ومواقعها، ومعاملة الأشخاص المحرومين من حريتهم وظروف احتجازهم في أي وقت تحتاج فيه إلى هذه المعلومات، على النحو المنصوص عليه في المادة 20 من البروتوكول الاختياري.</w:t>
      </w:r>
    </w:p>
    <w:p w14:paraId="76350E1D" w14:textId="495A3D9E" w:rsidR="00833C0D" w:rsidRPr="00ED7D6A" w:rsidRDefault="00833C0D">
      <w:pPr>
        <w:bidi w:val="0"/>
        <w:spacing w:line="240" w:lineRule="auto"/>
        <w:jc w:val="left"/>
        <w:rPr>
          <w:sz w:val="22"/>
        </w:rPr>
      </w:pPr>
      <w:r w:rsidRPr="00ED7D6A">
        <w:br w:type="page"/>
      </w:r>
    </w:p>
    <w:p w14:paraId="2EB54E99" w14:textId="5D9CAEE0" w:rsidR="00833C0D" w:rsidRPr="00ED7D6A" w:rsidRDefault="00833C0D" w:rsidP="00B86CF6">
      <w:pPr>
        <w:pStyle w:val="HChGA"/>
        <w:rPr>
          <w:lang w:val="en-US"/>
        </w:rPr>
      </w:pPr>
      <w:bookmarkStart w:id="122" w:name="_Toc162356635"/>
      <w:r w:rsidRPr="00ED7D6A">
        <w:rPr>
          <w:rtl/>
          <w:lang w:val="en-US"/>
        </w:rPr>
        <w:lastRenderedPageBreak/>
        <w:t>المرفق الثاني</w:t>
      </w:r>
      <w:bookmarkStart w:id="123" w:name="_Toc161321121"/>
      <w:bookmarkEnd w:id="123"/>
      <w:bookmarkEnd w:id="122"/>
    </w:p>
    <w:p w14:paraId="13D981FF" w14:textId="77777777" w:rsidR="00D32652" w:rsidRPr="00ED7D6A" w:rsidRDefault="00D32652" w:rsidP="00B86CF6">
      <w:pPr>
        <w:pStyle w:val="HChGA"/>
        <w:rPr>
          <w:rtl/>
          <w:lang w:val="en-US"/>
        </w:rPr>
        <w:sectPr w:rsidR="00D32652" w:rsidRPr="00ED7D6A" w:rsidSect="00D32652">
          <w:footnotePr>
            <w:numRestart w:val="eachSect"/>
          </w:footnotePr>
          <w:endnotePr>
            <w:numFmt w:val="decimal"/>
          </w:endnotePr>
          <w:type w:val="continuous"/>
          <w:pgSz w:w="11907" w:h="16840" w:code="9"/>
          <w:pgMar w:top="1361" w:right="1134" w:bottom="1134" w:left="1134" w:header="851" w:footer="567" w:gutter="0"/>
          <w:cols w:space="720"/>
          <w:titlePg/>
          <w:bidi/>
          <w:docGrid w:linePitch="360"/>
        </w:sectPr>
      </w:pPr>
    </w:p>
    <w:p w14:paraId="7C9510C1" w14:textId="77777777" w:rsidR="00833C0D" w:rsidRPr="00ED7D6A" w:rsidRDefault="00833C0D" w:rsidP="00B86CF6">
      <w:pPr>
        <w:pStyle w:val="HChGA"/>
        <w:rPr>
          <w:lang w:val="en-US"/>
        </w:rPr>
      </w:pPr>
      <w:r w:rsidRPr="00ED7D6A">
        <w:rPr>
          <w:rtl/>
          <w:lang w:val="en-US"/>
        </w:rPr>
        <w:tab/>
      </w:r>
      <w:r w:rsidRPr="00ED7D6A">
        <w:rPr>
          <w:rtl/>
          <w:lang w:val="en-US"/>
        </w:rPr>
        <w:tab/>
      </w:r>
      <w:bookmarkStart w:id="124" w:name="_Toc162356636"/>
      <w:r w:rsidRPr="00ED7D6A">
        <w:rPr>
          <w:rtl/>
          <w:lang w:val="en-US"/>
        </w:rPr>
        <w:t>موجز المناقشة التي دارت خلال الاجتماع السنوي بين الفريق الإقليمي لأوروبا والآليات الوقائية الوطنية في المنطقة</w:t>
      </w:r>
      <w:bookmarkStart w:id="125" w:name="_Toc161321122"/>
      <w:bookmarkEnd w:id="125"/>
      <w:bookmarkEnd w:id="124"/>
    </w:p>
    <w:p w14:paraId="7DB0BFC2" w14:textId="77777777" w:rsidR="00833C0D" w:rsidRPr="00ED7D6A" w:rsidRDefault="00833C0D" w:rsidP="00833C0D">
      <w:pPr>
        <w:pStyle w:val="SingleTxtGA"/>
        <w:rPr>
          <w:lang w:val="en-US"/>
        </w:rPr>
      </w:pPr>
      <w:r w:rsidRPr="00ED7D6A">
        <w:rPr>
          <w:rtl/>
          <w:lang w:val="en-US"/>
        </w:rPr>
        <w:t>1-</w:t>
      </w:r>
      <w:r w:rsidRPr="00ED7D6A">
        <w:rPr>
          <w:rtl/>
          <w:lang w:val="en-US"/>
        </w:rPr>
        <w:tab/>
        <w:t xml:space="preserve">نوقشت في الاجتماع الذي عُقد أثناء الدورة الخمسين للجنة الفرعية بين الفريق الإقليمي لأوروبا والآليات الوقائية الوطنية في المنطقة مسألتان رئيسيتان هما: (أ) قيام الآليات الوقائية الوطنية بمنع الأعمال الانتقامية والحماية منها؛ (ب) رصد الآليات الوقائية الوطنية لتنفيذ التوصيات. </w:t>
      </w:r>
    </w:p>
    <w:p w14:paraId="00B97B3A" w14:textId="43BCFE2B" w:rsidR="00833C0D" w:rsidRPr="00ED7D6A" w:rsidRDefault="00B86CF6" w:rsidP="00B86CF6">
      <w:pPr>
        <w:pStyle w:val="H1GA"/>
        <w:rPr>
          <w:lang w:val="en-US"/>
        </w:rPr>
      </w:pPr>
      <w:r w:rsidRPr="00ED7D6A">
        <w:rPr>
          <w:rtl/>
          <w:lang w:val="en-US"/>
        </w:rPr>
        <w:tab/>
      </w:r>
      <w:bookmarkStart w:id="126" w:name="_Toc162356637"/>
      <w:r w:rsidR="00833C0D" w:rsidRPr="00ED7D6A">
        <w:rPr>
          <w:rtl/>
          <w:lang w:val="en-US"/>
        </w:rPr>
        <w:t>ألف-</w:t>
      </w:r>
      <w:r w:rsidR="00833C0D" w:rsidRPr="00ED7D6A">
        <w:rPr>
          <w:rtl/>
          <w:lang w:val="en-US"/>
        </w:rPr>
        <w:tab/>
        <w:t>قيام الآليات الوقائية الوطنية بمنع الأعمال الانتقامية والحماية منها</w:t>
      </w:r>
      <w:bookmarkStart w:id="127" w:name="_Toc161321123"/>
      <w:bookmarkEnd w:id="127"/>
      <w:bookmarkEnd w:id="126"/>
    </w:p>
    <w:p w14:paraId="66B91C63" w14:textId="1135F79B" w:rsidR="00833C0D" w:rsidRPr="00ED7D6A" w:rsidRDefault="00833C0D" w:rsidP="00833C0D">
      <w:pPr>
        <w:pStyle w:val="SingleTxtGA"/>
        <w:rPr>
          <w:lang w:val="en-US"/>
        </w:rPr>
      </w:pPr>
      <w:r w:rsidRPr="00ED7D6A">
        <w:rPr>
          <w:rtl/>
          <w:lang w:val="en-US"/>
        </w:rPr>
        <w:t>2-</w:t>
      </w:r>
      <w:r w:rsidRPr="00ED7D6A">
        <w:rPr>
          <w:rtl/>
          <w:lang w:val="en-US"/>
        </w:rPr>
        <w:tab/>
        <w:t>فيما يتعلق بمنع أي شكل من أشكال الأعمال الانتقامية والحماية منها، واستناداً إلى المادة</w:t>
      </w:r>
      <w:r w:rsidR="00D32652" w:rsidRPr="00ED7D6A">
        <w:rPr>
          <w:rFonts w:hint="cs"/>
          <w:rtl/>
          <w:lang w:val="en-US"/>
        </w:rPr>
        <w:t> </w:t>
      </w:r>
      <w:r w:rsidRPr="00ED7D6A">
        <w:rPr>
          <w:rtl/>
          <w:lang w:val="en-US"/>
        </w:rPr>
        <w:t>21(أ) من البروتوكول الاختياري، التي يُحظَر بمقتضاها فرض أي شكل من أشكال الجزاءات على أي شخص أو منظمة بسبب إبلاغ الآلية الوقائية الوطنية بأي معلومات، ذكّرت اللجنة الفرعية، بالإشارة إلى سياستها بشأن الأعمال الانتقامية، بما يلي</w:t>
      </w:r>
      <w:r w:rsidR="00ED7D6A" w:rsidRPr="00ED7D6A">
        <w:rPr>
          <w:vertAlign w:val="superscript"/>
          <w:rtl/>
          <w:lang w:val="en-US"/>
        </w:rPr>
        <w:t>(</w:t>
      </w:r>
      <w:r w:rsidR="00ED7D6A" w:rsidRPr="00ED7D6A">
        <w:rPr>
          <w:vertAlign w:val="superscript"/>
          <w:rtl/>
          <w:lang w:val="en-US"/>
        </w:rPr>
        <w:footnoteReference w:id="57"/>
      </w:r>
      <w:r w:rsidR="00ED7D6A" w:rsidRPr="00ED7D6A">
        <w:rPr>
          <w:vertAlign w:val="superscript"/>
          <w:rtl/>
          <w:lang w:val="en-US"/>
        </w:rPr>
        <w:t>)</w:t>
      </w:r>
      <w:r w:rsidR="00B86CF6" w:rsidRPr="00ED7D6A">
        <w:rPr>
          <w:rFonts w:hint="cs"/>
          <w:rtl/>
          <w:lang w:val="en-US"/>
        </w:rPr>
        <w:t>:</w:t>
      </w:r>
      <w:r w:rsidRPr="00ED7D6A">
        <w:rPr>
          <w:rtl/>
          <w:lang w:val="en-US"/>
        </w:rPr>
        <w:t xml:space="preserve"> </w:t>
      </w:r>
    </w:p>
    <w:p w14:paraId="6682E445" w14:textId="446F888B" w:rsidR="00833C0D" w:rsidRPr="00ED7D6A" w:rsidRDefault="00B86CF6" w:rsidP="00833C0D">
      <w:pPr>
        <w:pStyle w:val="SingleTxtGA"/>
        <w:rPr>
          <w:lang w:val="en-US"/>
        </w:rPr>
      </w:pPr>
      <w:r w:rsidRPr="00ED7D6A">
        <w:rPr>
          <w:rtl/>
          <w:lang w:val="en-US"/>
        </w:rPr>
        <w:tab/>
      </w:r>
      <w:r w:rsidR="00833C0D" w:rsidRPr="00ED7D6A">
        <w:rPr>
          <w:rtl/>
          <w:lang w:val="en-US"/>
        </w:rPr>
        <w:t>(أ)</w:t>
      </w:r>
      <w:r w:rsidR="00833C0D" w:rsidRPr="00ED7D6A">
        <w:rPr>
          <w:rtl/>
          <w:lang w:val="en-US"/>
        </w:rPr>
        <w:tab/>
        <w:t xml:space="preserve">يتطلب التنفيذ الفعال للولايات الوقائية المسندة في البروتوكول الاختياري إلى الآليات الوقائية الوطنية واللجنة الفرعية أن تكون هذه الهيئات قادرة على تلقي أي معلومات ذات صلة بمنع التعذيب وسوء المعاملة في الدول الأطراف في البروتوكول الاختياري. ولذلك فمن البديهي أن يشعر أي شخص و/أو منظمة بحرية الاتصال بالآليات الوقائية الوطنية واللجنة الفرعية دون أي خوف من المعاملة السلبية اللاحقة، وألا يجوز لأي سلطة أو مسؤول أن يأمر بهذه الأعمال الانتقامية أو يطبقها أو يسمح بها أو يتغاضى عنها؛ </w:t>
      </w:r>
    </w:p>
    <w:p w14:paraId="467C1C5C" w14:textId="05D61CEF" w:rsidR="00833C0D" w:rsidRPr="00ED7D6A" w:rsidRDefault="00B86CF6" w:rsidP="00833C0D">
      <w:pPr>
        <w:pStyle w:val="SingleTxtGA"/>
        <w:rPr>
          <w:lang w:val="en-US"/>
        </w:rPr>
      </w:pPr>
      <w:r w:rsidRPr="00ED7D6A">
        <w:rPr>
          <w:rtl/>
          <w:lang w:val="en-US"/>
        </w:rPr>
        <w:tab/>
      </w:r>
      <w:r w:rsidR="00833C0D" w:rsidRPr="00ED7D6A">
        <w:rPr>
          <w:rtl/>
          <w:lang w:val="en-US"/>
        </w:rPr>
        <w:t>(ب)</w:t>
      </w:r>
      <w:r w:rsidR="00833C0D" w:rsidRPr="00ED7D6A">
        <w:rPr>
          <w:rtl/>
          <w:lang w:val="en-US"/>
        </w:rPr>
        <w:tab/>
        <w:t xml:space="preserve">تتبع اللجنة الفرعية ممارسة راسخة تتمثل في تعيين جهة تنسيق للأعمال الانتقامية بين أعضائها، مع تعريف ذلك العضو علناً على موقعها الشبكي. وعلاوة على ذلك، فإن من الممارسات الراسخة أثناء الزيارات التي تقوم بها اللجنة الفرعية إلى الدول الأطراف تعيين أحد أعضاء الوفد للعمل كجهة تنسيق للأعمال الانتقامية في سياق الزيارة المحددة؛ </w:t>
      </w:r>
    </w:p>
    <w:p w14:paraId="2258C17A" w14:textId="0220A78A" w:rsidR="00833C0D" w:rsidRPr="00ED7D6A" w:rsidRDefault="00B86CF6" w:rsidP="00833C0D">
      <w:pPr>
        <w:pStyle w:val="SingleTxtGA"/>
        <w:rPr>
          <w:lang w:val="en-US"/>
        </w:rPr>
      </w:pPr>
      <w:r w:rsidRPr="00ED7D6A">
        <w:rPr>
          <w:rtl/>
          <w:lang w:val="en-US"/>
        </w:rPr>
        <w:tab/>
      </w:r>
      <w:r w:rsidR="00833C0D" w:rsidRPr="00ED7D6A">
        <w:rPr>
          <w:rtl/>
          <w:lang w:val="en-US"/>
        </w:rPr>
        <w:t>(ج)</w:t>
      </w:r>
      <w:r w:rsidR="00833C0D" w:rsidRPr="00ED7D6A">
        <w:rPr>
          <w:rtl/>
          <w:lang w:val="en-US"/>
        </w:rPr>
        <w:tab/>
        <w:t>للحماية من الأعمال الانتقامية المحتملة، من الأهمية بمكان أن تعتمد كل آلية وقائية وطنية استراتيجية محددة وواضحة للتصدي لأي حالات انتقامية قد تنشأ. وينبغي اعتماد هذه الاستراتيجية كسياسة مكتوبة، وينبغي أن تعين الآلية شخصاً محدداً من الآلية كجهة تنسيق ليكون بمثابة جهة الاتصال الأولى في حالة ظهور ادعاء بوقوع أعمال انتقامية؛</w:t>
      </w:r>
    </w:p>
    <w:p w14:paraId="420326CF" w14:textId="39C7FAC7" w:rsidR="00833C0D" w:rsidRPr="00ED7D6A" w:rsidRDefault="00B86CF6" w:rsidP="00833C0D">
      <w:pPr>
        <w:pStyle w:val="SingleTxtGA"/>
        <w:rPr>
          <w:lang w:val="en-US"/>
        </w:rPr>
      </w:pPr>
      <w:r w:rsidRPr="00ED7D6A">
        <w:rPr>
          <w:rtl/>
          <w:lang w:val="en-US"/>
        </w:rPr>
        <w:tab/>
      </w:r>
      <w:r w:rsidR="00833C0D" w:rsidRPr="00ED7D6A">
        <w:rPr>
          <w:rtl/>
          <w:lang w:val="en-US"/>
        </w:rPr>
        <w:t>(د)</w:t>
      </w:r>
      <w:r w:rsidR="00833C0D" w:rsidRPr="00ED7D6A">
        <w:rPr>
          <w:rtl/>
          <w:lang w:val="en-US"/>
        </w:rPr>
        <w:tab/>
        <w:t xml:space="preserve">نظراً لحالة الضعف الخاص التي يعيشها الأشخاص المحرومون من حريتهم، ينبغي إيلاء اهتمام خاص للأعمال الانتقامية المحتملة في سياق الزيارات التي تقوم بها الآليات الوقائية الوطنية إلى أماكن الحرمان من الحرية. وينبغي أن تنظر الآليات في العوامل التي تخفف من احتمالات الانتقام، مثل إصدار تعليمات واضحة إلى السلطات المسؤولة عن المرفق بعدم التسامح مع الأعمال الانتقامية، وإبلاغ الأشخاص المحرومين من حريتهم بطرق الاتصال بالآلية في حالة الانتقام، وتكرار الزيارات والمتابعة، فضلاً عن تبادل المعلومات السرية مع الهيئات الأخرى التي قد تزور نفس المرافق؛ </w:t>
      </w:r>
    </w:p>
    <w:p w14:paraId="0DF4A39A" w14:textId="00D16CE3" w:rsidR="00833C0D" w:rsidRPr="00ED7D6A" w:rsidRDefault="00B86CF6" w:rsidP="00833C0D">
      <w:pPr>
        <w:pStyle w:val="SingleTxtGA"/>
        <w:rPr>
          <w:lang w:val="en-US"/>
        </w:rPr>
      </w:pPr>
      <w:r w:rsidRPr="00ED7D6A">
        <w:rPr>
          <w:rtl/>
          <w:lang w:val="en-US"/>
        </w:rPr>
        <w:lastRenderedPageBreak/>
        <w:tab/>
      </w:r>
      <w:r w:rsidR="00833C0D" w:rsidRPr="00ED7D6A">
        <w:rPr>
          <w:rtl/>
          <w:lang w:val="en-US"/>
        </w:rPr>
        <w:t>(ه)</w:t>
      </w:r>
      <w:r w:rsidR="00833C0D" w:rsidRPr="00ED7D6A">
        <w:rPr>
          <w:rtl/>
          <w:lang w:val="en-US"/>
        </w:rPr>
        <w:tab/>
        <w:t>على صعيد الأمم المتحدة، من الأهمية بمكان أن تذكر الآليات الوقائية الوطنية بأن ال</w:t>
      </w:r>
      <w:r w:rsidR="00ED7D6A">
        <w:rPr>
          <w:rtl/>
          <w:lang w:val="en-US"/>
        </w:rPr>
        <w:t>مقرر</w:t>
      </w:r>
      <w:r w:rsidR="00833C0D" w:rsidRPr="00ED7D6A">
        <w:rPr>
          <w:rtl/>
          <w:lang w:val="en-US"/>
        </w:rPr>
        <w:t xml:space="preserve">ة الخاصة المعنية بحالة المدافعين عن حقوق الإنسان والأمين العام المساعد لحقوق الإنسان يمكنهما توفير مزيد من سبل الانتصاف في حالة الأعمال الانتقامية. </w:t>
      </w:r>
    </w:p>
    <w:p w14:paraId="7D34FA99" w14:textId="680342AF" w:rsidR="00833C0D" w:rsidRPr="00ED7D6A" w:rsidRDefault="00B86CF6" w:rsidP="00B86CF6">
      <w:pPr>
        <w:pStyle w:val="H1GA"/>
        <w:rPr>
          <w:lang w:val="en-US"/>
        </w:rPr>
      </w:pPr>
      <w:r w:rsidRPr="00ED7D6A">
        <w:rPr>
          <w:rtl/>
          <w:lang w:val="en-US"/>
        </w:rPr>
        <w:tab/>
      </w:r>
      <w:bookmarkStart w:id="128" w:name="_Toc162356638"/>
      <w:r w:rsidR="00833C0D" w:rsidRPr="00ED7D6A">
        <w:rPr>
          <w:rtl/>
          <w:lang w:val="en-US"/>
        </w:rPr>
        <w:t>باء-</w:t>
      </w:r>
      <w:r w:rsidR="00833C0D" w:rsidRPr="00ED7D6A">
        <w:rPr>
          <w:rtl/>
          <w:lang w:val="en-US"/>
        </w:rPr>
        <w:tab/>
        <w:t>توصيات الآليات الوقائية الوطنية للسلطات الوطنية</w:t>
      </w:r>
      <w:bookmarkEnd w:id="128"/>
    </w:p>
    <w:p w14:paraId="747EAD80" w14:textId="5B657C2D" w:rsidR="00833C0D" w:rsidRPr="00ED7D6A" w:rsidRDefault="00833C0D" w:rsidP="00833C0D">
      <w:pPr>
        <w:pStyle w:val="SingleTxtGA"/>
        <w:rPr>
          <w:lang w:val="en-US"/>
        </w:rPr>
      </w:pPr>
      <w:r w:rsidRPr="00ED7D6A">
        <w:rPr>
          <w:rtl/>
          <w:lang w:val="en-US"/>
        </w:rPr>
        <w:t>3-</w:t>
      </w:r>
      <w:r w:rsidRPr="00ED7D6A">
        <w:rPr>
          <w:rtl/>
          <w:lang w:val="en-US"/>
        </w:rPr>
        <w:tab/>
        <w:t>نوقشت النقاط التالية فيما يتعلق برصد الآليات الوقائية الوطنية لتنفيذ التوصيات</w:t>
      </w:r>
      <w:r w:rsidR="00EB060A" w:rsidRPr="00ED7D6A">
        <w:rPr>
          <w:rFonts w:hint="cs"/>
          <w:rtl/>
          <w:lang w:val="en-US"/>
        </w:rPr>
        <w:t>:</w:t>
      </w:r>
      <w:r w:rsidRPr="00ED7D6A">
        <w:rPr>
          <w:rtl/>
          <w:lang w:val="en-US"/>
        </w:rPr>
        <w:t xml:space="preserve"> </w:t>
      </w:r>
    </w:p>
    <w:p w14:paraId="3AD2F353" w14:textId="602220AB" w:rsidR="00833C0D" w:rsidRPr="00ED7D6A" w:rsidRDefault="00B86CF6" w:rsidP="00833C0D">
      <w:pPr>
        <w:pStyle w:val="SingleTxtGA"/>
        <w:rPr>
          <w:lang w:val="en-US"/>
        </w:rPr>
      </w:pPr>
      <w:r w:rsidRPr="00ED7D6A">
        <w:rPr>
          <w:rtl/>
          <w:lang w:val="en-US"/>
        </w:rPr>
        <w:tab/>
      </w:r>
      <w:r w:rsidR="00833C0D" w:rsidRPr="00ED7D6A">
        <w:rPr>
          <w:rtl/>
          <w:lang w:val="en-US"/>
        </w:rPr>
        <w:t>(أ)</w:t>
      </w:r>
      <w:r w:rsidR="00833C0D" w:rsidRPr="00ED7D6A">
        <w:rPr>
          <w:rtl/>
          <w:lang w:val="en-US"/>
        </w:rPr>
        <w:tab/>
        <w:t>وفقاً للمادة 19 من البروتوكول الاختياري، يجب أن تُمنَح الآليات الوقائية الوطنية، كحد أدنى، سلطة تقديم توصيات إلى السلطات المعنية بغرض تحسين معاملة وأوضاع الأشخاص المحرومين من حريتهم ومنع التعذيب وغيره من ضروب المعاملة أو العقوبة القاسية أو اللاإنسانية أو المهينة، مع مراعاة المعايير ذات الصلة التي وضعتها الأمم المتحدة؛</w:t>
      </w:r>
    </w:p>
    <w:p w14:paraId="49CD7950" w14:textId="0C2500D0" w:rsidR="00833C0D" w:rsidRPr="00ED7D6A" w:rsidRDefault="00B86CF6" w:rsidP="00833C0D">
      <w:pPr>
        <w:pStyle w:val="SingleTxtGA"/>
        <w:rPr>
          <w:lang w:val="en-US"/>
        </w:rPr>
      </w:pPr>
      <w:r w:rsidRPr="00ED7D6A">
        <w:rPr>
          <w:rtl/>
          <w:lang w:val="en-US"/>
        </w:rPr>
        <w:tab/>
      </w:r>
      <w:r w:rsidR="00833C0D" w:rsidRPr="00ED7D6A">
        <w:rPr>
          <w:rtl/>
          <w:lang w:val="en-US"/>
        </w:rPr>
        <w:t>(ب)</w:t>
      </w:r>
      <w:r w:rsidR="00833C0D" w:rsidRPr="00ED7D6A">
        <w:rPr>
          <w:rtl/>
          <w:lang w:val="en-US"/>
        </w:rPr>
        <w:tab/>
        <w:t>عند تقديم هذه التوصيات، ينبغي للآليات الوقائية الوطنية أن تسترشد بما يسمى مبدأ</w:t>
      </w:r>
      <w:r w:rsidR="00EB060A" w:rsidRPr="00ED7D6A">
        <w:rPr>
          <w:rFonts w:hint="cs"/>
          <w:rtl/>
          <w:lang w:val="en-US"/>
        </w:rPr>
        <w:t> </w:t>
      </w:r>
      <w:r w:rsidR="00833C0D" w:rsidRPr="00ED7D6A">
        <w:rPr>
          <w:lang w:val="en-US"/>
        </w:rPr>
        <w:t>SMART</w:t>
      </w:r>
      <w:r w:rsidR="00833C0D" w:rsidRPr="00ED7D6A">
        <w:rPr>
          <w:rtl/>
          <w:lang w:val="en-US"/>
        </w:rPr>
        <w:t xml:space="preserve">، الذي يقتضي أن تكون كل توصية محددة وقابلة للقياس وقابلة للتحقيق وذات صلة ومحددة زمنياً؛ </w:t>
      </w:r>
    </w:p>
    <w:p w14:paraId="6AB3DACF" w14:textId="3D3EA500" w:rsidR="00833C0D" w:rsidRPr="00ED7D6A" w:rsidRDefault="00B86CF6" w:rsidP="00833C0D">
      <w:pPr>
        <w:pStyle w:val="SingleTxtGA"/>
        <w:rPr>
          <w:lang w:val="en-US"/>
        </w:rPr>
      </w:pPr>
      <w:r w:rsidRPr="00ED7D6A">
        <w:rPr>
          <w:rtl/>
          <w:lang w:val="en-US"/>
        </w:rPr>
        <w:tab/>
      </w:r>
      <w:r w:rsidR="00833C0D" w:rsidRPr="00ED7D6A">
        <w:rPr>
          <w:rtl/>
          <w:lang w:val="en-US"/>
        </w:rPr>
        <w:t>(ج)</w:t>
      </w:r>
      <w:r w:rsidR="00833C0D" w:rsidRPr="00ED7D6A">
        <w:rPr>
          <w:rtl/>
          <w:lang w:val="en-US"/>
        </w:rPr>
        <w:tab/>
        <w:t>لكي تحسن الآليات الوقائية الوطنية أثر توصياتها، ينبغي لها أن تضع استراتيجيات متابعة لضمان تنفيذ توصياتها؛</w:t>
      </w:r>
    </w:p>
    <w:p w14:paraId="10DE34DB" w14:textId="274CD2C9" w:rsidR="00833C0D" w:rsidRPr="00ED7D6A" w:rsidRDefault="00B86CF6" w:rsidP="00833C0D">
      <w:pPr>
        <w:pStyle w:val="SingleTxtGA"/>
        <w:rPr>
          <w:lang w:val="en-US"/>
        </w:rPr>
      </w:pPr>
      <w:r w:rsidRPr="00ED7D6A">
        <w:rPr>
          <w:rtl/>
          <w:lang w:val="en-US"/>
        </w:rPr>
        <w:tab/>
      </w:r>
      <w:r w:rsidR="00833C0D" w:rsidRPr="00ED7D6A">
        <w:rPr>
          <w:rtl/>
          <w:lang w:val="en-US"/>
        </w:rPr>
        <w:t>(د)</w:t>
      </w:r>
      <w:r w:rsidR="00833C0D" w:rsidRPr="00ED7D6A">
        <w:rPr>
          <w:rtl/>
          <w:lang w:val="en-US"/>
        </w:rPr>
        <w:tab/>
        <w:t>بالمتابعة المنتظمة للتوصيات، ينبغي أن تكون الآليات الوقائية الوطنية قادرة على تقييم مستوى تنفيذها والبت في الخطوات الإضافية التي يتعين اتخاذها لتحقيق تنفيذها الكامل؛</w:t>
      </w:r>
    </w:p>
    <w:p w14:paraId="379E807D" w14:textId="15716318" w:rsidR="00833C0D" w:rsidRPr="00ED7D6A" w:rsidRDefault="00B86CF6" w:rsidP="00833C0D">
      <w:pPr>
        <w:pStyle w:val="SingleTxtGA"/>
        <w:rPr>
          <w:lang w:val="en-US"/>
        </w:rPr>
      </w:pPr>
      <w:r w:rsidRPr="00ED7D6A">
        <w:rPr>
          <w:rtl/>
          <w:lang w:val="en-US"/>
        </w:rPr>
        <w:tab/>
      </w:r>
      <w:r w:rsidR="00833C0D" w:rsidRPr="00ED7D6A">
        <w:rPr>
          <w:rtl/>
          <w:lang w:val="en-US"/>
        </w:rPr>
        <w:t>(ه)</w:t>
      </w:r>
      <w:r w:rsidR="00833C0D" w:rsidRPr="00ED7D6A">
        <w:rPr>
          <w:rtl/>
          <w:lang w:val="en-US"/>
        </w:rPr>
        <w:tab/>
        <w:t>ينبغي أن تشمل استراتيجيات المتابعة الإبلاغ الجيد وتسجيل البيانات المتعلقة بالتوصيات، مقسمة إلى الأجلين القصير والطويل، ومنهجية رصد تستند إلى الحوار مع السلطات وزيارات المتابعة. ويمكن أيضاً تنفيذ التوصيات عن طريق التعليق على التشريعات، أو اقتراح تغييرات في السياسات والممارسات، أو عن طريق المشاركة في التقاضي الاستراتيجي؛</w:t>
      </w:r>
    </w:p>
    <w:p w14:paraId="56B40776" w14:textId="57677154" w:rsidR="00833C0D" w:rsidRPr="00ED7D6A" w:rsidRDefault="00B86CF6" w:rsidP="00833C0D">
      <w:pPr>
        <w:pStyle w:val="SingleTxtGA"/>
        <w:rPr>
          <w:lang w:val="en-US"/>
        </w:rPr>
      </w:pPr>
      <w:r w:rsidRPr="00ED7D6A">
        <w:rPr>
          <w:rtl/>
          <w:lang w:val="en-US"/>
        </w:rPr>
        <w:tab/>
      </w:r>
      <w:r w:rsidR="00833C0D" w:rsidRPr="00ED7D6A">
        <w:rPr>
          <w:rtl/>
          <w:lang w:val="en-US"/>
        </w:rPr>
        <w:t>(و)</w:t>
      </w:r>
      <w:r w:rsidR="00833C0D" w:rsidRPr="00ED7D6A">
        <w:rPr>
          <w:rtl/>
          <w:lang w:val="en-US"/>
        </w:rPr>
        <w:tab/>
        <w:t>يكتسي إشراك وسائط الإعلام واستخدام الدعاية أيضاً أهمية بالغة في استراتيجية</w:t>
      </w:r>
      <w:r w:rsidR="00EB060A" w:rsidRPr="00ED7D6A">
        <w:rPr>
          <w:rFonts w:hint="cs"/>
          <w:rtl/>
          <w:lang w:val="en-US"/>
        </w:rPr>
        <w:t> </w:t>
      </w:r>
      <w:r w:rsidR="00833C0D" w:rsidRPr="00ED7D6A">
        <w:rPr>
          <w:rtl/>
          <w:lang w:val="en-US"/>
        </w:rPr>
        <w:t>المتابعة؛</w:t>
      </w:r>
    </w:p>
    <w:p w14:paraId="538F21B8" w14:textId="36739137" w:rsidR="00833C0D" w:rsidRPr="00ED7D6A" w:rsidRDefault="00B86CF6" w:rsidP="00833C0D">
      <w:pPr>
        <w:pStyle w:val="SingleTxtGA"/>
        <w:rPr>
          <w:lang w:val="en-US"/>
        </w:rPr>
      </w:pPr>
      <w:r w:rsidRPr="00ED7D6A">
        <w:rPr>
          <w:rtl/>
          <w:lang w:val="en-US"/>
        </w:rPr>
        <w:tab/>
      </w:r>
      <w:r w:rsidR="00833C0D" w:rsidRPr="00ED7D6A">
        <w:rPr>
          <w:rtl/>
          <w:lang w:val="en-US"/>
        </w:rPr>
        <w:t>(ز)</w:t>
      </w:r>
      <w:r w:rsidR="00833C0D" w:rsidRPr="00ED7D6A">
        <w:rPr>
          <w:rtl/>
          <w:lang w:val="en-US"/>
        </w:rPr>
        <w:tab/>
        <w:t xml:space="preserve">ينبغي أن تواصل الآليات الوقائية الوطنية التعاون فيما بينها من خلال شبكات الآليات الوقائية الوطنية وغيرها من المنتديات بشأن الممارسات الجيدة المتعلقة برصد تنفيذ التوصيات؛ </w:t>
      </w:r>
    </w:p>
    <w:p w14:paraId="25FAA72C" w14:textId="13E35622" w:rsidR="00E12D52" w:rsidRPr="00ED7D6A" w:rsidRDefault="00B86CF6" w:rsidP="00833C0D">
      <w:pPr>
        <w:pStyle w:val="SingleTxtGA"/>
        <w:rPr>
          <w:rtl/>
          <w:lang w:val="en-US"/>
        </w:rPr>
      </w:pPr>
      <w:r w:rsidRPr="00ED7D6A">
        <w:rPr>
          <w:rtl/>
          <w:lang w:val="en-US"/>
        </w:rPr>
        <w:tab/>
      </w:r>
      <w:r w:rsidR="00833C0D" w:rsidRPr="00ED7D6A">
        <w:rPr>
          <w:rtl/>
          <w:lang w:val="en-US"/>
        </w:rPr>
        <w:t>(ح)</w:t>
      </w:r>
      <w:r w:rsidR="00833C0D" w:rsidRPr="00ED7D6A">
        <w:rPr>
          <w:rtl/>
          <w:lang w:val="en-US"/>
        </w:rPr>
        <w:tab/>
        <w:t>تحتاج الآليات الوقائية الوطنية إلى العمل بشكل وثيق مع المنظمات الدولية وغيرها من الشركاء الوطنيين من أجل بناء ضغط مشترك لتنفيذ التوصيات المقدمة.</w:t>
      </w:r>
    </w:p>
    <w:p w14:paraId="2B9AE43E" w14:textId="50D0BD2B" w:rsidR="00833C0D" w:rsidRPr="00ED7D6A" w:rsidRDefault="00833C0D">
      <w:pPr>
        <w:bidi w:val="0"/>
        <w:spacing w:line="240" w:lineRule="auto"/>
        <w:jc w:val="left"/>
        <w:rPr>
          <w:sz w:val="22"/>
        </w:rPr>
      </w:pPr>
      <w:r w:rsidRPr="00ED7D6A">
        <w:br w:type="page"/>
      </w:r>
    </w:p>
    <w:p w14:paraId="76BDB736" w14:textId="5B6A5A5E" w:rsidR="00833C0D" w:rsidRPr="00ED7D6A" w:rsidRDefault="00833C0D" w:rsidP="00B86CF6">
      <w:pPr>
        <w:pStyle w:val="HChGA"/>
        <w:rPr>
          <w:lang w:val="en-US"/>
        </w:rPr>
      </w:pPr>
      <w:bookmarkStart w:id="129" w:name="_Toc162356639"/>
      <w:r w:rsidRPr="00ED7D6A">
        <w:rPr>
          <w:rtl/>
          <w:lang w:val="en-US"/>
        </w:rPr>
        <w:lastRenderedPageBreak/>
        <w:t>المرفق الثالث</w:t>
      </w:r>
      <w:bookmarkStart w:id="130" w:name="_Toc161321124"/>
      <w:bookmarkEnd w:id="130"/>
      <w:bookmarkEnd w:id="129"/>
    </w:p>
    <w:p w14:paraId="4621A591" w14:textId="77777777" w:rsidR="00D32652" w:rsidRPr="00ED7D6A" w:rsidRDefault="00D32652" w:rsidP="00B86CF6">
      <w:pPr>
        <w:pStyle w:val="HChGA"/>
        <w:rPr>
          <w:rtl/>
          <w:lang w:val="en-US"/>
        </w:rPr>
        <w:sectPr w:rsidR="00D32652" w:rsidRPr="00ED7D6A" w:rsidSect="00D32652">
          <w:footnotePr>
            <w:numRestart w:val="eachSect"/>
          </w:footnotePr>
          <w:endnotePr>
            <w:numFmt w:val="decimal"/>
          </w:endnotePr>
          <w:type w:val="continuous"/>
          <w:pgSz w:w="11907" w:h="16840" w:code="9"/>
          <w:pgMar w:top="1361" w:right="1134" w:bottom="1134" w:left="1134" w:header="851" w:footer="567" w:gutter="0"/>
          <w:cols w:space="720"/>
          <w:titlePg/>
          <w:bidi/>
          <w:docGrid w:linePitch="360"/>
        </w:sectPr>
      </w:pPr>
    </w:p>
    <w:p w14:paraId="672A82C8" w14:textId="77777777" w:rsidR="00833C0D" w:rsidRPr="00ED7D6A" w:rsidRDefault="00833C0D" w:rsidP="00B86CF6">
      <w:pPr>
        <w:pStyle w:val="HChGA"/>
        <w:rPr>
          <w:lang w:val="en-US"/>
        </w:rPr>
      </w:pPr>
      <w:r w:rsidRPr="00ED7D6A">
        <w:rPr>
          <w:rtl/>
          <w:lang w:val="en-US"/>
        </w:rPr>
        <w:tab/>
      </w:r>
      <w:r w:rsidRPr="00ED7D6A">
        <w:rPr>
          <w:rtl/>
          <w:lang w:val="en-US"/>
        </w:rPr>
        <w:tab/>
      </w:r>
      <w:bookmarkStart w:id="131" w:name="_Toc162356640"/>
      <w:r w:rsidRPr="00ED7D6A">
        <w:rPr>
          <w:rtl/>
          <w:lang w:val="en-US"/>
        </w:rPr>
        <w:t>المؤسسات الوطنية لحقوق الإنسان والآليات الوقائية الوطنية</w:t>
      </w:r>
      <w:bookmarkStart w:id="132" w:name="_Toc161321125"/>
      <w:bookmarkEnd w:id="132"/>
      <w:bookmarkEnd w:id="131"/>
    </w:p>
    <w:p w14:paraId="64E82FB6" w14:textId="7F358831" w:rsidR="00833C0D" w:rsidRPr="00ED7D6A" w:rsidRDefault="00833C0D" w:rsidP="00833C0D">
      <w:pPr>
        <w:pStyle w:val="SingleTxtGA"/>
        <w:rPr>
          <w:lang w:val="en-US"/>
        </w:rPr>
      </w:pPr>
      <w:r w:rsidRPr="00ED7D6A">
        <w:rPr>
          <w:rtl/>
          <w:lang w:val="en-US"/>
        </w:rPr>
        <w:t>1-</w:t>
      </w:r>
      <w:r w:rsidRPr="00ED7D6A">
        <w:rPr>
          <w:rtl/>
          <w:lang w:val="en-US"/>
        </w:rPr>
        <w:tab/>
        <w:t>في سياق المؤتمر الدولي الرابع عشر لمؤسسات حقوق الإنسان، الذي نظمه التحالف العالمي للمؤسسات الوطنية لحقوق الإنسان وعقد في كوبنهاغن في تشرين الثاني/نوفمبر 2023، ذكرت اللجنة الفرعية بأن نظام منع التعذيب المنصوص عليه في البروتوكول الاختياري يلزم الدول الأطراف بالحفاظ على آليتها الوقائية الوطنية الخاصة بها أو تعيينها أو إنشائها كهيكل دائم ومستقل لمنع التعذيب وسوء المعاملة. وفي حين أن المواد من 17 إلى 23 من البروتوكول الاختياري تحدد الخصائص الرئيسية للآليات الوقائية الوطنية، فإنها لا تحدد نموذجاً معيناً للآليات ولا تعطي تفضيلاً للكيان الأنسب لهذا الدور. وبدلاً من ذلك، فإن اختيار الهيكل متروك تماماً لتقدير الدولة، ومن ثم ينبغي، كما ذكرت اللجنة الفرعية مراراً، أن يراعي هذا الاختيار خصوصيات الحقائق الوطنية</w:t>
      </w:r>
      <w:r w:rsidR="00ED7D6A" w:rsidRPr="00ED7D6A">
        <w:rPr>
          <w:vertAlign w:val="superscript"/>
          <w:rtl/>
          <w:lang w:val="en-US"/>
        </w:rPr>
        <w:t>(</w:t>
      </w:r>
      <w:r w:rsidR="00ED7D6A" w:rsidRPr="00ED7D6A">
        <w:rPr>
          <w:vertAlign w:val="superscript"/>
          <w:rtl/>
          <w:lang w:val="en-US"/>
        </w:rPr>
        <w:footnoteReference w:id="58"/>
      </w:r>
      <w:r w:rsidR="00ED7D6A" w:rsidRPr="00ED7D6A">
        <w:rPr>
          <w:vertAlign w:val="superscript"/>
          <w:rtl/>
          <w:lang w:val="en-US"/>
        </w:rPr>
        <w:t>)</w:t>
      </w:r>
      <w:r w:rsidRPr="00ED7D6A">
        <w:rPr>
          <w:rtl/>
          <w:lang w:val="en-US"/>
        </w:rPr>
        <w:t xml:space="preserve">. </w:t>
      </w:r>
    </w:p>
    <w:p w14:paraId="3A7B3907" w14:textId="39770933" w:rsidR="00833C0D" w:rsidRPr="00ED7D6A" w:rsidRDefault="00833C0D" w:rsidP="00833C0D">
      <w:pPr>
        <w:pStyle w:val="SingleTxtGA"/>
        <w:rPr>
          <w:lang w:val="en-US"/>
        </w:rPr>
      </w:pPr>
      <w:r w:rsidRPr="00ED7D6A">
        <w:rPr>
          <w:rtl/>
          <w:lang w:val="en-US"/>
        </w:rPr>
        <w:t>2-</w:t>
      </w:r>
      <w:r w:rsidRPr="00ED7D6A">
        <w:rPr>
          <w:rtl/>
          <w:lang w:val="en-US"/>
        </w:rPr>
        <w:tab/>
        <w:t>وقد أكدت اللجنة الفرعية باستمرار في اجتهاداتها القضائية على أنه لا يمكن الأخذ بمبدأ "نهج واحد يناسب الجميع" لتعيين الآليات الوقائية الوطنية. وعلى الرغم من أن العديد من الدول الأطراف في البروتوكول الاختياري قد اختارت أن تعين كآليات لها مؤسساتها الوطنية لحقوق الإنسان، سواء أكانت لجاناً لحقوق الإنسان أم أمناء مظالم، فإن البروتوكول الاختياري لا يتضمن توجيهاً للدول باتخاذ هذا الاختيار المحدد. والواقع أن دولاً عديدة اختارت كيانات مختلفة كآليات لها. وأياً كان الشكل الذي تختاره الدولة، فإن عليها أن تمتثل لأحكام البروتوكول الاختياري</w:t>
      </w:r>
      <w:r w:rsidR="00ED7D6A" w:rsidRPr="00ED7D6A">
        <w:rPr>
          <w:vertAlign w:val="superscript"/>
          <w:rtl/>
          <w:lang w:val="en-US"/>
        </w:rPr>
        <w:t>(</w:t>
      </w:r>
      <w:r w:rsidR="00ED7D6A" w:rsidRPr="00ED7D6A">
        <w:rPr>
          <w:vertAlign w:val="superscript"/>
          <w:rtl/>
          <w:lang w:val="en-US"/>
        </w:rPr>
        <w:footnoteReference w:id="59"/>
      </w:r>
      <w:r w:rsidR="00ED7D6A" w:rsidRPr="00ED7D6A">
        <w:rPr>
          <w:vertAlign w:val="superscript"/>
          <w:rtl/>
          <w:lang w:val="en-US"/>
        </w:rPr>
        <w:t>)</w:t>
      </w:r>
      <w:r w:rsidR="00B86CF6" w:rsidRPr="00ED7D6A">
        <w:rPr>
          <w:rFonts w:hint="cs"/>
          <w:rtl/>
          <w:lang w:val="en-US"/>
        </w:rPr>
        <w:t xml:space="preserve"> </w:t>
      </w:r>
      <w:r w:rsidRPr="00ED7D6A">
        <w:rPr>
          <w:rtl/>
          <w:lang w:val="en-US"/>
        </w:rPr>
        <w:t>ويجب قراءة وفهم المشورة الموجهة إلى الدول في المادة 18 من البروتوكول الاختياري بأن تولي الاعتبار الواجب للمبادئ المتعلقة بمركز المؤسسات الوطنية لتعزيز وحماية حقوق الإنسان (مبادئ باريس) عند إنشاء آليتها على أنها إشارة في المقام الأول إلى الأداء المستقل للهيئة وليس كتوجيه بشأن نموذج معين.</w:t>
      </w:r>
    </w:p>
    <w:p w14:paraId="24478834" w14:textId="35AA56B5" w:rsidR="00833C0D" w:rsidRPr="00ED7D6A" w:rsidRDefault="00833C0D" w:rsidP="00B86CF6">
      <w:pPr>
        <w:pStyle w:val="SingleTxtGA"/>
        <w:rPr>
          <w:rtl/>
          <w:lang w:val="en-US"/>
        </w:rPr>
      </w:pPr>
      <w:bookmarkStart w:id="133" w:name="_Hlk128584359"/>
      <w:r w:rsidRPr="00ED7D6A">
        <w:rPr>
          <w:rtl/>
          <w:lang w:val="en-US"/>
        </w:rPr>
        <w:t>3-</w:t>
      </w:r>
      <w:r w:rsidRPr="00ED7D6A">
        <w:rPr>
          <w:rtl/>
          <w:lang w:val="en-US"/>
        </w:rPr>
        <w:tab/>
        <w:t>وفيما يخص المؤسسات الوطنية لحقوق الإنسان التي عُيِّنت كآليات وقائية وطنية</w:t>
      </w:r>
      <w:r w:rsidR="00ED7D6A" w:rsidRPr="00ED7D6A">
        <w:rPr>
          <w:vertAlign w:val="superscript"/>
          <w:rtl/>
          <w:lang w:val="en-US"/>
        </w:rPr>
        <w:t>(</w:t>
      </w:r>
      <w:r w:rsidR="00ED7D6A" w:rsidRPr="00ED7D6A">
        <w:rPr>
          <w:vertAlign w:val="superscript"/>
          <w:rtl/>
          <w:lang w:val="en-US"/>
        </w:rPr>
        <w:footnoteReference w:id="60"/>
      </w:r>
      <w:r w:rsidR="00ED7D6A" w:rsidRPr="00ED7D6A">
        <w:rPr>
          <w:vertAlign w:val="superscript"/>
          <w:rtl/>
          <w:lang w:val="en-US"/>
        </w:rPr>
        <w:t>)</w:t>
      </w:r>
      <w:r w:rsidRPr="00ED7D6A">
        <w:rPr>
          <w:rtl/>
          <w:lang w:val="en-US"/>
        </w:rPr>
        <w:t>، تحيط اللجنة الفرعية علماً بنظام استعراض الأقران التابع للجنة الفرعية المعنية بالاعتماد التابعة للتحالف العالمي للمؤسسات الوطنية لحقوق الإنسان، الذي يتضمن أيضاً قسماً مستقلاً للمؤسسات الوطنية لحقوق الإنسان التي هي أيضاً آليات وقائية وطنية</w:t>
      </w:r>
      <w:r w:rsidR="00ED7D6A" w:rsidRPr="00ED7D6A">
        <w:rPr>
          <w:vertAlign w:val="superscript"/>
          <w:rtl/>
          <w:lang w:val="en-US"/>
        </w:rPr>
        <w:t>(</w:t>
      </w:r>
      <w:r w:rsidR="00ED7D6A" w:rsidRPr="00ED7D6A">
        <w:rPr>
          <w:vertAlign w:val="superscript"/>
          <w:rtl/>
          <w:lang w:val="en-US"/>
        </w:rPr>
        <w:footnoteReference w:id="61"/>
      </w:r>
      <w:r w:rsidR="00ED7D6A" w:rsidRPr="00ED7D6A">
        <w:rPr>
          <w:vertAlign w:val="superscript"/>
          <w:rtl/>
          <w:lang w:val="en-US"/>
        </w:rPr>
        <w:t>)</w:t>
      </w:r>
      <w:r w:rsidRPr="00ED7D6A">
        <w:rPr>
          <w:rtl/>
          <w:lang w:val="en-US"/>
        </w:rPr>
        <w:t>. وتود اللجنة الفرعية أن توضح أنها لم تساهم بأي مدخلات في نظام استعراض النظراء هذا، وبالتالي فإن أي تقييم تجريه اللجنة الفرعية المعنية بالاعتماد لا ينبغي أن يؤخذ على أنه يمثل آراء اللجنة الفرعية بشأن ما إذا كانت أي آلية وقائية وطنية معينة تمتثل لمقتضيات البروتوكول الاختياري.</w:t>
      </w:r>
      <w:bookmarkEnd w:id="133"/>
    </w:p>
    <w:p w14:paraId="33E19493" w14:textId="700D8CE3" w:rsidR="00B86CF6" w:rsidRPr="00ED7D6A" w:rsidRDefault="00B86CF6" w:rsidP="00B86CF6">
      <w:pPr>
        <w:pStyle w:val="SingleTxtGA"/>
        <w:jc w:val="center"/>
        <w:rPr>
          <w:u w:val="single"/>
          <w:rtl/>
          <w:lang w:val="en-US"/>
        </w:rPr>
      </w:pPr>
      <w:r w:rsidRPr="00ED7D6A">
        <w:rPr>
          <w:u w:val="single"/>
          <w:rtl/>
          <w:lang w:val="en-US"/>
        </w:rPr>
        <w:tab/>
      </w:r>
      <w:r w:rsidRPr="00ED7D6A">
        <w:rPr>
          <w:u w:val="single"/>
          <w:rtl/>
          <w:lang w:val="en-US"/>
        </w:rPr>
        <w:tab/>
      </w:r>
      <w:r w:rsidRPr="00ED7D6A">
        <w:rPr>
          <w:u w:val="single"/>
          <w:rtl/>
          <w:lang w:val="en-US"/>
        </w:rPr>
        <w:tab/>
      </w:r>
    </w:p>
    <w:sectPr w:rsidR="00B86CF6" w:rsidRPr="00ED7D6A" w:rsidSect="00D32652">
      <w:footnotePr>
        <w:numRestart w:val="eachSect"/>
      </w:footnotePr>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8A927" w14:textId="77777777" w:rsidR="00326D58" w:rsidRPr="002901D9" w:rsidRDefault="00326D58" w:rsidP="00874514">
      <w:pPr>
        <w:spacing w:after="60" w:line="240" w:lineRule="auto"/>
        <w:ind w:left="57"/>
        <w:rPr>
          <w:i/>
          <w:iCs/>
        </w:rPr>
      </w:pPr>
      <w:r>
        <w:rPr>
          <w:rFonts w:hint="cs"/>
          <w:i/>
          <w:iCs/>
          <w:rtl/>
        </w:rPr>
        <w:t>الحواشي</w:t>
      </w:r>
    </w:p>
  </w:endnote>
  <w:endnote w:type="continuationSeparator" w:id="0">
    <w:p w14:paraId="0D6D9CA3" w14:textId="77777777" w:rsidR="00326D58" w:rsidRDefault="00326D5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FED59" w14:textId="4FF1F1A2" w:rsidR="00E12D52" w:rsidRPr="00E12D52" w:rsidRDefault="00E12D52" w:rsidP="00E12D52">
    <w:pPr>
      <w:pStyle w:val="Footer"/>
      <w:tabs>
        <w:tab w:val="right" w:pos="9638"/>
      </w:tabs>
      <w:rPr>
        <w:b/>
        <w:sz w:val="18"/>
        <w:lang w:val="en-US"/>
      </w:rPr>
    </w:pPr>
    <w:r>
      <w:rPr>
        <w:lang w:val="en-US"/>
      </w:rPr>
      <w:t>GE.24-03972</w:t>
    </w:r>
    <w:r>
      <w:rPr>
        <w:lang w:val="en-US"/>
      </w:rPr>
      <w:tab/>
    </w:r>
    <w:r w:rsidRPr="00E12D52">
      <w:rPr>
        <w:b/>
        <w:sz w:val="18"/>
        <w:lang w:val="en-US"/>
      </w:rPr>
      <w:fldChar w:fldCharType="begin"/>
    </w:r>
    <w:r w:rsidRPr="00E12D52">
      <w:rPr>
        <w:b/>
        <w:sz w:val="18"/>
        <w:lang w:val="en-US"/>
      </w:rPr>
      <w:instrText xml:space="preserve"> PAGE  \* MERGEFORMAT </w:instrText>
    </w:r>
    <w:r w:rsidRPr="00E12D52">
      <w:rPr>
        <w:b/>
        <w:sz w:val="18"/>
        <w:lang w:val="en-US"/>
      </w:rPr>
      <w:fldChar w:fldCharType="separate"/>
    </w:r>
    <w:r w:rsidRPr="00E12D52">
      <w:rPr>
        <w:b/>
        <w:noProof/>
        <w:sz w:val="18"/>
        <w:lang w:val="en-US"/>
      </w:rPr>
      <w:t>2</w:t>
    </w:r>
    <w:r w:rsidRPr="00E12D5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F6992" w14:textId="57076DE5" w:rsidR="006959B0" w:rsidRPr="00E12D52" w:rsidRDefault="00E12D52" w:rsidP="00E12D5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GE.24-03972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CAB5E" w14:textId="32631490" w:rsidR="00261289" w:rsidRPr="00E12D52" w:rsidRDefault="00E12D52" w:rsidP="00E12D52">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19AEC6E0" wp14:editId="2F6E442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24-03972 (A)</w:t>
    </w:r>
    <w:r>
      <w:rPr>
        <w:noProof/>
        <w:sz w:val="20"/>
        <w:lang w:val="en-US"/>
      </w:rPr>
      <w:drawing>
        <wp:anchor distT="0" distB="0" distL="114300" distR="114300" simplePos="0" relativeHeight="251659264" behindDoc="0" locked="0" layoutInCell="1" allowOverlap="1" wp14:anchorId="6CE75271" wp14:editId="4A773D47">
          <wp:simplePos x="0" y="0"/>
          <wp:positionH relativeFrom="margin">
            <wp:posOffset>0</wp:posOffset>
          </wp:positionH>
          <wp:positionV relativeFrom="margin">
            <wp:posOffset>8891905</wp:posOffset>
          </wp:positionV>
          <wp:extent cx="628650" cy="628650"/>
          <wp:effectExtent l="0" t="0" r="0" b="0"/>
          <wp:wrapNone/>
          <wp:docPr id="60114708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14708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10D94" w14:textId="77777777" w:rsidR="00326D58" w:rsidRPr="00C111C6" w:rsidRDefault="00326D58"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D56A799" w14:textId="77777777" w:rsidR="00326D58" w:rsidRDefault="00326D58" w:rsidP="00656392">
      <w:pPr>
        <w:spacing w:line="240" w:lineRule="auto"/>
      </w:pPr>
      <w:r>
        <w:continuationSeparator/>
      </w:r>
    </w:p>
  </w:footnote>
  <w:footnote w:id="1">
    <w:p w14:paraId="497D1658" w14:textId="74731BAE" w:rsidR="002419E9" w:rsidRPr="004C142C" w:rsidRDefault="002419E9" w:rsidP="004C142C">
      <w:pPr>
        <w:pStyle w:val="FootnoteText1"/>
        <w:rPr>
          <w:rFonts w:hint="cs"/>
          <w:rtl/>
        </w:rPr>
      </w:pPr>
      <w:r>
        <w:rPr>
          <w:rtl/>
        </w:rPr>
        <w:t>*</w:t>
      </w:r>
      <w:r>
        <w:rPr>
          <w:rtl/>
        </w:rPr>
        <w:tab/>
      </w:r>
      <w:r>
        <w:rPr>
          <w:rFonts w:hint="cs"/>
          <w:rtl/>
        </w:rPr>
        <w:t>أُعيد إصدارها لأسباب فنية في 2 نيسان/أبريل 2024.</w:t>
      </w:r>
    </w:p>
  </w:footnote>
  <w:footnote w:id="2">
    <w:p w14:paraId="6AFE802D" w14:textId="23BD0958" w:rsidR="00833C0D" w:rsidRPr="00ED7D6A" w:rsidRDefault="002419E9" w:rsidP="00833C0D">
      <w:pPr>
        <w:pStyle w:val="FootnoteText1"/>
      </w:pPr>
      <w:r>
        <w:rPr>
          <w:rFonts w:hint="cs"/>
          <w:rtl/>
        </w:rPr>
        <w:t>*</w:t>
      </w:r>
      <w:r w:rsidR="00833C0D" w:rsidRPr="00ED7D6A">
        <w:rPr>
          <w:rtl/>
        </w:rPr>
        <w:t>*</w:t>
      </w:r>
      <w:r w:rsidR="00833C0D" w:rsidRPr="00ED7D6A">
        <w:rPr>
          <w:rtl/>
        </w:rPr>
        <w:tab/>
        <w:t>اتُّفق على نشر هذا التقرير بعد تاريخ النشر المعتاد لظروف خارجة عن إرادة الجهة التي قدمته</w:t>
      </w:r>
      <w:r w:rsidR="00ED7D6A" w:rsidRPr="00ED7D6A">
        <w:rPr>
          <w:rtl/>
        </w:rPr>
        <w:t xml:space="preserve">. </w:t>
      </w:r>
    </w:p>
  </w:footnote>
  <w:footnote w:id="3">
    <w:p w14:paraId="3EF7919A" w14:textId="77777777" w:rsidR="00ED7D6A" w:rsidRPr="00ED7D6A" w:rsidRDefault="00ED7D6A" w:rsidP="00D32652">
      <w:pPr>
        <w:pStyle w:val="FootnoteText1"/>
        <w:textDirection w:val="tbRlV"/>
      </w:pPr>
      <w:r w:rsidRPr="00ED7D6A">
        <w:rPr>
          <w:rtl/>
        </w:rPr>
        <w:t>(</w:t>
      </w:r>
      <w:r w:rsidRPr="00ED7D6A">
        <w:footnoteRef/>
      </w:r>
      <w:r w:rsidRPr="00ED7D6A">
        <w:rPr>
          <w:rtl/>
        </w:rPr>
        <w:t>)</w:t>
      </w:r>
      <w:r w:rsidRPr="00ED7D6A">
        <w:rPr>
          <w:rtl/>
        </w:rPr>
        <w:tab/>
        <w:t>حتى 31 كانون الأول/ديسمبر 2023، كانت الدول ال</w:t>
      </w:r>
      <w:r w:rsidRPr="00ED7D6A">
        <w:rPr>
          <w:rFonts w:hint="cs"/>
          <w:rtl/>
        </w:rPr>
        <w:t>‍ </w:t>
      </w:r>
      <w:r w:rsidRPr="00ED7D6A">
        <w:rPr>
          <w:rtl/>
        </w:rPr>
        <w:t>12 الموقعة على البروتوكول الاختياري هي أنغولا وأيرلندا وبلجيكا وتشاد وتيمور</w:t>
      </w:r>
      <w:r w:rsidRPr="00ED7D6A">
        <w:rPr>
          <w:rFonts w:hint="cs"/>
          <w:rtl/>
        </w:rPr>
        <w:t xml:space="preserve"> - </w:t>
      </w:r>
      <w:r w:rsidRPr="00ED7D6A">
        <w:rPr>
          <w:rtl/>
        </w:rPr>
        <w:t xml:space="preserve">ليشتي وزامبيا وسيراليون وغينيا وغينيا - بيساو وفنزويلا (جمهورية – البوليفارية) والكاميرون والكونغو. ولمزيد من المعلومات، انظر </w:t>
      </w:r>
      <w:hyperlink r:id="rId1" w:history="1">
        <w:r w:rsidRPr="00ED7D6A">
          <w:rPr>
            <w:rStyle w:val="Hyperlink"/>
          </w:rPr>
          <w:t>https://treaties.un.org/Pages/ViewDetails.aspx?src=TREATY&amp;mtdsg_no=IV-9-b&amp;chapter=4&amp;clang=_en</w:t>
        </w:r>
      </w:hyperlink>
      <w:r w:rsidRPr="00ED7D6A">
        <w:rPr>
          <w:rtl/>
        </w:rPr>
        <w:t xml:space="preserve">. </w:t>
      </w:r>
    </w:p>
  </w:footnote>
  <w:footnote w:id="4">
    <w:p w14:paraId="2C964392" w14:textId="77777777" w:rsidR="00ED7D6A" w:rsidRPr="00ED7D6A" w:rsidRDefault="00ED7D6A" w:rsidP="00D32652">
      <w:pPr>
        <w:pStyle w:val="FootnoteText1"/>
        <w:textDirection w:val="tbRlV"/>
      </w:pPr>
      <w:r w:rsidRPr="00ED7D6A">
        <w:rPr>
          <w:rtl/>
        </w:rPr>
        <w:t>(</w:t>
      </w:r>
      <w:r w:rsidRPr="00ED7D6A">
        <w:footnoteRef/>
      </w:r>
      <w:r w:rsidRPr="00ED7D6A">
        <w:rPr>
          <w:rtl/>
        </w:rPr>
        <w:t>)</w:t>
      </w:r>
      <w:r w:rsidRPr="00ED7D6A">
        <w:rPr>
          <w:rtl/>
        </w:rPr>
        <w:tab/>
        <w:t>انظر </w:t>
      </w:r>
      <w:hyperlink r:id="rId2" w:history="1">
        <w:r w:rsidRPr="00ED7D6A">
          <w:rPr>
            <w:rStyle w:val="Hyperlink"/>
          </w:rPr>
          <w:t>https://www.ohchr.org/en/treaty-bodies/spt/membership</w:t>
        </w:r>
      </w:hyperlink>
      <w:r w:rsidRPr="00ED7D6A">
        <w:rPr>
          <w:rtl/>
        </w:rPr>
        <w:t xml:space="preserve">. </w:t>
      </w:r>
    </w:p>
  </w:footnote>
  <w:footnote w:id="5">
    <w:p w14:paraId="6D0312C4" w14:textId="77777777" w:rsidR="00ED7D6A" w:rsidRPr="00ED7D6A" w:rsidRDefault="00ED7D6A" w:rsidP="00D32652">
      <w:pPr>
        <w:pStyle w:val="FootnoteText1"/>
        <w:textDirection w:val="tbRlV"/>
      </w:pPr>
      <w:r w:rsidRPr="00ED7D6A">
        <w:rPr>
          <w:rtl/>
        </w:rPr>
        <w:t>(</w:t>
      </w:r>
      <w:r w:rsidRPr="00ED7D6A">
        <w:footnoteRef/>
      </w:r>
      <w:r w:rsidRPr="00ED7D6A">
        <w:rPr>
          <w:rtl/>
        </w:rPr>
        <w:t>)</w:t>
      </w:r>
      <w:r w:rsidRPr="00ED7D6A">
        <w:rPr>
          <w:rtl/>
        </w:rPr>
        <w:tab/>
        <w:t>انظر </w:t>
      </w:r>
      <w:hyperlink r:id="rId3" w:history="1">
        <w:r w:rsidRPr="00ED7D6A">
          <w:rPr>
            <w:rStyle w:val="Hyperlink"/>
          </w:rPr>
          <w:t>https://www.ohchr.org/en/treaty-bodies/spt/regional-teams</w:t>
        </w:r>
      </w:hyperlink>
      <w:r w:rsidRPr="00ED7D6A">
        <w:rPr>
          <w:rtl/>
        </w:rPr>
        <w:t xml:space="preserve">. </w:t>
      </w:r>
    </w:p>
  </w:footnote>
  <w:footnote w:id="6">
    <w:p w14:paraId="28D60B22" w14:textId="77777777" w:rsidR="00ED7D6A" w:rsidRPr="00ED7D6A" w:rsidRDefault="00ED7D6A" w:rsidP="00D32652">
      <w:pPr>
        <w:pStyle w:val="FootnoteText1"/>
        <w:textDirection w:val="tbRlV"/>
      </w:pPr>
      <w:r w:rsidRPr="00ED7D6A">
        <w:rPr>
          <w:rtl/>
        </w:rPr>
        <w:t>(</w:t>
      </w:r>
      <w:r w:rsidRPr="00ED7D6A">
        <w:footnoteRef/>
      </w:r>
      <w:r w:rsidRPr="00ED7D6A">
        <w:rPr>
          <w:rtl/>
        </w:rPr>
        <w:t>)</w:t>
      </w:r>
      <w:r w:rsidRPr="00ED7D6A">
        <w:rPr>
          <w:rtl/>
        </w:rPr>
        <w:tab/>
        <w:t xml:space="preserve">انظر </w:t>
      </w:r>
      <w:hyperlink r:id="rId4" w:history="1">
        <w:r w:rsidRPr="00ED7D6A">
          <w:rPr>
            <w:rStyle w:val="Hyperlink"/>
          </w:rPr>
          <w:t>https://webtv.un.org/en/asset/k18/k18ulkqk60</w:t>
        </w:r>
      </w:hyperlink>
      <w:r w:rsidRPr="00ED7D6A">
        <w:rPr>
          <w:rtl/>
        </w:rPr>
        <w:t xml:space="preserve">. </w:t>
      </w:r>
    </w:p>
  </w:footnote>
  <w:footnote w:id="7">
    <w:p w14:paraId="6DB2930B" w14:textId="77777777" w:rsidR="00ED7D6A" w:rsidRPr="00ED7D6A" w:rsidRDefault="00ED7D6A" w:rsidP="00D32652">
      <w:pPr>
        <w:pStyle w:val="FootnoteText1"/>
        <w:textDirection w:val="tbRlV"/>
      </w:pPr>
      <w:r w:rsidRPr="00ED7D6A">
        <w:rPr>
          <w:rtl/>
        </w:rPr>
        <w:t>(</w:t>
      </w:r>
      <w:r w:rsidRPr="00ED7D6A">
        <w:footnoteRef/>
      </w:r>
      <w:r w:rsidRPr="00ED7D6A">
        <w:rPr>
          <w:rtl/>
        </w:rPr>
        <w:t>)</w:t>
      </w:r>
      <w:r w:rsidRPr="00ED7D6A">
        <w:rPr>
          <w:rtl/>
        </w:rPr>
        <w:tab/>
        <w:t xml:space="preserve">انظر </w:t>
      </w:r>
      <w:hyperlink r:id="rId5" w:history="1">
        <w:r w:rsidRPr="00ED7D6A">
          <w:rPr>
            <w:rStyle w:val="Hyperlink"/>
          </w:rPr>
          <w:t>https://www.ohchr.org/en/treaty-bodies/spt/visits</w:t>
        </w:r>
      </w:hyperlink>
      <w:r w:rsidRPr="00ED7D6A">
        <w:rPr>
          <w:rtl/>
        </w:rPr>
        <w:t xml:space="preserve">. </w:t>
      </w:r>
    </w:p>
  </w:footnote>
  <w:footnote w:id="8">
    <w:p w14:paraId="6571FE28" w14:textId="77777777" w:rsidR="00ED7D6A" w:rsidRPr="00ED7D6A" w:rsidRDefault="00ED7D6A" w:rsidP="00D32652">
      <w:pPr>
        <w:pStyle w:val="FootnoteText1"/>
        <w:textDirection w:val="tbRlV"/>
      </w:pPr>
      <w:r w:rsidRPr="00ED7D6A">
        <w:rPr>
          <w:rtl/>
        </w:rPr>
        <w:t>(</w:t>
      </w:r>
      <w:r w:rsidRPr="00ED7D6A">
        <w:footnoteRef/>
      </w:r>
      <w:r w:rsidRPr="00ED7D6A">
        <w:rPr>
          <w:rtl/>
        </w:rPr>
        <w:t>)</w:t>
      </w:r>
      <w:r w:rsidRPr="00ED7D6A">
        <w:rPr>
          <w:rtl/>
        </w:rPr>
        <w:tab/>
        <w:t>انظر </w:t>
      </w:r>
      <w:hyperlink r:id="rId6" w:history="1">
        <w:r w:rsidRPr="00ED7D6A">
          <w:rPr>
            <w:rStyle w:val="Hyperlink"/>
          </w:rPr>
          <w:t>https://www.ohchr.org/en/treaty-bodies/spt</w:t>
        </w:r>
      </w:hyperlink>
      <w:r w:rsidRPr="00ED7D6A">
        <w:rPr>
          <w:rtl/>
        </w:rPr>
        <w:t xml:space="preserve">. </w:t>
      </w:r>
    </w:p>
  </w:footnote>
  <w:footnote w:id="9">
    <w:p w14:paraId="14C0E85B" w14:textId="77777777" w:rsidR="00ED7D6A" w:rsidRPr="00ED7D6A" w:rsidRDefault="00ED7D6A" w:rsidP="00D32652">
      <w:pPr>
        <w:pStyle w:val="FootnoteText1"/>
        <w:jc w:val="left"/>
        <w:textDirection w:val="tbRlV"/>
      </w:pPr>
      <w:r w:rsidRPr="00ED7D6A">
        <w:rPr>
          <w:rtl/>
        </w:rPr>
        <w:t>(</w:t>
      </w:r>
      <w:r w:rsidRPr="00ED7D6A">
        <w:footnoteRef/>
      </w:r>
      <w:r w:rsidRPr="00ED7D6A">
        <w:rPr>
          <w:rtl/>
        </w:rPr>
        <w:t>)</w:t>
      </w:r>
      <w:r w:rsidRPr="00ED7D6A">
        <w:rPr>
          <w:rtl/>
        </w:rPr>
        <w:tab/>
        <w:t xml:space="preserve">انظر </w:t>
      </w:r>
      <w:hyperlink r:id="rId7" w:history="1">
        <w:r w:rsidRPr="00ED7D6A">
          <w:rPr>
            <w:rStyle w:val="Hyperlink"/>
          </w:rPr>
          <w:t>https://www.ohchr.org/en/press-releases/2023/03/south-africa-must-fully-comply-international-obligations-prevent-torture</w:t>
        </w:r>
      </w:hyperlink>
      <w:r w:rsidRPr="00ED7D6A">
        <w:rPr>
          <w:rtl/>
        </w:rPr>
        <w:t xml:space="preserve">. </w:t>
      </w:r>
    </w:p>
  </w:footnote>
  <w:footnote w:id="10">
    <w:p w14:paraId="3236560C" w14:textId="77777777" w:rsidR="00ED7D6A" w:rsidRPr="00ED7D6A" w:rsidRDefault="00ED7D6A" w:rsidP="00BE2663">
      <w:pPr>
        <w:pStyle w:val="FootnoteText1"/>
        <w:jc w:val="left"/>
        <w:textDirection w:val="tbRlV"/>
      </w:pPr>
      <w:r w:rsidRPr="00ED7D6A">
        <w:rPr>
          <w:rtl/>
        </w:rPr>
        <w:t>(</w:t>
      </w:r>
      <w:r w:rsidRPr="00ED7D6A">
        <w:footnoteRef/>
      </w:r>
      <w:r w:rsidRPr="00ED7D6A">
        <w:rPr>
          <w:rtl/>
        </w:rPr>
        <w:t>)</w:t>
      </w:r>
      <w:r w:rsidRPr="00ED7D6A">
        <w:rPr>
          <w:rtl/>
        </w:rPr>
        <w:tab/>
        <w:t xml:space="preserve">انظر </w:t>
      </w:r>
      <w:hyperlink r:id="rId8" w:history="1">
        <w:r w:rsidRPr="00ED7D6A">
          <w:rPr>
            <w:rStyle w:val="Hyperlink"/>
          </w:rPr>
          <w:t>https://www.ohchr.org/en/press-releases/2023/04/kazakhstan-needs-strengthen-effective-torture-prevention-measures-un-torture</w:t>
        </w:r>
      </w:hyperlink>
      <w:r w:rsidRPr="00ED7D6A">
        <w:rPr>
          <w:rtl/>
        </w:rPr>
        <w:t xml:space="preserve">. </w:t>
      </w:r>
    </w:p>
  </w:footnote>
  <w:footnote w:id="11">
    <w:p w14:paraId="62FA92D1" w14:textId="77777777" w:rsidR="00ED7D6A" w:rsidRPr="00ED7D6A" w:rsidRDefault="00ED7D6A" w:rsidP="00BE2663">
      <w:pPr>
        <w:pStyle w:val="FootnoteText1"/>
        <w:jc w:val="left"/>
        <w:textDirection w:val="tbRlV"/>
      </w:pPr>
      <w:r w:rsidRPr="00ED7D6A">
        <w:rPr>
          <w:rtl/>
        </w:rPr>
        <w:t>(</w:t>
      </w:r>
      <w:r w:rsidRPr="00ED7D6A">
        <w:footnoteRef/>
      </w:r>
      <w:r w:rsidRPr="00ED7D6A">
        <w:rPr>
          <w:rtl/>
        </w:rPr>
        <w:t>)</w:t>
      </w:r>
      <w:r w:rsidRPr="00ED7D6A">
        <w:rPr>
          <w:rtl/>
        </w:rPr>
        <w:tab/>
        <w:t xml:space="preserve">انظر </w:t>
      </w:r>
      <w:hyperlink r:id="rId9" w:history="1">
        <w:r w:rsidRPr="00ED7D6A">
          <w:rPr>
            <w:rStyle w:val="Hyperlink"/>
          </w:rPr>
          <w:t>https://www.ohchr.org/en/press-releases/2023/05/madagascar-extreme-prison-overcrowding-needs-urgent-fix-un-experts</w:t>
        </w:r>
      </w:hyperlink>
      <w:r w:rsidRPr="00ED7D6A">
        <w:rPr>
          <w:rtl/>
        </w:rPr>
        <w:t xml:space="preserve">. </w:t>
      </w:r>
    </w:p>
  </w:footnote>
  <w:footnote w:id="12">
    <w:p w14:paraId="337D3609" w14:textId="77777777" w:rsidR="00ED7D6A" w:rsidRPr="00ED7D6A" w:rsidRDefault="00ED7D6A" w:rsidP="00BE2663">
      <w:pPr>
        <w:pStyle w:val="FootnoteText1"/>
        <w:jc w:val="left"/>
        <w:textDirection w:val="tbRlV"/>
      </w:pPr>
      <w:r w:rsidRPr="00ED7D6A">
        <w:rPr>
          <w:rtl/>
        </w:rPr>
        <w:t>(</w:t>
      </w:r>
      <w:r w:rsidRPr="00ED7D6A">
        <w:footnoteRef/>
      </w:r>
      <w:r w:rsidRPr="00ED7D6A">
        <w:rPr>
          <w:rtl/>
        </w:rPr>
        <w:t>)</w:t>
      </w:r>
      <w:r w:rsidRPr="00ED7D6A">
        <w:rPr>
          <w:rtl/>
        </w:rPr>
        <w:tab/>
        <w:t xml:space="preserve">انظر </w:t>
      </w:r>
      <w:hyperlink r:id="rId10" w:history="1">
        <w:r w:rsidRPr="00ED7D6A">
          <w:rPr>
            <w:rStyle w:val="Hyperlink"/>
          </w:rPr>
          <w:t>https://www.ohchr.org/en/press-releases/2023/07/croatias-detention-facilities-spotlight-un-torture-prevention-body-concludes</w:t>
        </w:r>
      </w:hyperlink>
      <w:r w:rsidRPr="00ED7D6A">
        <w:rPr>
          <w:rtl/>
        </w:rPr>
        <w:t xml:space="preserve">. </w:t>
      </w:r>
    </w:p>
  </w:footnote>
  <w:footnote w:id="13">
    <w:p w14:paraId="36D9F396" w14:textId="77777777" w:rsidR="00ED7D6A" w:rsidRPr="00ED7D6A" w:rsidRDefault="00ED7D6A" w:rsidP="00BE2663">
      <w:pPr>
        <w:pStyle w:val="FootnoteText1"/>
        <w:jc w:val="left"/>
        <w:textDirection w:val="tbRlV"/>
      </w:pPr>
      <w:r w:rsidRPr="00ED7D6A">
        <w:rPr>
          <w:rtl/>
        </w:rPr>
        <w:t>(</w:t>
      </w:r>
      <w:r w:rsidRPr="00ED7D6A">
        <w:footnoteRef/>
      </w:r>
      <w:r w:rsidRPr="00ED7D6A">
        <w:rPr>
          <w:rtl/>
        </w:rPr>
        <w:t>)</w:t>
      </w:r>
      <w:r w:rsidRPr="00ED7D6A">
        <w:rPr>
          <w:rtl/>
        </w:rPr>
        <w:tab/>
        <w:t xml:space="preserve">انظر </w:t>
      </w:r>
      <w:hyperlink r:id="rId11" w:history="1">
        <w:r w:rsidRPr="00ED7D6A">
          <w:rPr>
            <w:rStyle w:val="Hyperlink"/>
          </w:rPr>
          <w:t>https://www.ohchr.org/en/press-releases/2023/09/palestine-must-strengthen-torture-prevention-measures-un-body-finds</w:t>
        </w:r>
      </w:hyperlink>
      <w:r w:rsidRPr="00ED7D6A">
        <w:rPr>
          <w:rtl/>
        </w:rPr>
        <w:t xml:space="preserve">. </w:t>
      </w:r>
    </w:p>
  </w:footnote>
  <w:footnote w:id="14">
    <w:p w14:paraId="5EF6C9D6" w14:textId="77777777" w:rsidR="00ED7D6A" w:rsidRPr="00ED7D6A" w:rsidRDefault="00ED7D6A" w:rsidP="00BE2663">
      <w:pPr>
        <w:pStyle w:val="FootnoteText1"/>
        <w:jc w:val="left"/>
        <w:textDirection w:val="tbRlV"/>
      </w:pPr>
      <w:r w:rsidRPr="00ED7D6A">
        <w:rPr>
          <w:rtl/>
        </w:rPr>
        <w:t>(</w:t>
      </w:r>
      <w:r w:rsidRPr="00ED7D6A">
        <w:footnoteRef/>
      </w:r>
      <w:r w:rsidRPr="00ED7D6A">
        <w:rPr>
          <w:rtl/>
        </w:rPr>
        <w:t>)</w:t>
      </w:r>
      <w:r w:rsidRPr="00ED7D6A">
        <w:rPr>
          <w:rtl/>
        </w:rPr>
        <w:tab/>
        <w:t xml:space="preserve">انظر </w:t>
      </w:r>
      <w:hyperlink r:id="rId12" w:history="1">
        <w:r w:rsidRPr="00ED7D6A">
          <w:rPr>
            <w:rStyle w:val="Hyperlink"/>
          </w:rPr>
          <w:t>https://www.ohchr.org/en/press-releases/2023/10/georgia-prison-system-needs-modernisation-says-un-torture-prevention-body</w:t>
        </w:r>
      </w:hyperlink>
      <w:r w:rsidRPr="00ED7D6A">
        <w:rPr>
          <w:rtl/>
        </w:rPr>
        <w:t xml:space="preserve">. </w:t>
      </w:r>
    </w:p>
  </w:footnote>
  <w:footnote w:id="15">
    <w:p w14:paraId="4A4FBD3D" w14:textId="77777777" w:rsidR="00ED7D6A" w:rsidRPr="00ED7D6A" w:rsidRDefault="00ED7D6A" w:rsidP="00BE2663">
      <w:pPr>
        <w:pStyle w:val="FootnoteText1"/>
        <w:jc w:val="left"/>
        <w:textDirection w:val="tbRlV"/>
      </w:pPr>
      <w:r w:rsidRPr="00ED7D6A">
        <w:rPr>
          <w:rtl/>
        </w:rPr>
        <w:t>(</w:t>
      </w:r>
      <w:r w:rsidRPr="00ED7D6A">
        <w:footnoteRef/>
      </w:r>
      <w:r w:rsidRPr="00ED7D6A">
        <w:rPr>
          <w:rtl/>
        </w:rPr>
        <w:t>)</w:t>
      </w:r>
      <w:r w:rsidRPr="00ED7D6A">
        <w:rPr>
          <w:rtl/>
        </w:rPr>
        <w:tab/>
        <w:t xml:space="preserve">انظر </w:t>
      </w:r>
      <w:hyperlink r:id="rId13" w:history="1">
        <w:r w:rsidRPr="00ED7D6A">
          <w:rPr>
            <w:rStyle w:val="Hyperlink"/>
          </w:rPr>
          <w:t>https://www.ohchr.org/en/press-releases/2023/10/guatemala-despite-political-turmoil-torture-prevention-measures-must-be</w:t>
        </w:r>
      </w:hyperlink>
      <w:r w:rsidRPr="00ED7D6A">
        <w:rPr>
          <w:rtl/>
        </w:rPr>
        <w:t xml:space="preserve">. </w:t>
      </w:r>
    </w:p>
  </w:footnote>
  <w:footnote w:id="16">
    <w:p w14:paraId="7E887361" w14:textId="77777777" w:rsidR="00ED7D6A" w:rsidRPr="00ED7D6A" w:rsidRDefault="00ED7D6A" w:rsidP="00BE2663">
      <w:pPr>
        <w:pStyle w:val="FootnoteText1"/>
        <w:jc w:val="left"/>
        <w:textDirection w:val="tbRlV"/>
      </w:pPr>
      <w:r w:rsidRPr="00ED7D6A">
        <w:rPr>
          <w:rtl/>
        </w:rPr>
        <w:t>(</w:t>
      </w:r>
      <w:r w:rsidRPr="00ED7D6A">
        <w:footnoteRef/>
      </w:r>
      <w:r w:rsidRPr="00ED7D6A">
        <w:rPr>
          <w:rtl/>
        </w:rPr>
        <w:t>)</w:t>
      </w:r>
      <w:r w:rsidRPr="00ED7D6A">
        <w:rPr>
          <w:rtl/>
        </w:rPr>
        <w:tab/>
        <w:t xml:space="preserve">انظر </w:t>
      </w:r>
      <w:hyperlink r:id="rId14" w:history="1">
        <w:r w:rsidRPr="00ED7D6A">
          <w:rPr>
            <w:rStyle w:val="Hyperlink"/>
          </w:rPr>
          <w:t>https://www.ohchr.org/en/press-releases/2023/12/philippines-dire-need-national-torture-prevention-body-say-un-experts</w:t>
        </w:r>
      </w:hyperlink>
      <w:r w:rsidRPr="00ED7D6A">
        <w:rPr>
          <w:rtl/>
        </w:rPr>
        <w:t xml:space="preserve">. </w:t>
      </w:r>
    </w:p>
  </w:footnote>
  <w:footnote w:id="17">
    <w:p w14:paraId="16988F6C" w14:textId="77777777" w:rsidR="00ED7D6A" w:rsidRPr="00ED7D6A" w:rsidRDefault="00ED7D6A" w:rsidP="00BE2663">
      <w:pPr>
        <w:pStyle w:val="FootnoteText1"/>
        <w:jc w:val="left"/>
        <w:textDirection w:val="tbRlV"/>
      </w:pPr>
      <w:r w:rsidRPr="00ED7D6A">
        <w:rPr>
          <w:rtl/>
        </w:rPr>
        <w:t>(</w:t>
      </w:r>
      <w:r w:rsidRPr="00ED7D6A">
        <w:footnoteRef/>
      </w:r>
      <w:r w:rsidRPr="00ED7D6A">
        <w:rPr>
          <w:rtl/>
        </w:rPr>
        <w:t>)</w:t>
      </w:r>
      <w:r w:rsidRPr="00ED7D6A">
        <w:rPr>
          <w:rtl/>
        </w:rPr>
        <w:tab/>
        <w:t>البيانات المتعلقة بتقارير الزيارات، بما فيها التقارير التي تم نشرها، متاحة في</w:t>
      </w:r>
      <w:r w:rsidRPr="00ED7D6A">
        <w:t xml:space="preserve"> </w:t>
      </w:r>
      <w:hyperlink r:id="rId15" w:history="1">
        <w:r w:rsidRPr="00ED7D6A">
          <w:rPr>
            <w:rStyle w:val="Hyperlink"/>
          </w:rPr>
          <w:t>https://tbinternet.ohchr.org/_layouts/15/TreatyBodyExternal/CountryVisits.aspx</w:t>
        </w:r>
      </w:hyperlink>
      <w:r w:rsidRPr="00ED7D6A">
        <w:rPr>
          <w:rtl/>
        </w:rPr>
        <w:t xml:space="preserve">. </w:t>
      </w:r>
    </w:p>
  </w:footnote>
  <w:footnote w:id="18">
    <w:p w14:paraId="11BC2474" w14:textId="77777777"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r>
      <w:hyperlink r:id="rId16" w:history="1">
        <w:r w:rsidRPr="00ED7D6A">
          <w:rPr>
            <w:rStyle w:val="Hyperlink"/>
          </w:rPr>
          <w:t>CAT/OP/ARG/ROSP/1</w:t>
        </w:r>
      </w:hyperlink>
      <w:r w:rsidRPr="00ED7D6A">
        <w:rPr>
          <w:rtl/>
        </w:rPr>
        <w:t xml:space="preserve">. </w:t>
      </w:r>
    </w:p>
  </w:footnote>
  <w:footnote w:id="19">
    <w:p w14:paraId="34DDB87A" w14:textId="77777777"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r>
      <w:hyperlink r:id="rId17" w:history="1">
        <w:r w:rsidRPr="00ED7D6A">
          <w:rPr>
            <w:rStyle w:val="Hyperlink"/>
          </w:rPr>
          <w:t>CAT/OP/AUS/ROSP/1</w:t>
        </w:r>
      </w:hyperlink>
      <w:r w:rsidRPr="00ED7D6A">
        <w:rPr>
          <w:rtl/>
        </w:rPr>
        <w:t xml:space="preserve">. </w:t>
      </w:r>
    </w:p>
  </w:footnote>
  <w:footnote w:id="20">
    <w:p w14:paraId="696DE2DB" w14:textId="77777777"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r>
      <w:hyperlink r:id="rId18" w:history="1">
        <w:r w:rsidRPr="00ED7D6A">
          <w:rPr>
            <w:rStyle w:val="Hyperlink"/>
          </w:rPr>
          <w:t>CAT/OP/LBR/1</w:t>
        </w:r>
      </w:hyperlink>
      <w:r w:rsidRPr="00ED7D6A">
        <w:rPr>
          <w:rtl/>
        </w:rPr>
        <w:t xml:space="preserve">. </w:t>
      </w:r>
    </w:p>
  </w:footnote>
  <w:footnote w:id="21">
    <w:p w14:paraId="20AAC48B" w14:textId="77777777" w:rsidR="00ED7D6A" w:rsidRPr="00ED7D6A" w:rsidRDefault="00ED7D6A" w:rsidP="00BE2663">
      <w:pPr>
        <w:pStyle w:val="FootnoteText1"/>
        <w:textDirection w:val="tbRlV"/>
      </w:pPr>
      <w:r w:rsidRPr="00ED7D6A">
        <w:rPr>
          <w:rtl/>
        </w:rPr>
        <w:t>(</w:t>
      </w:r>
      <w:r w:rsidRPr="00ED7D6A">
        <w:footnoteRef/>
      </w:r>
      <w:r w:rsidRPr="00ED7D6A">
        <w:rPr>
          <w:rtl/>
        </w:rPr>
        <w:t>)</w:t>
      </w:r>
      <w:r w:rsidRPr="00ED7D6A">
        <w:rPr>
          <w:rtl/>
        </w:rPr>
        <w:tab/>
      </w:r>
      <w:hyperlink r:id="rId19" w:history="1">
        <w:r w:rsidRPr="00ED7D6A">
          <w:rPr>
            <w:rStyle w:val="Hyperlink"/>
          </w:rPr>
          <w:t>CAT/OP/LBR/ROSP/1</w:t>
        </w:r>
      </w:hyperlink>
      <w:r w:rsidRPr="00ED7D6A">
        <w:rPr>
          <w:rtl/>
        </w:rPr>
        <w:t xml:space="preserve">. </w:t>
      </w:r>
    </w:p>
  </w:footnote>
  <w:footnote w:id="22">
    <w:p w14:paraId="400E6156" w14:textId="77777777" w:rsidR="00ED7D6A" w:rsidRPr="00ED7D6A" w:rsidRDefault="00ED7D6A" w:rsidP="00BE2663">
      <w:pPr>
        <w:pStyle w:val="FootnoteText1"/>
        <w:textDirection w:val="tbRlV"/>
      </w:pPr>
      <w:r w:rsidRPr="00ED7D6A">
        <w:rPr>
          <w:rtl/>
        </w:rPr>
        <w:t>(</w:t>
      </w:r>
      <w:r w:rsidRPr="00ED7D6A">
        <w:footnoteRef/>
      </w:r>
      <w:r w:rsidRPr="00ED7D6A">
        <w:rPr>
          <w:rtl/>
        </w:rPr>
        <w:t>)</w:t>
      </w:r>
      <w:r w:rsidRPr="00ED7D6A">
        <w:rPr>
          <w:rtl/>
        </w:rPr>
        <w:tab/>
        <w:t xml:space="preserve">تتعلق التقارير بالزيارات التالية: موريشيوس (2007)، وكمبوديا (2009)، ولبنان (2010)، ودولة بوليفيا المتعددة القوميات (2010)، وهندوراس (2012)، والسنغال (2012)، وكمبوديا (2013)، وإكوادور (2014)، ونيجيريا (2014)، وأذربيجان (2015)، وغواتيمالا (2015)، وناورو (2015)، والفلبين (2015)، وموزامبيق (2016)، وموريتانيا (2016)، وتونس (2016)، وهنغاريا (2017)، والمغرب (2017)، وقيرغيزستان (2018)، وسري لانكا (2019)، وكابو فيردي (2019)، وغانا (2019)، والسنغال (2019)، ولبنان (2022)، وتونس (2022). لمزيد من المعلومات، انظر </w:t>
      </w:r>
      <w:hyperlink r:id="rId20" w:history="1">
        <w:r w:rsidRPr="00ED7D6A">
          <w:rPr>
            <w:rStyle w:val="Hyperlink"/>
          </w:rPr>
          <w:t>https://tbinternet.ohchr.org/_layouts/15/TreatyBodyExternal/CountryVisits.aspx</w:t>
        </w:r>
      </w:hyperlink>
      <w:r w:rsidRPr="00ED7D6A">
        <w:rPr>
          <w:rtl/>
        </w:rPr>
        <w:t xml:space="preserve">. وقد أُرسلت تقارير إلى خمس دول أطراف بحلول نهاية الفترة المشمولة بالتقرير، ولكن الموعد النهائي للرد على اللجنة الفرعية هو عام 2024، ومن ثم فهي غير مدرجة في هذه القائمة. وتتعلق تلك التقارير بالزيارات التالية: البوسنة والهرسك (2022)، وإكوادور (2022)، وتركيا (2022)، ومدغشقر (2023)، وجنوب أفريقيا (2023). </w:t>
      </w:r>
    </w:p>
  </w:footnote>
  <w:footnote w:id="23">
    <w:p w14:paraId="73278F81" w14:textId="77777777" w:rsidR="00ED7D6A" w:rsidRPr="00ED7D6A" w:rsidRDefault="00ED7D6A" w:rsidP="00BE2663">
      <w:pPr>
        <w:pStyle w:val="FootnoteText1"/>
        <w:jc w:val="left"/>
        <w:textDirection w:val="tbRlV"/>
      </w:pPr>
      <w:r w:rsidRPr="00ED7D6A">
        <w:rPr>
          <w:rtl/>
        </w:rPr>
        <w:t>(</w:t>
      </w:r>
      <w:r w:rsidRPr="00ED7D6A">
        <w:footnoteRef/>
      </w:r>
      <w:r w:rsidRPr="00ED7D6A">
        <w:rPr>
          <w:rtl/>
        </w:rPr>
        <w:t>)</w:t>
      </w:r>
      <w:r w:rsidRPr="00ED7D6A">
        <w:rPr>
          <w:rtl/>
        </w:rPr>
        <w:tab/>
        <w:t xml:space="preserve">انظر </w:t>
      </w:r>
      <w:hyperlink r:id="rId21" w:history="1">
        <w:r w:rsidRPr="00ED7D6A">
          <w:rPr>
            <w:rStyle w:val="Hyperlink"/>
          </w:rPr>
          <w:t>https://tbinternet.ohchr.org/_layouts/15/treatybodyexternal/Download.aspx?symbolno=</w:t>
        </w:r>
        <w:r w:rsidRPr="00ED7D6A">
          <w:rPr>
            <w:rStyle w:val="Hyperlink"/>
          </w:rPr>
          <w:br/>
        </w:r>
        <w:proofErr w:type="spellStart"/>
        <w:r w:rsidRPr="00ED7D6A">
          <w:rPr>
            <w:rStyle w:val="Hyperlink"/>
          </w:rPr>
          <w:t>CAT%2FOP%2FARG%2FCSPRO%2FR.1&amp;Lang</w:t>
        </w:r>
        <w:proofErr w:type="spellEnd"/>
        <w:r w:rsidRPr="00ED7D6A">
          <w:rPr>
            <w:rStyle w:val="Hyperlink"/>
          </w:rPr>
          <w:t>=</w:t>
        </w:r>
        <w:proofErr w:type="spellStart"/>
        <w:r w:rsidRPr="00ED7D6A">
          <w:rPr>
            <w:rStyle w:val="Hyperlink"/>
          </w:rPr>
          <w:t>en</w:t>
        </w:r>
        <w:proofErr w:type="spellEnd"/>
      </w:hyperlink>
      <w:r w:rsidRPr="00ED7D6A">
        <w:rPr>
          <w:rtl/>
        </w:rPr>
        <w:t xml:space="preserve">. </w:t>
      </w:r>
    </w:p>
  </w:footnote>
  <w:footnote w:id="24">
    <w:p w14:paraId="2CA088F3" w14:textId="77777777" w:rsidR="00ED7D6A" w:rsidRPr="00ED7D6A" w:rsidRDefault="00ED7D6A" w:rsidP="00BE2663">
      <w:pPr>
        <w:pStyle w:val="FootnoteText1"/>
        <w:textDirection w:val="tbRlV"/>
      </w:pPr>
      <w:r w:rsidRPr="00ED7D6A">
        <w:rPr>
          <w:rtl/>
        </w:rPr>
        <w:t>(</w:t>
      </w:r>
      <w:r w:rsidRPr="00ED7D6A">
        <w:footnoteRef/>
      </w:r>
      <w:r w:rsidRPr="00ED7D6A">
        <w:rPr>
          <w:rtl/>
        </w:rPr>
        <w:t>)</w:t>
      </w:r>
      <w:r w:rsidRPr="00ED7D6A">
        <w:rPr>
          <w:rtl/>
        </w:rPr>
        <w:tab/>
      </w:r>
      <w:hyperlink r:id="rId22" w:history="1">
        <w:r w:rsidRPr="00ED7D6A">
          <w:rPr>
            <w:rStyle w:val="Hyperlink"/>
          </w:rPr>
          <w:t>CAT/OP/AUS/CSPRO/1</w:t>
        </w:r>
      </w:hyperlink>
      <w:r w:rsidRPr="00ED7D6A">
        <w:rPr>
          <w:rtl/>
        </w:rPr>
        <w:t xml:space="preserve">. </w:t>
      </w:r>
    </w:p>
  </w:footnote>
  <w:footnote w:id="25">
    <w:p w14:paraId="10FF4C3D" w14:textId="77777777" w:rsidR="00ED7D6A" w:rsidRPr="00ED7D6A" w:rsidRDefault="00ED7D6A" w:rsidP="00BE2663">
      <w:pPr>
        <w:pStyle w:val="FootnoteText1"/>
        <w:textDirection w:val="tbRlV"/>
      </w:pPr>
      <w:r w:rsidRPr="00ED7D6A">
        <w:rPr>
          <w:rtl/>
        </w:rPr>
        <w:t>(</w:t>
      </w:r>
      <w:r w:rsidRPr="00ED7D6A">
        <w:footnoteRef/>
      </w:r>
      <w:r w:rsidRPr="00ED7D6A">
        <w:rPr>
          <w:rtl/>
        </w:rPr>
        <w:t>)</w:t>
      </w:r>
      <w:r w:rsidRPr="00ED7D6A">
        <w:rPr>
          <w:rtl/>
        </w:rPr>
        <w:tab/>
      </w:r>
      <w:hyperlink r:id="rId23" w:history="1">
        <w:r w:rsidRPr="00ED7D6A">
          <w:rPr>
            <w:rStyle w:val="Hyperlink"/>
          </w:rPr>
          <w:t>CAT/OP/BFA/CSPRO/1</w:t>
        </w:r>
      </w:hyperlink>
      <w:r w:rsidRPr="00ED7D6A">
        <w:rPr>
          <w:rtl/>
        </w:rPr>
        <w:t xml:space="preserve">. </w:t>
      </w:r>
    </w:p>
  </w:footnote>
  <w:footnote w:id="26">
    <w:p w14:paraId="2375E2CC" w14:textId="77777777" w:rsidR="00ED7D6A" w:rsidRPr="00ED7D6A" w:rsidRDefault="00ED7D6A" w:rsidP="00BE2663">
      <w:pPr>
        <w:pStyle w:val="FootnoteText1"/>
        <w:textDirection w:val="tbRlV"/>
      </w:pPr>
      <w:r w:rsidRPr="00ED7D6A">
        <w:rPr>
          <w:rtl/>
        </w:rPr>
        <w:t>(</w:t>
      </w:r>
      <w:r w:rsidRPr="00ED7D6A">
        <w:footnoteRef/>
      </w:r>
      <w:r w:rsidRPr="00ED7D6A">
        <w:rPr>
          <w:rtl/>
        </w:rPr>
        <w:t>)</w:t>
      </w:r>
      <w:r w:rsidRPr="00ED7D6A">
        <w:rPr>
          <w:rtl/>
        </w:rPr>
        <w:tab/>
      </w:r>
      <w:hyperlink r:id="rId24" w:history="1">
        <w:r w:rsidRPr="00ED7D6A">
          <w:rPr>
            <w:rStyle w:val="Hyperlink"/>
          </w:rPr>
          <w:t>https://tbinternet.ohchr.org/_layouts/15/TreatyBodyExternal/CountryVisits.aspx</w:t>
        </w:r>
      </w:hyperlink>
      <w:r w:rsidRPr="00ED7D6A">
        <w:rPr>
          <w:rtl/>
        </w:rPr>
        <w:t xml:space="preserve">. </w:t>
      </w:r>
    </w:p>
  </w:footnote>
  <w:footnote w:id="27">
    <w:p w14:paraId="37C5342D" w14:textId="77777777" w:rsidR="00ED7D6A" w:rsidRPr="00ED7D6A" w:rsidRDefault="00ED7D6A" w:rsidP="00BE2663">
      <w:pPr>
        <w:pStyle w:val="FootnoteText1"/>
        <w:textDirection w:val="tbRlV"/>
      </w:pPr>
      <w:r w:rsidRPr="00ED7D6A">
        <w:rPr>
          <w:rtl/>
        </w:rPr>
        <w:t>(</w:t>
      </w:r>
      <w:r w:rsidRPr="00ED7D6A">
        <w:footnoteRef/>
      </w:r>
      <w:r w:rsidRPr="00ED7D6A">
        <w:rPr>
          <w:rtl/>
        </w:rPr>
        <w:t>)</w:t>
      </w:r>
      <w:r w:rsidRPr="00ED7D6A">
        <w:rPr>
          <w:rtl/>
        </w:rPr>
        <w:tab/>
        <w:t xml:space="preserve">انظر </w:t>
      </w:r>
      <w:hyperlink r:id="rId25" w:history="1">
        <w:r w:rsidRPr="00ED7D6A">
          <w:rPr>
            <w:rStyle w:val="Hyperlink"/>
          </w:rPr>
          <w:t>https://www.ohchr.org/en/treaty-bodies/spt/non-compliance-article-17</w:t>
        </w:r>
      </w:hyperlink>
      <w:r w:rsidRPr="00ED7D6A">
        <w:rPr>
          <w:rtl/>
        </w:rPr>
        <w:t xml:space="preserve">. </w:t>
      </w:r>
    </w:p>
  </w:footnote>
  <w:footnote w:id="28">
    <w:p w14:paraId="5A8ACA59" w14:textId="77777777"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t xml:space="preserve">المرجع نفسه. </w:t>
      </w:r>
    </w:p>
  </w:footnote>
  <w:footnote w:id="29">
    <w:p w14:paraId="102194E3" w14:textId="77777777" w:rsidR="00ED7D6A" w:rsidRPr="00ED7D6A" w:rsidRDefault="00ED7D6A" w:rsidP="00BE2663">
      <w:pPr>
        <w:pStyle w:val="FootnoteText1"/>
        <w:jc w:val="left"/>
        <w:textDirection w:val="tbRlV"/>
      </w:pPr>
      <w:r w:rsidRPr="00ED7D6A">
        <w:rPr>
          <w:rtl/>
        </w:rPr>
        <w:t>(</w:t>
      </w:r>
      <w:r w:rsidRPr="00ED7D6A">
        <w:footnoteRef/>
      </w:r>
      <w:r w:rsidRPr="00ED7D6A">
        <w:rPr>
          <w:rtl/>
        </w:rPr>
        <w:t>)</w:t>
      </w:r>
      <w:r w:rsidRPr="00ED7D6A">
        <w:rPr>
          <w:rtl/>
        </w:rPr>
        <w:tab/>
        <w:t xml:space="preserve">انظر </w:t>
      </w:r>
      <w:hyperlink r:id="rId26" w:history="1">
        <w:r w:rsidRPr="00ED7D6A">
          <w:rPr>
            <w:rStyle w:val="Hyperlink"/>
          </w:rPr>
          <w:t>https://www.ohchr.org/sites/default/files/documents/hrbodies/spt-opcat/Programme-work-on-the-draft-GC.art_.4.pdf</w:t>
        </w:r>
      </w:hyperlink>
      <w:r w:rsidRPr="00ED7D6A">
        <w:rPr>
          <w:rtl/>
        </w:rPr>
        <w:t xml:space="preserve">. </w:t>
      </w:r>
    </w:p>
  </w:footnote>
  <w:footnote w:id="30">
    <w:p w14:paraId="43FEC294" w14:textId="77777777" w:rsidR="00ED7D6A" w:rsidRPr="00ED7D6A" w:rsidRDefault="00ED7D6A" w:rsidP="00BE2663">
      <w:pPr>
        <w:pStyle w:val="FootnoteText1"/>
        <w:textDirection w:val="tbRlV"/>
      </w:pPr>
      <w:r w:rsidRPr="00ED7D6A">
        <w:rPr>
          <w:rtl/>
        </w:rPr>
        <w:t>(</w:t>
      </w:r>
      <w:r w:rsidRPr="00ED7D6A">
        <w:footnoteRef/>
      </w:r>
      <w:r w:rsidRPr="00ED7D6A">
        <w:rPr>
          <w:rtl/>
        </w:rPr>
        <w:t>)</w:t>
      </w:r>
      <w:r w:rsidRPr="00ED7D6A">
        <w:rPr>
          <w:rtl/>
        </w:rPr>
        <w:tab/>
        <w:t xml:space="preserve">انظر </w:t>
      </w:r>
      <w:hyperlink r:id="rId27" w:history="1">
        <w:r w:rsidRPr="00ED7D6A">
          <w:rPr>
            <w:rStyle w:val="Hyperlink"/>
          </w:rPr>
          <w:t>https://webtv.un.org/en/asset/k18/k18ah5tr4u</w:t>
        </w:r>
      </w:hyperlink>
      <w:r w:rsidRPr="00ED7D6A">
        <w:rPr>
          <w:rtl/>
        </w:rPr>
        <w:t xml:space="preserve">. </w:t>
      </w:r>
    </w:p>
  </w:footnote>
  <w:footnote w:id="31">
    <w:p w14:paraId="54E2157B" w14:textId="77777777" w:rsidR="00ED7D6A" w:rsidRPr="00ED7D6A" w:rsidRDefault="00ED7D6A" w:rsidP="00BE2663">
      <w:pPr>
        <w:pStyle w:val="FootnoteText1"/>
        <w:jc w:val="left"/>
        <w:textDirection w:val="tbRlV"/>
      </w:pPr>
      <w:r w:rsidRPr="00ED7D6A">
        <w:rPr>
          <w:rtl/>
        </w:rPr>
        <w:t>(</w:t>
      </w:r>
      <w:r w:rsidRPr="00ED7D6A">
        <w:footnoteRef/>
      </w:r>
      <w:r w:rsidRPr="00ED7D6A">
        <w:rPr>
          <w:rtl/>
        </w:rPr>
        <w:t>)</w:t>
      </w:r>
      <w:r w:rsidRPr="00ED7D6A">
        <w:rPr>
          <w:rtl/>
        </w:rPr>
        <w:tab/>
        <w:t xml:space="preserve">انظر </w:t>
      </w:r>
      <w:hyperlink r:id="rId28" w:history="1">
        <w:r w:rsidRPr="00ED7D6A">
          <w:rPr>
            <w:rStyle w:val="Hyperlink"/>
          </w:rPr>
          <w:t>https://www.ohchr.org/en/events/events/2023/twentieth-anniversary-opcat-and-fifteenth-anniversary-spt</w:t>
        </w:r>
      </w:hyperlink>
      <w:r w:rsidRPr="00ED7D6A">
        <w:rPr>
          <w:rtl/>
        </w:rPr>
        <w:t xml:space="preserve">. </w:t>
      </w:r>
    </w:p>
  </w:footnote>
  <w:footnote w:id="32">
    <w:p w14:paraId="77D0D630" w14:textId="77777777" w:rsidR="00ED7D6A" w:rsidRPr="00ED7D6A" w:rsidRDefault="00ED7D6A" w:rsidP="00BE2663">
      <w:pPr>
        <w:pStyle w:val="FootnoteText1"/>
        <w:textDirection w:val="tbRlV"/>
      </w:pPr>
      <w:r w:rsidRPr="00ED7D6A">
        <w:rPr>
          <w:rtl/>
        </w:rPr>
        <w:t>(</w:t>
      </w:r>
      <w:r w:rsidRPr="00ED7D6A">
        <w:footnoteRef/>
      </w:r>
      <w:r w:rsidRPr="00ED7D6A">
        <w:rPr>
          <w:rtl/>
        </w:rPr>
        <w:t>)</w:t>
      </w:r>
      <w:r w:rsidRPr="00ED7D6A">
        <w:rPr>
          <w:rtl/>
        </w:rPr>
        <w:tab/>
        <w:t xml:space="preserve">انظر </w:t>
      </w:r>
      <w:hyperlink r:id="rId29" w:history="1">
        <w:r w:rsidRPr="00ED7D6A">
          <w:rPr>
            <w:rStyle w:val="Hyperlink"/>
          </w:rPr>
          <w:t>https://webtv.un.org/en/asset/k1n/k1nbqlbcno</w:t>
        </w:r>
      </w:hyperlink>
      <w:r w:rsidRPr="00ED7D6A">
        <w:rPr>
          <w:rtl/>
        </w:rPr>
        <w:t xml:space="preserve">. </w:t>
      </w:r>
    </w:p>
  </w:footnote>
  <w:footnote w:id="33">
    <w:p w14:paraId="2E9B1F13" w14:textId="77777777"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r>
      <w:hyperlink r:id="rId30" w:history="1">
        <w:r w:rsidRPr="00ED7D6A">
          <w:rPr>
            <w:rStyle w:val="Hyperlink"/>
          </w:rPr>
          <w:t>CAT/C/76/2</w:t>
        </w:r>
      </w:hyperlink>
      <w:r w:rsidRPr="00ED7D6A">
        <w:rPr>
          <w:rtl/>
        </w:rPr>
        <w:t xml:space="preserve">. </w:t>
      </w:r>
    </w:p>
  </w:footnote>
  <w:footnote w:id="34">
    <w:p w14:paraId="1C2008BA" w14:textId="77777777" w:rsidR="00ED7D6A" w:rsidRPr="00ED7D6A" w:rsidRDefault="00ED7D6A" w:rsidP="00BE2663">
      <w:pPr>
        <w:pStyle w:val="FootnoteText1"/>
        <w:jc w:val="left"/>
        <w:textDirection w:val="tbRlV"/>
      </w:pPr>
      <w:r w:rsidRPr="00ED7D6A">
        <w:rPr>
          <w:rtl/>
        </w:rPr>
        <w:t>(</w:t>
      </w:r>
      <w:r w:rsidRPr="00ED7D6A">
        <w:footnoteRef/>
      </w:r>
      <w:r w:rsidRPr="00ED7D6A">
        <w:rPr>
          <w:rtl/>
        </w:rPr>
        <w:t>)</w:t>
      </w:r>
      <w:r w:rsidRPr="00ED7D6A">
        <w:rPr>
          <w:rtl/>
        </w:rPr>
        <w:tab/>
        <w:t xml:space="preserve">انظر </w:t>
      </w:r>
      <w:hyperlink r:id="rId31" w:history="1">
        <w:r w:rsidRPr="00ED7D6A">
          <w:rPr>
            <w:rStyle w:val="Hyperlink"/>
          </w:rPr>
          <w:t>https://www.ohchr.org/en/statements/2022/10/chairperson-subcommittee-prevention-tortures-statement-77th-ga-session</w:t>
        </w:r>
      </w:hyperlink>
      <w:r w:rsidRPr="00ED7D6A">
        <w:rPr>
          <w:rtl/>
        </w:rPr>
        <w:t xml:space="preserve">. </w:t>
      </w:r>
    </w:p>
  </w:footnote>
  <w:footnote w:id="35">
    <w:p w14:paraId="4AC5F740" w14:textId="77777777"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r>
      <w:hyperlink r:id="rId32" w:history="1">
        <w:r w:rsidRPr="00ED7D6A">
          <w:rPr>
            <w:rStyle w:val="Hyperlink"/>
          </w:rPr>
          <w:t>CAT/C/73/2</w:t>
        </w:r>
      </w:hyperlink>
      <w:r w:rsidRPr="00ED7D6A">
        <w:rPr>
          <w:rtl/>
        </w:rPr>
        <w:t xml:space="preserve">، المرفق. </w:t>
      </w:r>
    </w:p>
  </w:footnote>
  <w:footnote w:id="36">
    <w:p w14:paraId="474B02A2" w14:textId="77777777" w:rsidR="00ED7D6A" w:rsidRPr="00ED7D6A" w:rsidRDefault="00ED7D6A" w:rsidP="00BE2663">
      <w:pPr>
        <w:pStyle w:val="FootnoteText1"/>
        <w:jc w:val="left"/>
        <w:textDirection w:val="tbRlV"/>
      </w:pPr>
      <w:r w:rsidRPr="00ED7D6A">
        <w:rPr>
          <w:rtl/>
        </w:rPr>
        <w:t>(</w:t>
      </w:r>
      <w:r w:rsidRPr="00ED7D6A">
        <w:footnoteRef/>
      </w:r>
      <w:r w:rsidRPr="00ED7D6A">
        <w:rPr>
          <w:rtl/>
        </w:rPr>
        <w:t>)</w:t>
      </w:r>
      <w:r w:rsidRPr="00ED7D6A">
        <w:rPr>
          <w:rtl/>
        </w:rPr>
        <w:tab/>
        <w:t xml:space="preserve">انظر </w:t>
      </w:r>
      <w:hyperlink r:id="rId33" w:history="1">
        <w:r w:rsidRPr="00ED7D6A">
          <w:rPr>
            <w:rStyle w:val="Hyperlink"/>
          </w:rPr>
          <w:t>https://www.ohchr.org/en/statements/2023/06/un-experts-call-states-uphold-absolute-prohibition-torture-armed-conflict</w:t>
        </w:r>
      </w:hyperlink>
      <w:r w:rsidRPr="00ED7D6A">
        <w:rPr>
          <w:rtl/>
        </w:rPr>
        <w:t xml:space="preserve">. </w:t>
      </w:r>
    </w:p>
  </w:footnote>
  <w:footnote w:id="37">
    <w:p w14:paraId="6FFAEF87" w14:textId="77777777" w:rsidR="00ED7D6A" w:rsidRPr="00ED7D6A" w:rsidRDefault="00ED7D6A" w:rsidP="007164CD">
      <w:pPr>
        <w:pStyle w:val="FootnoteText1"/>
        <w:jc w:val="left"/>
        <w:textDirection w:val="tbRlV"/>
      </w:pPr>
      <w:r w:rsidRPr="00ED7D6A">
        <w:rPr>
          <w:rtl/>
        </w:rPr>
        <w:t>(</w:t>
      </w:r>
      <w:r w:rsidRPr="00ED7D6A">
        <w:footnoteRef/>
      </w:r>
      <w:r w:rsidRPr="00ED7D6A">
        <w:rPr>
          <w:rtl/>
        </w:rPr>
        <w:t>)</w:t>
      </w:r>
      <w:r w:rsidRPr="00ED7D6A">
        <w:rPr>
          <w:rtl/>
        </w:rPr>
        <w:tab/>
        <w:t xml:space="preserve">انظر </w:t>
      </w:r>
      <w:hyperlink r:id="rId34" w:history="1">
        <w:r w:rsidRPr="00ED7D6A">
          <w:rPr>
            <w:rStyle w:val="Hyperlink"/>
          </w:rPr>
          <w:t>https://www.ohchr.org/en/press-releases/2023/11/un-torture-prevention-body-plans-visit-democratic-republic-congo-greece</w:t>
        </w:r>
      </w:hyperlink>
      <w:r w:rsidRPr="00ED7D6A">
        <w:rPr>
          <w:rFonts w:hint="cs"/>
          <w:rtl/>
        </w:rPr>
        <w:t>، و</w:t>
      </w:r>
      <w:hyperlink r:id="rId35" w:history="1">
        <w:r w:rsidRPr="00ED7D6A">
          <w:rPr>
            <w:rStyle w:val="Hyperlink"/>
          </w:rPr>
          <w:t>https://www.ohchr.org/en/press-releases/2023/07/un-torture-prevention-body-announces-visits-2024</w:t>
        </w:r>
      </w:hyperlink>
      <w:r w:rsidRPr="00ED7D6A">
        <w:rPr>
          <w:rtl/>
        </w:rPr>
        <w:t xml:space="preserve">. </w:t>
      </w:r>
    </w:p>
  </w:footnote>
  <w:footnote w:id="38">
    <w:p w14:paraId="6E944178" w14:textId="77777777"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r>
      <w:hyperlink r:id="rId36" w:history="1">
        <w:r w:rsidRPr="00ED7D6A">
          <w:rPr>
            <w:rStyle w:val="Hyperlink"/>
          </w:rPr>
          <w:t>CAT/C/63/4</w:t>
        </w:r>
      </w:hyperlink>
      <w:r w:rsidRPr="00ED7D6A">
        <w:rPr>
          <w:rtl/>
        </w:rPr>
        <w:t xml:space="preserve">. </w:t>
      </w:r>
    </w:p>
  </w:footnote>
  <w:footnote w:id="39">
    <w:p w14:paraId="0DE6B3FF" w14:textId="77777777"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r>
      <w:hyperlink r:id="rId37" w:history="1">
        <w:r w:rsidRPr="00ED7D6A">
          <w:rPr>
            <w:rStyle w:val="Hyperlink"/>
          </w:rPr>
          <w:t>CAT/C/73/2</w:t>
        </w:r>
      </w:hyperlink>
      <w:r w:rsidRPr="00ED7D6A">
        <w:rPr>
          <w:rtl/>
        </w:rPr>
        <w:t xml:space="preserve">، المرفق. </w:t>
      </w:r>
    </w:p>
  </w:footnote>
  <w:footnote w:id="40">
    <w:p w14:paraId="5DFE6F9B" w14:textId="77777777"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r>
      <w:hyperlink r:id="rId38" w:history="1">
        <w:r w:rsidRPr="00ED7D6A">
          <w:rPr>
            <w:rStyle w:val="Hyperlink"/>
          </w:rPr>
          <w:t>CAT/OP/12/5</w:t>
        </w:r>
      </w:hyperlink>
      <w:r w:rsidRPr="00ED7D6A">
        <w:rPr>
          <w:rtl/>
        </w:rPr>
        <w:t xml:space="preserve">، الفقرة 7. </w:t>
      </w:r>
    </w:p>
  </w:footnote>
  <w:footnote w:id="41">
    <w:p w14:paraId="7F9FB468" w14:textId="77777777" w:rsidR="00ED7D6A" w:rsidRPr="00ED7D6A" w:rsidRDefault="00ED7D6A" w:rsidP="007164CD">
      <w:pPr>
        <w:pStyle w:val="FootnoteText1"/>
        <w:textDirection w:val="tbRlV"/>
      </w:pPr>
      <w:r w:rsidRPr="00ED7D6A">
        <w:rPr>
          <w:rtl/>
        </w:rPr>
        <w:t>(</w:t>
      </w:r>
      <w:r w:rsidRPr="00ED7D6A">
        <w:footnoteRef/>
      </w:r>
      <w:r w:rsidRPr="00ED7D6A">
        <w:rPr>
          <w:rtl/>
        </w:rPr>
        <w:t>)</w:t>
      </w:r>
      <w:r w:rsidRPr="00ED7D6A">
        <w:rPr>
          <w:rtl/>
        </w:rPr>
        <w:tab/>
        <w:t xml:space="preserve">لمزيد من المعلومات، انظر </w:t>
      </w:r>
      <w:hyperlink r:id="rId39" w:history="1">
        <w:r w:rsidRPr="00ED7D6A">
          <w:rPr>
            <w:rStyle w:val="Hyperlink"/>
          </w:rPr>
          <w:t>https://www.ohchr.org/en/treaty-bodies/spt/non-compliance-article-17</w:t>
        </w:r>
      </w:hyperlink>
      <w:r w:rsidRPr="00ED7D6A">
        <w:rPr>
          <w:rtl/>
        </w:rPr>
        <w:t xml:space="preserve">. </w:t>
      </w:r>
    </w:p>
  </w:footnote>
  <w:footnote w:id="42">
    <w:p w14:paraId="03E4F342" w14:textId="77777777" w:rsidR="00ED7D6A" w:rsidRPr="00ED7D6A" w:rsidRDefault="00ED7D6A" w:rsidP="007164CD">
      <w:pPr>
        <w:pStyle w:val="FootnoteText1"/>
        <w:textDirection w:val="tbRlV"/>
      </w:pPr>
      <w:r w:rsidRPr="00ED7D6A">
        <w:rPr>
          <w:rtl/>
        </w:rPr>
        <w:t>(</w:t>
      </w:r>
      <w:r w:rsidRPr="00ED7D6A">
        <w:footnoteRef/>
      </w:r>
      <w:r w:rsidRPr="00ED7D6A">
        <w:rPr>
          <w:rtl/>
        </w:rPr>
        <w:t>)</w:t>
      </w:r>
      <w:r w:rsidRPr="00ED7D6A">
        <w:rPr>
          <w:rtl/>
        </w:rPr>
        <w:tab/>
        <w:t xml:space="preserve">لمزيد من المعلومات حول عضوية الهيئات المنشأة بموجب معاهدات حقوق الإنسان، انظر المفوضية السامية لحقوق الإنسان، </w:t>
      </w:r>
      <w:r w:rsidRPr="00ED7D6A">
        <w:rPr>
          <w:i/>
          <w:iCs/>
          <w:rtl/>
        </w:rPr>
        <w:t>دليل أعضاء الهيئات المنشأة بموجب معاهدات حقوق الإنسان</w:t>
      </w:r>
      <w:r w:rsidRPr="00ED7D6A">
        <w:rPr>
          <w:rtl/>
        </w:rPr>
        <w:t xml:space="preserve"> (</w:t>
      </w:r>
      <w:r w:rsidRPr="00ED7D6A">
        <w:rPr>
          <w:i/>
          <w:iCs/>
        </w:rPr>
        <w:t>Handbook for Human Rights Treaty Body Members</w:t>
      </w:r>
      <w:r w:rsidRPr="00ED7D6A">
        <w:rPr>
          <w:rtl/>
        </w:rPr>
        <w:t xml:space="preserve">) (نيويورك وجنيف، 2015) (بالإنكليزية فقط). </w:t>
      </w:r>
    </w:p>
  </w:footnote>
  <w:footnote w:id="43">
    <w:p w14:paraId="533A2DA9" w14:textId="77777777"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t xml:space="preserve">انظر الفقرة 61 أعلاه. </w:t>
      </w:r>
    </w:p>
  </w:footnote>
  <w:footnote w:id="44">
    <w:p w14:paraId="4583CB35" w14:textId="77777777"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r>
      <w:hyperlink r:id="rId40" w:history="1">
        <w:r w:rsidRPr="00ED7D6A">
          <w:rPr>
            <w:rStyle w:val="Hyperlink"/>
          </w:rPr>
          <w:t>CAT/OP/12/5</w:t>
        </w:r>
      </w:hyperlink>
      <w:r w:rsidRPr="00ED7D6A">
        <w:rPr>
          <w:rtl/>
        </w:rPr>
        <w:t xml:space="preserve">، الفقرة 2. </w:t>
      </w:r>
    </w:p>
  </w:footnote>
  <w:footnote w:id="45">
    <w:p w14:paraId="6A96967F" w14:textId="77777777"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r>
      <w:hyperlink r:id="rId41" w:history="1">
        <w:r w:rsidRPr="00ED7D6A">
          <w:rPr>
            <w:rStyle w:val="Hyperlink"/>
          </w:rPr>
          <w:t>CAT/OP/PRT/1</w:t>
        </w:r>
      </w:hyperlink>
      <w:r w:rsidRPr="00ED7D6A">
        <w:rPr>
          <w:rtl/>
        </w:rPr>
        <w:t>، الفقرة 15؛ و</w:t>
      </w:r>
      <w:hyperlink r:id="rId42" w:history="1">
        <w:r w:rsidRPr="00ED7D6A">
          <w:rPr>
            <w:rStyle w:val="Hyperlink"/>
          </w:rPr>
          <w:t>CAT/OP/MKD/2</w:t>
        </w:r>
      </w:hyperlink>
      <w:r w:rsidRPr="00ED7D6A">
        <w:rPr>
          <w:rtl/>
        </w:rPr>
        <w:t>، الفقرة 15؛ و</w:t>
      </w:r>
      <w:hyperlink r:id="rId43" w:history="1">
        <w:r w:rsidRPr="00ED7D6A">
          <w:rPr>
            <w:rStyle w:val="Hyperlink"/>
          </w:rPr>
          <w:t>CAT/OP/CYP/1</w:t>
        </w:r>
      </w:hyperlink>
      <w:r w:rsidRPr="00ED7D6A">
        <w:rPr>
          <w:rtl/>
        </w:rPr>
        <w:t xml:space="preserve">، الفقرة 89. </w:t>
      </w:r>
    </w:p>
  </w:footnote>
  <w:footnote w:id="46">
    <w:p w14:paraId="2E2B8B5B" w14:textId="77777777"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t>انظر أيضا</w:t>
      </w:r>
      <w:r w:rsidRPr="00ED7D6A">
        <w:rPr>
          <w:rFonts w:hint="cs"/>
          <w:rtl/>
        </w:rPr>
        <w:t>ً</w:t>
      </w:r>
      <w:r w:rsidRPr="00ED7D6A">
        <w:rPr>
          <w:rtl/>
        </w:rPr>
        <w:t xml:space="preserve"> </w:t>
      </w:r>
      <w:hyperlink r:id="rId44" w:history="1">
        <w:r w:rsidRPr="00ED7D6A">
          <w:rPr>
            <w:rStyle w:val="Hyperlink"/>
          </w:rPr>
          <w:t>CAT/C/57/4</w:t>
        </w:r>
      </w:hyperlink>
      <w:r w:rsidRPr="00ED7D6A">
        <w:rPr>
          <w:rtl/>
        </w:rPr>
        <w:t xml:space="preserve"> و</w:t>
      </w:r>
      <w:hyperlink r:id="rId45" w:history="1">
        <w:r w:rsidRPr="00ED7D6A">
          <w:rPr>
            <w:rStyle w:val="Hyperlink"/>
          </w:rPr>
          <w:t>CAT/C/57/4/Corr.1</w:t>
        </w:r>
      </w:hyperlink>
      <w:r w:rsidRPr="00ED7D6A">
        <w:rPr>
          <w:rtl/>
        </w:rPr>
        <w:t xml:space="preserve">، المرفق، الفقرة 12. </w:t>
      </w:r>
    </w:p>
  </w:footnote>
  <w:footnote w:id="47">
    <w:p w14:paraId="19B8BA76" w14:textId="77777777"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r>
      <w:hyperlink r:id="rId46" w:history="1">
        <w:r w:rsidRPr="00ED7D6A">
          <w:rPr>
            <w:rStyle w:val="Hyperlink"/>
          </w:rPr>
          <w:t>CAT/OP/12/5</w:t>
        </w:r>
      </w:hyperlink>
      <w:r w:rsidRPr="00ED7D6A">
        <w:rPr>
          <w:rtl/>
        </w:rPr>
        <w:t xml:space="preserve">، الفقرات 17 و18 و32. وانظر أيضاً </w:t>
      </w:r>
      <w:hyperlink r:id="rId47" w:history="1">
        <w:r w:rsidRPr="00ED7D6A">
          <w:rPr>
            <w:rStyle w:val="Hyperlink"/>
          </w:rPr>
          <w:t>CAT/OP/SWE/1</w:t>
        </w:r>
      </w:hyperlink>
      <w:r w:rsidRPr="00ED7D6A">
        <w:rPr>
          <w:rtl/>
        </w:rPr>
        <w:t xml:space="preserve">، الفقرة 142(ج). </w:t>
      </w:r>
    </w:p>
  </w:footnote>
  <w:footnote w:id="48">
    <w:p w14:paraId="4BE07ECA" w14:textId="77777777"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r>
      <w:hyperlink r:id="rId48" w:history="1">
        <w:r w:rsidRPr="00ED7D6A">
          <w:rPr>
            <w:rStyle w:val="Hyperlink"/>
          </w:rPr>
          <w:t>CAT/C/57/4</w:t>
        </w:r>
      </w:hyperlink>
      <w:r w:rsidRPr="00ED7D6A">
        <w:rPr>
          <w:rtl/>
        </w:rPr>
        <w:t xml:space="preserve"> و</w:t>
      </w:r>
      <w:hyperlink r:id="rId49" w:history="1">
        <w:r w:rsidRPr="00ED7D6A">
          <w:rPr>
            <w:rStyle w:val="Hyperlink"/>
          </w:rPr>
          <w:t>CAT/C/57/4/Corr.1</w:t>
        </w:r>
      </w:hyperlink>
      <w:r w:rsidRPr="00ED7D6A">
        <w:rPr>
          <w:rtl/>
        </w:rPr>
        <w:t xml:space="preserve">، المرفق، الفقرة 13. </w:t>
      </w:r>
    </w:p>
  </w:footnote>
  <w:footnote w:id="49">
    <w:p w14:paraId="39A10430" w14:textId="77777777"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r>
      <w:hyperlink r:id="rId50" w:history="1">
        <w:r w:rsidRPr="00ED7D6A">
          <w:rPr>
            <w:rStyle w:val="Hyperlink"/>
          </w:rPr>
          <w:t>CAT/OP/SWE/1</w:t>
        </w:r>
      </w:hyperlink>
      <w:r w:rsidRPr="00ED7D6A">
        <w:rPr>
          <w:rtl/>
        </w:rPr>
        <w:t xml:space="preserve">، الفقرة 142(ز). وانظر أيضاً </w:t>
      </w:r>
      <w:hyperlink r:id="rId51" w:history="1">
        <w:r w:rsidRPr="00ED7D6A">
          <w:rPr>
            <w:rStyle w:val="Hyperlink"/>
          </w:rPr>
          <w:t>CAT/OP/12/5</w:t>
        </w:r>
      </w:hyperlink>
      <w:r w:rsidRPr="00ED7D6A">
        <w:rPr>
          <w:rtl/>
        </w:rPr>
        <w:t xml:space="preserve">، الفقرة 32. </w:t>
      </w:r>
    </w:p>
  </w:footnote>
  <w:footnote w:id="50">
    <w:p w14:paraId="0D91C2D8" w14:textId="477C76BE"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r>
      <w:hyperlink r:id="rId52" w:history="1">
        <w:r w:rsidRPr="00ED7D6A">
          <w:rPr>
            <w:rStyle w:val="Hyperlink"/>
          </w:rPr>
          <w:t>CAT/C/57/4</w:t>
        </w:r>
      </w:hyperlink>
      <w:r w:rsidRPr="00ED7D6A">
        <w:rPr>
          <w:rtl/>
        </w:rPr>
        <w:t xml:space="preserve"> و</w:t>
      </w:r>
      <w:hyperlink r:id="rId53" w:history="1">
        <w:r w:rsidRPr="00ED7D6A">
          <w:rPr>
            <w:rStyle w:val="Hyperlink"/>
          </w:rPr>
          <w:t>CAT/C/57/4/</w:t>
        </w:r>
        <w:proofErr w:type="spellStart"/>
        <w:r w:rsidRPr="00ED7D6A">
          <w:rPr>
            <w:rStyle w:val="Hyperlink"/>
          </w:rPr>
          <w:t>Corr.1</w:t>
        </w:r>
        <w:proofErr w:type="spellEnd"/>
      </w:hyperlink>
      <w:r w:rsidRPr="00ED7D6A">
        <w:rPr>
          <w:rtl/>
        </w:rPr>
        <w:t xml:space="preserve">، المرفق، الفقرة 16. </w:t>
      </w:r>
    </w:p>
  </w:footnote>
  <w:footnote w:id="51">
    <w:p w14:paraId="3F789915" w14:textId="77777777"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r>
      <w:hyperlink r:id="rId54" w:history="1">
        <w:r w:rsidRPr="00ED7D6A">
          <w:rPr>
            <w:rStyle w:val="Hyperlink"/>
          </w:rPr>
          <w:t>CAT/OP/12/5</w:t>
        </w:r>
      </w:hyperlink>
      <w:r w:rsidRPr="00ED7D6A">
        <w:rPr>
          <w:rtl/>
        </w:rPr>
        <w:t xml:space="preserve">، الفقرتان 9 و32. </w:t>
      </w:r>
    </w:p>
  </w:footnote>
  <w:footnote w:id="52">
    <w:p w14:paraId="232FF66E" w14:textId="77777777"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r>
      <w:hyperlink r:id="rId55" w:history="1">
        <w:r w:rsidRPr="00ED7D6A">
          <w:rPr>
            <w:rStyle w:val="Hyperlink"/>
          </w:rPr>
          <w:t>CAT/C/57/4</w:t>
        </w:r>
      </w:hyperlink>
      <w:r w:rsidRPr="00ED7D6A">
        <w:rPr>
          <w:rtl/>
        </w:rPr>
        <w:t xml:space="preserve"> و</w:t>
      </w:r>
      <w:hyperlink r:id="rId56" w:history="1">
        <w:r w:rsidRPr="00ED7D6A">
          <w:rPr>
            <w:rStyle w:val="Hyperlink"/>
          </w:rPr>
          <w:t>CAT/C/57/4/Corr.1</w:t>
        </w:r>
      </w:hyperlink>
      <w:r w:rsidRPr="00ED7D6A">
        <w:rPr>
          <w:rtl/>
        </w:rPr>
        <w:t xml:space="preserve">، المرفق، الفقرة 18. </w:t>
      </w:r>
    </w:p>
  </w:footnote>
  <w:footnote w:id="53">
    <w:p w14:paraId="2EB03925" w14:textId="77777777"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r>
      <w:hyperlink r:id="rId57" w:history="1">
        <w:r w:rsidRPr="00ED7D6A">
          <w:rPr>
            <w:rStyle w:val="Hyperlink"/>
          </w:rPr>
          <w:t>CAT/OP/12/5</w:t>
        </w:r>
      </w:hyperlink>
      <w:r w:rsidRPr="00ED7D6A">
        <w:rPr>
          <w:rtl/>
        </w:rPr>
        <w:t xml:space="preserve">، الفقرة 5. </w:t>
      </w:r>
    </w:p>
  </w:footnote>
  <w:footnote w:id="54">
    <w:p w14:paraId="53037AB6" w14:textId="77777777"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r>
      <w:hyperlink r:id="rId58" w:history="1">
        <w:r w:rsidRPr="00ED7D6A">
          <w:rPr>
            <w:rStyle w:val="Hyperlink"/>
          </w:rPr>
          <w:t>CAT/OP/BGR/ROSP/1</w:t>
        </w:r>
      </w:hyperlink>
      <w:r w:rsidRPr="00ED7D6A">
        <w:rPr>
          <w:rtl/>
        </w:rPr>
        <w:t xml:space="preserve">، الفقرة 26. </w:t>
      </w:r>
    </w:p>
  </w:footnote>
  <w:footnote w:id="55">
    <w:p w14:paraId="50FB3B19" w14:textId="77777777"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r>
      <w:hyperlink r:id="rId59" w:history="1">
        <w:r w:rsidRPr="00ED7D6A">
          <w:rPr>
            <w:rStyle w:val="Hyperlink"/>
          </w:rPr>
          <w:t>CAT/C/57/4</w:t>
        </w:r>
      </w:hyperlink>
      <w:r w:rsidRPr="00ED7D6A">
        <w:rPr>
          <w:rtl/>
        </w:rPr>
        <w:t xml:space="preserve"> و</w:t>
      </w:r>
      <w:hyperlink r:id="rId60" w:history="1">
        <w:r w:rsidRPr="00ED7D6A">
          <w:rPr>
            <w:rStyle w:val="Hyperlink"/>
          </w:rPr>
          <w:t>CAT/C/57/4/Corr.1</w:t>
        </w:r>
      </w:hyperlink>
      <w:r w:rsidRPr="00ED7D6A">
        <w:rPr>
          <w:rtl/>
        </w:rPr>
        <w:t xml:space="preserve">، المرفق، الفقرة 19. </w:t>
      </w:r>
    </w:p>
  </w:footnote>
  <w:footnote w:id="56">
    <w:p w14:paraId="555BF2F9" w14:textId="77777777"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r>
      <w:hyperlink r:id="rId61" w:history="1">
        <w:r w:rsidRPr="00ED7D6A">
          <w:rPr>
            <w:rStyle w:val="Hyperlink"/>
          </w:rPr>
          <w:t>CAT/OP/12/5</w:t>
        </w:r>
      </w:hyperlink>
      <w:r w:rsidRPr="00ED7D6A">
        <w:rPr>
          <w:rtl/>
        </w:rPr>
        <w:t xml:space="preserve">، الفقرة 35. </w:t>
      </w:r>
    </w:p>
  </w:footnote>
  <w:footnote w:id="57">
    <w:p w14:paraId="5E68B49F" w14:textId="77777777"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r>
      <w:hyperlink r:id="rId62" w:history="1">
        <w:r w:rsidRPr="00ED7D6A">
          <w:rPr>
            <w:rStyle w:val="Hyperlink"/>
          </w:rPr>
          <w:t>CAT/OP/6/Rev.1</w:t>
        </w:r>
      </w:hyperlink>
      <w:r w:rsidRPr="00ED7D6A">
        <w:rPr>
          <w:rtl/>
        </w:rPr>
        <w:t xml:space="preserve">. </w:t>
      </w:r>
    </w:p>
  </w:footnote>
  <w:footnote w:id="58">
    <w:p w14:paraId="43B6BC7B" w14:textId="4DCDA712"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r>
      <w:hyperlink r:id="rId63" w:history="1">
        <w:r w:rsidRPr="00ED7D6A">
          <w:rPr>
            <w:rStyle w:val="Hyperlink"/>
          </w:rPr>
          <w:t>CAT</w:t>
        </w:r>
        <w:r w:rsidR="0098169B">
          <w:rPr>
            <w:rStyle w:val="Hyperlink"/>
          </w:rPr>
          <w:t>/</w:t>
        </w:r>
        <w:r w:rsidRPr="00ED7D6A">
          <w:rPr>
            <w:rStyle w:val="Hyperlink"/>
          </w:rPr>
          <w:t>C/57/4</w:t>
        </w:r>
      </w:hyperlink>
      <w:r w:rsidRPr="00ED7D6A">
        <w:rPr>
          <w:rtl/>
        </w:rPr>
        <w:t xml:space="preserve"> و</w:t>
      </w:r>
      <w:hyperlink r:id="rId64" w:history="1">
        <w:r w:rsidRPr="00ED7D6A">
          <w:rPr>
            <w:rStyle w:val="Hyperlink"/>
          </w:rPr>
          <w:t>CAT/C/57/4/</w:t>
        </w:r>
        <w:proofErr w:type="spellStart"/>
        <w:r w:rsidRPr="00ED7D6A">
          <w:rPr>
            <w:rStyle w:val="Hyperlink"/>
          </w:rPr>
          <w:t>Corr.1</w:t>
        </w:r>
        <w:proofErr w:type="spellEnd"/>
      </w:hyperlink>
      <w:r w:rsidRPr="00ED7D6A">
        <w:rPr>
          <w:rtl/>
        </w:rPr>
        <w:t xml:space="preserve">، المرفق، الفقرة 17. </w:t>
      </w:r>
    </w:p>
  </w:footnote>
  <w:footnote w:id="59">
    <w:p w14:paraId="26A8BAFA" w14:textId="77777777"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t xml:space="preserve">انظر </w:t>
      </w:r>
      <w:hyperlink r:id="rId65" w:history="1">
        <w:r w:rsidRPr="00ED7D6A">
          <w:rPr>
            <w:rStyle w:val="Hyperlink"/>
          </w:rPr>
          <w:t>CAT/OP/12/5</w:t>
        </w:r>
      </w:hyperlink>
      <w:r w:rsidRPr="00ED7D6A">
        <w:rPr>
          <w:rtl/>
        </w:rPr>
        <w:t xml:space="preserve">. </w:t>
      </w:r>
    </w:p>
  </w:footnote>
  <w:footnote w:id="60">
    <w:p w14:paraId="1FCF4B00" w14:textId="287999A6"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r>
      <w:hyperlink r:id="rId66" w:history="1">
        <w:r w:rsidR="0098169B" w:rsidRPr="00ED7D6A">
          <w:rPr>
            <w:rStyle w:val="Hyperlink"/>
          </w:rPr>
          <w:t>CAT</w:t>
        </w:r>
        <w:r w:rsidR="0098169B">
          <w:rPr>
            <w:rStyle w:val="Hyperlink"/>
          </w:rPr>
          <w:t>/</w:t>
        </w:r>
        <w:r w:rsidR="0098169B" w:rsidRPr="00ED7D6A">
          <w:rPr>
            <w:rStyle w:val="Hyperlink"/>
          </w:rPr>
          <w:t>C/57/4</w:t>
        </w:r>
      </w:hyperlink>
      <w:r w:rsidRPr="00ED7D6A">
        <w:rPr>
          <w:rtl/>
        </w:rPr>
        <w:t xml:space="preserve"> و</w:t>
      </w:r>
      <w:hyperlink r:id="rId67" w:history="1">
        <w:r w:rsidRPr="00ED7D6A">
          <w:rPr>
            <w:rStyle w:val="Hyperlink"/>
          </w:rPr>
          <w:t>CAT/C/57/4/</w:t>
        </w:r>
        <w:proofErr w:type="spellStart"/>
        <w:r w:rsidRPr="00ED7D6A">
          <w:rPr>
            <w:rStyle w:val="Hyperlink"/>
          </w:rPr>
          <w:t>Corr.1</w:t>
        </w:r>
        <w:proofErr w:type="spellEnd"/>
      </w:hyperlink>
      <w:r w:rsidRPr="00ED7D6A">
        <w:rPr>
          <w:rtl/>
        </w:rPr>
        <w:t xml:space="preserve">، المرفق، الفقرات من 11 إلى 16. </w:t>
      </w:r>
    </w:p>
  </w:footnote>
  <w:footnote w:id="61">
    <w:p w14:paraId="62CD3605" w14:textId="77777777" w:rsidR="00ED7D6A" w:rsidRPr="00ED7D6A" w:rsidRDefault="00ED7D6A" w:rsidP="00B86CF6">
      <w:pPr>
        <w:pStyle w:val="FootnoteText1"/>
        <w:textDirection w:val="tbRlV"/>
      </w:pPr>
      <w:r w:rsidRPr="00ED7D6A">
        <w:rPr>
          <w:rtl/>
        </w:rPr>
        <w:t>(</w:t>
      </w:r>
      <w:r w:rsidRPr="00ED7D6A">
        <w:footnoteRef/>
      </w:r>
      <w:r w:rsidRPr="00ED7D6A">
        <w:rPr>
          <w:rtl/>
        </w:rPr>
        <w:t>)</w:t>
      </w:r>
      <w:r w:rsidRPr="00ED7D6A">
        <w:rPr>
          <w:rtl/>
        </w:rPr>
        <w:tab/>
        <w:t>التحالف العالمي للمؤسسات الوطنية لحقوق الإنسان، "تجميع قواعد وأساليب عمل اللجنة الفرعية المعنية بالاعتماد"، الصفحة</w:t>
      </w:r>
      <w:r w:rsidRPr="00ED7D6A">
        <w:rPr>
          <w:rFonts w:hint="cs"/>
          <w:rtl/>
        </w:rPr>
        <w:t> </w:t>
      </w:r>
      <w:r w:rsidRPr="00ED7D6A">
        <w:rPr>
          <w:rtl/>
        </w:rPr>
        <w:t xml:space="preserve">34.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1E310" w14:textId="731A6405" w:rsidR="00E12D52" w:rsidRPr="00E12D52" w:rsidRDefault="00E12D52" w:rsidP="00E12D5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A38FD">
      <w:t>CAT/C/79/2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639D8" w14:textId="6CF70527" w:rsidR="00E12D52" w:rsidRPr="00E12D52" w:rsidRDefault="00E12D52" w:rsidP="00E12D5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A38FD">
      <w:t>CAT/C/79/2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C3133"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969773142">
    <w:abstractNumId w:val="15"/>
  </w:num>
  <w:num w:numId="2" w16cid:durableId="2171313">
    <w:abstractNumId w:val="12"/>
  </w:num>
  <w:num w:numId="3" w16cid:durableId="510333728">
    <w:abstractNumId w:val="2"/>
  </w:num>
  <w:num w:numId="4" w16cid:durableId="1196428669">
    <w:abstractNumId w:val="11"/>
  </w:num>
  <w:num w:numId="5" w16cid:durableId="2115049918">
    <w:abstractNumId w:val="8"/>
  </w:num>
  <w:num w:numId="6" w16cid:durableId="440300679">
    <w:abstractNumId w:val="5"/>
  </w:num>
  <w:num w:numId="7" w16cid:durableId="756248504">
    <w:abstractNumId w:val="17"/>
  </w:num>
  <w:num w:numId="8" w16cid:durableId="1471746098">
    <w:abstractNumId w:val="2"/>
  </w:num>
  <w:num w:numId="9" w16cid:durableId="1727411698">
    <w:abstractNumId w:val="11"/>
  </w:num>
  <w:num w:numId="10" w16cid:durableId="2070492534">
    <w:abstractNumId w:val="5"/>
  </w:num>
  <w:num w:numId="11" w16cid:durableId="1638073703">
    <w:abstractNumId w:val="17"/>
  </w:num>
  <w:num w:numId="12" w16cid:durableId="1099376558">
    <w:abstractNumId w:val="2"/>
  </w:num>
  <w:num w:numId="13" w16cid:durableId="1412316416">
    <w:abstractNumId w:val="11"/>
  </w:num>
  <w:num w:numId="14" w16cid:durableId="1361591964">
    <w:abstractNumId w:val="8"/>
  </w:num>
  <w:num w:numId="15" w16cid:durableId="367030316">
    <w:abstractNumId w:val="5"/>
  </w:num>
  <w:num w:numId="16" w16cid:durableId="769668008">
    <w:abstractNumId w:val="17"/>
  </w:num>
  <w:num w:numId="17" w16cid:durableId="1975062373">
    <w:abstractNumId w:val="4"/>
  </w:num>
  <w:num w:numId="18" w16cid:durableId="1834567667">
    <w:abstractNumId w:val="3"/>
  </w:num>
  <w:num w:numId="19" w16cid:durableId="104424324">
    <w:abstractNumId w:val="16"/>
  </w:num>
  <w:num w:numId="20" w16cid:durableId="1963683790">
    <w:abstractNumId w:val="13"/>
  </w:num>
  <w:num w:numId="21" w16cid:durableId="1231499743">
    <w:abstractNumId w:val="1"/>
  </w:num>
  <w:num w:numId="22" w16cid:durableId="738206875">
    <w:abstractNumId w:val="14"/>
  </w:num>
  <w:num w:numId="23" w16cid:durableId="565647802">
    <w:abstractNumId w:val="0"/>
  </w:num>
  <w:num w:numId="24" w16cid:durableId="584001046">
    <w:abstractNumId w:val="9"/>
  </w:num>
  <w:num w:numId="25" w16cid:durableId="113968617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5442971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5670451">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18825149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210121633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774327363">
    <w:abstractNumId w:val="7"/>
  </w:num>
  <w:num w:numId="31" w16cid:durableId="730271229">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4418438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567"/>
  <w:evenAndOddHeaders/>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D58"/>
    <w:rsid w:val="000076D5"/>
    <w:rsid w:val="00013222"/>
    <w:rsid w:val="00043663"/>
    <w:rsid w:val="000456F3"/>
    <w:rsid w:val="000505CF"/>
    <w:rsid w:val="000A2113"/>
    <w:rsid w:val="000D701C"/>
    <w:rsid w:val="000E11D4"/>
    <w:rsid w:val="000E2A71"/>
    <w:rsid w:val="000F71D2"/>
    <w:rsid w:val="0011184D"/>
    <w:rsid w:val="001257BC"/>
    <w:rsid w:val="00143C39"/>
    <w:rsid w:val="00160263"/>
    <w:rsid w:val="00166BD2"/>
    <w:rsid w:val="00167825"/>
    <w:rsid w:val="00170EB3"/>
    <w:rsid w:val="00181F96"/>
    <w:rsid w:val="001A1371"/>
    <w:rsid w:val="001B346A"/>
    <w:rsid w:val="001D6F7B"/>
    <w:rsid w:val="001E1CAD"/>
    <w:rsid w:val="001E290D"/>
    <w:rsid w:val="00202880"/>
    <w:rsid w:val="00210DD4"/>
    <w:rsid w:val="002144FA"/>
    <w:rsid w:val="0023469A"/>
    <w:rsid w:val="002419E9"/>
    <w:rsid w:val="00243C8A"/>
    <w:rsid w:val="00261289"/>
    <w:rsid w:val="00266034"/>
    <w:rsid w:val="0026755E"/>
    <w:rsid w:val="00267A0E"/>
    <w:rsid w:val="002901D9"/>
    <w:rsid w:val="002914EB"/>
    <w:rsid w:val="002976C2"/>
    <w:rsid w:val="002B42D1"/>
    <w:rsid w:val="002C7960"/>
    <w:rsid w:val="00307738"/>
    <w:rsid w:val="00323EC8"/>
    <w:rsid w:val="003260FF"/>
    <w:rsid w:val="00326D58"/>
    <w:rsid w:val="00333356"/>
    <w:rsid w:val="00343D95"/>
    <w:rsid w:val="00362E33"/>
    <w:rsid w:val="00374341"/>
    <w:rsid w:val="00384DA7"/>
    <w:rsid w:val="003D1062"/>
    <w:rsid w:val="00420D7B"/>
    <w:rsid w:val="00450B21"/>
    <w:rsid w:val="00453B63"/>
    <w:rsid w:val="00455780"/>
    <w:rsid w:val="00462509"/>
    <w:rsid w:val="00462F28"/>
    <w:rsid w:val="00472BE8"/>
    <w:rsid w:val="004811D5"/>
    <w:rsid w:val="004956DC"/>
    <w:rsid w:val="004B0A1C"/>
    <w:rsid w:val="004C345E"/>
    <w:rsid w:val="004D1E42"/>
    <w:rsid w:val="004D2177"/>
    <w:rsid w:val="004D298E"/>
    <w:rsid w:val="00531DEA"/>
    <w:rsid w:val="0054472E"/>
    <w:rsid w:val="005662A9"/>
    <w:rsid w:val="00575E9A"/>
    <w:rsid w:val="005827D4"/>
    <w:rsid w:val="005903FA"/>
    <w:rsid w:val="00593BE6"/>
    <w:rsid w:val="0059622A"/>
    <w:rsid w:val="005A3015"/>
    <w:rsid w:val="005C5878"/>
    <w:rsid w:val="005C7CEA"/>
    <w:rsid w:val="005D3C0B"/>
    <w:rsid w:val="005E23DF"/>
    <w:rsid w:val="005E5217"/>
    <w:rsid w:val="005F0FA4"/>
    <w:rsid w:val="005F30EE"/>
    <w:rsid w:val="006041B1"/>
    <w:rsid w:val="0060473A"/>
    <w:rsid w:val="00656392"/>
    <w:rsid w:val="006646E9"/>
    <w:rsid w:val="00667C91"/>
    <w:rsid w:val="0068781D"/>
    <w:rsid w:val="006959B0"/>
    <w:rsid w:val="006B2A7F"/>
    <w:rsid w:val="006B3E27"/>
    <w:rsid w:val="006B6507"/>
    <w:rsid w:val="006C104C"/>
    <w:rsid w:val="006D05CB"/>
    <w:rsid w:val="00706DFD"/>
    <w:rsid w:val="00712059"/>
    <w:rsid w:val="007164CD"/>
    <w:rsid w:val="007175B2"/>
    <w:rsid w:val="00733704"/>
    <w:rsid w:val="0074737D"/>
    <w:rsid w:val="00761849"/>
    <w:rsid w:val="0078071A"/>
    <w:rsid w:val="00787392"/>
    <w:rsid w:val="007A3847"/>
    <w:rsid w:val="007D56C1"/>
    <w:rsid w:val="00817373"/>
    <w:rsid w:val="00833C0D"/>
    <w:rsid w:val="00852A9A"/>
    <w:rsid w:val="00860491"/>
    <w:rsid w:val="00874514"/>
    <w:rsid w:val="0089085D"/>
    <w:rsid w:val="00893A8A"/>
    <w:rsid w:val="00897AA1"/>
    <w:rsid w:val="008C0B37"/>
    <w:rsid w:val="008F49E1"/>
    <w:rsid w:val="0090370F"/>
    <w:rsid w:val="00906A57"/>
    <w:rsid w:val="009269D2"/>
    <w:rsid w:val="00942135"/>
    <w:rsid w:val="009521B0"/>
    <w:rsid w:val="00972676"/>
    <w:rsid w:val="0098169B"/>
    <w:rsid w:val="00981C12"/>
    <w:rsid w:val="009A7E9F"/>
    <w:rsid w:val="009E4397"/>
    <w:rsid w:val="009E5018"/>
    <w:rsid w:val="009F09F5"/>
    <w:rsid w:val="00A12B37"/>
    <w:rsid w:val="00A34EA8"/>
    <w:rsid w:val="00A44D86"/>
    <w:rsid w:val="00A5270D"/>
    <w:rsid w:val="00A67AF5"/>
    <w:rsid w:val="00A94CA3"/>
    <w:rsid w:val="00AB1811"/>
    <w:rsid w:val="00AB2C0B"/>
    <w:rsid w:val="00AB6758"/>
    <w:rsid w:val="00B07715"/>
    <w:rsid w:val="00B13763"/>
    <w:rsid w:val="00B2074D"/>
    <w:rsid w:val="00B456A0"/>
    <w:rsid w:val="00B477A4"/>
    <w:rsid w:val="00B54045"/>
    <w:rsid w:val="00B82677"/>
    <w:rsid w:val="00B86CF6"/>
    <w:rsid w:val="00BA39D4"/>
    <w:rsid w:val="00BB781A"/>
    <w:rsid w:val="00BD0805"/>
    <w:rsid w:val="00BE2663"/>
    <w:rsid w:val="00BE45B0"/>
    <w:rsid w:val="00C111C6"/>
    <w:rsid w:val="00C438D7"/>
    <w:rsid w:val="00C62476"/>
    <w:rsid w:val="00C64C7B"/>
    <w:rsid w:val="00C81B50"/>
    <w:rsid w:val="00C870B1"/>
    <w:rsid w:val="00C87F1F"/>
    <w:rsid w:val="00C96AFF"/>
    <w:rsid w:val="00CA2103"/>
    <w:rsid w:val="00CA35DF"/>
    <w:rsid w:val="00CD1801"/>
    <w:rsid w:val="00CF25FC"/>
    <w:rsid w:val="00D011C5"/>
    <w:rsid w:val="00D10EF1"/>
    <w:rsid w:val="00D317F1"/>
    <w:rsid w:val="00D32652"/>
    <w:rsid w:val="00D3653E"/>
    <w:rsid w:val="00D42810"/>
    <w:rsid w:val="00D914A7"/>
    <w:rsid w:val="00DB712F"/>
    <w:rsid w:val="00DC1D29"/>
    <w:rsid w:val="00DD13C3"/>
    <w:rsid w:val="00DD596E"/>
    <w:rsid w:val="00DD621E"/>
    <w:rsid w:val="00DF0575"/>
    <w:rsid w:val="00DF1C85"/>
    <w:rsid w:val="00E12D52"/>
    <w:rsid w:val="00E2697F"/>
    <w:rsid w:val="00E568F5"/>
    <w:rsid w:val="00E64B72"/>
    <w:rsid w:val="00E70E04"/>
    <w:rsid w:val="00E76499"/>
    <w:rsid w:val="00EA38FD"/>
    <w:rsid w:val="00EB060A"/>
    <w:rsid w:val="00EC05A7"/>
    <w:rsid w:val="00EC4B6B"/>
    <w:rsid w:val="00ED7D6A"/>
    <w:rsid w:val="00EE56C3"/>
    <w:rsid w:val="00EF1EE5"/>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32C6C3"/>
  <w15:docId w15:val="{70D114E1-C1AC-48C3-A235-72890985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styleId="FootnoteText">
    <w:name w:val="footnote text"/>
    <w:basedOn w:val="Normal"/>
    <w:link w:val="FootnoteTextChar"/>
    <w:uiPriority w:val="99"/>
    <w:semiHidden/>
    <w:unhideWhenUsed/>
    <w:qFormat/>
    <w:rsid w:val="00833C0D"/>
    <w:pPr>
      <w:spacing w:line="240" w:lineRule="auto"/>
    </w:pPr>
    <w:rPr>
      <w:szCs w:val="20"/>
    </w:rPr>
  </w:style>
  <w:style w:type="character" w:customStyle="1" w:styleId="FootnoteTextChar">
    <w:name w:val="Footnote Text Char"/>
    <w:basedOn w:val="DefaultParagraphFont"/>
    <w:link w:val="FootnoteText"/>
    <w:uiPriority w:val="99"/>
    <w:semiHidden/>
    <w:rsid w:val="00833C0D"/>
    <w:rPr>
      <w:rFonts w:ascii="Times New Roman" w:eastAsia="PMingLiU" w:hAnsi="Times New Roman" w:cs="Simplified Arabic"/>
      <w:lang w:eastAsia="en-US"/>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833C0D"/>
    <w:rPr>
      <w:rFonts w:ascii="Times New Roman" w:hAnsi="Times New Roman"/>
      <w:sz w:val="18"/>
      <w:vertAlign w:val="superscript"/>
    </w:rPr>
  </w:style>
  <w:style w:type="character" w:styleId="UnresolvedMention">
    <w:name w:val="Unresolved Mention"/>
    <w:basedOn w:val="DefaultParagraphFont"/>
    <w:uiPriority w:val="99"/>
    <w:semiHidden/>
    <w:unhideWhenUsed/>
    <w:rsid w:val="00D326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70/146"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ohchr.org/en/press-releases/2023/10/guatemala-despite-political-turmoil-torture-prevention-measures-must-be" TargetMode="External"/><Relationship Id="rId18" Type="http://schemas.openxmlformats.org/officeDocument/2006/relationships/hyperlink" Target="https://undocs.org/ar/CAT/OP/LBR/1" TargetMode="External"/><Relationship Id="rId26" Type="http://schemas.openxmlformats.org/officeDocument/2006/relationships/hyperlink" Target="https://www.ohchr.org/sites/default/files/documents/hrbodies/spt-opcat/Programme-work-on-the-draft-GC.art_.4.pdf" TargetMode="External"/><Relationship Id="rId39" Type="http://schemas.openxmlformats.org/officeDocument/2006/relationships/hyperlink" Target="https://www.ohchr.org/en/treaty-bodies/spt/non-compliance-article-17" TargetMode="External"/><Relationship Id="rId21" Type="http://schemas.openxmlformats.org/officeDocument/2006/relationships/hyperlink" Target="https://tbinternet.ohchr.org/_layouts/15/treatybodyexternal/Download.aspx?symbolno=CAT%2FOP%2FARG%2FCSPRO%2FR.1&amp;Lang=en" TargetMode="External"/><Relationship Id="rId34" Type="http://schemas.openxmlformats.org/officeDocument/2006/relationships/hyperlink" Target="https://www.ohchr.org/en/press-releases/2023/11/un-torture-prevention-body-plans-visit-democratic-republic-congo-greece" TargetMode="External"/><Relationship Id="rId42" Type="http://schemas.openxmlformats.org/officeDocument/2006/relationships/hyperlink" Target="https://undocs.org/ar/CAT/OP/MKD/2" TargetMode="External"/><Relationship Id="rId47" Type="http://schemas.openxmlformats.org/officeDocument/2006/relationships/hyperlink" Target="https://undocs.org/ar/CAT/OP/SWE/1" TargetMode="External"/><Relationship Id="rId50" Type="http://schemas.openxmlformats.org/officeDocument/2006/relationships/hyperlink" Target="https://undocs.org/ar/CAT/OP/SWE/1" TargetMode="External"/><Relationship Id="rId55" Type="http://schemas.openxmlformats.org/officeDocument/2006/relationships/hyperlink" Target="https://undocs.org/ar/CAT/C/57/4" TargetMode="External"/><Relationship Id="rId63" Type="http://schemas.openxmlformats.org/officeDocument/2006/relationships/hyperlink" Target="https://undocs.org/ar/CAT/C/57/4" TargetMode="External"/><Relationship Id="rId7" Type="http://schemas.openxmlformats.org/officeDocument/2006/relationships/hyperlink" Target="https://www.ohchr.org/en/press-releases/2023/03/south-africa-must-fully-comply-international-obligations-prevent-torture" TargetMode="External"/><Relationship Id="rId2" Type="http://schemas.openxmlformats.org/officeDocument/2006/relationships/hyperlink" Target="https://www.ohchr.org/en/treaty-bodies/spt/membership" TargetMode="External"/><Relationship Id="rId16" Type="http://schemas.openxmlformats.org/officeDocument/2006/relationships/hyperlink" Target="https://undocs.org/ar/CAT/OP/ARG/ROSP/1" TargetMode="External"/><Relationship Id="rId29" Type="http://schemas.openxmlformats.org/officeDocument/2006/relationships/hyperlink" Target="https://webtv.un.org/en/asset/k1n/k1nbqlbcno" TargetMode="External"/><Relationship Id="rId1" Type="http://schemas.openxmlformats.org/officeDocument/2006/relationships/hyperlink" Target="https://treaties.un.org/Pages/ViewDetails.aspx?src=TREATY&amp;mtdsg_no=IV-9-b&amp;chapter=4&amp;clang=_en" TargetMode="External"/><Relationship Id="rId6" Type="http://schemas.openxmlformats.org/officeDocument/2006/relationships/hyperlink" Target="https://www.ohchr.org/en/treaty-bodies/spt" TargetMode="External"/><Relationship Id="rId11" Type="http://schemas.openxmlformats.org/officeDocument/2006/relationships/hyperlink" Target="https://www.ohchr.org/en/press-releases/2023/09/palestine-must-strengthen-torture-prevention-measures-un-body-finds" TargetMode="External"/><Relationship Id="rId24" Type="http://schemas.openxmlformats.org/officeDocument/2006/relationships/hyperlink" Target="https://tbinternet.ohchr.org/_layouts/15/TreatyBodyExternal/CountryVisits.aspx" TargetMode="External"/><Relationship Id="rId32" Type="http://schemas.openxmlformats.org/officeDocument/2006/relationships/hyperlink" Target="https://undocs.org/ar/CAT/C/73/2" TargetMode="External"/><Relationship Id="rId37" Type="http://schemas.openxmlformats.org/officeDocument/2006/relationships/hyperlink" Target="https://undocs.org/ar/CAT/C/73/2" TargetMode="External"/><Relationship Id="rId40" Type="http://schemas.openxmlformats.org/officeDocument/2006/relationships/hyperlink" Target="https://undocs.org/ar/CAT/OP/12/5" TargetMode="External"/><Relationship Id="rId45" Type="http://schemas.openxmlformats.org/officeDocument/2006/relationships/hyperlink" Target="https://undocs.org/ar/CAT/C/57/4/Corr.1" TargetMode="External"/><Relationship Id="rId53" Type="http://schemas.openxmlformats.org/officeDocument/2006/relationships/hyperlink" Target="https://undocs.org/ar/CAT/C/57/4/Corr.1" TargetMode="External"/><Relationship Id="rId58" Type="http://schemas.openxmlformats.org/officeDocument/2006/relationships/hyperlink" Target="https://undocs.org/ar/CAT/OP/BGR/ROSP/1" TargetMode="External"/><Relationship Id="rId66" Type="http://schemas.openxmlformats.org/officeDocument/2006/relationships/hyperlink" Target="https://undocs.org/ar/CAT/C/57/4" TargetMode="External"/><Relationship Id="rId5" Type="http://schemas.openxmlformats.org/officeDocument/2006/relationships/hyperlink" Target="https://www.ohchr.org/en/treaty-bodies/spt/visits" TargetMode="External"/><Relationship Id="rId15" Type="http://schemas.openxmlformats.org/officeDocument/2006/relationships/hyperlink" Target="https://tbinternet.ohchr.org/_layouts/15/TreatyBodyExternal/CountryVisits.aspx" TargetMode="External"/><Relationship Id="rId23" Type="http://schemas.openxmlformats.org/officeDocument/2006/relationships/hyperlink" Target="https://undocs.org/ar/CAT/OP/BFA/CSPRO/1" TargetMode="External"/><Relationship Id="rId28" Type="http://schemas.openxmlformats.org/officeDocument/2006/relationships/hyperlink" Target="https://www.ohchr.org/en/events/events/2023/twentieth-anniversary-opcat-and-fifteenth-anniversary-spt" TargetMode="External"/><Relationship Id="rId36" Type="http://schemas.openxmlformats.org/officeDocument/2006/relationships/hyperlink" Target="https://undocs.org/ar/CAT/C/63/4" TargetMode="External"/><Relationship Id="rId49" Type="http://schemas.openxmlformats.org/officeDocument/2006/relationships/hyperlink" Target="https://undocs.org/ar/CAT/C/57/4/Corr.1" TargetMode="External"/><Relationship Id="rId57" Type="http://schemas.openxmlformats.org/officeDocument/2006/relationships/hyperlink" Target="https://undocs.org/ar/CAT/OP/12/5" TargetMode="External"/><Relationship Id="rId61" Type="http://schemas.openxmlformats.org/officeDocument/2006/relationships/hyperlink" Target="https://undocs.org/ar/CAT/OP/12/5" TargetMode="External"/><Relationship Id="rId10" Type="http://schemas.openxmlformats.org/officeDocument/2006/relationships/hyperlink" Target="https://www.ohchr.org/en/press-releases/2023/07/croatias-detention-facilities-spotlight-un-torture-prevention-body-concludes" TargetMode="External"/><Relationship Id="rId19" Type="http://schemas.openxmlformats.org/officeDocument/2006/relationships/hyperlink" Target="https://undocs.org/ar/CAT/OP/LBR/ROSP/1" TargetMode="External"/><Relationship Id="rId31" Type="http://schemas.openxmlformats.org/officeDocument/2006/relationships/hyperlink" Target="https://www.ohchr.org/en/statements/2022/10/chairperson-subcommittee-prevention-tortures-statement-77th-ga-session" TargetMode="External"/><Relationship Id="rId44" Type="http://schemas.openxmlformats.org/officeDocument/2006/relationships/hyperlink" Target="https://undocs.org/ar/CAT/C/57/4" TargetMode="External"/><Relationship Id="rId52" Type="http://schemas.openxmlformats.org/officeDocument/2006/relationships/hyperlink" Target="https://undocs.org/ar/CAT/C/57/4" TargetMode="External"/><Relationship Id="rId60" Type="http://schemas.openxmlformats.org/officeDocument/2006/relationships/hyperlink" Target="https://undocs.org/ar/CAT/C/57/4/Corr.1" TargetMode="External"/><Relationship Id="rId65" Type="http://schemas.openxmlformats.org/officeDocument/2006/relationships/hyperlink" Target="https://undocs.org/ar/CAT/OP/12/5" TargetMode="External"/><Relationship Id="rId4" Type="http://schemas.openxmlformats.org/officeDocument/2006/relationships/hyperlink" Target="https://webtv.un.org/en/asset/k18/k18ulkqk60" TargetMode="External"/><Relationship Id="rId9" Type="http://schemas.openxmlformats.org/officeDocument/2006/relationships/hyperlink" Target="https://www.ohchr.org/en/press-releases/2023/05/madagascar-extreme-prison-overcrowding-needs-urgent-fix-un-experts" TargetMode="External"/><Relationship Id="rId14" Type="http://schemas.openxmlformats.org/officeDocument/2006/relationships/hyperlink" Target="https://www.ohchr.org/en/press-releases/2023/12/philippines-dire-need-national-torture-prevention-body-say-un-experts" TargetMode="External"/><Relationship Id="rId22" Type="http://schemas.openxmlformats.org/officeDocument/2006/relationships/hyperlink" Target="https://undocs.org/ar/CAT/OP/AUS/CSPRO/1" TargetMode="External"/><Relationship Id="rId27" Type="http://schemas.openxmlformats.org/officeDocument/2006/relationships/hyperlink" Target="https://webtv.un.org/en/asset/k18/k18ah5tr4u" TargetMode="External"/><Relationship Id="rId30" Type="http://schemas.openxmlformats.org/officeDocument/2006/relationships/hyperlink" Target="https://undocs.org/ar/CAT/C/76/2" TargetMode="External"/><Relationship Id="rId35" Type="http://schemas.openxmlformats.org/officeDocument/2006/relationships/hyperlink" Target="https://www.ohchr.org/en/press-releases/2023/07/un-torture-prevention-body-announces-visits-2024" TargetMode="External"/><Relationship Id="rId43" Type="http://schemas.openxmlformats.org/officeDocument/2006/relationships/hyperlink" Target="https://undocs.org/ar/CAT/OP/CYP/1" TargetMode="External"/><Relationship Id="rId48" Type="http://schemas.openxmlformats.org/officeDocument/2006/relationships/hyperlink" Target="https://undocs.org/ar/CAT/C/57/4" TargetMode="External"/><Relationship Id="rId56" Type="http://schemas.openxmlformats.org/officeDocument/2006/relationships/hyperlink" Target="https://undocs.org/ar/CAT/C/57/4/Corr.1" TargetMode="External"/><Relationship Id="rId64" Type="http://schemas.openxmlformats.org/officeDocument/2006/relationships/hyperlink" Target="https://undocs.org/ar/CAT/C/57/4/Corr.1" TargetMode="External"/><Relationship Id="rId8" Type="http://schemas.openxmlformats.org/officeDocument/2006/relationships/hyperlink" Target="https://www.ohchr.org/en/press-releases/2023/04/kazakhstan-needs-strengthen-effective-torture-prevention-measures-un-torture" TargetMode="External"/><Relationship Id="rId51" Type="http://schemas.openxmlformats.org/officeDocument/2006/relationships/hyperlink" Target="https://undocs.org/ar/CAT/OP/12/5" TargetMode="External"/><Relationship Id="rId3" Type="http://schemas.openxmlformats.org/officeDocument/2006/relationships/hyperlink" Target="https://www.ohchr.org/en/treaty-bodies/spt/regional-teams" TargetMode="External"/><Relationship Id="rId12" Type="http://schemas.openxmlformats.org/officeDocument/2006/relationships/hyperlink" Target="https://www.ohchr.org/en/press-releases/2023/10/georgia-prison-system-needs-modernisation-says-un-torture-prevention-body" TargetMode="External"/><Relationship Id="rId17" Type="http://schemas.openxmlformats.org/officeDocument/2006/relationships/hyperlink" Target="https://undocs.org/ar/CAT/OP/AUS/ROSP/1" TargetMode="External"/><Relationship Id="rId25" Type="http://schemas.openxmlformats.org/officeDocument/2006/relationships/hyperlink" Target="https://www.ohchr.org/en/treaty-bodies/spt/non-compliance-article-17" TargetMode="External"/><Relationship Id="rId33" Type="http://schemas.openxmlformats.org/officeDocument/2006/relationships/hyperlink" Target="https://www.ohchr.org/en/statements/2023/06/un-experts-call-states-uphold-absolute-prohibition-torture-armed-conflict" TargetMode="External"/><Relationship Id="rId38" Type="http://schemas.openxmlformats.org/officeDocument/2006/relationships/hyperlink" Target="https://undocs.org/ar/CAT/OP/12/5" TargetMode="External"/><Relationship Id="rId46" Type="http://schemas.openxmlformats.org/officeDocument/2006/relationships/hyperlink" Target="https://undocs.org/ar/CAT/OP/12/5" TargetMode="External"/><Relationship Id="rId59" Type="http://schemas.openxmlformats.org/officeDocument/2006/relationships/hyperlink" Target="https://undocs.org/ar/CAT/C/57/4" TargetMode="External"/><Relationship Id="rId67" Type="http://schemas.openxmlformats.org/officeDocument/2006/relationships/hyperlink" Target="https://undocs.org/ar/CAT/C/57/4/Corr.1" TargetMode="External"/><Relationship Id="rId20" Type="http://schemas.openxmlformats.org/officeDocument/2006/relationships/hyperlink" Target="https://tbinternet.ohchr.org/_layouts/15/TreatyBodyExternal/CountryVisits.aspx" TargetMode="External"/><Relationship Id="rId41" Type="http://schemas.openxmlformats.org/officeDocument/2006/relationships/hyperlink" Target="https://undocs.org/ar/CAT/OP/PRT/1" TargetMode="External"/><Relationship Id="rId54" Type="http://schemas.openxmlformats.org/officeDocument/2006/relationships/hyperlink" Target="https://undocs.org/ar/CAT/OP/12/5" TargetMode="External"/><Relationship Id="rId62" Type="http://schemas.openxmlformats.org/officeDocument/2006/relationships/hyperlink" Target="https://undocs.org/ar/CAT/OP/6/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24</Pages>
  <Words>8718</Words>
  <Characters>49696</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CAT/C/79/2</vt:lpstr>
    </vt:vector>
  </TitlesOfParts>
  <Company>DCM</Company>
  <LinksUpToDate>false</LinksUpToDate>
  <CharactersWithSpaces>58298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CAT/C/79/2</dc:title>
  <dc:subject>GE.2403972(A)</dc:subject>
  <dc:creator>Sayed Mohamed ALY - Azzeddine SEFRAOUI</dc:creator>
  <cp:keywords>GE.(A)</cp:keywords>
  <dc:description>General _x000d_
15 March 2024_x000d_
Arabic_x000d_
English </dc:description>
  <cp:lastModifiedBy>Ibrahim Balan</cp:lastModifiedBy>
  <cp:revision>3</cp:revision>
  <cp:lastPrinted>2024-04-02T12:08:00Z</cp:lastPrinted>
  <dcterms:created xsi:type="dcterms:W3CDTF">2024-04-02T12:08:00Z</dcterms:created>
  <dcterms:modified xsi:type="dcterms:W3CDTF">2024-04-02T12:09:00Z</dcterms:modified>
  <cp:category>Final</cp:category>
</cp:coreProperties>
</file>