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1138B3">
                <w:t>RES/27/9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1138B3">
                <w:rPr>
                  <w:lang w:val="en-US"/>
                </w:rPr>
                <w:t>3 October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F2038" w:rsidRPr="001F2038" w:rsidRDefault="001F2038" w:rsidP="001F2038">
      <w:pPr>
        <w:rPr>
          <w:b/>
        </w:rPr>
      </w:pPr>
      <w:r w:rsidRPr="001F2038">
        <w:rPr>
          <w:b/>
        </w:rPr>
        <w:t>Двадцать седьмая сессия</w:t>
      </w:r>
    </w:p>
    <w:p w:rsidR="001F2038" w:rsidRDefault="001F2038" w:rsidP="001F2038">
      <w:r>
        <w:t>Пункт 3 повестки дня</w:t>
      </w:r>
    </w:p>
    <w:p w:rsidR="001F2038" w:rsidRPr="001F2038" w:rsidRDefault="001F2038" w:rsidP="001F2038">
      <w:pPr>
        <w:rPr>
          <w:b/>
        </w:rPr>
      </w:pPr>
      <w:r w:rsidRPr="001F2038">
        <w:rPr>
          <w:b/>
        </w:rPr>
        <w:t>Поощрение и защита всех прав человека,</w:t>
      </w:r>
    </w:p>
    <w:p w:rsidR="001F2038" w:rsidRPr="001F2038" w:rsidRDefault="001F2038" w:rsidP="001F2038">
      <w:pPr>
        <w:rPr>
          <w:b/>
        </w:rPr>
      </w:pPr>
      <w:r w:rsidRPr="001F2038">
        <w:rPr>
          <w:b/>
        </w:rPr>
        <w:t>гражданских, политических, экономических,</w:t>
      </w:r>
    </w:p>
    <w:p w:rsidR="001F2038" w:rsidRPr="001F2038" w:rsidRDefault="001F2038" w:rsidP="001F2038">
      <w:pPr>
        <w:rPr>
          <w:b/>
        </w:rPr>
      </w:pPr>
      <w:r w:rsidRPr="001F2038">
        <w:rPr>
          <w:b/>
        </w:rPr>
        <w:t xml:space="preserve">социальных и культурных прав, </w:t>
      </w:r>
    </w:p>
    <w:p w:rsidR="001F2038" w:rsidRPr="001F2038" w:rsidRDefault="001F2038" w:rsidP="001F2038">
      <w:pPr>
        <w:rPr>
          <w:b/>
        </w:rPr>
      </w:pPr>
      <w:r w:rsidRPr="001F2038">
        <w:rPr>
          <w:b/>
        </w:rPr>
        <w:t xml:space="preserve">включая право на развитие </w:t>
      </w:r>
    </w:p>
    <w:p w:rsidR="001F2038" w:rsidRDefault="001F2038" w:rsidP="001F2038">
      <w:pPr>
        <w:pStyle w:val="H23GR"/>
      </w:pPr>
      <w:r>
        <w:tab/>
      </w:r>
      <w:r>
        <w:tab/>
        <w:t>Резолюция, принятая Советом по правам человека</w:t>
      </w:r>
    </w:p>
    <w:p w:rsidR="001F2038" w:rsidRDefault="001F2038" w:rsidP="001F2038">
      <w:pPr>
        <w:pStyle w:val="H1GR"/>
      </w:pPr>
      <w:r>
        <w:tab/>
      </w:r>
      <w:r>
        <w:tab/>
        <w:t>27/9</w:t>
      </w:r>
      <w:r w:rsidRPr="001F2038">
        <w:br/>
      </w:r>
      <w:r>
        <w:t>Мандат Независимого эксперта по вопросу о поощрении демократического и справедливого междун</w:t>
      </w:r>
      <w:r>
        <w:t>а</w:t>
      </w:r>
      <w:r>
        <w:t>родного порядка</w:t>
      </w:r>
    </w:p>
    <w:p w:rsidR="001F2038" w:rsidRPr="001F2038" w:rsidRDefault="001F2038" w:rsidP="001F2038">
      <w:pPr>
        <w:pStyle w:val="SingleTxtGR"/>
        <w:rPr>
          <w:i/>
        </w:rPr>
      </w:pPr>
      <w:r>
        <w:tab/>
      </w:r>
      <w:r w:rsidRPr="001F2038">
        <w:rPr>
          <w:i/>
        </w:rPr>
        <w:t>Совет по правам человека,</w:t>
      </w:r>
    </w:p>
    <w:p w:rsidR="001F2038" w:rsidRDefault="001F2038" w:rsidP="001F2038">
      <w:pPr>
        <w:pStyle w:val="SingleTxtGR"/>
      </w:pPr>
      <w:r>
        <w:tab/>
      </w:r>
      <w:r w:rsidRPr="001F2038">
        <w:rPr>
          <w:i/>
        </w:rPr>
        <w:t>ссылаясь</w:t>
      </w:r>
      <w:r>
        <w:t xml:space="preserve"> на все предыдущие резолюции Генеральной Ассамблеи, Коми</w:t>
      </w:r>
      <w:r>
        <w:t>с</w:t>
      </w:r>
      <w:r>
        <w:t>сии по правам человека и Совета по правам человека по этому вопросу, в час</w:t>
      </w:r>
      <w:r>
        <w:t>т</w:t>
      </w:r>
      <w:r>
        <w:t>ности на резолюцию 65/223 Ассамблеи от 21 декабря 2010 года и резолюции Совета 8/5 от 18 июня 2008 года, 18/6 от 29 сентября 2011 года, 21/9 от 27 се</w:t>
      </w:r>
      <w:r>
        <w:t>н</w:t>
      </w:r>
      <w:r>
        <w:t>тября 2012 года, и 25/15 от 27 марта 2014 года,</w:t>
      </w:r>
    </w:p>
    <w:p w:rsidR="001F2038" w:rsidRDefault="001F2038" w:rsidP="001F2038">
      <w:pPr>
        <w:pStyle w:val="SingleTxtGR"/>
      </w:pPr>
      <w:r>
        <w:tab/>
      </w:r>
      <w:r w:rsidRPr="001F2038">
        <w:rPr>
          <w:i/>
        </w:rPr>
        <w:t xml:space="preserve">ссылаясь также </w:t>
      </w:r>
      <w:r>
        <w:t>на резолюции Совета по правам человека 5/1 об инст</w:t>
      </w:r>
      <w:r>
        <w:t>и</w:t>
      </w:r>
      <w:r>
        <w:t>туциональном строительстве Совета и 5/2 о кодексе поведения мандатариев специальных процедур Совета от 18 июня 2007 года и подчеркивая, что манд</w:t>
      </w:r>
      <w:r>
        <w:t>а</w:t>
      </w:r>
      <w:r>
        <w:t>тарий исполняет свои обязанности в соответствии с этими резолюциями и пр</w:t>
      </w:r>
      <w:r>
        <w:t>и</w:t>
      </w:r>
      <w:r>
        <w:t>ложениями к ним,</w:t>
      </w:r>
    </w:p>
    <w:p w:rsidR="001F2038" w:rsidRDefault="001F2038" w:rsidP="001F2038">
      <w:pPr>
        <w:pStyle w:val="SingleTxtGR"/>
      </w:pPr>
      <w:r>
        <w:tab/>
      </w:r>
      <w:r w:rsidRPr="001F2038">
        <w:rPr>
          <w:i/>
        </w:rPr>
        <w:t>вновь подтверждая</w:t>
      </w:r>
      <w:r>
        <w:t>, что каждый человек имеет право на такой социал</w:t>
      </w:r>
      <w:r>
        <w:t>ь</w:t>
      </w:r>
      <w:r>
        <w:t>ный и международный порядок, при котором права и свободы, изложенные во Всеобщей декларации прав человека, могут быть полностью реализованы,</w:t>
      </w:r>
    </w:p>
    <w:p w:rsidR="001F2038" w:rsidRDefault="001F2038" w:rsidP="001F2038">
      <w:pPr>
        <w:pStyle w:val="SingleTxtGR"/>
      </w:pPr>
      <w:r>
        <w:tab/>
      </w:r>
      <w:r w:rsidRPr="001F2038">
        <w:rPr>
          <w:i/>
        </w:rPr>
        <w:t>вновь подтверждая также</w:t>
      </w:r>
      <w:r>
        <w:t xml:space="preserve"> выраженную в преамбуле Устава решимость избавить грядущие поколения от бедствий войны, создать условия, при кот</w:t>
      </w:r>
      <w:r>
        <w:t>о</w:t>
      </w:r>
      <w:r>
        <w:t>рых могут соблюдаться справедливость и уважение к обязательствам, выт</w:t>
      </w:r>
      <w:r>
        <w:t>е</w:t>
      </w:r>
      <w:r>
        <w:t>кающим из договоров и других источников международного права, содействовать соц</w:t>
      </w:r>
      <w:r>
        <w:t>и</w:t>
      </w:r>
      <w:r>
        <w:t>альному прогрессу и улучшению условий жизни при большей свободе, проя</w:t>
      </w:r>
      <w:r>
        <w:t>в</w:t>
      </w:r>
      <w:r>
        <w:t>лять терпимость и жить вместе как добрые соседи, а также использовать ме</w:t>
      </w:r>
      <w:r>
        <w:t>ж</w:t>
      </w:r>
      <w:r>
        <w:t>дународный аппарат для содействия экономическому и социальному прогрессу всех народов,</w:t>
      </w:r>
    </w:p>
    <w:p w:rsidR="001F2038" w:rsidRDefault="001F2038" w:rsidP="001F2038">
      <w:pPr>
        <w:pStyle w:val="SingleTxtGR"/>
      </w:pPr>
      <w:r>
        <w:tab/>
      </w:r>
      <w:r w:rsidRPr="001F2038">
        <w:rPr>
          <w:i/>
        </w:rPr>
        <w:t>признавая</w:t>
      </w:r>
      <w:r>
        <w:t>, что демократия, уважение всех прав человека, включая право на развитие, транспарентность и подотчетность в вопросах руководства и управления во всех секторах общества, а также эффективное участие гражда</w:t>
      </w:r>
      <w:r>
        <w:t>н</w:t>
      </w:r>
      <w:r>
        <w:t>ского общества являются существенным компонентом необходимых основ для обеспечения социально ориентированного устойчивого развития на благо чел</w:t>
      </w:r>
      <w:r>
        <w:t>о</w:t>
      </w:r>
      <w:r>
        <w:t>века,</w:t>
      </w:r>
    </w:p>
    <w:p w:rsidR="001F2038" w:rsidRDefault="001F2038" w:rsidP="001F2038">
      <w:pPr>
        <w:pStyle w:val="SingleTxtGR"/>
      </w:pPr>
      <w:r>
        <w:tab/>
      </w:r>
      <w:r w:rsidRPr="001F2038">
        <w:rPr>
          <w:i/>
        </w:rPr>
        <w:t>выслушав</w:t>
      </w:r>
      <w:r>
        <w:t xml:space="preserve"> мнение народов мира и признавая их устремления к справедл</w:t>
      </w:r>
      <w:r>
        <w:t>и</w:t>
      </w:r>
      <w:r>
        <w:t>вости, равенству возможностей для всех, осуществлению их прав человека, включая право на развитие, жизни в мире и условиях свободы и равноправн</w:t>
      </w:r>
      <w:r>
        <w:t>о</w:t>
      </w:r>
      <w:r>
        <w:t>му участию без дискриминации в экономической, социальной, культурной, гра</w:t>
      </w:r>
      <w:r>
        <w:t>ж</w:t>
      </w:r>
      <w:r>
        <w:t>данской и политической жизни,</w:t>
      </w:r>
    </w:p>
    <w:p w:rsidR="001F2038" w:rsidRDefault="001F2038" w:rsidP="001F2038">
      <w:pPr>
        <w:pStyle w:val="SingleTxtGR"/>
      </w:pPr>
      <w:r>
        <w:tab/>
      </w:r>
      <w:r w:rsidRPr="001F2038">
        <w:rPr>
          <w:i/>
        </w:rPr>
        <w:t>будучи преисполнен решимости</w:t>
      </w:r>
      <w:r>
        <w:t xml:space="preserve"> принимать все меры в пределах своих возможностей для обеспечения демократического и справедливого междун</w:t>
      </w:r>
      <w:r>
        <w:t>а</w:t>
      </w:r>
      <w:r>
        <w:t>родного порядка,</w:t>
      </w:r>
    </w:p>
    <w:p w:rsidR="001F2038" w:rsidRDefault="001F2038" w:rsidP="001F2038">
      <w:pPr>
        <w:pStyle w:val="SingleTxtGR"/>
      </w:pPr>
      <w:r>
        <w:tab/>
        <w:t>1.</w:t>
      </w:r>
      <w:r>
        <w:tab/>
      </w:r>
      <w:r w:rsidRPr="001F2038">
        <w:rPr>
          <w:i/>
        </w:rPr>
        <w:t>вновь подтверждает</w:t>
      </w:r>
      <w:r>
        <w:t>, что каждый человек имеет право на дем</w:t>
      </w:r>
      <w:r>
        <w:t>о</w:t>
      </w:r>
      <w:r>
        <w:t>кратический и справедливый международный порядок;</w:t>
      </w:r>
    </w:p>
    <w:p w:rsidR="001F2038" w:rsidRDefault="001F2038" w:rsidP="001F2038">
      <w:pPr>
        <w:pStyle w:val="SingleTxtGR"/>
      </w:pPr>
      <w:r>
        <w:tab/>
        <w:t>2.</w:t>
      </w:r>
      <w:r>
        <w:tab/>
      </w:r>
      <w:r w:rsidRPr="001F2038">
        <w:rPr>
          <w:i/>
        </w:rPr>
        <w:t>вновь подтверждает также</w:t>
      </w:r>
      <w:r>
        <w:t>, что демократический и справедл</w:t>
      </w:r>
      <w:r>
        <w:t>и</w:t>
      </w:r>
      <w:r>
        <w:t>вый международный порядок способствует полной реализации всех прав чел</w:t>
      </w:r>
      <w:r>
        <w:t>о</w:t>
      </w:r>
      <w:r>
        <w:t>века для всех;</w:t>
      </w:r>
    </w:p>
    <w:p w:rsidR="001F2038" w:rsidRDefault="001F2038" w:rsidP="001F2038">
      <w:pPr>
        <w:pStyle w:val="SingleTxtGR"/>
      </w:pPr>
      <w:r>
        <w:tab/>
        <w:t>3.</w:t>
      </w:r>
      <w:r>
        <w:tab/>
      </w:r>
      <w:r w:rsidRPr="00D9688F">
        <w:rPr>
          <w:i/>
        </w:rPr>
        <w:t>принимает к сведению</w:t>
      </w:r>
      <w:r>
        <w:t xml:space="preserve"> доклад Независимого эксперта по вопросу о поощрении демократического и справедливог</w:t>
      </w:r>
      <w:r w:rsidR="00D9688F">
        <w:t>о международного порядка</w:t>
      </w:r>
      <w:r w:rsidR="00D9688F">
        <w:rPr>
          <w:rStyle w:val="FootnoteReference"/>
        </w:rPr>
        <w:footnoteReference w:id="1"/>
      </w:r>
      <w:r>
        <w:t xml:space="preserve"> и пр</w:t>
      </w:r>
      <w:r>
        <w:t>и</w:t>
      </w:r>
      <w:r>
        <w:t>ветствует проделанную им работу;</w:t>
      </w:r>
    </w:p>
    <w:p w:rsidR="001F2038" w:rsidRDefault="001F2038" w:rsidP="001F2038">
      <w:pPr>
        <w:pStyle w:val="SingleTxtGR"/>
      </w:pPr>
      <w:r>
        <w:tab/>
        <w:t>4.</w:t>
      </w:r>
      <w:r>
        <w:tab/>
      </w:r>
      <w:r w:rsidRPr="00D9688F">
        <w:rPr>
          <w:i/>
        </w:rPr>
        <w:t>постановляет</w:t>
      </w:r>
      <w:r>
        <w:t xml:space="preserve"> продлить срок действия мандата Независимого эк</w:t>
      </w:r>
      <w:r>
        <w:t>с</w:t>
      </w:r>
      <w:r>
        <w:t>перта по вопросу о поощрении демократического и справедливого междун</w:t>
      </w:r>
      <w:r>
        <w:t>а</w:t>
      </w:r>
      <w:r>
        <w:t>родного порядка на три года в соответствии с положениями, изложенными в р</w:t>
      </w:r>
      <w:r>
        <w:t>е</w:t>
      </w:r>
      <w:r>
        <w:t xml:space="preserve">золюции </w:t>
      </w:r>
      <w:r w:rsidR="004D5E74" w:rsidRPr="004D5E74">
        <w:t>1</w:t>
      </w:r>
      <w:r>
        <w:t>8/6 Совета по правам человека;</w:t>
      </w:r>
    </w:p>
    <w:p w:rsidR="001F2038" w:rsidRDefault="001F2038" w:rsidP="001F2038">
      <w:pPr>
        <w:pStyle w:val="SingleTxtGR"/>
      </w:pPr>
      <w:r>
        <w:tab/>
        <w:t>5.</w:t>
      </w:r>
      <w:r>
        <w:tab/>
      </w:r>
      <w:r w:rsidRPr="00D9688F">
        <w:rPr>
          <w:i/>
        </w:rPr>
        <w:t>призывает</w:t>
      </w:r>
      <w:r>
        <w:t xml:space="preserve"> все правительства сотрудничать с Независимым экспе</w:t>
      </w:r>
      <w:r>
        <w:t>р</w:t>
      </w:r>
      <w:r w:rsidR="00D9688F">
        <w:t>том и оказывать ему со</w:t>
      </w:r>
      <w:r>
        <w:t>действие в выполнении его мандата и предоставлять ему всю необходимую информацию, которую он запрашивает, с тем чтобы он мог эффективно осуществлять свои обязанности;</w:t>
      </w:r>
    </w:p>
    <w:p w:rsidR="001F2038" w:rsidRDefault="001F2038" w:rsidP="001F2038">
      <w:pPr>
        <w:pStyle w:val="SingleTxtGR"/>
      </w:pPr>
      <w:r>
        <w:tab/>
        <w:t>6.</w:t>
      </w:r>
      <w:r>
        <w:tab/>
      </w:r>
      <w:r w:rsidRPr="00D9688F">
        <w:rPr>
          <w:i/>
        </w:rPr>
        <w:t>просит</w:t>
      </w:r>
      <w:r>
        <w:t xml:space="preserve"> Верховного комиссара Организации Объединенн</w:t>
      </w:r>
      <w:r w:rsidR="00D9688F">
        <w:t>ых Наций по правам человека пре</w:t>
      </w:r>
      <w:r>
        <w:t>доставлять все людские и финансовые ресурсы, необх</w:t>
      </w:r>
      <w:r>
        <w:t>о</w:t>
      </w:r>
      <w:r>
        <w:t>димые для эффективного осуществления мандата Независимым экспертом;</w:t>
      </w:r>
    </w:p>
    <w:p w:rsidR="001F2038" w:rsidRDefault="001F2038" w:rsidP="001F2038">
      <w:pPr>
        <w:pStyle w:val="SingleTxtGR"/>
      </w:pPr>
      <w:r>
        <w:tab/>
        <w:t>7.</w:t>
      </w:r>
      <w:r>
        <w:tab/>
      </w:r>
      <w:r w:rsidRPr="00D9688F">
        <w:rPr>
          <w:i/>
        </w:rPr>
        <w:t>предлагает</w:t>
      </w:r>
      <w:r>
        <w:t xml:space="preserve"> Независимому эксперту продолжать развивать</w:t>
      </w:r>
      <w:r w:rsidR="00D9688F">
        <w:t xml:space="preserve"> тесное сотрудничество с научны</w:t>
      </w:r>
      <w:r>
        <w:t>ми кругами, аналитическими центрами и исследов</w:t>
      </w:r>
      <w:r>
        <w:t>а</w:t>
      </w:r>
      <w:r>
        <w:t>тельскими институтами, такими как Центр Юга, и с другими заинтересованн</w:t>
      </w:r>
      <w:r>
        <w:t>ы</w:t>
      </w:r>
      <w:r>
        <w:t>ми сторонами из всех регионов;</w:t>
      </w:r>
    </w:p>
    <w:p w:rsidR="001F2038" w:rsidRDefault="001F2038" w:rsidP="001F2038">
      <w:pPr>
        <w:pStyle w:val="SingleTxtGR"/>
      </w:pPr>
      <w:r>
        <w:tab/>
        <w:t>8.</w:t>
      </w:r>
      <w:r>
        <w:tab/>
      </w:r>
      <w:r w:rsidRPr="00D9688F">
        <w:rPr>
          <w:i/>
        </w:rPr>
        <w:t>просит</w:t>
      </w:r>
      <w:r>
        <w:t xml:space="preserve"> договорные органы по правам человека, Управление Ве</w:t>
      </w:r>
      <w:r>
        <w:t>р</w:t>
      </w:r>
      <w:r>
        <w:t>ховного комиссара, специальные механизмы, продлеваемые Советом по правам человека, и Консультативный комитет Совета по правам человека уделить н</w:t>
      </w:r>
      <w:r>
        <w:t>а</w:t>
      </w:r>
      <w:r>
        <w:t>стоящей резолюции надлежащее внимание в рамках своих соответствующих мандатов и внести вклад в ее осуществление;</w:t>
      </w:r>
    </w:p>
    <w:p w:rsidR="001F2038" w:rsidRDefault="001F2038" w:rsidP="001F2038">
      <w:pPr>
        <w:pStyle w:val="SingleTxtGR"/>
      </w:pPr>
      <w:r>
        <w:tab/>
        <w:t>9.</w:t>
      </w:r>
      <w:r>
        <w:tab/>
      </w:r>
      <w:r w:rsidRPr="00D9688F">
        <w:rPr>
          <w:i/>
        </w:rPr>
        <w:t>призывает</w:t>
      </w:r>
      <w:r>
        <w:t xml:space="preserve"> Управление Верховного комиссара продолжать зан</w:t>
      </w:r>
      <w:r>
        <w:t>и</w:t>
      </w:r>
      <w:r>
        <w:t>маться вопросом поощрения демократического и справедливого международн</w:t>
      </w:r>
      <w:r>
        <w:t>о</w:t>
      </w:r>
      <w:r>
        <w:t>го порядка;</w:t>
      </w:r>
    </w:p>
    <w:p w:rsidR="001F2038" w:rsidRDefault="001F2038" w:rsidP="001F2038">
      <w:pPr>
        <w:pStyle w:val="SingleTxtGR"/>
      </w:pPr>
      <w:r>
        <w:tab/>
        <w:t>10.</w:t>
      </w:r>
      <w:r>
        <w:tab/>
      </w:r>
      <w:r w:rsidRPr="00D9688F">
        <w:rPr>
          <w:i/>
        </w:rPr>
        <w:t>просит</w:t>
      </w:r>
      <w:r>
        <w:t xml:space="preserve"> Независимого эксперта представлять регулярные д</w:t>
      </w:r>
      <w:r w:rsidR="00D9688F">
        <w:t>оклады Совету по правам челове</w:t>
      </w:r>
      <w:r>
        <w:t>ка и Генеральной Ассамблее согласно их соответс</w:t>
      </w:r>
      <w:r>
        <w:t>т</w:t>
      </w:r>
      <w:r>
        <w:t>вующим программам работы;</w:t>
      </w:r>
    </w:p>
    <w:p w:rsidR="001F2038" w:rsidRDefault="001F2038" w:rsidP="001F2038">
      <w:pPr>
        <w:pStyle w:val="SingleTxtGR"/>
      </w:pPr>
      <w:r>
        <w:tab/>
        <w:t>11.</w:t>
      </w:r>
      <w:r>
        <w:tab/>
      </w:r>
      <w:r w:rsidRPr="00D9688F">
        <w:rPr>
          <w:i/>
        </w:rPr>
        <w:t>постановляет</w:t>
      </w:r>
      <w:r>
        <w:t xml:space="preserve"> продолжить рассмотрение этого вопроса в рамках этого же пункта повестки дня на своей тридцатой сессии.</w:t>
      </w:r>
    </w:p>
    <w:p w:rsidR="001F2038" w:rsidRPr="00D9688F" w:rsidRDefault="001F2038" w:rsidP="00D9688F">
      <w:pPr>
        <w:pStyle w:val="SingleTxtGR"/>
        <w:jc w:val="right"/>
        <w:rPr>
          <w:i/>
        </w:rPr>
      </w:pPr>
      <w:r w:rsidRPr="00D9688F">
        <w:rPr>
          <w:i/>
        </w:rPr>
        <w:t>39-е заседание</w:t>
      </w:r>
      <w:r w:rsidR="00D9688F" w:rsidRPr="00D9688F">
        <w:rPr>
          <w:i/>
        </w:rPr>
        <w:br/>
      </w:r>
      <w:r w:rsidRPr="00D9688F">
        <w:rPr>
          <w:i/>
        </w:rPr>
        <w:t>25 сентября 2014 года</w:t>
      </w:r>
    </w:p>
    <w:p w:rsidR="001F2038" w:rsidRDefault="001F2038" w:rsidP="001F2038">
      <w:pPr>
        <w:pStyle w:val="SingleTxtGR"/>
      </w:pPr>
      <w:r>
        <w:t>[Принята в результате заносимого в отчет о заседании голосования 29 голосами против 14 при 4 воздержавшихся. Голоса распределились следующим образом:</w:t>
      </w:r>
    </w:p>
    <w:p w:rsidR="001F2038" w:rsidRPr="00D9688F" w:rsidRDefault="001F2038" w:rsidP="00D9688F">
      <w:pPr>
        <w:pStyle w:val="SingleTxtGR"/>
        <w:spacing w:after="0"/>
        <w:ind w:left="1701"/>
        <w:rPr>
          <w:i/>
        </w:rPr>
      </w:pPr>
      <w:r w:rsidRPr="00D9688F">
        <w:rPr>
          <w:i/>
        </w:rPr>
        <w:t>Голосовали за:</w:t>
      </w:r>
    </w:p>
    <w:p w:rsidR="001F2038" w:rsidRDefault="001F2038" w:rsidP="00D9688F">
      <w:pPr>
        <w:pStyle w:val="SingleTxtGR"/>
        <w:ind w:left="2268"/>
      </w:pPr>
      <w:r>
        <w:t>Алжир, Аргентина, Бенин, Ботсвана, Бразилия, Буркина-Фасо, К</w:t>
      </w:r>
      <w:r>
        <w:t>и</w:t>
      </w:r>
      <w:r>
        <w:t>тай, Конго, Кот-д’Ивуар, Куба, Эфиопия, Габон, Индия, Индон</w:t>
      </w:r>
      <w:r>
        <w:t>е</w:t>
      </w:r>
      <w:r>
        <w:t>зия, Казахстан, Кения, Кувейт, Мальдивские Острова, Марокко, Нам</w:t>
      </w:r>
      <w:r>
        <w:t>и</w:t>
      </w:r>
      <w:r>
        <w:t>бия, Пакистан, Филиппины, Российская Федерация, Саудовская Аравия, Сьерра-Леоне, Южная Африка, Объединенные Арабские Эмираты, Венесуэла (Боливарианская Республика), Вье</w:t>
      </w:r>
      <w:r>
        <w:t>т</w:t>
      </w:r>
      <w:r>
        <w:t>нам</w:t>
      </w:r>
    </w:p>
    <w:p w:rsidR="001F2038" w:rsidRPr="00D9688F" w:rsidRDefault="001F2038" w:rsidP="00D9688F">
      <w:pPr>
        <w:pStyle w:val="SingleTxtGR"/>
        <w:spacing w:after="0"/>
        <w:ind w:left="1701"/>
        <w:rPr>
          <w:i/>
        </w:rPr>
      </w:pPr>
      <w:r w:rsidRPr="00D9688F">
        <w:rPr>
          <w:i/>
        </w:rPr>
        <w:t>Голосовали против:</w:t>
      </w:r>
    </w:p>
    <w:p w:rsidR="001F2038" w:rsidRDefault="001F2038" w:rsidP="00D9688F">
      <w:pPr>
        <w:pStyle w:val="SingleTxtGR"/>
        <w:ind w:left="2268"/>
      </w:pPr>
      <w:r>
        <w:t>Австрия, Чешская Республика, Эстония, Франция, Германия, И</w:t>
      </w:r>
      <w:r>
        <w:t>р</w:t>
      </w:r>
      <w:r>
        <w:t>ландия, Италия, Япония, Черногория, Республика Корея, Румыния, бывшая югославская Республика Македония, Соединенное Кор</w:t>
      </w:r>
      <w:r>
        <w:t>о</w:t>
      </w:r>
      <w:r>
        <w:t>левство Великобр</w:t>
      </w:r>
      <w:r>
        <w:t>и</w:t>
      </w:r>
      <w:r>
        <w:t>тании и Северной Ирландии, Соединенные Штаты Америки</w:t>
      </w:r>
    </w:p>
    <w:p w:rsidR="001F2038" w:rsidRPr="00D9688F" w:rsidRDefault="001F2038" w:rsidP="00D9688F">
      <w:pPr>
        <w:pStyle w:val="SingleTxtGR"/>
        <w:spacing w:after="0"/>
        <w:ind w:left="1701"/>
        <w:rPr>
          <w:i/>
        </w:rPr>
      </w:pPr>
      <w:r w:rsidRPr="00D9688F">
        <w:rPr>
          <w:i/>
        </w:rPr>
        <w:t>Воздержались:</w:t>
      </w:r>
    </w:p>
    <w:p w:rsidR="007F7553" w:rsidRDefault="001F2038" w:rsidP="00D9688F">
      <w:pPr>
        <w:pStyle w:val="SingleTxtGR"/>
        <w:ind w:left="2268"/>
        <w:rPr>
          <w:lang w:val="en-US"/>
        </w:rPr>
      </w:pPr>
      <w:r>
        <w:t>Чили, Коста-Рика, Мексика, Перу]</w:t>
      </w:r>
    </w:p>
    <w:p w:rsidR="00D9688F" w:rsidRPr="00D9688F" w:rsidRDefault="00D9688F" w:rsidP="00D9688F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D9688F" w:rsidRPr="00D9688F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8FE" w:rsidRDefault="006118FE">
      <w:r>
        <w:rPr>
          <w:lang w:val="en-US"/>
        </w:rPr>
        <w:tab/>
      </w:r>
      <w:r>
        <w:separator/>
      </w:r>
    </w:p>
  </w:endnote>
  <w:endnote w:type="continuationSeparator" w:id="0">
    <w:p w:rsidR="006118FE" w:rsidRDefault="00611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2F3" w:rsidRPr="009A6F4A" w:rsidRDefault="000862F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579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GE.14-17795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2F3" w:rsidRPr="009A6F4A" w:rsidRDefault="000862F3">
    <w:pPr>
      <w:pStyle w:val="Footer"/>
      <w:rPr>
        <w:lang w:val="en-US"/>
      </w:rPr>
    </w:pPr>
    <w:r>
      <w:rPr>
        <w:lang w:val="en-US"/>
      </w:rPr>
      <w:t>GE.14-17795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5796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0862F3" w:rsidTr="00077076">
      <w:trPr>
        <w:trHeight w:val="438"/>
      </w:trPr>
      <w:tc>
        <w:tcPr>
          <w:tcW w:w="4068" w:type="dxa"/>
          <w:vAlign w:val="bottom"/>
        </w:tcPr>
        <w:p w:rsidR="000862F3" w:rsidRPr="0052290E" w:rsidRDefault="000862F3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17795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151014  151014</w:t>
          </w:r>
        </w:p>
      </w:tc>
      <w:tc>
        <w:tcPr>
          <w:tcW w:w="4663" w:type="dxa"/>
          <w:vMerge w:val="restart"/>
          <w:vAlign w:val="bottom"/>
        </w:tcPr>
        <w:p w:rsidR="000862F3" w:rsidRDefault="000862F3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0862F3" w:rsidRDefault="000862F3" w:rsidP="00077076">
          <w:pPr>
            <w:jc w:val="right"/>
          </w:pPr>
          <w:r>
            <w:pict>
              <v:shape id="_x0000_i1027" type="#_x0000_t75" style="width:50.25pt;height:50.25pt">
                <v:imagedata r:id="rId2" o:title="9&amp;Size=2&amp;Lang=R"/>
              </v:shape>
            </w:pict>
          </w:r>
        </w:p>
      </w:tc>
    </w:tr>
    <w:tr w:rsidR="000862F3" w:rsidRPr="00797A78" w:rsidTr="00077076">
      <w:tc>
        <w:tcPr>
          <w:tcW w:w="4068" w:type="dxa"/>
          <w:vAlign w:val="bottom"/>
        </w:tcPr>
        <w:p w:rsidR="000862F3" w:rsidRPr="007775AF" w:rsidRDefault="000862F3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77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862F3" w:rsidRDefault="000862F3" w:rsidP="00077076"/>
      </w:tc>
      <w:tc>
        <w:tcPr>
          <w:tcW w:w="1124" w:type="dxa"/>
          <w:vMerge/>
        </w:tcPr>
        <w:p w:rsidR="000862F3" w:rsidRDefault="000862F3" w:rsidP="00077076"/>
      </w:tc>
    </w:tr>
  </w:tbl>
  <w:p w:rsidR="000862F3" w:rsidRDefault="000862F3" w:rsidP="0052290E">
    <w:pPr>
      <w:spacing w:line="240" w:lineRule="auto"/>
      <w:rPr>
        <w:sz w:val="2"/>
        <w:szCs w:val="2"/>
        <w:lang w:val="en-US"/>
      </w:rPr>
    </w:pPr>
  </w:p>
  <w:p w:rsidR="000862F3" w:rsidRPr="0052290E" w:rsidRDefault="000862F3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8FE" w:rsidRPr="00F71F63" w:rsidRDefault="006118F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118FE" w:rsidRPr="00F71F63" w:rsidRDefault="006118F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118FE" w:rsidRPr="00635E86" w:rsidRDefault="006118FE" w:rsidP="00635E86">
      <w:pPr>
        <w:pStyle w:val="Footer"/>
      </w:pPr>
    </w:p>
  </w:footnote>
  <w:footnote w:id="1">
    <w:p w:rsidR="000862F3" w:rsidRPr="00D9688F" w:rsidRDefault="000862F3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A/HRC/2</w:t>
      </w:r>
      <w:r>
        <w:rPr>
          <w:lang w:val="ru-RU"/>
        </w:rPr>
        <w:t>7/5</w:t>
      </w:r>
      <w:r>
        <w:rPr>
          <w:lang w:val="en-US"/>
        </w:rPr>
        <w:t>1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2F3" w:rsidRPr="004D6DD6" w:rsidRDefault="000862F3">
    <w:pPr>
      <w:pStyle w:val="Header"/>
      <w:rPr>
        <w:lang w:val="en-US"/>
      </w:rPr>
    </w:pPr>
    <w:r>
      <w:rPr>
        <w:lang w:val="en-US"/>
      </w:rPr>
      <w:t>A/HRC/RES/27/9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2F3" w:rsidRPr="009A6F4A" w:rsidRDefault="000862F3">
    <w:pPr>
      <w:pStyle w:val="Header"/>
      <w:rPr>
        <w:lang w:val="en-US"/>
      </w:rPr>
    </w:pPr>
    <w:r>
      <w:rPr>
        <w:lang w:val="en-US"/>
      </w:rPr>
      <w:tab/>
      <w:t>A/HRC/RES/27/9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38B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862F3"/>
    <w:rsid w:val="00090891"/>
    <w:rsid w:val="00092E62"/>
    <w:rsid w:val="00097975"/>
    <w:rsid w:val="000A3DDF"/>
    <w:rsid w:val="000A60A0"/>
    <w:rsid w:val="000C3688"/>
    <w:rsid w:val="000D6863"/>
    <w:rsid w:val="001138B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038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5E74"/>
    <w:rsid w:val="004E6729"/>
    <w:rsid w:val="004F0E47"/>
    <w:rsid w:val="004F7A6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18FE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775AF"/>
    <w:rsid w:val="00781ACB"/>
    <w:rsid w:val="007A79EB"/>
    <w:rsid w:val="007D4CA0"/>
    <w:rsid w:val="007D7A23"/>
    <w:rsid w:val="007E38C3"/>
    <w:rsid w:val="007E549E"/>
    <w:rsid w:val="007E71C9"/>
    <w:rsid w:val="007F63C4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96684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617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B683C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2579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3F14"/>
    <w:rsid w:val="00D809D1"/>
    <w:rsid w:val="00D84ECF"/>
    <w:rsid w:val="00D9688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740</Words>
  <Characters>5130</Characters>
  <Application>Microsoft Office Outlook</Application>
  <DocSecurity>4</DocSecurity>
  <Lines>119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1417795</vt:lpstr>
    </vt:vector>
  </TitlesOfParts>
  <Company>CSD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1417795</dc:title>
  <dc:subject>A/HRC/RES/27/9</dc:subject>
  <dc:creator>Anna Petelina</dc:creator>
  <cp:keywords/>
  <dc:description>Final</dc:description>
  <cp:lastModifiedBy>Anna Petelina</cp:lastModifiedBy>
  <cp:revision>3</cp:revision>
  <cp:lastPrinted>2014-10-15T14:11:00Z</cp:lastPrinted>
  <dcterms:created xsi:type="dcterms:W3CDTF">2014-10-15T14:11:00Z</dcterms:created>
  <dcterms:modified xsi:type="dcterms:W3CDTF">2014-10-15T14:12:00Z</dcterms:modified>
</cp:coreProperties>
</file>