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14:paraId="549BBC47" w14:textId="77777777" w:rsidTr="00AF11C5">
        <w:trPr>
          <w:cantSplit/>
          <w:trHeight w:hRule="exact" w:val="851"/>
        </w:trPr>
        <w:tc>
          <w:tcPr>
            <w:tcW w:w="1276" w:type="dxa"/>
            <w:tcBorders>
              <w:bottom w:val="single" w:sz="4" w:space="0" w:color="auto"/>
            </w:tcBorders>
            <w:vAlign w:val="bottom"/>
          </w:tcPr>
          <w:p w14:paraId="0590D937" w14:textId="77777777" w:rsidR="00523650" w:rsidRPr="00ED616A" w:rsidRDefault="00523650" w:rsidP="00AF11C5">
            <w:pPr>
              <w:pStyle w:val="SingleTxtG"/>
              <w:jc w:val="left"/>
            </w:pPr>
          </w:p>
        </w:tc>
        <w:tc>
          <w:tcPr>
            <w:tcW w:w="2268" w:type="dxa"/>
            <w:tcBorders>
              <w:bottom w:val="single" w:sz="4" w:space="0" w:color="auto"/>
            </w:tcBorders>
            <w:vAlign w:val="bottom"/>
          </w:tcPr>
          <w:p w14:paraId="20E9BC7E" w14:textId="4469A7EE" w:rsidR="00523650" w:rsidRPr="00B97172" w:rsidRDefault="00D4272C" w:rsidP="00AF11C5">
            <w:pPr>
              <w:spacing w:after="80" w:line="300" w:lineRule="exact"/>
              <w:rPr>
                <w:b/>
                <w:sz w:val="24"/>
                <w:szCs w:val="24"/>
              </w:rPr>
            </w:pPr>
            <w:r w:rsidRPr="00DB58B5">
              <w:rPr>
                <w:sz w:val="28"/>
              </w:rPr>
              <w:t xml:space="preserve">Nations </w:t>
            </w:r>
            <w:proofErr w:type="spellStart"/>
            <w:r w:rsidRPr="00DB58B5">
              <w:rPr>
                <w:sz w:val="28"/>
              </w:rPr>
              <w:t>Unies</w:t>
            </w:r>
            <w:proofErr w:type="spellEnd"/>
          </w:p>
        </w:tc>
        <w:tc>
          <w:tcPr>
            <w:tcW w:w="6095" w:type="dxa"/>
            <w:gridSpan w:val="2"/>
            <w:tcBorders>
              <w:bottom w:val="single" w:sz="4" w:space="0" w:color="auto"/>
            </w:tcBorders>
            <w:vAlign w:val="bottom"/>
          </w:tcPr>
          <w:p w14:paraId="41F0F960" w14:textId="77777777" w:rsidR="00523650" w:rsidRPr="002E51B7" w:rsidRDefault="0052508E" w:rsidP="0052508E">
            <w:pPr>
              <w:jc w:val="right"/>
            </w:pPr>
            <w:r w:rsidRPr="0052508E">
              <w:rPr>
                <w:sz w:val="40"/>
              </w:rPr>
              <w:t>CERD</w:t>
            </w:r>
            <w:r>
              <w:t>/C/AND/Q/1-6</w:t>
            </w:r>
          </w:p>
        </w:tc>
      </w:tr>
      <w:tr w:rsidR="00523650" w:rsidRPr="00993F4A" w14:paraId="5E40911C" w14:textId="77777777" w:rsidTr="00AF11C5">
        <w:trPr>
          <w:cantSplit/>
          <w:trHeight w:hRule="exact" w:val="2835"/>
        </w:trPr>
        <w:tc>
          <w:tcPr>
            <w:tcW w:w="1276" w:type="dxa"/>
            <w:tcBorders>
              <w:top w:val="single" w:sz="4" w:space="0" w:color="auto"/>
              <w:bottom w:val="single" w:sz="12" w:space="0" w:color="auto"/>
            </w:tcBorders>
          </w:tcPr>
          <w:p w14:paraId="7592D8EA" w14:textId="77777777" w:rsidR="00523650" w:rsidRDefault="00385133" w:rsidP="00AF11C5">
            <w:pPr>
              <w:spacing w:before="120"/>
              <w:jc w:val="center"/>
            </w:pPr>
            <w:r>
              <w:rPr>
                <w:noProof/>
                <w:lang w:val="fr-CH" w:eastAsia="fr-CH"/>
              </w:rPr>
              <w:drawing>
                <wp:inline distT="0" distB="0" distL="0" distR="0" wp14:anchorId="1A223836" wp14:editId="2DD335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EBD8E9" w14:textId="07C9F62C" w:rsidR="00523650" w:rsidRPr="00D4272C" w:rsidRDefault="00D4272C" w:rsidP="00993F4A">
            <w:pPr>
              <w:spacing w:before="120" w:line="380" w:lineRule="exact"/>
              <w:rPr>
                <w:lang w:val="fr-FR"/>
              </w:rPr>
            </w:pPr>
            <w:r w:rsidRPr="00D4272C">
              <w:rPr>
                <w:b/>
                <w:sz w:val="34"/>
                <w:szCs w:val="34"/>
                <w:lang w:val="fr-FR"/>
              </w:rPr>
              <w:t>Convention internationale sur</w:t>
            </w:r>
            <w:r w:rsidRPr="00D4272C">
              <w:rPr>
                <w:b/>
                <w:sz w:val="34"/>
                <w:szCs w:val="34"/>
                <w:lang w:val="fr-FR"/>
              </w:rPr>
              <w:br/>
              <w:t>l’élimination de toutes les formes</w:t>
            </w:r>
            <w:r w:rsidRPr="00D4272C">
              <w:rPr>
                <w:b/>
                <w:sz w:val="34"/>
                <w:szCs w:val="34"/>
                <w:lang w:val="fr-FR"/>
              </w:rPr>
              <w:br/>
              <w:t>de discrimination raciale</w:t>
            </w:r>
          </w:p>
        </w:tc>
        <w:tc>
          <w:tcPr>
            <w:tcW w:w="2835" w:type="dxa"/>
            <w:tcBorders>
              <w:top w:val="single" w:sz="4" w:space="0" w:color="auto"/>
              <w:bottom w:val="single" w:sz="12" w:space="0" w:color="auto"/>
            </w:tcBorders>
          </w:tcPr>
          <w:p w14:paraId="46967486" w14:textId="0C03A70F" w:rsidR="00993F4A" w:rsidRPr="009B0452" w:rsidRDefault="00993F4A" w:rsidP="00993F4A">
            <w:pPr>
              <w:spacing w:before="240" w:line="240" w:lineRule="exact"/>
              <w:rPr>
                <w:lang w:val="fr-FR"/>
              </w:rPr>
            </w:pPr>
            <w:proofErr w:type="spellStart"/>
            <w:r w:rsidRPr="009B0452">
              <w:rPr>
                <w:lang w:val="fr-FR"/>
              </w:rPr>
              <w:t>Distr</w:t>
            </w:r>
            <w:proofErr w:type="spellEnd"/>
            <w:r w:rsidRPr="009B0452">
              <w:rPr>
                <w:lang w:val="fr-FR"/>
              </w:rPr>
              <w:t>.</w:t>
            </w:r>
            <w:r w:rsidR="00D4272C" w:rsidRPr="009B0452">
              <w:rPr>
                <w:lang w:val="fr-FR"/>
              </w:rPr>
              <w:t xml:space="preserve"> </w:t>
            </w:r>
            <w:r w:rsidR="00D4272C" w:rsidRPr="00D4272C">
              <w:rPr>
                <w:lang w:val="fr-CH"/>
              </w:rPr>
              <w:t>générale</w:t>
            </w:r>
          </w:p>
          <w:p w14:paraId="5553AB3F" w14:textId="41591582" w:rsidR="00993F4A" w:rsidRPr="009B0452" w:rsidRDefault="001B45CA" w:rsidP="00DB2F63">
            <w:pPr>
              <w:spacing w:line="240" w:lineRule="auto"/>
              <w:rPr>
                <w:lang w:val="fr-FR"/>
              </w:rPr>
            </w:pPr>
            <w:r>
              <w:rPr>
                <w:lang w:val="fr-FR"/>
              </w:rPr>
              <w:t>7</w:t>
            </w:r>
            <w:r w:rsidR="00DB2F63">
              <w:rPr>
                <w:lang w:val="fr-FR"/>
              </w:rPr>
              <w:t xml:space="preserve"> mars </w:t>
            </w:r>
            <w:r w:rsidR="00993F4A" w:rsidRPr="009B0452">
              <w:rPr>
                <w:lang w:val="fr-FR"/>
              </w:rPr>
              <w:t>2019</w:t>
            </w:r>
          </w:p>
          <w:p w14:paraId="05DD6682" w14:textId="77777777" w:rsidR="00993F4A" w:rsidRPr="009B0452" w:rsidRDefault="00993F4A" w:rsidP="00993F4A">
            <w:pPr>
              <w:spacing w:line="240" w:lineRule="exact"/>
              <w:rPr>
                <w:lang w:val="fr-FR"/>
              </w:rPr>
            </w:pPr>
          </w:p>
          <w:p w14:paraId="0AA31112" w14:textId="61F07E5B" w:rsidR="00D4272C" w:rsidRPr="00D4272C" w:rsidRDefault="00D4272C" w:rsidP="00D4272C">
            <w:pPr>
              <w:spacing w:line="240" w:lineRule="exact"/>
              <w:rPr>
                <w:lang w:val="fr-FR"/>
              </w:rPr>
            </w:pPr>
            <w:r w:rsidRPr="00D4272C">
              <w:rPr>
                <w:lang w:val="fr-FR"/>
              </w:rPr>
              <w:t>Original: français</w:t>
            </w:r>
          </w:p>
          <w:p w14:paraId="4B6F266C" w14:textId="119AFF82" w:rsidR="0052508E" w:rsidRDefault="00D4272C" w:rsidP="002B60CD">
            <w:pPr>
              <w:spacing w:line="240" w:lineRule="exact"/>
              <w:rPr>
                <w:lang w:val="fr-FR"/>
              </w:rPr>
            </w:pPr>
            <w:r w:rsidRPr="00D4272C">
              <w:rPr>
                <w:lang w:val="fr-FR"/>
              </w:rPr>
              <w:t>Anglais, espagnol</w:t>
            </w:r>
            <w:r w:rsidR="00DB2F63">
              <w:rPr>
                <w:lang w:val="fr-FR"/>
              </w:rPr>
              <w:t xml:space="preserve"> et français </w:t>
            </w:r>
          </w:p>
          <w:p w14:paraId="7616A839" w14:textId="77ED94FF" w:rsidR="006457E4" w:rsidRPr="00993F4A" w:rsidRDefault="006457E4" w:rsidP="006F5CF9">
            <w:pPr>
              <w:spacing w:line="240" w:lineRule="exact"/>
              <w:rPr>
                <w:lang w:val="fr-FR"/>
              </w:rPr>
            </w:pPr>
            <w:r>
              <w:rPr>
                <w:lang w:val="fr-FR"/>
              </w:rPr>
              <w:t>seulement</w:t>
            </w:r>
          </w:p>
        </w:tc>
      </w:tr>
    </w:tbl>
    <w:p w14:paraId="7815E07B" w14:textId="77777777" w:rsidR="00D4272C" w:rsidRPr="00D4272C" w:rsidRDefault="00D4272C" w:rsidP="00D4272C">
      <w:pPr>
        <w:spacing w:before="120"/>
        <w:rPr>
          <w:b/>
          <w:sz w:val="24"/>
          <w:szCs w:val="24"/>
          <w:lang w:val="fr-FR"/>
        </w:rPr>
      </w:pPr>
      <w:r w:rsidRPr="00D4272C">
        <w:rPr>
          <w:b/>
          <w:sz w:val="24"/>
          <w:szCs w:val="24"/>
          <w:lang w:val="fr-FR"/>
        </w:rPr>
        <w:t>Comité pour l’élimination de la discrimination raciale</w:t>
      </w:r>
    </w:p>
    <w:p w14:paraId="0682C962" w14:textId="1DDC69A8" w:rsidR="00D4272C" w:rsidRPr="00813443" w:rsidRDefault="00D4272C" w:rsidP="00D4272C">
      <w:pPr>
        <w:rPr>
          <w:b/>
          <w:lang w:val="fr-FR"/>
        </w:rPr>
      </w:pPr>
      <w:r w:rsidRPr="00813443">
        <w:rPr>
          <w:b/>
          <w:lang w:val="fr-FR"/>
        </w:rPr>
        <w:t>Quatre-vingt-dix-huitième session</w:t>
      </w:r>
    </w:p>
    <w:p w14:paraId="2F63AD3F" w14:textId="35DCE400" w:rsidR="00D4272C" w:rsidRPr="00813443" w:rsidRDefault="009B0452" w:rsidP="00D4272C">
      <w:pPr>
        <w:rPr>
          <w:lang w:val="fr-FR"/>
        </w:rPr>
      </w:pPr>
      <w:r w:rsidRPr="00813443">
        <w:rPr>
          <w:lang w:val="fr-FR"/>
        </w:rPr>
        <w:t>23 avril-</w:t>
      </w:r>
      <w:r w:rsidR="00D4272C" w:rsidRPr="00813443">
        <w:rPr>
          <w:lang w:val="fr-FR"/>
        </w:rPr>
        <w:t>10 mai 2019</w:t>
      </w:r>
    </w:p>
    <w:p w14:paraId="5DC49E85" w14:textId="193D6355" w:rsidR="00D4272C" w:rsidRPr="00813443" w:rsidRDefault="00D4272C" w:rsidP="00D4272C">
      <w:pPr>
        <w:rPr>
          <w:lang w:val="fr-FR"/>
        </w:rPr>
      </w:pPr>
      <w:r w:rsidRPr="00813443">
        <w:rPr>
          <w:lang w:val="fr-FR"/>
        </w:rPr>
        <w:t>Point 4 de l’ordre du jour provisoire</w:t>
      </w:r>
    </w:p>
    <w:p w14:paraId="52DCBEC2" w14:textId="6326ACEB" w:rsidR="00D4272C" w:rsidRDefault="00D4272C" w:rsidP="00D4272C">
      <w:pPr>
        <w:rPr>
          <w:lang w:val="fr-FR"/>
        </w:rPr>
      </w:pPr>
      <w:r w:rsidRPr="00813443">
        <w:rPr>
          <w:b/>
          <w:lang w:val="fr-FR"/>
        </w:rPr>
        <w:t xml:space="preserve">Examen des rapports, observations et renseignements soumis </w:t>
      </w:r>
      <w:r w:rsidRPr="00813443">
        <w:rPr>
          <w:b/>
          <w:lang w:val="fr-FR"/>
        </w:rPr>
        <w:br/>
        <w:t>par les États parties en application de l’article 9 de la Convention</w:t>
      </w:r>
    </w:p>
    <w:p w14:paraId="1B98909B" w14:textId="14FA8A9E" w:rsidR="0052508E" w:rsidRPr="00FD39B6" w:rsidRDefault="0052508E" w:rsidP="0052508E">
      <w:pPr>
        <w:pStyle w:val="HChG"/>
        <w:rPr>
          <w:lang w:val="fr-FR"/>
        </w:rPr>
      </w:pPr>
      <w:r w:rsidRPr="00993F4A">
        <w:rPr>
          <w:lang w:val="fr-FR"/>
        </w:rPr>
        <w:tab/>
      </w:r>
      <w:r w:rsidRPr="00993F4A">
        <w:rPr>
          <w:lang w:val="fr-FR"/>
        </w:rPr>
        <w:tab/>
      </w:r>
      <w:r w:rsidR="00302FA4" w:rsidRPr="004D743A">
        <w:rPr>
          <w:lang w:val="fr-FR"/>
        </w:rPr>
        <w:t>List</w:t>
      </w:r>
      <w:r w:rsidR="00302FA4">
        <w:rPr>
          <w:lang w:val="fr-FR"/>
        </w:rPr>
        <w:t xml:space="preserve">e de </w:t>
      </w:r>
      <w:r w:rsidR="00302FA4" w:rsidRPr="004D743A">
        <w:rPr>
          <w:lang w:val="fr-FR"/>
        </w:rPr>
        <w:t>th</w:t>
      </w:r>
      <w:r w:rsidR="00302FA4">
        <w:rPr>
          <w:lang w:val="fr-FR"/>
        </w:rPr>
        <w:t>è</w:t>
      </w:r>
      <w:r w:rsidR="00302FA4" w:rsidRPr="004D743A">
        <w:rPr>
          <w:lang w:val="fr-FR"/>
        </w:rPr>
        <w:t xml:space="preserve">mes </w:t>
      </w:r>
      <w:r w:rsidR="00302FA4">
        <w:rPr>
          <w:lang w:val="fr-FR"/>
        </w:rPr>
        <w:t>concernant le rapport d</w:t>
      </w:r>
      <w:r w:rsidR="00DB2F63">
        <w:rPr>
          <w:lang w:val="fr-FR"/>
        </w:rPr>
        <w:t>e l</w:t>
      </w:r>
      <w:r w:rsidR="00302FA4">
        <w:rPr>
          <w:lang w:val="fr-FR"/>
        </w:rPr>
        <w:t xml:space="preserve">’Andorre </w:t>
      </w:r>
      <w:r w:rsidR="00302FA4">
        <w:rPr>
          <w:lang w:val="fr-FR"/>
        </w:rPr>
        <w:br/>
        <w:t>valant rapport initial et deuxième à sixième rapports périodiques</w:t>
      </w:r>
    </w:p>
    <w:p w14:paraId="46F05A42" w14:textId="7A03CB7B" w:rsidR="0052508E" w:rsidRPr="0017201F" w:rsidRDefault="0052508E" w:rsidP="00BA0A25">
      <w:pPr>
        <w:pStyle w:val="H1G"/>
        <w:rPr>
          <w:lang w:val="fr-FR"/>
        </w:rPr>
      </w:pPr>
      <w:r w:rsidRPr="00FD39B6">
        <w:rPr>
          <w:lang w:val="fr-FR"/>
        </w:rPr>
        <w:tab/>
      </w:r>
      <w:r w:rsidRPr="00FD39B6">
        <w:rPr>
          <w:lang w:val="fr-FR"/>
        </w:rPr>
        <w:tab/>
      </w:r>
      <w:r w:rsidR="00302FA4" w:rsidRPr="0017201F">
        <w:rPr>
          <w:lang w:val="fr-FR"/>
        </w:rPr>
        <w:t xml:space="preserve">Note du rapporteur </w:t>
      </w:r>
      <w:r w:rsidR="00BA0A25">
        <w:rPr>
          <w:lang w:val="fr-FR"/>
        </w:rPr>
        <w:t xml:space="preserve">de pays </w:t>
      </w:r>
    </w:p>
    <w:p w14:paraId="0DC3688D" w14:textId="6E23CC67" w:rsidR="0052508E" w:rsidRPr="00813443" w:rsidRDefault="00F86BC4" w:rsidP="00F86BC4">
      <w:pPr>
        <w:pStyle w:val="SingleTxtG"/>
        <w:rPr>
          <w:lang w:val="fr-FR"/>
        </w:rPr>
      </w:pPr>
      <w:r w:rsidRPr="00813443">
        <w:rPr>
          <w:rFonts w:eastAsiaTheme="minorHAnsi"/>
          <w:lang w:val="fr-FR"/>
        </w:rPr>
        <w:t>1.</w:t>
      </w:r>
      <w:r w:rsidRPr="00813443">
        <w:rPr>
          <w:rFonts w:eastAsiaTheme="minorHAnsi"/>
          <w:lang w:val="fr-FR"/>
        </w:rPr>
        <w:tab/>
      </w:r>
      <w:r w:rsidR="00302FA4" w:rsidRPr="00813443">
        <w:rPr>
          <w:rFonts w:eastAsia="Calibri"/>
          <w:lang w:val="fr-CH"/>
        </w:rPr>
        <w:t>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r w:rsidR="00302FA4" w:rsidRPr="00813443">
        <w:rPr>
          <w:lang w:val="fr-FR"/>
        </w:rPr>
        <w:t>.</w:t>
      </w:r>
    </w:p>
    <w:p w14:paraId="1C8EA325" w14:textId="027F6F1C" w:rsidR="005A5E98" w:rsidRPr="00813443" w:rsidRDefault="001C5244" w:rsidP="001C5244">
      <w:pPr>
        <w:pStyle w:val="H23G"/>
        <w:rPr>
          <w:lang w:val="fr-FR"/>
        </w:rPr>
      </w:pPr>
      <w:r w:rsidRPr="00813443">
        <w:rPr>
          <w:lang w:val="fr-FR"/>
        </w:rPr>
        <w:tab/>
      </w:r>
      <w:r w:rsidRPr="00813443">
        <w:rPr>
          <w:lang w:val="fr-FR"/>
        </w:rPr>
        <w:tab/>
      </w:r>
      <w:r w:rsidR="00FE7A90" w:rsidRPr="00813443">
        <w:rPr>
          <w:lang w:val="fr-FR"/>
        </w:rPr>
        <w:t>Statistiques</w:t>
      </w:r>
    </w:p>
    <w:p w14:paraId="27158594" w14:textId="68ADBC0B" w:rsidR="005A5E98" w:rsidRPr="00813443" w:rsidRDefault="00F86BC4" w:rsidP="00F86BC4">
      <w:pPr>
        <w:pStyle w:val="SingleTxtG"/>
        <w:rPr>
          <w:lang w:val="fr-FR"/>
        </w:rPr>
      </w:pPr>
      <w:r w:rsidRPr="00813443">
        <w:rPr>
          <w:rFonts w:eastAsiaTheme="minorHAnsi"/>
          <w:lang w:val="fr-FR"/>
        </w:rPr>
        <w:t>2.</w:t>
      </w:r>
      <w:r w:rsidRPr="00813443">
        <w:rPr>
          <w:rFonts w:eastAsiaTheme="minorHAnsi"/>
          <w:lang w:val="fr-FR"/>
        </w:rPr>
        <w:tab/>
      </w:r>
      <w:r w:rsidR="00FB7F60" w:rsidRPr="00813443">
        <w:rPr>
          <w:lang w:val="fr-FR"/>
        </w:rPr>
        <w:t>Données statistiques récentes et complètes sur la composition démographique de la population</w:t>
      </w:r>
      <w:r w:rsidR="005A5E98" w:rsidRPr="00813443">
        <w:rPr>
          <w:lang w:val="fr-FR"/>
        </w:rPr>
        <w:t xml:space="preserve">, </w:t>
      </w:r>
      <w:r w:rsidR="00FB7F60" w:rsidRPr="00813443">
        <w:rPr>
          <w:lang w:val="fr-FR"/>
        </w:rPr>
        <w:t xml:space="preserve">y </w:t>
      </w:r>
      <w:r w:rsidR="00FB7F60" w:rsidRPr="00813443">
        <w:rPr>
          <w:rFonts w:eastAsia="Calibri"/>
          <w:lang w:val="fr-CH"/>
        </w:rPr>
        <w:t>compris</w:t>
      </w:r>
      <w:r w:rsidR="00FB7F60" w:rsidRPr="00813443">
        <w:rPr>
          <w:lang w:val="fr-FR"/>
        </w:rPr>
        <w:t xml:space="preserve"> sur les </w:t>
      </w:r>
      <w:r w:rsidR="005A5E98" w:rsidRPr="00813443">
        <w:rPr>
          <w:lang w:val="fr-FR"/>
        </w:rPr>
        <w:t xml:space="preserve">migrants, </w:t>
      </w:r>
      <w:r w:rsidR="00FB7F60" w:rsidRPr="00813443">
        <w:rPr>
          <w:lang w:val="fr-FR"/>
        </w:rPr>
        <w:t>réfugiés et requérants d’asile (CERD/C/AND/1-6, par.</w:t>
      </w:r>
      <w:r w:rsidR="00C46BA5">
        <w:rPr>
          <w:lang w:val="fr-FR"/>
        </w:rPr>
        <w:t> </w:t>
      </w:r>
      <w:r w:rsidR="00FB7F60" w:rsidRPr="00813443">
        <w:rPr>
          <w:lang w:val="fr-FR"/>
        </w:rPr>
        <w:t>2</w:t>
      </w:r>
      <w:r w:rsidR="00331FF4" w:rsidRPr="00813443">
        <w:rPr>
          <w:lang w:val="fr-FR"/>
        </w:rPr>
        <w:t xml:space="preserve"> ; </w:t>
      </w:r>
      <w:r w:rsidR="00AE1E2C">
        <w:rPr>
          <w:lang w:val="fr-FR"/>
        </w:rPr>
        <w:t>A/HRC/WG.6/22/AND/3, par. </w:t>
      </w:r>
      <w:r w:rsidR="00331FF4" w:rsidRPr="00813443">
        <w:rPr>
          <w:lang w:val="fr-FR"/>
        </w:rPr>
        <w:t>5</w:t>
      </w:r>
      <w:r w:rsidR="00FB7F60" w:rsidRPr="00813443">
        <w:rPr>
          <w:lang w:val="fr-FR"/>
        </w:rPr>
        <w:t xml:space="preserve">). </w:t>
      </w:r>
    </w:p>
    <w:p w14:paraId="7FB24F03" w14:textId="147A4878" w:rsidR="00841BFA" w:rsidRPr="00813443" w:rsidRDefault="001C5244" w:rsidP="00F86BC4">
      <w:pPr>
        <w:pStyle w:val="H23G"/>
        <w:rPr>
          <w:lang w:val="fr-FR"/>
        </w:rPr>
      </w:pPr>
      <w:r w:rsidRPr="002B60CD">
        <w:rPr>
          <w:lang w:val="fr-FR"/>
        </w:rPr>
        <w:tab/>
      </w:r>
      <w:r w:rsidRPr="002B60CD">
        <w:rPr>
          <w:lang w:val="fr-FR"/>
        </w:rPr>
        <w:tab/>
      </w:r>
      <w:r w:rsidR="00841BFA" w:rsidRPr="002B60CD">
        <w:rPr>
          <w:lang w:val="fr-FR"/>
        </w:rPr>
        <w:t xml:space="preserve">La Convention dans le droit interne et le cadre institutionnel et politique </w:t>
      </w:r>
      <w:r w:rsidR="00C46BA5">
        <w:rPr>
          <w:lang w:val="fr-FR"/>
        </w:rPr>
        <w:br/>
      </w:r>
      <w:r w:rsidR="00841BFA" w:rsidRPr="002B60CD">
        <w:rPr>
          <w:lang w:val="fr-FR"/>
        </w:rPr>
        <w:t>de sa mise en œuvre (art. 1</w:t>
      </w:r>
      <w:r w:rsidR="001D2AB4" w:rsidRPr="00F86BC4">
        <w:rPr>
          <w:vertAlign w:val="superscript"/>
          <w:lang w:val="fr-FR"/>
        </w:rPr>
        <w:t>er</w:t>
      </w:r>
      <w:r w:rsidR="00841BFA" w:rsidRPr="00813443">
        <w:rPr>
          <w:lang w:val="fr-FR"/>
        </w:rPr>
        <w:t>, 2, 3, 4 et 6)</w:t>
      </w:r>
    </w:p>
    <w:p w14:paraId="768E1488" w14:textId="374D2132" w:rsidR="004F439E" w:rsidRPr="00813443" w:rsidRDefault="00F86BC4" w:rsidP="00F86BC4">
      <w:pPr>
        <w:pStyle w:val="SingleTxtG"/>
        <w:rPr>
          <w:lang w:val="fr-FR"/>
        </w:rPr>
      </w:pPr>
      <w:r w:rsidRPr="00813443">
        <w:rPr>
          <w:rFonts w:eastAsiaTheme="minorHAnsi"/>
          <w:lang w:val="fr-FR"/>
        </w:rPr>
        <w:t>3.</w:t>
      </w:r>
      <w:r w:rsidRPr="00813443">
        <w:rPr>
          <w:rFonts w:eastAsiaTheme="minorHAnsi"/>
          <w:lang w:val="fr-FR"/>
        </w:rPr>
        <w:tab/>
      </w:r>
      <w:r w:rsidR="000C6442" w:rsidRPr="00813443">
        <w:rPr>
          <w:lang w:val="fr-FR"/>
        </w:rPr>
        <w:t xml:space="preserve">Harmonisation de la définition de la discrimination raciale dans la Constitution et la </w:t>
      </w:r>
      <w:r w:rsidR="000C6442" w:rsidRPr="00813443">
        <w:rPr>
          <w:rFonts w:eastAsia="Calibri"/>
          <w:lang w:val="fr-CH"/>
        </w:rPr>
        <w:t>législation</w:t>
      </w:r>
      <w:r w:rsidR="000C6442" w:rsidRPr="00813443">
        <w:rPr>
          <w:lang w:val="fr-FR"/>
        </w:rPr>
        <w:t xml:space="preserve"> nationale av</w:t>
      </w:r>
      <w:bookmarkStart w:id="0" w:name="_GoBack"/>
      <w:bookmarkEnd w:id="0"/>
      <w:r w:rsidR="000C6442" w:rsidRPr="00813443">
        <w:rPr>
          <w:lang w:val="fr-FR"/>
        </w:rPr>
        <w:t>ec l’article premier de la C</w:t>
      </w:r>
      <w:r w:rsidR="00AE1E2C">
        <w:rPr>
          <w:lang w:val="fr-FR"/>
        </w:rPr>
        <w:t>onvention (CERD/C/AND/1-6, par. </w:t>
      </w:r>
      <w:r w:rsidR="000C6442" w:rsidRPr="00813443">
        <w:rPr>
          <w:lang w:val="fr-FR"/>
        </w:rPr>
        <w:t>100</w:t>
      </w:r>
      <w:r w:rsidR="00CF1D9D" w:rsidRPr="00813443">
        <w:rPr>
          <w:lang w:val="fr-FR"/>
        </w:rPr>
        <w:t xml:space="preserve"> à </w:t>
      </w:r>
      <w:r w:rsidR="000C6442" w:rsidRPr="00813443">
        <w:rPr>
          <w:lang w:val="fr-FR"/>
        </w:rPr>
        <w:t xml:space="preserve">102). </w:t>
      </w:r>
      <w:r w:rsidR="001F610A" w:rsidRPr="00813443">
        <w:rPr>
          <w:lang w:val="fr-FR"/>
        </w:rPr>
        <w:t xml:space="preserve">Adoption </w:t>
      </w:r>
      <w:r w:rsidR="00E768A3" w:rsidRPr="00813443">
        <w:rPr>
          <w:lang w:val="fr-FR"/>
        </w:rPr>
        <w:t xml:space="preserve">et contenu </w:t>
      </w:r>
      <w:r w:rsidR="001F610A" w:rsidRPr="00813443">
        <w:rPr>
          <w:lang w:val="fr-FR"/>
        </w:rPr>
        <w:t xml:space="preserve">du projet de loi sur l’égalité et la non-discrimination </w:t>
      </w:r>
      <w:r w:rsidR="005A5E98" w:rsidRPr="00813443">
        <w:rPr>
          <w:lang w:val="fr-FR"/>
        </w:rPr>
        <w:t>(</w:t>
      </w:r>
      <w:r w:rsidR="001F610A" w:rsidRPr="00813443">
        <w:rPr>
          <w:lang w:val="fr-FR"/>
        </w:rPr>
        <w:t>CERD/C/AND/1-6, par. 59 et 108</w:t>
      </w:r>
      <w:r w:rsidR="005A5E98" w:rsidRPr="00813443">
        <w:rPr>
          <w:lang w:val="fr-FR"/>
        </w:rPr>
        <w:t>).</w:t>
      </w:r>
    </w:p>
    <w:p w14:paraId="1E2AFDAF" w14:textId="1118BC18" w:rsidR="001C5244" w:rsidRPr="00813443" w:rsidRDefault="00F86BC4" w:rsidP="00F86BC4">
      <w:pPr>
        <w:pStyle w:val="SingleTxtG"/>
        <w:rPr>
          <w:rFonts w:eastAsia="Calibri"/>
          <w:lang w:val="fr-CH"/>
        </w:rPr>
      </w:pPr>
      <w:r w:rsidRPr="00813443">
        <w:rPr>
          <w:rFonts w:eastAsiaTheme="minorHAnsi"/>
          <w:lang w:val="fr-CH"/>
        </w:rPr>
        <w:t>4.</w:t>
      </w:r>
      <w:r w:rsidRPr="00813443">
        <w:rPr>
          <w:rFonts w:eastAsiaTheme="minorHAnsi"/>
          <w:lang w:val="fr-CH"/>
        </w:rPr>
        <w:tab/>
      </w:r>
      <w:r w:rsidR="006541F7" w:rsidRPr="00813443">
        <w:rPr>
          <w:rFonts w:eastAsia="Calibri"/>
          <w:lang w:val="fr-CH"/>
        </w:rPr>
        <w:t>Les</w:t>
      </w:r>
      <w:r w:rsidR="005E4BC5" w:rsidRPr="00813443">
        <w:rPr>
          <w:rFonts w:eastAsia="Calibri"/>
          <w:lang w:val="fr-CH"/>
        </w:rPr>
        <w:t xml:space="preserve"> activités antiracistes menées </w:t>
      </w:r>
      <w:r w:rsidR="008D6F03" w:rsidRPr="00813443">
        <w:rPr>
          <w:rFonts w:eastAsia="Calibri"/>
          <w:lang w:val="fr-CH"/>
        </w:rPr>
        <w:t>par la Commission nationale pour l’égalité (CRC/C/AND/CO/2, par. 24</w:t>
      </w:r>
      <w:r w:rsidR="00234A0E" w:rsidRPr="00813443">
        <w:rPr>
          <w:rFonts w:eastAsia="Calibri"/>
          <w:lang w:val="fr-CH"/>
        </w:rPr>
        <w:t xml:space="preserve"> et </w:t>
      </w:r>
      <w:r w:rsidR="008D6F03" w:rsidRPr="00813443">
        <w:rPr>
          <w:rFonts w:eastAsia="Calibri"/>
          <w:lang w:val="fr-CH"/>
        </w:rPr>
        <w:t xml:space="preserve">25 ; </w:t>
      </w:r>
      <w:r w:rsidR="001F0290" w:rsidRPr="00813443">
        <w:rPr>
          <w:rFonts w:eastAsia="Calibri"/>
          <w:lang w:val="fr-CH"/>
        </w:rPr>
        <w:t>A/HRC/WG.6/22/AND/3, par. 7),</w:t>
      </w:r>
      <w:r w:rsidR="008D6F03" w:rsidRPr="00813443">
        <w:rPr>
          <w:rFonts w:eastAsia="Calibri"/>
          <w:lang w:val="fr-CH"/>
        </w:rPr>
        <w:t xml:space="preserve"> </w:t>
      </w:r>
      <w:r w:rsidR="008D6B35" w:rsidRPr="00813443">
        <w:rPr>
          <w:rFonts w:eastAsia="Calibri"/>
          <w:lang w:val="fr-CH"/>
        </w:rPr>
        <w:t xml:space="preserve">le Service de l’égalité (CERD/C/AND/1-6, par. 62) </w:t>
      </w:r>
      <w:r w:rsidR="005E4BC5" w:rsidRPr="00813443">
        <w:rPr>
          <w:rFonts w:eastAsia="Calibri"/>
          <w:lang w:val="fr-CH"/>
        </w:rPr>
        <w:t>et les autres organes nationaux compétents. Adéquation de leurs ressources humaines</w:t>
      </w:r>
      <w:r w:rsidR="001F0290" w:rsidRPr="00813443">
        <w:rPr>
          <w:rFonts w:eastAsia="Calibri"/>
          <w:lang w:val="fr-CH"/>
        </w:rPr>
        <w:t>, techniques et financières</w:t>
      </w:r>
      <w:r w:rsidR="005E4BC5" w:rsidRPr="00813443">
        <w:rPr>
          <w:rFonts w:eastAsia="Calibri"/>
          <w:lang w:val="fr-CH"/>
        </w:rPr>
        <w:t xml:space="preserve"> pour permettre un bon fonctionnement. </w:t>
      </w:r>
      <w:r w:rsidR="00583899" w:rsidRPr="00813443">
        <w:rPr>
          <w:rFonts w:eastAsia="Calibri"/>
          <w:lang w:val="fr-CH"/>
        </w:rPr>
        <w:t>Progrès réalisés en vue de créer un organisme doté de capacités spécialisées pour lutter contre le racisme, la discrimination raciale, la xénophobie et l’intolérance (A/HRC/WG.6/22/AND/3, par. 6).</w:t>
      </w:r>
    </w:p>
    <w:p w14:paraId="179906AA" w14:textId="7A75B7CA" w:rsidR="00583899" w:rsidRPr="001C5244" w:rsidRDefault="00F86BC4" w:rsidP="00F86BC4">
      <w:pPr>
        <w:pStyle w:val="SingleTxtG"/>
        <w:rPr>
          <w:lang w:val="fr-FR"/>
        </w:rPr>
      </w:pPr>
      <w:r w:rsidRPr="001C5244">
        <w:rPr>
          <w:rFonts w:eastAsiaTheme="minorHAnsi"/>
          <w:lang w:val="fr-FR"/>
        </w:rPr>
        <w:t>5.</w:t>
      </w:r>
      <w:r w:rsidRPr="001C5244">
        <w:rPr>
          <w:rFonts w:eastAsiaTheme="minorHAnsi"/>
          <w:lang w:val="fr-FR"/>
        </w:rPr>
        <w:tab/>
      </w:r>
      <w:r w:rsidR="00F411B5" w:rsidRPr="00813443">
        <w:rPr>
          <w:lang w:val="fr-FR"/>
        </w:rPr>
        <w:t>Progrès accomplis concernant l’élaboration du plan d’action national pour l’égalité (CRC/C/AND/CO/2, par. 24) et d’une politique nationale d’intégration (A/HRC/</w:t>
      </w:r>
      <w:r w:rsidR="00F411B5" w:rsidRPr="00813443">
        <w:rPr>
          <w:rFonts w:eastAsia="Calibri"/>
          <w:lang w:val="fr-CH"/>
        </w:rPr>
        <w:t>WG</w:t>
      </w:r>
      <w:r w:rsidR="00F411B5" w:rsidRPr="00813443">
        <w:rPr>
          <w:lang w:val="fr-FR"/>
        </w:rPr>
        <w:t>.6/22/AND/3, par. 7, 15 et 23).</w:t>
      </w:r>
      <w:r w:rsidR="00056B0D" w:rsidRPr="00813443">
        <w:rPr>
          <w:lang w:val="fr-FR" w:eastAsia="en-GB"/>
        </w:rPr>
        <w:t xml:space="preserve"> </w:t>
      </w:r>
      <w:r w:rsidR="00056B0D" w:rsidRPr="00813443">
        <w:rPr>
          <w:lang w:val="fr-FR"/>
        </w:rPr>
        <w:t>Résultats obtenus en matière d’intégration des étrangers (CERD/C/AND/1-6, par. 114 et 172</w:t>
      </w:r>
      <w:r w:rsidR="00056B0D" w:rsidRPr="001C5244">
        <w:rPr>
          <w:lang w:val="fr-FR"/>
        </w:rPr>
        <w:t>).</w:t>
      </w:r>
    </w:p>
    <w:p w14:paraId="64A166C5" w14:textId="7B1F4A63" w:rsidR="005A5E98" w:rsidRPr="00813443" w:rsidRDefault="00F86BC4" w:rsidP="00F86BC4">
      <w:pPr>
        <w:pStyle w:val="SingleTxtG"/>
        <w:rPr>
          <w:rFonts w:eastAsia="Calibri"/>
          <w:lang w:val="fr-CH"/>
        </w:rPr>
      </w:pPr>
      <w:r w:rsidRPr="00813443">
        <w:rPr>
          <w:rFonts w:eastAsiaTheme="minorHAnsi"/>
          <w:lang w:val="fr-CH"/>
        </w:rPr>
        <w:lastRenderedPageBreak/>
        <w:t>6.</w:t>
      </w:r>
      <w:r w:rsidRPr="00813443">
        <w:rPr>
          <w:rFonts w:eastAsiaTheme="minorHAnsi"/>
          <w:lang w:val="fr-CH"/>
        </w:rPr>
        <w:tab/>
      </w:r>
      <w:r w:rsidR="009106AB" w:rsidRPr="00D4272C">
        <w:rPr>
          <w:rFonts w:eastAsia="Calibri"/>
          <w:lang w:val="fr-CH"/>
        </w:rPr>
        <w:t>Conformité</w:t>
      </w:r>
      <w:r w:rsidR="009106AB" w:rsidRPr="00BF6C17">
        <w:rPr>
          <w:rFonts w:eastAsia="Calibri"/>
          <w:lang w:val="fr-CH"/>
        </w:rPr>
        <w:t xml:space="preserve"> d</w:t>
      </w:r>
      <w:r w:rsidR="00FE7A90" w:rsidRPr="00BF6C17">
        <w:rPr>
          <w:rFonts w:eastAsia="Calibri"/>
          <w:lang w:val="fr-CH"/>
        </w:rPr>
        <w:t xml:space="preserve">es </w:t>
      </w:r>
      <w:r w:rsidR="00FE7A90" w:rsidRPr="00813443">
        <w:rPr>
          <w:rFonts w:eastAsia="Calibri"/>
          <w:lang w:val="fr-CH"/>
        </w:rPr>
        <w:t>article</w:t>
      </w:r>
      <w:r w:rsidR="00FD39B6" w:rsidRPr="00813443">
        <w:rPr>
          <w:rFonts w:eastAsia="Calibri"/>
          <w:lang w:val="fr-CH"/>
        </w:rPr>
        <w:t>s</w:t>
      </w:r>
      <w:r w:rsidR="00FE7A90" w:rsidRPr="00813443">
        <w:rPr>
          <w:rFonts w:eastAsia="Calibri"/>
          <w:lang w:val="fr-CH"/>
        </w:rPr>
        <w:t xml:space="preserve"> 359 et 360 du Code pé</w:t>
      </w:r>
      <w:r w:rsidR="009106AB" w:rsidRPr="00813443">
        <w:rPr>
          <w:rFonts w:eastAsia="Calibri"/>
          <w:lang w:val="fr-CH"/>
        </w:rPr>
        <w:t>nal</w:t>
      </w:r>
      <w:r w:rsidR="009106AB" w:rsidRPr="006F5CF9">
        <w:rPr>
          <w:rFonts w:eastAsia="Calibri"/>
          <w:lang w:val="fr-CH"/>
        </w:rPr>
        <w:t xml:space="preserve"> </w:t>
      </w:r>
      <w:r w:rsidR="00FD39B6" w:rsidRPr="006F5CF9">
        <w:rPr>
          <w:rFonts w:eastAsia="Calibri"/>
          <w:lang w:val="fr-CH"/>
        </w:rPr>
        <w:t>à</w:t>
      </w:r>
      <w:r w:rsidR="005A5E98" w:rsidRPr="006F5CF9">
        <w:rPr>
          <w:rFonts w:eastAsia="Calibri"/>
          <w:lang w:val="fr-CH"/>
        </w:rPr>
        <w:t xml:space="preserve"> </w:t>
      </w:r>
      <w:r w:rsidR="009106AB" w:rsidRPr="006F5CF9">
        <w:rPr>
          <w:rFonts w:eastAsia="Calibri"/>
          <w:lang w:val="fr-CH"/>
        </w:rPr>
        <w:t>l’</w:t>
      </w:r>
      <w:r w:rsidR="005A5E98" w:rsidRPr="00813443">
        <w:rPr>
          <w:rFonts w:eastAsia="Calibri"/>
          <w:lang w:val="fr-CH"/>
        </w:rPr>
        <w:t>article 4</w:t>
      </w:r>
      <w:r w:rsidR="001D2AB4" w:rsidRPr="00813443">
        <w:rPr>
          <w:rFonts w:eastAsia="Calibri"/>
          <w:lang w:val="fr-CH"/>
        </w:rPr>
        <w:t> </w:t>
      </w:r>
      <w:r w:rsidR="005A5E98" w:rsidRPr="00813443">
        <w:rPr>
          <w:rFonts w:eastAsia="Calibri"/>
          <w:lang w:val="fr-CH"/>
        </w:rPr>
        <w:t xml:space="preserve">b) </w:t>
      </w:r>
      <w:r w:rsidR="009106AB" w:rsidRPr="00813443">
        <w:rPr>
          <w:rFonts w:eastAsia="Calibri"/>
          <w:lang w:val="fr-CH"/>
        </w:rPr>
        <w:t>de la Convention</w:t>
      </w:r>
      <w:r w:rsidR="005A5E98" w:rsidRPr="00813443">
        <w:rPr>
          <w:rFonts w:eastAsia="Calibri"/>
          <w:lang w:val="fr-CH"/>
        </w:rPr>
        <w:t xml:space="preserve"> </w:t>
      </w:r>
      <w:r w:rsidR="009106AB" w:rsidRPr="00813443">
        <w:rPr>
          <w:rFonts w:eastAsia="Calibri"/>
          <w:lang w:val="fr-CH"/>
        </w:rPr>
        <w:t xml:space="preserve">et application de ces dispositions législatives pour incriminer les organisations racistes et la participation à de telles organisations </w:t>
      </w:r>
      <w:r w:rsidR="005A5E98" w:rsidRPr="00813443">
        <w:rPr>
          <w:rFonts w:eastAsia="Calibri"/>
          <w:lang w:val="fr-CH"/>
        </w:rPr>
        <w:t>(CERD/C/</w:t>
      </w:r>
      <w:r w:rsidR="009106AB" w:rsidRPr="00813443">
        <w:rPr>
          <w:rFonts w:eastAsia="Calibri"/>
          <w:lang w:val="fr-CH"/>
        </w:rPr>
        <w:t>AND</w:t>
      </w:r>
      <w:r w:rsidR="005A5E98" w:rsidRPr="00813443">
        <w:rPr>
          <w:rFonts w:eastAsia="Calibri"/>
          <w:lang w:val="fr-CH"/>
        </w:rPr>
        <w:t>/</w:t>
      </w:r>
      <w:r w:rsidR="009106AB" w:rsidRPr="00813443">
        <w:rPr>
          <w:rFonts w:eastAsia="Calibri"/>
          <w:lang w:val="fr-CH"/>
        </w:rPr>
        <w:t>1-6, par. 125</w:t>
      </w:r>
      <w:r w:rsidR="005A5E98" w:rsidRPr="00813443">
        <w:rPr>
          <w:rFonts w:eastAsia="Calibri"/>
          <w:lang w:val="fr-CH"/>
        </w:rPr>
        <w:t xml:space="preserve">). </w:t>
      </w:r>
    </w:p>
    <w:p w14:paraId="1EF08A8E" w14:textId="48C65107" w:rsidR="007B736D" w:rsidRPr="00813443" w:rsidRDefault="00F86BC4" w:rsidP="00F86BC4">
      <w:pPr>
        <w:pStyle w:val="SingleTxtG"/>
        <w:rPr>
          <w:rFonts w:eastAsia="Calibri"/>
          <w:lang w:val="fr-CH"/>
        </w:rPr>
      </w:pPr>
      <w:r w:rsidRPr="00813443">
        <w:rPr>
          <w:rFonts w:eastAsiaTheme="minorHAnsi"/>
          <w:lang w:val="fr-CH"/>
        </w:rPr>
        <w:t>7.</w:t>
      </w:r>
      <w:r w:rsidRPr="00813443">
        <w:rPr>
          <w:rFonts w:eastAsiaTheme="minorHAnsi"/>
          <w:lang w:val="fr-CH"/>
        </w:rPr>
        <w:tab/>
      </w:r>
      <w:r w:rsidR="00445BC2" w:rsidRPr="00813443">
        <w:rPr>
          <w:rFonts w:eastAsia="Calibri"/>
          <w:lang w:val="fr-CH"/>
        </w:rPr>
        <w:t xml:space="preserve">Mesures visant à faciliter le dépôt de plaintes pour des actes, des faits ou des situations de discrimination raciale. </w:t>
      </w:r>
      <w:r w:rsidR="007B736D" w:rsidRPr="00813443">
        <w:rPr>
          <w:rFonts w:eastAsia="Calibri"/>
          <w:lang w:val="fr-CH"/>
        </w:rPr>
        <w:t>Informations sur le traitement de cas relatifs à la discrimination raciale</w:t>
      </w:r>
      <w:r w:rsidR="001E4B2D" w:rsidRPr="00813443">
        <w:rPr>
          <w:rFonts w:eastAsia="Calibri"/>
          <w:lang w:val="fr-CH"/>
        </w:rPr>
        <w:t>, aux discours et crimes de haine raciste et aux actes d’incitation à la haine raciale</w:t>
      </w:r>
      <w:r w:rsidR="007B736D" w:rsidRPr="00813443">
        <w:rPr>
          <w:rFonts w:eastAsia="Calibri"/>
          <w:lang w:val="fr-CH"/>
        </w:rPr>
        <w:t xml:space="preserve"> par les juridictions </w:t>
      </w:r>
      <w:r w:rsidR="001E4B2D" w:rsidRPr="00813443">
        <w:rPr>
          <w:rFonts w:eastAsia="Calibri"/>
          <w:lang w:val="fr-CH"/>
        </w:rPr>
        <w:t xml:space="preserve">civiles, administratives et pénales </w:t>
      </w:r>
      <w:r w:rsidR="007B736D" w:rsidRPr="00813443">
        <w:rPr>
          <w:rFonts w:eastAsia="Calibri"/>
          <w:lang w:val="fr-CH"/>
        </w:rPr>
        <w:t>de l’État partie (CERD/C/AND/1-6, par.</w:t>
      </w:r>
      <w:r w:rsidR="00CF1D9D" w:rsidRPr="00813443">
        <w:rPr>
          <w:rFonts w:eastAsia="Calibri"/>
          <w:lang w:val="fr-CH"/>
        </w:rPr>
        <w:t> </w:t>
      </w:r>
      <w:r w:rsidR="007B736D" w:rsidRPr="00813443">
        <w:rPr>
          <w:rFonts w:eastAsia="Calibri"/>
          <w:lang w:val="fr-CH"/>
        </w:rPr>
        <w:t>48</w:t>
      </w:r>
      <w:r w:rsidR="008B16DE" w:rsidRPr="00813443">
        <w:rPr>
          <w:rFonts w:eastAsia="Calibri"/>
          <w:lang w:val="fr-CH"/>
        </w:rPr>
        <w:t>, 132</w:t>
      </w:r>
      <w:r w:rsidR="00CF1D9D" w:rsidRPr="00813443">
        <w:rPr>
          <w:rFonts w:eastAsia="Calibri"/>
          <w:lang w:val="fr-CH"/>
        </w:rPr>
        <w:t xml:space="preserve">, </w:t>
      </w:r>
      <w:r w:rsidR="008B16DE" w:rsidRPr="00813443">
        <w:rPr>
          <w:rFonts w:eastAsia="Calibri"/>
          <w:lang w:val="fr-CH"/>
        </w:rPr>
        <w:t>133 et 141</w:t>
      </w:r>
      <w:r w:rsidR="007B736D" w:rsidRPr="00813443">
        <w:rPr>
          <w:rFonts w:eastAsia="Calibri"/>
          <w:lang w:val="fr-CH"/>
        </w:rPr>
        <w:t>)</w:t>
      </w:r>
      <w:r w:rsidR="006064E9" w:rsidRPr="00813443">
        <w:rPr>
          <w:rFonts w:eastAsia="Calibri"/>
          <w:lang w:val="fr-CH"/>
        </w:rPr>
        <w:t xml:space="preserve"> et</w:t>
      </w:r>
      <w:r w:rsidR="007B736D" w:rsidRPr="00813443">
        <w:rPr>
          <w:rFonts w:eastAsia="Calibri"/>
          <w:lang w:val="fr-CH"/>
        </w:rPr>
        <w:t xml:space="preserve"> le </w:t>
      </w:r>
      <w:proofErr w:type="spellStart"/>
      <w:r w:rsidR="007B736D" w:rsidRPr="00813443">
        <w:rPr>
          <w:rFonts w:eastAsia="Calibri"/>
          <w:lang w:val="fr-CH"/>
        </w:rPr>
        <w:t>Raonador</w:t>
      </w:r>
      <w:proofErr w:type="spellEnd"/>
      <w:r w:rsidR="007B736D" w:rsidRPr="00813443">
        <w:rPr>
          <w:rFonts w:eastAsia="Calibri"/>
          <w:lang w:val="fr-CH"/>
        </w:rPr>
        <w:t xml:space="preserve"> </w:t>
      </w:r>
      <w:proofErr w:type="spellStart"/>
      <w:r w:rsidR="007B736D" w:rsidRPr="00813443">
        <w:rPr>
          <w:rFonts w:eastAsia="Calibri"/>
          <w:lang w:val="fr-CH"/>
        </w:rPr>
        <w:t>del</w:t>
      </w:r>
      <w:proofErr w:type="spellEnd"/>
      <w:r w:rsidR="007B736D" w:rsidRPr="00813443">
        <w:rPr>
          <w:rFonts w:eastAsia="Calibri"/>
          <w:lang w:val="fr-CH"/>
        </w:rPr>
        <w:t xml:space="preserve"> </w:t>
      </w:r>
      <w:proofErr w:type="spellStart"/>
      <w:r w:rsidR="007B736D" w:rsidRPr="00813443">
        <w:rPr>
          <w:rFonts w:eastAsia="Calibri"/>
          <w:lang w:val="fr-CH"/>
        </w:rPr>
        <w:t>Ciutadà</w:t>
      </w:r>
      <w:proofErr w:type="spellEnd"/>
      <w:r w:rsidR="007B736D" w:rsidRPr="00813443">
        <w:rPr>
          <w:rFonts w:eastAsia="Calibri"/>
          <w:lang w:val="fr-CH"/>
        </w:rPr>
        <w:t xml:space="preserve"> (Médiateur) </w:t>
      </w:r>
      <w:r w:rsidR="006064E9" w:rsidRPr="00813443">
        <w:rPr>
          <w:rFonts w:eastAsia="Calibri"/>
          <w:lang w:val="fr-CH"/>
        </w:rPr>
        <w:t>(CERD/C/AND/1-6, par.</w:t>
      </w:r>
      <w:r w:rsidR="00CF1D9D" w:rsidRPr="00813443">
        <w:rPr>
          <w:rFonts w:eastAsia="Calibri"/>
          <w:lang w:val="fr-CH"/>
        </w:rPr>
        <w:t> </w:t>
      </w:r>
      <w:r w:rsidR="006064E9" w:rsidRPr="00813443">
        <w:rPr>
          <w:rFonts w:eastAsia="Calibri"/>
          <w:lang w:val="fr-CH"/>
        </w:rPr>
        <w:t>51</w:t>
      </w:r>
      <w:r w:rsidR="00CF1D9D" w:rsidRPr="00813443">
        <w:rPr>
          <w:rFonts w:eastAsia="Calibri"/>
          <w:lang w:val="fr-CH"/>
        </w:rPr>
        <w:t xml:space="preserve"> à </w:t>
      </w:r>
      <w:r w:rsidR="006064E9" w:rsidRPr="00813443">
        <w:rPr>
          <w:rFonts w:eastAsia="Calibri"/>
          <w:lang w:val="fr-CH"/>
        </w:rPr>
        <w:t>54</w:t>
      </w:r>
      <w:r w:rsidR="00CF1D9D" w:rsidRPr="00813443">
        <w:rPr>
          <w:rFonts w:eastAsia="Calibri"/>
          <w:lang w:val="fr-CH"/>
        </w:rPr>
        <w:t>,</w:t>
      </w:r>
      <w:r w:rsidR="006064E9" w:rsidRPr="00813443">
        <w:rPr>
          <w:rFonts w:eastAsia="Calibri"/>
          <w:lang w:val="fr-CH"/>
        </w:rPr>
        <w:t xml:space="preserve"> </w:t>
      </w:r>
      <w:r w:rsidR="008B16DE" w:rsidRPr="00813443">
        <w:rPr>
          <w:rFonts w:eastAsia="Calibri"/>
          <w:lang w:val="fr-CH"/>
        </w:rPr>
        <w:t>et 142</w:t>
      </w:r>
      <w:r w:rsidR="006064E9" w:rsidRPr="00813443">
        <w:rPr>
          <w:rFonts w:eastAsia="Calibri"/>
          <w:lang w:val="fr-CH"/>
        </w:rPr>
        <w:t xml:space="preserve">), </w:t>
      </w:r>
      <w:r w:rsidR="007B736D" w:rsidRPr="00813443">
        <w:rPr>
          <w:rFonts w:eastAsia="Calibri"/>
          <w:lang w:val="fr-CH"/>
        </w:rPr>
        <w:t>notamment les plaintes déposées, les enquêtes menées, les poursuites engagées, les condamnations et sanctions prononcées ainsi que la réparation accordée aux victimes.</w:t>
      </w:r>
      <w:r w:rsidR="00702943" w:rsidRPr="00813443">
        <w:rPr>
          <w:rFonts w:eastAsia="Calibri"/>
          <w:lang w:val="fr-CH"/>
        </w:rPr>
        <w:t xml:space="preserve"> </w:t>
      </w:r>
    </w:p>
    <w:p w14:paraId="0D002E26" w14:textId="2CC626AC" w:rsidR="005A5E98" w:rsidRPr="00813443" w:rsidRDefault="00F86BC4" w:rsidP="00F86BC4">
      <w:pPr>
        <w:pStyle w:val="SingleTxtG"/>
        <w:rPr>
          <w:rFonts w:eastAsia="Calibri"/>
          <w:lang w:val="fr-CH"/>
        </w:rPr>
      </w:pPr>
      <w:r w:rsidRPr="00813443">
        <w:rPr>
          <w:rFonts w:eastAsiaTheme="minorHAnsi"/>
          <w:lang w:val="fr-CH"/>
        </w:rPr>
        <w:t>8.</w:t>
      </w:r>
      <w:r w:rsidRPr="00813443">
        <w:rPr>
          <w:rFonts w:eastAsiaTheme="minorHAnsi"/>
          <w:lang w:val="fr-CH"/>
        </w:rPr>
        <w:tab/>
      </w:r>
      <w:r w:rsidR="00541E6A" w:rsidRPr="00813443">
        <w:rPr>
          <w:rFonts w:eastAsia="Calibri"/>
          <w:lang w:val="fr-CH"/>
        </w:rPr>
        <w:t>I</w:t>
      </w:r>
      <w:r w:rsidR="005A5E98" w:rsidRPr="00813443">
        <w:rPr>
          <w:rFonts w:eastAsia="Calibri"/>
          <w:lang w:val="fr-CH"/>
        </w:rPr>
        <w:t>nformation</w:t>
      </w:r>
      <w:r w:rsidR="00DE4C07" w:rsidRPr="00813443">
        <w:rPr>
          <w:rFonts w:eastAsia="Calibri"/>
          <w:lang w:val="fr-CH"/>
        </w:rPr>
        <w:t>s</w:t>
      </w:r>
      <w:r w:rsidR="005A5E98" w:rsidRPr="00813443">
        <w:rPr>
          <w:rFonts w:eastAsia="Calibri"/>
          <w:lang w:val="fr-CH"/>
        </w:rPr>
        <w:t xml:space="preserve"> </w:t>
      </w:r>
      <w:r w:rsidR="00702943" w:rsidRPr="00813443">
        <w:rPr>
          <w:rFonts w:eastAsia="Calibri"/>
          <w:lang w:val="fr-CH"/>
        </w:rPr>
        <w:t xml:space="preserve">sur le nombre de personnes ayant bénéficié d’une assistance légale gratuite </w:t>
      </w:r>
      <w:r w:rsidR="00DE4C07" w:rsidRPr="00813443">
        <w:rPr>
          <w:rFonts w:eastAsia="Calibri"/>
          <w:lang w:val="fr-CH"/>
        </w:rPr>
        <w:t>du</w:t>
      </w:r>
      <w:r w:rsidR="00702943" w:rsidRPr="00813443">
        <w:rPr>
          <w:rFonts w:eastAsia="Calibri"/>
          <w:lang w:val="fr-CH"/>
        </w:rPr>
        <w:t xml:space="preserve"> Service d’assistance et de médiation auprès de l’administration de la justice</w:t>
      </w:r>
      <w:r w:rsidR="005A5E98" w:rsidRPr="00813443">
        <w:rPr>
          <w:rFonts w:eastAsia="Calibri"/>
          <w:lang w:val="fr-CH"/>
        </w:rPr>
        <w:t xml:space="preserve"> </w:t>
      </w:r>
      <w:r w:rsidR="00DE4C07" w:rsidRPr="00813443">
        <w:rPr>
          <w:rFonts w:eastAsia="Calibri"/>
          <w:lang w:val="fr-CH"/>
        </w:rPr>
        <w:t>et du système d’aide juridictionnelle de l’</w:t>
      </w:r>
      <w:r w:rsidR="00CF1D9D" w:rsidRPr="00813443">
        <w:rPr>
          <w:rFonts w:eastAsia="Calibri"/>
          <w:lang w:val="fr-CH"/>
        </w:rPr>
        <w:t>É</w:t>
      </w:r>
      <w:r w:rsidR="00DE4C07" w:rsidRPr="00813443">
        <w:rPr>
          <w:rFonts w:eastAsia="Calibri"/>
          <w:lang w:val="fr-CH"/>
        </w:rPr>
        <w:t xml:space="preserve">tat partie pour déposer plainte pour discrimination raciale </w:t>
      </w:r>
      <w:r w:rsidR="005A5E98" w:rsidRPr="00813443">
        <w:rPr>
          <w:rFonts w:eastAsia="Calibri"/>
          <w:lang w:val="fr-CH"/>
        </w:rPr>
        <w:t>(</w:t>
      </w:r>
      <w:r w:rsidR="00702943" w:rsidRPr="00813443">
        <w:rPr>
          <w:rFonts w:eastAsia="Calibri"/>
          <w:lang w:val="fr-CH"/>
        </w:rPr>
        <w:t>CERD/C/AND/1-6, par. 56</w:t>
      </w:r>
      <w:r w:rsidR="00BA0A25">
        <w:rPr>
          <w:rFonts w:eastAsia="Calibri"/>
          <w:lang w:val="fr-CH"/>
        </w:rPr>
        <w:t>,</w:t>
      </w:r>
      <w:r w:rsidR="00702943" w:rsidRPr="00813443">
        <w:rPr>
          <w:rFonts w:eastAsia="Calibri"/>
          <w:lang w:val="fr-CH"/>
        </w:rPr>
        <w:t xml:space="preserve"> et 144</w:t>
      </w:r>
      <w:r w:rsidR="00CF1D9D" w:rsidRPr="00813443">
        <w:rPr>
          <w:rFonts w:eastAsia="Calibri"/>
          <w:lang w:val="fr-CH"/>
        </w:rPr>
        <w:t xml:space="preserve"> à </w:t>
      </w:r>
      <w:r w:rsidR="00DE4C07" w:rsidRPr="00813443">
        <w:rPr>
          <w:rFonts w:eastAsia="Calibri"/>
          <w:lang w:val="fr-CH"/>
        </w:rPr>
        <w:t>149</w:t>
      </w:r>
      <w:r w:rsidR="005A5E98" w:rsidRPr="00813443">
        <w:rPr>
          <w:rFonts w:eastAsia="Calibri"/>
          <w:lang w:val="fr-CH"/>
        </w:rPr>
        <w:t>).</w:t>
      </w:r>
    </w:p>
    <w:p w14:paraId="7010FA65" w14:textId="47AC0199" w:rsidR="00541E6A" w:rsidRPr="00813443" w:rsidRDefault="00F86BC4" w:rsidP="00F86BC4">
      <w:pPr>
        <w:pStyle w:val="SingleTxtG"/>
        <w:rPr>
          <w:rFonts w:eastAsia="Calibri"/>
          <w:lang w:val="fr-CH"/>
        </w:rPr>
      </w:pPr>
      <w:r w:rsidRPr="00813443">
        <w:rPr>
          <w:rFonts w:eastAsiaTheme="minorHAnsi"/>
          <w:lang w:val="fr-CH"/>
        </w:rPr>
        <w:t>9.</w:t>
      </w:r>
      <w:r w:rsidRPr="00813443">
        <w:rPr>
          <w:rFonts w:eastAsiaTheme="minorHAnsi"/>
          <w:lang w:val="fr-CH"/>
        </w:rPr>
        <w:tab/>
      </w:r>
      <w:r w:rsidR="007A2704" w:rsidRPr="00813443">
        <w:rPr>
          <w:rFonts w:eastAsia="Calibri"/>
          <w:lang w:val="fr-CH"/>
        </w:rPr>
        <w:t xml:space="preserve">Efforts entrepris pour informer la population sur les droits </w:t>
      </w:r>
      <w:r w:rsidR="00E07CE5" w:rsidRPr="00813443">
        <w:rPr>
          <w:rFonts w:eastAsia="Calibri"/>
          <w:lang w:val="fr-CH"/>
        </w:rPr>
        <w:t xml:space="preserve">que leur confère la </w:t>
      </w:r>
      <w:r w:rsidR="007A2704" w:rsidRPr="00813443">
        <w:rPr>
          <w:rFonts w:eastAsia="Calibri"/>
          <w:lang w:val="fr-CH"/>
        </w:rPr>
        <w:t xml:space="preserve">Convention </w:t>
      </w:r>
      <w:r w:rsidR="00E07CE5" w:rsidRPr="00813443">
        <w:rPr>
          <w:rFonts w:eastAsia="Calibri"/>
          <w:lang w:val="fr-CH"/>
        </w:rPr>
        <w:t>ainsi que</w:t>
      </w:r>
      <w:r w:rsidR="007A2704" w:rsidRPr="00813443">
        <w:rPr>
          <w:rFonts w:eastAsia="Calibri"/>
          <w:lang w:val="fr-CH"/>
        </w:rPr>
        <w:t xml:space="preserve"> </w:t>
      </w:r>
      <w:r w:rsidR="00E07CE5" w:rsidRPr="00813443">
        <w:rPr>
          <w:rFonts w:eastAsia="Calibri"/>
          <w:lang w:val="fr-CH"/>
        </w:rPr>
        <w:t xml:space="preserve">sur </w:t>
      </w:r>
      <w:r w:rsidR="007A2704" w:rsidRPr="00813443">
        <w:rPr>
          <w:rFonts w:eastAsia="Calibri"/>
          <w:lang w:val="fr-CH"/>
        </w:rPr>
        <w:t>les mécanismes de plainte et les recours judiciaires existant à cet égard</w:t>
      </w:r>
      <w:r w:rsidR="005A5E98" w:rsidRPr="00813443">
        <w:rPr>
          <w:rFonts w:eastAsia="Calibri"/>
          <w:lang w:val="fr-CH"/>
        </w:rPr>
        <w:t xml:space="preserve">. </w:t>
      </w:r>
      <w:r w:rsidR="00FC3E40" w:rsidRPr="00813443">
        <w:rPr>
          <w:rFonts w:eastAsia="Calibri"/>
          <w:lang w:val="fr-CH"/>
        </w:rPr>
        <w:t xml:space="preserve">Mesures </w:t>
      </w:r>
      <w:r w:rsidR="00E07CE5" w:rsidRPr="00813443">
        <w:rPr>
          <w:rFonts w:eastAsia="Calibri"/>
          <w:lang w:val="fr-CH"/>
        </w:rPr>
        <w:t>pour fournir aux juges, aux procureurs</w:t>
      </w:r>
      <w:r w:rsidR="00F82782" w:rsidRPr="00813443">
        <w:rPr>
          <w:rFonts w:eastAsia="Calibri"/>
          <w:lang w:val="fr-CH"/>
        </w:rPr>
        <w:t>, aux avocats et autres professio</w:t>
      </w:r>
      <w:r w:rsidR="00FE7A90" w:rsidRPr="00813443">
        <w:rPr>
          <w:rFonts w:eastAsia="Calibri"/>
          <w:lang w:val="fr-CH"/>
        </w:rPr>
        <w:t>n</w:t>
      </w:r>
      <w:r w:rsidR="00F82782" w:rsidRPr="00813443">
        <w:rPr>
          <w:rFonts w:eastAsia="Calibri"/>
          <w:lang w:val="fr-CH"/>
        </w:rPr>
        <w:t>nels du droit,</w:t>
      </w:r>
      <w:r w:rsidR="005A5E98" w:rsidRPr="00813443">
        <w:rPr>
          <w:rFonts w:eastAsia="Calibri"/>
          <w:lang w:val="fr-CH"/>
        </w:rPr>
        <w:t xml:space="preserve"> </w:t>
      </w:r>
      <w:r w:rsidR="00F82782" w:rsidRPr="00813443">
        <w:rPr>
          <w:rFonts w:eastAsia="Calibri"/>
          <w:lang w:val="fr-CH"/>
        </w:rPr>
        <w:t>ainsi qu’</w:t>
      </w:r>
      <w:r w:rsidR="00E07CE5" w:rsidRPr="00813443">
        <w:rPr>
          <w:rFonts w:eastAsia="Calibri"/>
          <w:lang w:val="fr-CH"/>
        </w:rPr>
        <w:t>aux agents de la force publique</w:t>
      </w:r>
      <w:r w:rsidR="00F82782" w:rsidRPr="00813443">
        <w:rPr>
          <w:rFonts w:eastAsia="Calibri"/>
          <w:lang w:val="fr-CH"/>
        </w:rPr>
        <w:t>,</w:t>
      </w:r>
      <w:r w:rsidR="005A5E98" w:rsidRPr="00813443">
        <w:rPr>
          <w:rFonts w:eastAsia="Calibri"/>
          <w:lang w:val="fr-CH"/>
        </w:rPr>
        <w:t xml:space="preserve"> </w:t>
      </w:r>
      <w:r w:rsidR="00F82782" w:rsidRPr="00813443">
        <w:rPr>
          <w:rFonts w:eastAsia="Calibri"/>
          <w:lang w:val="fr-CH"/>
        </w:rPr>
        <w:t xml:space="preserve">une formation obligatoire sur les dispositions de la Convention </w:t>
      </w:r>
      <w:r w:rsidR="005A5E98" w:rsidRPr="00813443">
        <w:rPr>
          <w:rFonts w:eastAsia="Calibri"/>
          <w:lang w:val="fr-CH"/>
        </w:rPr>
        <w:t>(</w:t>
      </w:r>
      <w:r w:rsidR="00F82782" w:rsidRPr="00813443">
        <w:rPr>
          <w:rFonts w:eastAsia="Calibri"/>
          <w:lang w:val="fr-CH"/>
        </w:rPr>
        <w:t>CERD/C/AND/1-6, par. 76</w:t>
      </w:r>
      <w:r w:rsidR="00CF1D9D" w:rsidRPr="00813443">
        <w:rPr>
          <w:rFonts w:eastAsia="Calibri"/>
          <w:lang w:val="fr-CH"/>
        </w:rPr>
        <w:t xml:space="preserve"> à </w:t>
      </w:r>
      <w:r w:rsidR="00F82782" w:rsidRPr="00813443">
        <w:rPr>
          <w:rFonts w:eastAsia="Calibri"/>
          <w:lang w:val="fr-CH"/>
        </w:rPr>
        <w:t>79, 153</w:t>
      </w:r>
      <w:r w:rsidR="00CF1D9D" w:rsidRPr="00813443">
        <w:rPr>
          <w:rFonts w:eastAsia="Calibri"/>
          <w:lang w:val="fr-CH"/>
        </w:rPr>
        <w:t xml:space="preserve"> à </w:t>
      </w:r>
      <w:r w:rsidR="00F82782" w:rsidRPr="00813443">
        <w:rPr>
          <w:rFonts w:eastAsia="Calibri"/>
          <w:lang w:val="fr-CH"/>
        </w:rPr>
        <w:t>155</w:t>
      </w:r>
      <w:r w:rsidR="00CF1D9D" w:rsidRPr="00813443">
        <w:rPr>
          <w:rFonts w:eastAsia="Calibri"/>
          <w:lang w:val="fr-CH"/>
        </w:rPr>
        <w:t>,</w:t>
      </w:r>
      <w:r w:rsidR="00F82782" w:rsidRPr="00813443">
        <w:rPr>
          <w:rFonts w:eastAsia="Calibri"/>
          <w:lang w:val="fr-CH"/>
        </w:rPr>
        <w:t xml:space="preserve"> et 165</w:t>
      </w:r>
      <w:r w:rsidR="005A5E98" w:rsidRPr="00813443">
        <w:rPr>
          <w:rFonts w:eastAsia="Calibri"/>
          <w:lang w:val="fr-CH"/>
        </w:rPr>
        <w:t>).</w:t>
      </w:r>
    </w:p>
    <w:p w14:paraId="56067D82" w14:textId="08EB586D" w:rsidR="005A5E98" w:rsidRPr="00813443" w:rsidRDefault="00F86BC4" w:rsidP="00F86BC4">
      <w:pPr>
        <w:pStyle w:val="SingleTxtG"/>
        <w:rPr>
          <w:rFonts w:eastAsia="Calibri"/>
          <w:lang w:val="fr-CH"/>
        </w:rPr>
      </w:pPr>
      <w:r w:rsidRPr="00813443">
        <w:rPr>
          <w:rFonts w:eastAsiaTheme="minorHAnsi"/>
          <w:lang w:val="fr-CH"/>
        </w:rPr>
        <w:t>10.</w:t>
      </w:r>
      <w:r w:rsidRPr="00813443">
        <w:rPr>
          <w:rFonts w:eastAsiaTheme="minorHAnsi"/>
          <w:lang w:val="fr-CH"/>
        </w:rPr>
        <w:tab/>
      </w:r>
      <w:r w:rsidR="00AB6C41" w:rsidRPr="00813443">
        <w:rPr>
          <w:rFonts w:eastAsia="Calibri"/>
          <w:lang w:val="fr-CH"/>
        </w:rPr>
        <w:t>Création d’</w:t>
      </w:r>
      <w:r w:rsidR="00AC49E5" w:rsidRPr="00813443">
        <w:rPr>
          <w:rFonts w:eastAsia="Calibri"/>
          <w:lang w:val="fr-CH"/>
        </w:rPr>
        <w:t xml:space="preserve">une institution nationale indépendante pour la promotion et la protection des droits de l’homme, dotée d’un mandat approprié, ainsi que de ressources financières et humaines suffisantes, en pleine conformité avec les Principes concernant le statut des institutions nationales pour la promotion et la protection des droits de l’homme (Principes de Paris) (CERD/C/AND/1-6, par. </w:t>
      </w:r>
      <w:r w:rsidR="00F551F3" w:rsidRPr="00813443">
        <w:rPr>
          <w:rFonts w:eastAsia="Calibri"/>
          <w:lang w:val="fr-CH"/>
        </w:rPr>
        <w:t>65; CAT/C/AND/CO/1, par. 12).</w:t>
      </w:r>
      <w:r w:rsidR="00AC49E5" w:rsidRPr="00813443">
        <w:rPr>
          <w:rFonts w:eastAsia="Calibri"/>
          <w:lang w:val="fr-CH"/>
        </w:rPr>
        <w:t xml:space="preserve"> </w:t>
      </w:r>
    </w:p>
    <w:p w14:paraId="5209BB25" w14:textId="7D30EEFD" w:rsidR="005A5E98" w:rsidRPr="00AD36C5" w:rsidRDefault="00541E6A" w:rsidP="001D2AB4">
      <w:pPr>
        <w:pStyle w:val="H23G"/>
        <w:rPr>
          <w:lang w:val="fr-FR"/>
        </w:rPr>
      </w:pPr>
      <w:r>
        <w:rPr>
          <w:lang w:val="fr-FR"/>
        </w:rPr>
        <w:tab/>
      </w:r>
      <w:r>
        <w:rPr>
          <w:lang w:val="fr-FR"/>
        </w:rPr>
        <w:tab/>
      </w:r>
      <w:r w:rsidR="005A5E98" w:rsidRPr="00AD36C5">
        <w:rPr>
          <w:lang w:val="fr-FR"/>
        </w:rPr>
        <w:t xml:space="preserve">Situation </w:t>
      </w:r>
      <w:r w:rsidR="00A76EAB" w:rsidRPr="00AD36C5">
        <w:rPr>
          <w:lang w:val="fr-FR"/>
        </w:rPr>
        <w:t>des minorités ethniques</w:t>
      </w:r>
      <w:r w:rsidR="005A5E98" w:rsidRPr="00AD36C5">
        <w:rPr>
          <w:lang w:val="fr-FR"/>
        </w:rPr>
        <w:t xml:space="preserve"> (art. 1</w:t>
      </w:r>
      <w:r w:rsidR="001D2AB4" w:rsidRPr="00F86BC4">
        <w:rPr>
          <w:vertAlign w:val="superscript"/>
          <w:lang w:val="fr-FR"/>
        </w:rPr>
        <w:t>er</w:t>
      </w:r>
      <w:r w:rsidR="005A5E98" w:rsidRPr="00AD36C5">
        <w:rPr>
          <w:lang w:val="fr-FR"/>
        </w:rPr>
        <w:t xml:space="preserve">, 5 </w:t>
      </w:r>
      <w:r w:rsidR="001D2AB4">
        <w:rPr>
          <w:lang w:val="fr-FR"/>
        </w:rPr>
        <w:t xml:space="preserve">et </w:t>
      </w:r>
      <w:r w:rsidR="005A5E98" w:rsidRPr="00AD36C5">
        <w:rPr>
          <w:lang w:val="fr-FR"/>
        </w:rPr>
        <w:t>7)</w:t>
      </w:r>
    </w:p>
    <w:p w14:paraId="5A5D48E4" w14:textId="382BF1E3" w:rsidR="00A76EAB" w:rsidRPr="00D4272C" w:rsidRDefault="00F86BC4" w:rsidP="00F86BC4">
      <w:pPr>
        <w:pStyle w:val="SingleTxtG"/>
        <w:rPr>
          <w:rFonts w:eastAsia="Calibri"/>
          <w:lang w:val="fr-CH"/>
        </w:rPr>
      </w:pPr>
      <w:r w:rsidRPr="00D4272C">
        <w:rPr>
          <w:rFonts w:eastAsiaTheme="minorHAnsi"/>
          <w:lang w:val="fr-CH"/>
        </w:rPr>
        <w:t>11.</w:t>
      </w:r>
      <w:r w:rsidRPr="00D4272C">
        <w:rPr>
          <w:rFonts w:eastAsiaTheme="minorHAnsi"/>
          <w:lang w:val="fr-CH"/>
        </w:rPr>
        <w:tab/>
      </w:r>
      <w:r w:rsidR="00A76EAB" w:rsidRPr="00D4272C">
        <w:rPr>
          <w:rFonts w:eastAsia="Calibri"/>
          <w:lang w:val="fr-CH"/>
        </w:rPr>
        <w:t>Statistiques récentes, ventilées par origine ethnique et par sexe, indiquant le niveau de réalisation des droits éc</w:t>
      </w:r>
      <w:r w:rsidR="00AE099A" w:rsidRPr="00D4272C">
        <w:rPr>
          <w:rFonts w:eastAsia="Calibri"/>
          <w:lang w:val="fr-CH"/>
        </w:rPr>
        <w:t>onomiques, sociaux et culturels</w:t>
      </w:r>
      <w:r w:rsidR="00F72972" w:rsidRPr="00D4272C">
        <w:rPr>
          <w:rFonts w:eastAsia="Calibri"/>
          <w:lang w:val="fr-CH"/>
        </w:rPr>
        <w:t xml:space="preserve"> des minorités ethniques</w:t>
      </w:r>
      <w:r w:rsidR="00AE099A" w:rsidRPr="00D4272C">
        <w:rPr>
          <w:rFonts w:eastAsia="Calibri"/>
          <w:lang w:val="fr-CH"/>
        </w:rPr>
        <w:t>, notamment l’accès à l’emploi, à l’éducation, au logement, à la sécurité sociale et aux services de santé.</w:t>
      </w:r>
    </w:p>
    <w:p w14:paraId="003E0207" w14:textId="7578D90E" w:rsidR="00F72972" w:rsidRPr="00813443" w:rsidRDefault="00F86BC4" w:rsidP="00F86BC4">
      <w:pPr>
        <w:pStyle w:val="SingleTxtG"/>
        <w:rPr>
          <w:rFonts w:eastAsia="Calibri"/>
          <w:lang w:val="fr-CH"/>
        </w:rPr>
      </w:pPr>
      <w:r w:rsidRPr="00813443">
        <w:rPr>
          <w:rFonts w:eastAsiaTheme="minorHAnsi"/>
          <w:lang w:val="fr-CH"/>
        </w:rPr>
        <w:t>12.</w:t>
      </w:r>
      <w:r w:rsidRPr="00813443">
        <w:rPr>
          <w:rFonts w:eastAsiaTheme="minorHAnsi"/>
          <w:lang w:val="fr-CH"/>
        </w:rPr>
        <w:tab/>
      </w:r>
      <w:r w:rsidR="00AE099A" w:rsidRPr="00D4272C">
        <w:rPr>
          <w:rFonts w:eastAsia="Calibri"/>
          <w:lang w:val="fr-CH"/>
        </w:rPr>
        <w:t xml:space="preserve">Mesures prises pour garantir une participation adéquate des minorités ethniques à la vie publique et politique. Statistiques, ventilées par sexe, sur la représentation des minorités ethniques dans la fonction publique et aux postes de décision </w:t>
      </w:r>
      <w:r w:rsidR="00AE099A" w:rsidRPr="00813443">
        <w:rPr>
          <w:rFonts w:eastAsia="Calibri"/>
          <w:lang w:val="fr-CH"/>
        </w:rPr>
        <w:t>politique</w:t>
      </w:r>
      <w:r w:rsidR="00F72972" w:rsidRPr="00813443">
        <w:rPr>
          <w:rFonts w:eastAsia="Calibri"/>
          <w:lang w:val="fr-CH"/>
        </w:rPr>
        <w:t xml:space="preserve"> (</w:t>
      </w:r>
      <w:r w:rsidR="00F72972" w:rsidRPr="006F5CF9">
        <w:rPr>
          <w:rFonts w:eastAsia="Calibri"/>
          <w:lang w:val="fr-CH"/>
        </w:rPr>
        <w:t>CERD/C/AND/1-6, par.</w:t>
      </w:r>
      <w:r w:rsidR="00C46BA5">
        <w:rPr>
          <w:rFonts w:eastAsia="Calibri"/>
          <w:lang w:val="fr-CH"/>
        </w:rPr>
        <w:t> </w:t>
      </w:r>
      <w:r w:rsidR="00F72972" w:rsidRPr="006F5CF9">
        <w:rPr>
          <w:rFonts w:eastAsia="Calibri"/>
          <w:lang w:val="fr-CH"/>
        </w:rPr>
        <w:t>139</w:t>
      </w:r>
      <w:r w:rsidR="00CF1D9D" w:rsidRPr="00813443">
        <w:rPr>
          <w:rFonts w:eastAsia="Calibri"/>
          <w:lang w:val="fr-CH"/>
        </w:rPr>
        <w:t xml:space="preserve"> et </w:t>
      </w:r>
      <w:r w:rsidR="00F72972" w:rsidRPr="00813443">
        <w:rPr>
          <w:rFonts w:eastAsia="Calibri"/>
          <w:lang w:val="fr-CH"/>
        </w:rPr>
        <w:t>140)</w:t>
      </w:r>
      <w:r w:rsidR="005A5E98" w:rsidRPr="00813443">
        <w:rPr>
          <w:rFonts w:eastAsia="Calibri"/>
          <w:lang w:val="fr-CH"/>
        </w:rPr>
        <w:t>.</w:t>
      </w:r>
    </w:p>
    <w:p w14:paraId="65E0822F" w14:textId="4AF9E9F1" w:rsidR="00F12ED4" w:rsidRPr="00813443" w:rsidRDefault="00541E6A" w:rsidP="00541E6A">
      <w:pPr>
        <w:pStyle w:val="H23G"/>
        <w:rPr>
          <w:lang w:val="fr-FR"/>
        </w:rPr>
      </w:pPr>
      <w:r w:rsidRPr="00813443">
        <w:rPr>
          <w:rFonts w:eastAsia="Calibri"/>
          <w:lang w:val="fr-FR"/>
        </w:rPr>
        <w:tab/>
      </w:r>
      <w:r w:rsidRPr="00813443">
        <w:rPr>
          <w:rFonts w:eastAsia="Calibri"/>
          <w:lang w:val="fr-FR"/>
        </w:rPr>
        <w:tab/>
      </w:r>
      <w:r w:rsidR="00F12ED4" w:rsidRPr="00813443">
        <w:rPr>
          <w:rFonts w:eastAsia="Calibri"/>
          <w:lang w:val="fr-FR"/>
        </w:rPr>
        <w:t xml:space="preserve">Situation des non-ressortissants, notamment des migrants, demandeurs d’asile </w:t>
      </w:r>
      <w:r w:rsidR="00F12ED4" w:rsidRPr="00813443">
        <w:rPr>
          <w:rFonts w:eastAsia="Calibri"/>
          <w:lang w:val="fr-FR"/>
        </w:rPr>
        <w:br/>
        <w:t>et réfugiés (art. 5 à 7)</w:t>
      </w:r>
    </w:p>
    <w:p w14:paraId="70EF3564" w14:textId="4D9F5B28" w:rsidR="005A5E98" w:rsidRPr="006F5CF9" w:rsidRDefault="00F86BC4" w:rsidP="00F86BC4">
      <w:pPr>
        <w:pStyle w:val="SingleTxtG"/>
        <w:rPr>
          <w:rFonts w:eastAsia="Calibri"/>
          <w:lang w:val="fr-CH"/>
        </w:rPr>
      </w:pPr>
      <w:r w:rsidRPr="006F5CF9">
        <w:rPr>
          <w:rFonts w:eastAsiaTheme="minorHAnsi"/>
          <w:lang w:val="fr-CH"/>
        </w:rPr>
        <w:t>13.</w:t>
      </w:r>
      <w:r w:rsidRPr="006F5CF9">
        <w:rPr>
          <w:rFonts w:eastAsiaTheme="minorHAnsi"/>
          <w:lang w:val="fr-CH"/>
        </w:rPr>
        <w:tab/>
      </w:r>
      <w:r w:rsidR="00B05245" w:rsidRPr="00813443">
        <w:rPr>
          <w:rFonts w:eastAsia="Calibri"/>
          <w:lang w:val="fr-CH"/>
        </w:rPr>
        <w:t>Protection effective des non-ressortissants dans la jouissance de leurs droits économiques, sociaux et culturels, notamment dans l’accès à l’emploi, à l’éducation, au logement</w:t>
      </w:r>
      <w:r w:rsidR="006C66BB" w:rsidRPr="00813443">
        <w:rPr>
          <w:rFonts w:eastAsia="Calibri"/>
          <w:lang w:val="fr-CH"/>
        </w:rPr>
        <w:t xml:space="preserve">, </w:t>
      </w:r>
      <w:r w:rsidR="00B05245" w:rsidRPr="00813443">
        <w:rPr>
          <w:rFonts w:eastAsia="Calibri"/>
          <w:lang w:val="fr-CH"/>
        </w:rPr>
        <w:t>aux soins de santé</w:t>
      </w:r>
      <w:r w:rsidR="006C66BB" w:rsidRPr="00813443">
        <w:rPr>
          <w:rFonts w:eastAsia="Calibri"/>
          <w:lang w:val="fr-CH"/>
        </w:rPr>
        <w:t xml:space="preserve"> et au regroupement familial pour les travailleurs saisonniers</w:t>
      </w:r>
      <w:r w:rsidR="00B05245" w:rsidRPr="00813443">
        <w:rPr>
          <w:rFonts w:eastAsia="Calibri"/>
          <w:lang w:val="fr-CH"/>
        </w:rPr>
        <w:t xml:space="preserve"> (CERD/C/AND/1-6, par.</w:t>
      </w:r>
      <w:r w:rsidR="00C46BA5">
        <w:rPr>
          <w:rFonts w:eastAsia="Calibri"/>
          <w:lang w:val="fr-CH"/>
        </w:rPr>
        <w:t> </w:t>
      </w:r>
      <w:r w:rsidR="00A27321" w:rsidRPr="00813443">
        <w:rPr>
          <w:rFonts w:eastAsia="Calibri"/>
          <w:lang w:val="fr-CH"/>
        </w:rPr>
        <w:t>28 et</w:t>
      </w:r>
      <w:r w:rsidR="00B05245" w:rsidRPr="00813443">
        <w:rPr>
          <w:rFonts w:eastAsia="Calibri"/>
          <w:lang w:val="fr-CH"/>
        </w:rPr>
        <w:t xml:space="preserve"> 131; </w:t>
      </w:r>
      <w:hyperlink r:id="rId9" w:history="1">
        <w:r w:rsidR="00B05245" w:rsidRPr="00813443">
          <w:rPr>
            <w:rFonts w:eastAsia="Calibri"/>
            <w:lang w:val="fr-CH"/>
          </w:rPr>
          <w:t>CEDAW/C/AND/CO/2-3</w:t>
        </w:r>
      </w:hyperlink>
      <w:r w:rsidR="00B05245" w:rsidRPr="00813443">
        <w:rPr>
          <w:rFonts w:eastAsia="Calibri"/>
          <w:lang w:val="fr-CH"/>
        </w:rPr>
        <w:t>, par.</w:t>
      </w:r>
      <w:r w:rsidR="00C46BA5">
        <w:rPr>
          <w:rFonts w:eastAsia="Calibri"/>
          <w:lang w:val="fr-CH"/>
        </w:rPr>
        <w:t> </w:t>
      </w:r>
      <w:r w:rsidR="006C66BB" w:rsidRPr="00813443">
        <w:rPr>
          <w:rFonts w:eastAsia="Calibri"/>
          <w:lang w:val="fr-CH"/>
        </w:rPr>
        <w:t>29</w:t>
      </w:r>
      <w:r w:rsidR="005A5EC9" w:rsidRPr="006F5CF9">
        <w:rPr>
          <w:rFonts w:eastAsia="Calibri"/>
          <w:lang w:val="fr-CH"/>
        </w:rPr>
        <w:t xml:space="preserve"> à </w:t>
      </w:r>
      <w:r w:rsidR="006C66BB" w:rsidRPr="006F5CF9">
        <w:rPr>
          <w:rFonts w:eastAsia="Calibri"/>
          <w:lang w:val="fr-CH"/>
        </w:rPr>
        <w:t xml:space="preserve">34; </w:t>
      </w:r>
      <w:hyperlink r:id="rId10" w:history="1">
        <w:r w:rsidR="006C66BB" w:rsidRPr="00813443">
          <w:rPr>
            <w:rFonts w:eastAsia="Calibri"/>
            <w:lang w:val="fr-CH"/>
          </w:rPr>
          <w:t>CRC/C/AND/CO/2</w:t>
        </w:r>
      </w:hyperlink>
      <w:r w:rsidR="006C66BB" w:rsidRPr="00813443">
        <w:rPr>
          <w:rFonts w:eastAsia="Calibri"/>
          <w:lang w:val="fr-CH"/>
        </w:rPr>
        <w:t>, par. 45</w:t>
      </w:r>
      <w:r w:rsidR="00BE740E" w:rsidRPr="00813443">
        <w:rPr>
          <w:rFonts w:eastAsia="Calibri"/>
          <w:lang w:val="fr-CH"/>
        </w:rPr>
        <w:t xml:space="preserve"> et </w:t>
      </w:r>
      <w:r w:rsidR="006C66BB" w:rsidRPr="006F5CF9">
        <w:rPr>
          <w:rFonts w:eastAsia="Calibri"/>
          <w:lang w:val="fr-CH"/>
        </w:rPr>
        <w:t>46).</w:t>
      </w:r>
    </w:p>
    <w:p w14:paraId="23E03045" w14:textId="079A82FA" w:rsidR="005A5E98" w:rsidRPr="00813443" w:rsidRDefault="00F86BC4" w:rsidP="00F86BC4">
      <w:pPr>
        <w:pStyle w:val="SingleTxtG"/>
        <w:rPr>
          <w:rFonts w:eastAsia="Calibri"/>
          <w:lang w:val="fr-CH"/>
        </w:rPr>
      </w:pPr>
      <w:r w:rsidRPr="00813443">
        <w:rPr>
          <w:rFonts w:eastAsiaTheme="minorHAnsi"/>
          <w:lang w:val="fr-CH"/>
        </w:rPr>
        <w:t>14.</w:t>
      </w:r>
      <w:r w:rsidRPr="00813443">
        <w:rPr>
          <w:rFonts w:eastAsiaTheme="minorHAnsi"/>
          <w:lang w:val="fr-CH"/>
        </w:rPr>
        <w:tab/>
      </w:r>
      <w:r w:rsidR="00A27321" w:rsidRPr="00813443">
        <w:rPr>
          <w:rFonts w:eastAsia="Calibri"/>
          <w:lang w:val="fr-CH"/>
        </w:rPr>
        <w:t>Mise à jour concernant le projet de loi autorisant une protection humanitaire à titre temporaire et provisoire (CERD/C/AND/1-6, par.</w:t>
      </w:r>
      <w:r w:rsidR="00C46BA5">
        <w:rPr>
          <w:rFonts w:eastAsia="Calibri"/>
          <w:lang w:val="fr-CH"/>
        </w:rPr>
        <w:t> </w:t>
      </w:r>
      <w:r w:rsidR="00A27321" w:rsidRPr="00813443">
        <w:rPr>
          <w:rFonts w:eastAsia="Calibri"/>
          <w:lang w:val="fr-CH"/>
        </w:rPr>
        <w:t xml:space="preserve">39). </w:t>
      </w:r>
      <w:r w:rsidR="00AB6C41" w:rsidRPr="00813443">
        <w:rPr>
          <w:rFonts w:eastAsia="Calibri"/>
          <w:lang w:val="fr-CH"/>
        </w:rPr>
        <w:t>Adoption d’</w:t>
      </w:r>
      <w:r w:rsidR="00A27321" w:rsidRPr="00813443">
        <w:rPr>
          <w:rFonts w:eastAsia="Calibri"/>
          <w:lang w:val="fr-CH"/>
        </w:rPr>
        <w:t xml:space="preserve">une législation sur les demandeurs d’asile et les réfugiés qui soit conforme aux normes internationales et </w:t>
      </w:r>
      <w:r w:rsidR="00AB6C41" w:rsidRPr="00813443">
        <w:rPr>
          <w:rFonts w:eastAsia="Calibri"/>
          <w:lang w:val="fr-CH"/>
        </w:rPr>
        <w:t>création d’</w:t>
      </w:r>
      <w:r w:rsidR="00A27321" w:rsidRPr="00813443">
        <w:rPr>
          <w:rFonts w:eastAsia="Calibri"/>
          <w:lang w:val="fr-CH"/>
        </w:rPr>
        <w:t>une procédure de détermination du statut de réfugié pour les personnes auxquelles ce statut pourrait être reconnu</w:t>
      </w:r>
      <w:r w:rsidR="00AB6C41" w:rsidRPr="00813443">
        <w:rPr>
          <w:rFonts w:eastAsia="Calibri"/>
          <w:lang w:val="fr-CH"/>
        </w:rPr>
        <w:t>. Accession à la Convention de 1951 relative au statut des réfugiés et à son Protocole de 1967</w:t>
      </w:r>
      <w:r w:rsidR="00A27321" w:rsidRPr="00813443">
        <w:rPr>
          <w:rFonts w:eastAsia="Calibri"/>
          <w:lang w:val="fr-CH"/>
        </w:rPr>
        <w:t xml:space="preserve"> (</w:t>
      </w:r>
      <w:hyperlink r:id="rId11" w:history="1">
        <w:r w:rsidR="00AB6C41" w:rsidRPr="00813443">
          <w:rPr>
            <w:rFonts w:eastAsia="Calibri"/>
            <w:lang w:val="fr-CH"/>
          </w:rPr>
          <w:t>CAT/C/AND/CO/1</w:t>
        </w:r>
      </w:hyperlink>
      <w:r w:rsidR="00AB6C41" w:rsidRPr="00813443">
        <w:rPr>
          <w:rFonts w:eastAsia="Calibri"/>
          <w:lang w:val="fr-CH"/>
        </w:rPr>
        <w:t>, par.</w:t>
      </w:r>
      <w:r w:rsidR="00C46BA5">
        <w:rPr>
          <w:rFonts w:eastAsia="Calibri"/>
          <w:lang w:val="fr-CH"/>
        </w:rPr>
        <w:t> </w:t>
      </w:r>
      <w:r w:rsidR="00AB6C41" w:rsidRPr="00813443">
        <w:rPr>
          <w:rFonts w:eastAsia="Calibri"/>
          <w:lang w:val="fr-CH"/>
        </w:rPr>
        <w:t xml:space="preserve">15; </w:t>
      </w:r>
      <w:hyperlink r:id="rId12" w:history="1">
        <w:r w:rsidR="00AB6C41" w:rsidRPr="00813443">
          <w:rPr>
            <w:rFonts w:eastAsia="Calibri"/>
            <w:lang w:val="fr-CH"/>
          </w:rPr>
          <w:t>CRC/C/AND/CO/2</w:t>
        </w:r>
      </w:hyperlink>
      <w:r w:rsidR="00AB6C41" w:rsidRPr="00813443">
        <w:rPr>
          <w:rFonts w:eastAsia="Calibri"/>
          <w:lang w:val="fr-CH"/>
        </w:rPr>
        <w:t>, par.</w:t>
      </w:r>
      <w:r w:rsidR="00C46BA5">
        <w:rPr>
          <w:rFonts w:eastAsia="Calibri"/>
          <w:lang w:val="fr-CH"/>
        </w:rPr>
        <w:t> </w:t>
      </w:r>
      <w:r w:rsidR="00AB6C41" w:rsidRPr="00813443">
        <w:rPr>
          <w:rFonts w:eastAsia="Calibri"/>
          <w:lang w:val="fr-CH"/>
        </w:rPr>
        <w:t>43</w:t>
      </w:r>
      <w:r w:rsidR="00BE740E" w:rsidRPr="00813443">
        <w:rPr>
          <w:rFonts w:eastAsia="Calibri"/>
          <w:lang w:val="fr-CH"/>
        </w:rPr>
        <w:t xml:space="preserve"> et</w:t>
      </w:r>
      <w:r w:rsidR="00BE740E" w:rsidRPr="006F5CF9">
        <w:rPr>
          <w:rFonts w:eastAsia="Calibri"/>
          <w:lang w:val="fr-CH"/>
        </w:rPr>
        <w:t xml:space="preserve"> </w:t>
      </w:r>
      <w:r w:rsidR="00AB6C41" w:rsidRPr="006F5CF9">
        <w:rPr>
          <w:rFonts w:eastAsia="Calibri"/>
          <w:lang w:val="fr-CH"/>
        </w:rPr>
        <w:t xml:space="preserve">44; </w:t>
      </w:r>
      <w:r w:rsidR="00AB6C41" w:rsidRPr="00813443">
        <w:rPr>
          <w:rFonts w:eastAsia="Calibri"/>
          <w:lang w:val="fr-CH"/>
        </w:rPr>
        <w:t xml:space="preserve">A/HRC/WG.6/22/AND/3, par. 33). Statistiques, ventilées par nationalité des demandeurs, sur les demandes d’asile déposées et satisfaites. </w:t>
      </w:r>
    </w:p>
    <w:p w14:paraId="6AA8931E" w14:textId="1255FB68" w:rsidR="00AD6BD2" w:rsidRPr="001C5244" w:rsidRDefault="00F86BC4" w:rsidP="00F86BC4">
      <w:pPr>
        <w:pStyle w:val="SingleTxtG"/>
        <w:rPr>
          <w:rFonts w:eastAsia="Calibri"/>
          <w:lang w:val="fr-CH"/>
        </w:rPr>
      </w:pPr>
      <w:r w:rsidRPr="001C5244">
        <w:rPr>
          <w:rFonts w:eastAsiaTheme="minorHAnsi"/>
          <w:lang w:val="fr-CH"/>
        </w:rPr>
        <w:t>15.</w:t>
      </w:r>
      <w:r w:rsidRPr="001C5244">
        <w:rPr>
          <w:rFonts w:eastAsiaTheme="minorHAnsi"/>
          <w:lang w:val="fr-CH"/>
        </w:rPr>
        <w:tab/>
      </w:r>
      <w:r w:rsidR="00AD6BD2" w:rsidRPr="00813443">
        <w:rPr>
          <w:rFonts w:eastAsia="Calibri"/>
          <w:lang w:val="fr-CH"/>
        </w:rPr>
        <w:t>Ampleur de la traite des personnes dans l’État partie. Modification du Code pénal afin d’ériger expressément en infraction la traite des êtres humains et mesures législatives ou politiques pour combattre la traite aux fins de travail forcé, d’exploitation sexuelle et d’esclavage domestique (CAT/C/AND/CO/1, par.</w:t>
      </w:r>
      <w:r w:rsidR="00C46BA5">
        <w:rPr>
          <w:rFonts w:eastAsia="Calibri"/>
          <w:lang w:val="fr-CH"/>
        </w:rPr>
        <w:t> </w:t>
      </w:r>
      <w:r w:rsidR="00AD6BD2" w:rsidRPr="00813443">
        <w:rPr>
          <w:rFonts w:eastAsia="Calibri"/>
          <w:lang w:val="fr-CH"/>
        </w:rPr>
        <w:t>14; CEDAW/C/AND/CO/2-3, par.</w:t>
      </w:r>
      <w:r w:rsidR="00C46BA5">
        <w:rPr>
          <w:rFonts w:eastAsia="Calibri"/>
          <w:lang w:val="fr-CH"/>
        </w:rPr>
        <w:t> </w:t>
      </w:r>
      <w:r w:rsidR="00AD6BD2" w:rsidRPr="00813443">
        <w:rPr>
          <w:rFonts w:eastAsia="Calibri"/>
          <w:lang w:val="fr-CH"/>
        </w:rPr>
        <w:t>23</w:t>
      </w:r>
      <w:r w:rsidR="005A5EC9" w:rsidRPr="00813443">
        <w:rPr>
          <w:rFonts w:eastAsia="Calibri"/>
          <w:lang w:val="fr-CH"/>
        </w:rPr>
        <w:t xml:space="preserve"> </w:t>
      </w:r>
      <w:r w:rsidR="005A5EC9" w:rsidRPr="00813443">
        <w:rPr>
          <w:rFonts w:eastAsia="Calibri"/>
          <w:lang w:val="fr-CH"/>
        </w:rPr>
        <w:lastRenderedPageBreak/>
        <w:t>et</w:t>
      </w:r>
      <w:r w:rsidR="00C46BA5">
        <w:rPr>
          <w:rFonts w:eastAsia="Calibri"/>
          <w:lang w:val="fr-CH"/>
        </w:rPr>
        <w:t> </w:t>
      </w:r>
      <w:r w:rsidR="00AD6BD2" w:rsidRPr="00813443">
        <w:rPr>
          <w:rFonts w:eastAsia="Calibri"/>
          <w:lang w:val="fr-CH"/>
        </w:rPr>
        <w:t>24; A/HRC/WG.6/22/AND/3, par.</w:t>
      </w:r>
      <w:r w:rsidR="00C46BA5">
        <w:rPr>
          <w:rFonts w:eastAsia="Calibri"/>
          <w:lang w:val="fr-CH"/>
        </w:rPr>
        <w:t> </w:t>
      </w:r>
      <w:r w:rsidR="00AD6BD2" w:rsidRPr="00813443">
        <w:rPr>
          <w:rFonts w:eastAsia="Calibri"/>
          <w:lang w:val="fr-CH"/>
        </w:rPr>
        <w:t>4</w:t>
      </w:r>
      <w:r w:rsidR="00874C6B" w:rsidRPr="00813443">
        <w:rPr>
          <w:rFonts w:eastAsia="Calibri"/>
          <w:lang w:val="fr-CH"/>
        </w:rPr>
        <w:t>,</w:t>
      </w:r>
      <w:r w:rsidR="00AD6BD2" w:rsidRPr="00813443">
        <w:rPr>
          <w:rFonts w:eastAsia="Calibri"/>
          <w:lang w:val="fr-CH"/>
        </w:rPr>
        <w:t xml:space="preserve"> et 19</w:t>
      </w:r>
      <w:r w:rsidR="00874C6B" w:rsidRPr="00813443">
        <w:rPr>
          <w:rFonts w:eastAsia="Calibri"/>
          <w:lang w:val="fr-CH"/>
        </w:rPr>
        <w:t xml:space="preserve"> à </w:t>
      </w:r>
      <w:r w:rsidR="00AD6BD2" w:rsidRPr="00813443">
        <w:rPr>
          <w:rFonts w:eastAsia="Calibri"/>
          <w:lang w:val="fr-CH"/>
        </w:rPr>
        <w:t>22). Informations</w:t>
      </w:r>
      <w:r w:rsidR="00AD6BD2" w:rsidRPr="001C5244">
        <w:rPr>
          <w:rFonts w:eastAsia="Calibri"/>
          <w:lang w:val="fr-CH"/>
        </w:rPr>
        <w:t xml:space="preserve"> sur les plaintes, enquêtes, poursuites, condamnations, sanctions et mesures de réparation et de réhabilitation des victimes.</w:t>
      </w:r>
    </w:p>
    <w:p w14:paraId="6020CDBF" w14:textId="41D02AF8" w:rsidR="00F12ED4" w:rsidRPr="00AD36C5" w:rsidRDefault="00541E6A" w:rsidP="00541E6A">
      <w:pPr>
        <w:pStyle w:val="H23G"/>
        <w:rPr>
          <w:lang w:val="fr-FR"/>
        </w:rPr>
      </w:pPr>
      <w:r>
        <w:rPr>
          <w:lang w:val="fr-FR"/>
        </w:rPr>
        <w:tab/>
      </w:r>
      <w:r>
        <w:rPr>
          <w:lang w:val="fr-FR"/>
        </w:rPr>
        <w:tab/>
      </w:r>
      <w:r w:rsidR="00F12ED4" w:rsidRPr="00AD36C5">
        <w:rPr>
          <w:lang w:val="fr-FR"/>
        </w:rPr>
        <w:t>Éducation pour lutter contre les préjugés et pr</w:t>
      </w:r>
      <w:r w:rsidR="006457E4">
        <w:rPr>
          <w:lang w:val="fr-FR"/>
        </w:rPr>
        <w:t>omouvoir la compréhension (art. </w:t>
      </w:r>
      <w:r w:rsidR="00F12ED4" w:rsidRPr="00AD36C5">
        <w:rPr>
          <w:lang w:val="fr-FR"/>
        </w:rPr>
        <w:t>7)</w:t>
      </w:r>
    </w:p>
    <w:p w14:paraId="65820F25" w14:textId="2D1B8DD1" w:rsidR="005A5E98" w:rsidRPr="00813443" w:rsidRDefault="00F86BC4" w:rsidP="00F86BC4">
      <w:pPr>
        <w:pStyle w:val="SingleTxtG"/>
        <w:rPr>
          <w:rFonts w:eastAsia="Calibri"/>
          <w:lang w:val="fr-CH"/>
        </w:rPr>
      </w:pPr>
      <w:r w:rsidRPr="00813443">
        <w:rPr>
          <w:rFonts w:eastAsiaTheme="minorHAnsi"/>
          <w:lang w:val="fr-CH"/>
        </w:rPr>
        <w:t>16.</w:t>
      </w:r>
      <w:r w:rsidRPr="00813443">
        <w:rPr>
          <w:rFonts w:eastAsiaTheme="minorHAnsi"/>
          <w:lang w:val="fr-CH"/>
        </w:rPr>
        <w:tab/>
      </w:r>
      <w:r w:rsidR="00F12ED4" w:rsidRPr="00BF6C17">
        <w:rPr>
          <w:rFonts w:eastAsia="Calibri"/>
          <w:lang w:val="fr-CH"/>
        </w:rPr>
        <w:t xml:space="preserve">Sensibilisation de la population à la discrimination raciale et à la tolérance en vue de </w:t>
      </w:r>
      <w:r w:rsidR="00F12ED4" w:rsidRPr="001C5244">
        <w:rPr>
          <w:rFonts w:eastAsia="Calibri"/>
          <w:lang w:val="fr-CH"/>
        </w:rPr>
        <w:t xml:space="preserve">lutter contre les préjugés </w:t>
      </w:r>
      <w:r w:rsidR="00014057" w:rsidRPr="001C5244">
        <w:rPr>
          <w:rFonts w:eastAsia="Calibri"/>
          <w:lang w:val="fr-CH"/>
        </w:rPr>
        <w:t xml:space="preserve">et les stéréotypes raciaux. Promotion des droits de l’homme et de la compréhension entre différents groupes dans le cursus scolaire et dans les programmes de formation professionnelle. </w:t>
      </w:r>
      <w:r w:rsidR="00645828" w:rsidRPr="001C5244">
        <w:rPr>
          <w:rFonts w:eastAsia="Calibri"/>
          <w:lang w:val="fr-CH"/>
        </w:rPr>
        <w:t xml:space="preserve">Impact de la formation sur le racisme et la discrimination raciale, l’exclusion et la perception des différences </w:t>
      </w:r>
      <w:r w:rsidR="00645828" w:rsidRPr="001D2AB4">
        <w:rPr>
          <w:rFonts w:eastAsia="Calibri"/>
          <w:lang w:val="fr-CH"/>
        </w:rPr>
        <w:t>proposée</w:t>
      </w:r>
      <w:r w:rsidR="00645828" w:rsidRPr="001C5244">
        <w:rPr>
          <w:rFonts w:eastAsia="Calibri"/>
          <w:lang w:val="fr-CH"/>
        </w:rPr>
        <w:t xml:space="preserve"> aux journalistes et aux professionnels de la communication andorrans </w:t>
      </w:r>
      <w:r w:rsidR="005A5E98" w:rsidRPr="00813443">
        <w:rPr>
          <w:rFonts w:eastAsia="Calibri"/>
          <w:lang w:val="fr-CH"/>
        </w:rPr>
        <w:t>(</w:t>
      </w:r>
      <w:r w:rsidR="00645828" w:rsidRPr="00813443">
        <w:rPr>
          <w:rFonts w:eastAsia="Calibri"/>
          <w:lang w:val="fr-CH"/>
        </w:rPr>
        <w:t>CERD/C/AND/1-6, pa</w:t>
      </w:r>
      <w:r w:rsidR="00645828" w:rsidRPr="006F5CF9">
        <w:rPr>
          <w:rFonts w:eastAsia="Calibri"/>
          <w:lang w:val="fr-CH"/>
        </w:rPr>
        <w:t>r. 81</w:t>
      </w:r>
      <w:r w:rsidR="00874C6B" w:rsidRPr="006F5CF9">
        <w:rPr>
          <w:rFonts w:eastAsia="Calibri"/>
          <w:lang w:val="fr-CH"/>
        </w:rPr>
        <w:t xml:space="preserve"> à</w:t>
      </w:r>
      <w:r w:rsidR="00874C6B" w:rsidRPr="00813443">
        <w:rPr>
          <w:rFonts w:eastAsia="Calibri"/>
          <w:lang w:val="fr-CH"/>
        </w:rPr>
        <w:t xml:space="preserve"> </w:t>
      </w:r>
      <w:r w:rsidR="00645828" w:rsidRPr="00813443">
        <w:rPr>
          <w:rFonts w:eastAsia="Calibri"/>
          <w:lang w:val="fr-CH"/>
        </w:rPr>
        <w:t>83, 87</w:t>
      </w:r>
      <w:r w:rsidR="00874C6B" w:rsidRPr="00813443">
        <w:rPr>
          <w:rFonts w:eastAsia="Calibri"/>
          <w:lang w:val="fr-CH"/>
        </w:rPr>
        <w:t xml:space="preserve"> à </w:t>
      </w:r>
      <w:r w:rsidR="00645828" w:rsidRPr="00813443">
        <w:rPr>
          <w:rFonts w:eastAsia="Calibri"/>
          <w:lang w:val="fr-CH"/>
        </w:rPr>
        <w:t>88, 116</w:t>
      </w:r>
      <w:r w:rsidR="00874C6B" w:rsidRPr="00813443">
        <w:rPr>
          <w:rFonts w:eastAsia="Calibri"/>
          <w:lang w:val="fr-CH"/>
        </w:rPr>
        <w:t xml:space="preserve"> à </w:t>
      </w:r>
      <w:r w:rsidR="00645828" w:rsidRPr="00813443">
        <w:rPr>
          <w:rFonts w:eastAsia="Calibri"/>
          <w:lang w:val="fr-CH"/>
        </w:rPr>
        <w:t>117, 161</w:t>
      </w:r>
      <w:r w:rsidR="00874C6B" w:rsidRPr="00813443">
        <w:rPr>
          <w:rFonts w:eastAsia="Calibri"/>
          <w:lang w:val="fr-CH"/>
        </w:rPr>
        <w:t xml:space="preserve"> à</w:t>
      </w:r>
      <w:r w:rsidR="00720D43">
        <w:rPr>
          <w:rFonts w:eastAsia="Calibri"/>
          <w:lang w:val="fr-CH"/>
        </w:rPr>
        <w:t> </w:t>
      </w:r>
      <w:r w:rsidR="00645828" w:rsidRPr="00813443">
        <w:rPr>
          <w:rFonts w:eastAsia="Calibri"/>
          <w:lang w:val="fr-CH"/>
        </w:rPr>
        <w:t>167</w:t>
      </w:r>
      <w:r w:rsidR="00874C6B" w:rsidRPr="00813443">
        <w:rPr>
          <w:rFonts w:eastAsia="Calibri"/>
          <w:lang w:val="fr-CH"/>
        </w:rPr>
        <w:t>,</w:t>
      </w:r>
      <w:r w:rsidR="00645828" w:rsidRPr="00813443">
        <w:rPr>
          <w:rFonts w:eastAsia="Calibri"/>
          <w:lang w:val="fr-CH"/>
        </w:rPr>
        <w:t xml:space="preserve"> et 173</w:t>
      </w:r>
      <w:r w:rsidR="00874C6B" w:rsidRPr="00813443">
        <w:rPr>
          <w:rFonts w:eastAsia="Calibri"/>
          <w:lang w:val="fr-CH"/>
        </w:rPr>
        <w:t xml:space="preserve"> à </w:t>
      </w:r>
      <w:r w:rsidR="00645828" w:rsidRPr="00813443">
        <w:rPr>
          <w:rFonts w:eastAsia="Calibri"/>
          <w:lang w:val="fr-CH"/>
        </w:rPr>
        <w:t>175</w:t>
      </w:r>
      <w:r w:rsidR="005A5E98" w:rsidRPr="00813443">
        <w:rPr>
          <w:rFonts w:eastAsia="Calibri"/>
          <w:lang w:val="fr-CH"/>
        </w:rPr>
        <w:t>).</w:t>
      </w:r>
    </w:p>
    <w:p w14:paraId="498BFAD2" w14:textId="309F6748" w:rsidR="00961987" w:rsidRPr="00541E6A" w:rsidRDefault="00541E6A" w:rsidP="00541E6A">
      <w:pPr>
        <w:pStyle w:val="SingleTxtG"/>
        <w:spacing w:before="240" w:after="0"/>
        <w:jc w:val="center"/>
        <w:rPr>
          <w:rFonts w:eastAsia="Calibri"/>
          <w:u w:val="single"/>
          <w:lang w:val="fr-CH"/>
        </w:rPr>
      </w:pPr>
      <w:r>
        <w:rPr>
          <w:rFonts w:eastAsia="Calibri"/>
          <w:u w:val="single"/>
          <w:lang w:val="fr-CH"/>
        </w:rPr>
        <w:tab/>
      </w:r>
      <w:r>
        <w:rPr>
          <w:rFonts w:eastAsia="Calibri"/>
          <w:u w:val="single"/>
          <w:lang w:val="fr-CH"/>
        </w:rPr>
        <w:tab/>
      </w:r>
      <w:r>
        <w:rPr>
          <w:rFonts w:eastAsia="Calibri"/>
          <w:u w:val="single"/>
          <w:lang w:val="fr-CH"/>
        </w:rPr>
        <w:tab/>
      </w:r>
      <w:r w:rsidR="009B0452">
        <w:rPr>
          <w:rFonts w:eastAsia="Calibri"/>
          <w:u w:val="single"/>
          <w:lang w:val="fr-CH"/>
        </w:rPr>
        <w:tab/>
      </w:r>
    </w:p>
    <w:sectPr w:rsidR="00961987" w:rsidRPr="00541E6A" w:rsidSect="00F86BC4">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E3333" w14:textId="77777777" w:rsidR="00810DA0" w:rsidRDefault="00810DA0"/>
  </w:endnote>
  <w:endnote w:type="continuationSeparator" w:id="0">
    <w:p w14:paraId="54D8398B" w14:textId="77777777" w:rsidR="00810DA0" w:rsidRDefault="00810DA0"/>
  </w:endnote>
  <w:endnote w:type="continuationNotice" w:id="1">
    <w:p w14:paraId="3E70BB7D" w14:textId="77777777" w:rsidR="00810DA0" w:rsidRDefault="00810D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93925" w14:textId="1AAE853A" w:rsidR="0052508E" w:rsidRPr="0052508E" w:rsidRDefault="0052508E" w:rsidP="0052508E">
    <w:pPr>
      <w:pStyle w:val="Pieddepage"/>
      <w:tabs>
        <w:tab w:val="right" w:pos="9638"/>
      </w:tabs>
      <w:rPr>
        <w:sz w:val="18"/>
      </w:rPr>
    </w:pPr>
    <w:r w:rsidRPr="0052508E">
      <w:rPr>
        <w:b/>
        <w:sz w:val="18"/>
      </w:rPr>
      <w:fldChar w:fldCharType="begin"/>
    </w:r>
    <w:r w:rsidRPr="0052508E">
      <w:rPr>
        <w:b/>
        <w:sz w:val="18"/>
      </w:rPr>
      <w:instrText xml:space="preserve"> PAGE  \* MERGEFORMAT </w:instrText>
    </w:r>
    <w:r w:rsidRPr="0052508E">
      <w:rPr>
        <w:b/>
        <w:sz w:val="18"/>
      </w:rPr>
      <w:fldChar w:fldCharType="separate"/>
    </w:r>
    <w:r w:rsidR="002D5013">
      <w:rPr>
        <w:b/>
        <w:noProof/>
        <w:sz w:val="18"/>
      </w:rPr>
      <w:t>2</w:t>
    </w:r>
    <w:r w:rsidRPr="0052508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7FE61" w14:textId="25A8C584" w:rsidR="0052508E" w:rsidRPr="0052508E" w:rsidRDefault="0052508E" w:rsidP="0052508E">
    <w:pPr>
      <w:pStyle w:val="Pieddepage"/>
      <w:tabs>
        <w:tab w:val="right" w:pos="9638"/>
      </w:tabs>
      <w:rPr>
        <w:b/>
        <w:sz w:val="18"/>
      </w:rPr>
    </w:pPr>
    <w:r>
      <w:tab/>
    </w:r>
    <w:r w:rsidRPr="0052508E">
      <w:rPr>
        <w:b/>
        <w:sz w:val="18"/>
      </w:rPr>
      <w:fldChar w:fldCharType="begin"/>
    </w:r>
    <w:r w:rsidRPr="0052508E">
      <w:rPr>
        <w:b/>
        <w:sz w:val="18"/>
      </w:rPr>
      <w:instrText xml:space="preserve"> PAGE  \* MERGEFORMAT </w:instrText>
    </w:r>
    <w:r w:rsidRPr="0052508E">
      <w:rPr>
        <w:b/>
        <w:sz w:val="18"/>
      </w:rPr>
      <w:fldChar w:fldCharType="separate"/>
    </w:r>
    <w:r w:rsidR="002D5013">
      <w:rPr>
        <w:b/>
        <w:noProof/>
        <w:sz w:val="18"/>
      </w:rPr>
      <w:t>3</w:t>
    </w:r>
    <w:r w:rsidRPr="005250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7F040" w14:textId="48C2E4DF" w:rsidR="00FA38C0" w:rsidRPr="00824BBC" w:rsidRDefault="00824BBC">
    <w:pPr>
      <w:pStyle w:val="Pieddepage"/>
      <w:rPr>
        <w:rFonts w:ascii="C39T30Lfz" w:hAnsi="C39T30Lfz"/>
        <w:sz w:val="56"/>
      </w:rPr>
    </w:pPr>
    <w:r>
      <w:rPr>
        <w:noProof/>
        <w:lang w:eastAsia="fr-CH"/>
      </w:rPr>
      <w:drawing>
        <wp:anchor distT="0" distB="0" distL="114300" distR="114300" simplePos="0" relativeHeight="251662848" behindDoc="0" locked="0" layoutInCell="1" allowOverlap="0" wp14:anchorId="2720D7C3" wp14:editId="5288008C">
          <wp:simplePos x="0" y="0"/>
          <wp:positionH relativeFrom="margin">
            <wp:posOffset>4415155</wp:posOffset>
          </wp:positionH>
          <wp:positionV relativeFrom="margin">
            <wp:posOffset>9124950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noProof/>
        <w:sz w:val="56"/>
        <w:lang w:val="fr-CH" w:eastAsia="fr-CH"/>
      </w:rPr>
      <w:drawing>
        <wp:anchor distT="0" distB="0" distL="114300" distR="114300" simplePos="0" relativeHeight="251657728" behindDoc="0" locked="0" layoutInCell="1" allowOverlap="1" wp14:anchorId="43A40722" wp14:editId="764AA516">
          <wp:simplePos x="0" y="0"/>
          <wp:positionH relativeFrom="column">
            <wp:posOffset>5553075</wp:posOffset>
          </wp:positionH>
          <wp:positionV relativeFrom="paragraph">
            <wp:posOffset>19050</wp:posOffset>
          </wp:positionV>
          <wp:extent cx="561975" cy="561975"/>
          <wp:effectExtent l="0" t="0" r="9525" b="9525"/>
          <wp:wrapNone/>
          <wp:docPr id="2" name="Image 1" descr="https://undocs.org/m2/QRCode.ashx?DS=CERD/C/AND/Q/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ND/Q/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GE.19-0</w:t>
    </w:r>
    <w:r>
      <w:rPr>
        <w:sz w:val="20"/>
      </w:rPr>
      <w:t>3844</w:t>
    </w:r>
    <w:r>
      <w:rPr>
        <w:sz w:val="20"/>
      </w:rPr>
      <w:t xml:space="preserve">  (F)</w:t>
    </w:r>
    <w:r>
      <w:br/>
    </w:r>
    <w:r w:rsidRPr="00824BBC">
      <w:rPr>
        <w:rFonts w:ascii="C39T30Lfz" w:hAnsi="C39T30Lfz"/>
        <w:sz w:val="56"/>
      </w:rPr>
      <w:t></w:t>
    </w:r>
    <w:r w:rsidRPr="00824BBC">
      <w:rPr>
        <w:rFonts w:ascii="C39T30Lfz" w:hAnsi="C39T30Lfz"/>
        <w:sz w:val="56"/>
      </w:rPr>
      <w:t></w:t>
    </w:r>
    <w:r w:rsidRPr="00824BBC">
      <w:rPr>
        <w:rFonts w:ascii="C39T30Lfz" w:hAnsi="C39T30Lfz"/>
        <w:sz w:val="56"/>
      </w:rPr>
      <w:t></w:t>
    </w:r>
    <w:r w:rsidRPr="00824BBC">
      <w:rPr>
        <w:rFonts w:ascii="C39T30Lfz" w:hAnsi="C39T30Lfz"/>
        <w:sz w:val="56"/>
      </w:rPr>
      <w:t></w:t>
    </w:r>
    <w:r w:rsidRPr="00824BBC">
      <w:rPr>
        <w:rFonts w:ascii="C39T30Lfz" w:hAnsi="C39T30Lfz"/>
        <w:sz w:val="56"/>
      </w:rPr>
      <w:t></w:t>
    </w:r>
    <w:r w:rsidRPr="00824BBC">
      <w:rPr>
        <w:rFonts w:ascii="C39T30Lfz" w:hAnsi="C39T30Lfz"/>
        <w:sz w:val="56"/>
      </w:rPr>
      <w:t></w:t>
    </w:r>
    <w:r w:rsidRPr="00824BBC">
      <w:rPr>
        <w:rFonts w:ascii="C39T30Lfz" w:hAnsi="C39T30Lfz"/>
        <w:sz w:val="56"/>
      </w:rPr>
      <w:t></w:t>
    </w:r>
    <w:r w:rsidRPr="00824BBC">
      <w:rPr>
        <w:rFonts w:ascii="C39T30Lfz" w:hAnsi="C39T30Lfz"/>
        <w:sz w:val="56"/>
      </w:rPr>
      <w:t></w:t>
    </w:r>
    <w:r w:rsidRPr="00824BBC">
      <w:rPr>
        <w:rFonts w:ascii="C39T30Lfz" w:hAnsi="C39T30Lfz"/>
        <w:sz w:val="56"/>
      </w:rPr>
      <w:t></w:t>
    </w:r>
    <w:r>
      <w:rPr>
        <w:rFonts w:ascii="C39T30Lfz" w:hAnsi="C39T30Lfz"/>
        <w:sz w:val="5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57FB08" w14:textId="77777777" w:rsidR="00810DA0" w:rsidRPr="000B175B" w:rsidRDefault="00810DA0" w:rsidP="000B175B">
      <w:pPr>
        <w:tabs>
          <w:tab w:val="right" w:pos="2155"/>
        </w:tabs>
        <w:spacing w:after="80"/>
        <w:ind w:left="680"/>
        <w:rPr>
          <w:u w:val="single"/>
        </w:rPr>
      </w:pPr>
      <w:r>
        <w:rPr>
          <w:u w:val="single"/>
        </w:rPr>
        <w:tab/>
      </w:r>
    </w:p>
  </w:footnote>
  <w:footnote w:type="continuationSeparator" w:id="0">
    <w:p w14:paraId="0CCA0260" w14:textId="77777777" w:rsidR="00810DA0" w:rsidRPr="00FC68B7" w:rsidRDefault="00810DA0" w:rsidP="00FC68B7">
      <w:pPr>
        <w:tabs>
          <w:tab w:val="left" w:pos="2155"/>
        </w:tabs>
        <w:spacing w:after="80"/>
        <w:ind w:left="680"/>
        <w:rPr>
          <w:u w:val="single"/>
        </w:rPr>
      </w:pPr>
      <w:r>
        <w:rPr>
          <w:u w:val="single"/>
        </w:rPr>
        <w:tab/>
      </w:r>
    </w:p>
  </w:footnote>
  <w:footnote w:type="continuationNotice" w:id="1">
    <w:p w14:paraId="23D80F0D" w14:textId="77777777" w:rsidR="00810DA0" w:rsidRDefault="00810D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751A7" w14:textId="02CC51EB" w:rsidR="0052508E" w:rsidRPr="0052508E" w:rsidRDefault="00377AE2">
    <w:pPr>
      <w:pStyle w:val="En-tte"/>
    </w:pPr>
    <w:fldSimple w:instr=" TITLE  \* MERGEFORMAT ">
      <w:r w:rsidR="00AE1E2C">
        <w:t>CERD/C/AND/Q/1-6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0C8AC" w14:textId="0F3F8BE4" w:rsidR="0052508E" w:rsidRPr="0052508E" w:rsidRDefault="00377AE2" w:rsidP="0052508E">
    <w:pPr>
      <w:pStyle w:val="En-tte"/>
      <w:jc w:val="right"/>
    </w:pPr>
    <w:fldSimple w:instr=" TITLE  \* MERGEFORMAT ">
      <w:r w:rsidR="00AE1E2C">
        <w:t>CERD/C/AND/Q/1-6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4B03692D"/>
    <w:multiLevelType w:val="hybridMultilevel"/>
    <w:tmpl w:val="5A027B9A"/>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59D208B7"/>
    <w:multiLevelType w:val="hybridMultilevel"/>
    <w:tmpl w:val="242C0FB6"/>
    <w:lvl w:ilvl="0" w:tplc="27EE5090">
      <w:start w:val="1"/>
      <w:numFmt w:val="decimal"/>
      <w:lvlText w:val="%1."/>
      <w:lvlJc w:val="left"/>
      <w:pPr>
        <w:ind w:left="1854" w:hanging="360"/>
      </w:pPr>
      <w:rPr>
        <w:rFonts w:ascii="Times New Roman" w:eastAsiaTheme="minorHAnsi"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5A955A9C"/>
    <w:multiLevelType w:val="hybridMultilevel"/>
    <w:tmpl w:val="D5B8A8D6"/>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2"/>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5" w:nlCheck="1" w:checkStyle="1"/>
  <w:activeWritingStyle w:appName="MSWord" w:lang="en-GB" w:vendorID="64" w:dllVersion="6" w:nlCheck="1" w:checkStyle="1"/>
  <w:activeWritingStyle w:appName="MSWord" w:lang="fr-FR" w:vendorID="64" w:dllVersion="6" w:nlCheck="1" w:checkStyle="0"/>
  <w:activeWritingStyle w:appName="MSWord" w:lang="fr-CH" w:vendorID="64" w:dllVersion="6" w:nlCheck="1" w:checkStyle="0"/>
  <w:activeWritingStyle w:appName="MSWord" w:lang="en-US" w:vendorID="64" w:dllVersion="6" w:nlCheck="1" w:checkStyle="1"/>
  <w:activeWritingStyle w:appName="MSWord" w:lang="en-GB" w:vendorID="64" w:dllVersion="4096" w:nlCheck="1" w:checkStyle="0"/>
  <w:activeWritingStyle w:appName="MSWord" w:lang="fr-FR" w:vendorID="64" w:dllVersion="4096" w:nlCheck="1" w:checkStyle="0"/>
  <w:activeWritingStyle w:appName="MSWord" w:lang="fr-CH" w:vendorID="64" w:dllVersion="4096" w:nlCheck="1" w:checkStyle="0"/>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08E"/>
    <w:rsid w:val="00013086"/>
    <w:rsid w:val="00014057"/>
    <w:rsid w:val="00032FF2"/>
    <w:rsid w:val="00050F6B"/>
    <w:rsid w:val="000551DC"/>
    <w:rsid w:val="00056B0D"/>
    <w:rsid w:val="00072C8C"/>
    <w:rsid w:val="000733B5"/>
    <w:rsid w:val="00077485"/>
    <w:rsid w:val="00084F96"/>
    <w:rsid w:val="000931C0"/>
    <w:rsid w:val="000A5D3B"/>
    <w:rsid w:val="000B175B"/>
    <w:rsid w:val="000B3A0F"/>
    <w:rsid w:val="000B4EF7"/>
    <w:rsid w:val="000C1462"/>
    <w:rsid w:val="000C2D2E"/>
    <w:rsid w:val="000C6442"/>
    <w:rsid w:val="000E0415"/>
    <w:rsid w:val="000E377F"/>
    <w:rsid w:val="000E50C7"/>
    <w:rsid w:val="001103AA"/>
    <w:rsid w:val="00155467"/>
    <w:rsid w:val="0017201F"/>
    <w:rsid w:val="00180D95"/>
    <w:rsid w:val="0018711F"/>
    <w:rsid w:val="001B45CA"/>
    <w:rsid w:val="001B4B04"/>
    <w:rsid w:val="001C5244"/>
    <w:rsid w:val="001C6663"/>
    <w:rsid w:val="001C679F"/>
    <w:rsid w:val="001C7895"/>
    <w:rsid w:val="001D26DF"/>
    <w:rsid w:val="001D2AB4"/>
    <w:rsid w:val="001E4B2D"/>
    <w:rsid w:val="001E5AA0"/>
    <w:rsid w:val="001F0290"/>
    <w:rsid w:val="001F610A"/>
    <w:rsid w:val="00202DA8"/>
    <w:rsid w:val="00211E0B"/>
    <w:rsid w:val="00234A0E"/>
    <w:rsid w:val="002667D1"/>
    <w:rsid w:val="002B0464"/>
    <w:rsid w:val="002B60CD"/>
    <w:rsid w:val="002C5A3C"/>
    <w:rsid w:val="002D5013"/>
    <w:rsid w:val="002F175C"/>
    <w:rsid w:val="00302FA4"/>
    <w:rsid w:val="003229D8"/>
    <w:rsid w:val="003305AB"/>
    <w:rsid w:val="00331FF4"/>
    <w:rsid w:val="00352709"/>
    <w:rsid w:val="00371178"/>
    <w:rsid w:val="00377AE2"/>
    <w:rsid w:val="00385133"/>
    <w:rsid w:val="003A4810"/>
    <w:rsid w:val="003A6810"/>
    <w:rsid w:val="003B4E47"/>
    <w:rsid w:val="003C2CC4"/>
    <w:rsid w:val="003D4B23"/>
    <w:rsid w:val="00405DDC"/>
    <w:rsid w:val="00410C89"/>
    <w:rsid w:val="004325CB"/>
    <w:rsid w:val="00445BC2"/>
    <w:rsid w:val="0045495B"/>
    <w:rsid w:val="004D25E4"/>
    <w:rsid w:val="004F439E"/>
    <w:rsid w:val="0050126E"/>
    <w:rsid w:val="00517B36"/>
    <w:rsid w:val="00523650"/>
    <w:rsid w:val="0052508E"/>
    <w:rsid w:val="00541E6A"/>
    <w:rsid w:val="005420F2"/>
    <w:rsid w:val="005511E2"/>
    <w:rsid w:val="00583899"/>
    <w:rsid w:val="00592C18"/>
    <w:rsid w:val="005A5E98"/>
    <w:rsid w:val="005A5EC9"/>
    <w:rsid w:val="005B3DB3"/>
    <w:rsid w:val="005B5081"/>
    <w:rsid w:val="005C6A79"/>
    <w:rsid w:val="005D6E08"/>
    <w:rsid w:val="005E4BC5"/>
    <w:rsid w:val="006001EE"/>
    <w:rsid w:val="006064E9"/>
    <w:rsid w:val="00611FC4"/>
    <w:rsid w:val="006176FB"/>
    <w:rsid w:val="00640B26"/>
    <w:rsid w:val="006457E4"/>
    <w:rsid w:val="00645828"/>
    <w:rsid w:val="006541F7"/>
    <w:rsid w:val="006958B0"/>
    <w:rsid w:val="006C66BB"/>
    <w:rsid w:val="006E564B"/>
    <w:rsid w:val="006F5CF9"/>
    <w:rsid w:val="00702943"/>
    <w:rsid w:val="00720D43"/>
    <w:rsid w:val="0072328A"/>
    <w:rsid w:val="0072632A"/>
    <w:rsid w:val="007A2704"/>
    <w:rsid w:val="007B6BA5"/>
    <w:rsid w:val="007B736D"/>
    <w:rsid w:val="007C3390"/>
    <w:rsid w:val="007C4F4B"/>
    <w:rsid w:val="007F6611"/>
    <w:rsid w:val="00810DA0"/>
    <w:rsid w:val="00813443"/>
    <w:rsid w:val="008242D7"/>
    <w:rsid w:val="00824BBC"/>
    <w:rsid w:val="00832D01"/>
    <w:rsid w:val="00841BFA"/>
    <w:rsid w:val="00871E6B"/>
    <w:rsid w:val="00874C6B"/>
    <w:rsid w:val="008979B1"/>
    <w:rsid w:val="008A6B25"/>
    <w:rsid w:val="008A6C4F"/>
    <w:rsid w:val="008B16DE"/>
    <w:rsid w:val="008B2335"/>
    <w:rsid w:val="008C46F0"/>
    <w:rsid w:val="008D6546"/>
    <w:rsid w:val="008D6B35"/>
    <w:rsid w:val="008D6F03"/>
    <w:rsid w:val="008F0FF0"/>
    <w:rsid w:val="009106AB"/>
    <w:rsid w:val="00920844"/>
    <w:rsid w:val="009223CA"/>
    <w:rsid w:val="009369F6"/>
    <w:rsid w:val="00940F93"/>
    <w:rsid w:val="009603EF"/>
    <w:rsid w:val="00961987"/>
    <w:rsid w:val="00993F4A"/>
    <w:rsid w:val="009B0452"/>
    <w:rsid w:val="009B4A1B"/>
    <w:rsid w:val="009C0EE8"/>
    <w:rsid w:val="009C14AA"/>
    <w:rsid w:val="00A01489"/>
    <w:rsid w:val="00A2585E"/>
    <w:rsid w:val="00A27321"/>
    <w:rsid w:val="00A61CCD"/>
    <w:rsid w:val="00A72F22"/>
    <w:rsid w:val="00A748A6"/>
    <w:rsid w:val="00A76EAB"/>
    <w:rsid w:val="00A776B4"/>
    <w:rsid w:val="00A94361"/>
    <w:rsid w:val="00AB654A"/>
    <w:rsid w:val="00AB6C41"/>
    <w:rsid w:val="00AC1552"/>
    <w:rsid w:val="00AC49E5"/>
    <w:rsid w:val="00AD36C5"/>
    <w:rsid w:val="00AD6BD2"/>
    <w:rsid w:val="00AE099A"/>
    <w:rsid w:val="00AE1E2C"/>
    <w:rsid w:val="00AE64C7"/>
    <w:rsid w:val="00AF11C5"/>
    <w:rsid w:val="00B05245"/>
    <w:rsid w:val="00B06775"/>
    <w:rsid w:val="00B30179"/>
    <w:rsid w:val="00B56E9C"/>
    <w:rsid w:val="00B64B1F"/>
    <w:rsid w:val="00B6553F"/>
    <w:rsid w:val="00B671BE"/>
    <w:rsid w:val="00B81E12"/>
    <w:rsid w:val="00BA0A25"/>
    <w:rsid w:val="00BC74E9"/>
    <w:rsid w:val="00BE740E"/>
    <w:rsid w:val="00BF42E6"/>
    <w:rsid w:val="00BF68A8"/>
    <w:rsid w:val="00BF6C17"/>
    <w:rsid w:val="00BF7A07"/>
    <w:rsid w:val="00C3206E"/>
    <w:rsid w:val="00C463DD"/>
    <w:rsid w:val="00C46BA5"/>
    <w:rsid w:val="00C4724C"/>
    <w:rsid w:val="00C475AB"/>
    <w:rsid w:val="00C53A77"/>
    <w:rsid w:val="00C629A0"/>
    <w:rsid w:val="00C745C3"/>
    <w:rsid w:val="00C7553D"/>
    <w:rsid w:val="00C75FB9"/>
    <w:rsid w:val="00C86FC3"/>
    <w:rsid w:val="00CC00AC"/>
    <w:rsid w:val="00CC24D2"/>
    <w:rsid w:val="00CD13A9"/>
    <w:rsid w:val="00CE4A8F"/>
    <w:rsid w:val="00CF1D9D"/>
    <w:rsid w:val="00D2031B"/>
    <w:rsid w:val="00D218CB"/>
    <w:rsid w:val="00D25FE2"/>
    <w:rsid w:val="00D332F1"/>
    <w:rsid w:val="00D4272C"/>
    <w:rsid w:val="00D43252"/>
    <w:rsid w:val="00D51E7F"/>
    <w:rsid w:val="00D7767E"/>
    <w:rsid w:val="00D978C6"/>
    <w:rsid w:val="00DA3C1C"/>
    <w:rsid w:val="00DB2F63"/>
    <w:rsid w:val="00DE4C07"/>
    <w:rsid w:val="00E07CE5"/>
    <w:rsid w:val="00E109FB"/>
    <w:rsid w:val="00E3346E"/>
    <w:rsid w:val="00E3504A"/>
    <w:rsid w:val="00E5414C"/>
    <w:rsid w:val="00E63389"/>
    <w:rsid w:val="00E71BC8"/>
    <w:rsid w:val="00E7260F"/>
    <w:rsid w:val="00E768A3"/>
    <w:rsid w:val="00E96630"/>
    <w:rsid w:val="00EA3F45"/>
    <w:rsid w:val="00ED32A3"/>
    <w:rsid w:val="00ED616A"/>
    <w:rsid w:val="00ED7A2A"/>
    <w:rsid w:val="00EF1D7F"/>
    <w:rsid w:val="00F12ED4"/>
    <w:rsid w:val="00F172DF"/>
    <w:rsid w:val="00F34583"/>
    <w:rsid w:val="00F40B2E"/>
    <w:rsid w:val="00F411B5"/>
    <w:rsid w:val="00F504DF"/>
    <w:rsid w:val="00F551F3"/>
    <w:rsid w:val="00F72972"/>
    <w:rsid w:val="00F82782"/>
    <w:rsid w:val="00F86BC4"/>
    <w:rsid w:val="00FA271C"/>
    <w:rsid w:val="00FA38C0"/>
    <w:rsid w:val="00FB695F"/>
    <w:rsid w:val="00FB7F60"/>
    <w:rsid w:val="00FC3E40"/>
    <w:rsid w:val="00FC68B7"/>
    <w:rsid w:val="00FD39B6"/>
    <w:rsid w:val="00FE7A90"/>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69D0884"/>
  <w15:docId w15:val="{5EAD2B4B-E050-41B8-B7A4-5B8C804A8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EA3F45"/>
    <w:pPr>
      <w:suppressAutoHyphens/>
      <w:spacing w:line="240" w:lineRule="atLeast"/>
    </w:pPr>
    <w:rPr>
      <w:lang w:val="en-GB" w:eastAsia="en-US"/>
    </w:rPr>
  </w:style>
  <w:style w:type="paragraph" w:styleId="Titre1">
    <w:name w:val="heading 1"/>
    <w:aliases w:val="Table_G"/>
    <w:basedOn w:val="SingleTxtG"/>
    <w:next w:val="SingleTxtG"/>
    <w:qFormat/>
    <w:rsid w:val="00523650"/>
    <w:pPr>
      <w:spacing w:after="0" w:line="240" w:lineRule="auto"/>
      <w:ind w:right="0"/>
      <w:jc w:val="left"/>
      <w:outlineLvl w:val="0"/>
    </w:pPr>
  </w:style>
  <w:style w:type="paragraph" w:styleId="Titre2">
    <w:name w:val="heading 2"/>
    <w:basedOn w:val="Normal"/>
    <w:next w:val="Normal"/>
    <w:semiHidden/>
    <w:qFormat/>
    <w:rsid w:val="00523650"/>
    <w:pPr>
      <w:spacing w:line="240" w:lineRule="auto"/>
      <w:outlineLvl w:val="1"/>
    </w:pPr>
  </w:style>
  <w:style w:type="paragraph" w:styleId="Titre3">
    <w:name w:val="heading 3"/>
    <w:basedOn w:val="Normal"/>
    <w:next w:val="Normal"/>
    <w:semiHidden/>
    <w:qFormat/>
    <w:rsid w:val="00523650"/>
    <w:pPr>
      <w:spacing w:line="240" w:lineRule="auto"/>
      <w:outlineLvl w:val="2"/>
    </w:pPr>
  </w:style>
  <w:style w:type="paragraph" w:styleId="Titre4">
    <w:name w:val="heading 4"/>
    <w:basedOn w:val="Normal"/>
    <w:next w:val="Normal"/>
    <w:semiHidden/>
    <w:qFormat/>
    <w:rsid w:val="00523650"/>
    <w:pPr>
      <w:spacing w:line="240" w:lineRule="auto"/>
      <w:outlineLvl w:val="3"/>
    </w:pPr>
  </w:style>
  <w:style w:type="paragraph" w:styleId="Titre5">
    <w:name w:val="heading 5"/>
    <w:basedOn w:val="Normal"/>
    <w:next w:val="Normal"/>
    <w:semiHidden/>
    <w:qFormat/>
    <w:rsid w:val="00523650"/>
    <w:pPr>
      <w:spacing w:line="240" w:lineRule="auto"/>
      <w:outlineLvl w:val="4"/>
    </w:pPr>
  </w:style>
  <w:style w:type="paragraph" w:styleId="Titre6">
    <w:name w:val="heading 6"/>
    <w:basedOn w:val="Normal"/>
    <w:next w:val="Normal"/>
    <w:semiHidden/>
    <w:qFormat/>
    <w:rsid w:val="00523650"/>
    <w:pPr>
      <w:spacing w:line="240" w:lineRule="auto"/>
      <w:outlineLvl w:val="5"/>
    </w:pPr>
  </w:style>
  <w:style w:type="paragraph" w:styleId="Titre7">
    <w:name w:val="heading 7"/>
    <w:basedOn w:val="Normal"/>
    <w:next w:val="Normal"/>
    <w:semiHidden/>
    <w:qFormat/>
    <w:rsid w:val="00523650"/>
    <w:pPr>
      <w:spacing w:line="240" w:lineRule="auto"/>
      <w:outlineLvl w:val="6"/>
    </w:pPr>
  </w:style>
  <w:style w:type="paragraph" w:styleId="Titre8">
    <w:name w:val="heading 8"/>
    <w:basedOn w:val="Normal"/>
    <w:next w:val="Normal"/>
    <w:semiHidden/>
    <w:qFormat/>
    <w:rsid w:val="00523650"/>
    <w:pPr>
      <w:spacing w:line="240" w:lineRule="auto"/>
      <w:outlineLvl w:val="7"/>
    </w:pPr>
  </w:style>
  <w:style w:type="paragraph" w:styleId="Titre9">
    <w:name w:val="heading 9"/>
    <w:basedOn w:val="Normal"/>
    <w:next w:val="Normal"/>
    <w:semiHidden/>
    <w:qFormat/>
    <w:rsid w:val="00523650"/>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523650"/>
    <w:pPr>
      <w:spacing w:after="120"/>
      <w:ind w:left="1134" w:right="1134"/>
      <w:jc w:val="both"/>
    </w:pPr>
  </w:style>
  <w:style w:type="paragraph" w:customStyle="1" w:styleId="HMG">
    <w:name w:val="_ H __M_G"/>
    <w:basedOn w:val="Normal"/>
    <w:next w:val="Normal"/>
    <w:qFormat/>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23650"/>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
    <w:basedOn w:val="Policepardfaut"/>
    <w:qFormat/>
    <w:rsid w:val="00523650"/>
    <w:rPr>
      <w:rFonts w:ascii="Times New Roman" w:hAnsi="Times New Roman"/>
      <w:sz w:val="18"/>
      <w:vertAlign w:val="superscript"/>
    </w:rPr>
  </w:style>
  <w:style w:type="character" w:styleId="Appeldenotedefin">
    <w:name w:val="endnote reference"/>
    <w:aliases w:val="1_G"/>
    <w:basedOn w:val="Appelnotedebasdep"/>
    <w:qFormat/>
    <w:rsid w:val="00523650"/>
    <w:rPr>
      <w:rFonts w:ascii="Times New Roman" w:hAnsi="Times New Roman"/>
      <w:sz w:val="18"/>
      <w:vertAlign w:val="superscript"/>
    </w:rPr>
  </w:style>
  <w:style w:type="paragraph" w:styleId="En-tte">
    <w:name w:val="header"/>
    <w:aliases w:val="6_G"/>
    <w:basedOn w:val="Normal"/>
    <w:qFormat/>
    <w:rsid w:val="00523650"/>
    <w:pPr>
      <w:pBdr>
        <w:bottom w:val="single" w:sz="4" w:space="4" w:color="auto"/>
      </w:pBdr>
      <w:spacing w:line="240" w:lineRule="auto"/>
    </w:pPr>
    <w:rPr>
      <w:b/>
      <w:sz w:val="18"/>
    </w:rPr>
  </w:style>
  <w:style w:type="table" w:styleId="Grilledutableau">
    <w:name w:val="Table Grid"/>
    <w:basedOn w:val="Tableau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semiHidden/>
    <w:rsid w:val="00523650"/>
    <w:rPr>
      <w:color w:val="auto"/>
      <w:u w:val="none"/>
    </w:rPr>
  </w:style>
  <w:style w:type="character" w:styleId="Lienhypertextesuivivisit">
    <w:name w:val="FollowedHyperlink"/>
    <w:basedOn w:val="Policepardfaut"/>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Notedebasdepage">
    <w:name w:val="footnote text"/>
    <w:aliases w:val="5_G"/>
    <w:basedOn w:val="Normal"/>
    <w:link w:val="NotedebasdepageCar"/>
    <w:qFormat/>
    <w:rsid w:val="00523650"/>
    <w:pPr>
      <w:tabs>
        <w:tab w:val="right" w:pos="1021"/>
      </w:tabs>
      <w:spacing w:line="220" w:lineRule="exact"/>
      <w:ind w:left="1134" w:right="1134" w:hanging="1134"/>
    </w:pPr>
    <w:rPr>
      <w:sz w:val="18"/>
    </w:rPr>
  </w:style>
  <w:style w:type="paragraph" w:styleId="Notedefin">
    <w:name w:val="endnote text"/>
    <w:aliases w:val="2_G"/>
    <w:basedOn w:val="Notedebasdepage"/>
    <w:qFormat/>
    <w:rsid w:val="00523650"/>
  </w:style>
  <w:style w:type="character" w:styleId="Numrodepage">
    <w:name w:val="page number"/>
    <w:aliases w:val="7_G"/>
    <w:basedOn w:val="Policepardfaut"/>
    <w:qFormat/>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qFormat/>
    <w:rsid w:val="00523650"/>
    <w:pPr>
      <w:numPr>
        <w:numId w:val="1"/>
      </w:numPr>
      <w:spacing w:after="120"/>
      <w:ind w:right="1134"/>
      <w:jc w:val="both"/>
    </w:pPr>
  </w:style>
  <w:style w:type="paragraph" w:styleId="Pieddepage">
    <w:name w:val="footer"/>
    <w:aliases w:val="3_G"/>
    <w:basedOn w:val="Normal"/>
    <w:qFormat/>
    <w:rsid w:val="00523650"/>
    <w:pPr>
      <w:spacing w:line="240" w:lineRule="auto"/>
    </w:pPr>
    <w:rPr>
      <w:sz w:val="16"/>
    </w:rPr>
  </w:style>
  <w:style w:type="paragraph" w:customStyle="1" w:styleId="Bullet2G">
    <w:name w:val="_Bullet 2_G"/>
    <w:basedOn w:val="Normal"/>
    <w:qFormat/>
    <w:rsid w:val="00523650"/>
    <w:pPr>
      <w:numPr>
        <w:numId w:val="2"/>
      </w:numPr>
      <w:spacing w:after="120"/>
      <w:ind w:right="1134"/>
      <w:jc w:val="both"/>
    </w:pPr>
  </w:style>
  <w:style w:type="paragraph" w:customStyle="1" w:styleId="H1G">
    <w:name w:val="_ H_1_G"/>
    <w:basedOn w:val="Normal"/>
    <w:next w:val="Normal"/>
    <w:qFormat/>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23650"/>
    <w:pPr>
      <w:keepNext/>
      <w:keepLines/>
      <w:tabs>
        <w:tab w:val="right" w:pos="851"/>
      </w:tabs>
      <w:spacing w:before="240" w:after="120" w:line="240" w:lineRule="exact"/>
      <w:ind w:left="1134" w:right="1134" w:hanging="1134"/>
    </w:pPr>
  </w:style>
  <w:style w:type="paragraph" w:styleId="Textedebulles">
    <w:name w:val="Balloon Text"/>
    <w:basedOn w:val="Normal"/>
    <w:link w:val="TextedebullesCar"/>
    <w:semiHidden/>
    <w:rsid w:val="00EA3F4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EA3F45"/>
    <w:rPr>
      <w:rFonts w:ascii="Tahoma" w:hAnsi="Tahoma" w:cs="Tahoma"/>
      <w:sz w:val="16"/>
      <w:szCs w:val="16"/>
      <w:lang w:val="en-GB" w:eastAsia="en-US"/>
    </w:rPr>
  </w:style>
  <w:style w:type="paragraph" w:customStyle="1" w:styleId="ParNoG">
    <w:name w:val="_ParNo_G"/>
    <w:basedOn w:val="SingleTxtG"/>
    <w:qFormat/>
    <w:rsid w:val="00E5414C"/>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5A5E98"/>
    <w:rPr>
      <w:sz w:val="18"/>
      <w:lang w:val="en-GB" w:eastAsia="en-US"/>
    </w:rPr>
  </w:style>
  <w:style w:type="character" w:styleId="Marquedecommentaire">
    <w:name w:val="annotation reference"/>
    <w:basedOn w:val="Policepardfaut"/>
    <w:semiHidden/>
    <w:unhideWhenUsed/>
    <w:rsid w:val="00FD39B6"/>
    <w:rPr>
      <w:sz w:val="16"/>
      <w:szCs w:val="16"/>
    </w:rPr>
  </w:style>
  <w:style w:type="paragraph" w:styleId="Commentaire">
    <w:name w:val="annotation text"/>
    <w:basedOn w:val="Normal"/>
    <w:link w:val="CommentaireCar"/>
    <w:semiHidden/>
    <w:unhideWhenUsed/>
    <w:rsid w:val="00FD39B6"/>
    <w:pPr>
      <w:spacing w:line="240" w:lineRule="auto"/>
    </w:pPr>
  </w:style>
  <w:style w:type="character" w:customStyle="1" w:styleId="CommentaireCar">
    <w:name w:val="Commentaire Car"/>
    <w:basedOn w:val="Policepardfaut"/>
    <w:link w:val="Commentaire"/>
    <w:semiHidden/>
    <w:rsid w:val="00FD39B6"/>
    <w:rPr>
      <w:lang w:val="en-GB" w:eastAsia="en-US"/>
    </w:rPr>
  </w:style>
  <w:style w:type="paragraph" w:styleId="Objetducommentaire">
    <w:name w:val="annotation subject"/>
    <w:basedOn w:val="Commentaire"/>
    <w:next w:val="Commentaire"/>
    <w:link w:val="ObjetducommentaireCar"/>
    <w:semiHidden/>
    <w:unhideWhenUsed/>
    <w:rsid w:val="00FD39B6"/>
    <w:rPr>
      <w:b/>
      <w:bCs/>
    </w:rPr>
  </w:style>
  <w:style w:type="character" w:customStyle="1" w:styleId="ObjetducommentaireCar">
    <w:name w:val="Objet du commentaire Car"/>
    <w:basedOn w:val="CommentaireCar"/>
    <w:link w:val="Objetducommentaire"/>
    <w:semiHidden/>
    <w:rsid w:val="00FD39B6"/>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925549">
      <w:bodyDiv w:val="1"/>
      <w:marLeft w:val="0"/>
      <w:marRight w:val="0"/>
      <w:marTop w:val="0"/>
      <w:marBottom w:val="0"/>
      <w:divBdr>
        <w:top w:val="none" w:sz="0" w:space="0" w:color="auto"/>
        <w:left w:val="none" w:sz="0" w:space="0" w:color="auto"/>
        <w:bottom w:val="none" w:sz="0" w:space="0" w:color="auto"/>
        <w:right w:val="none" w:sz="0" w:space="0" w:color="auto"/>
      </w:divBdr>
      <w:divsChild>
        <w:div w:id="1837649291">
          <w:marLeft w:val="0"/>
          <w:marRight w:val="0"/>
          <w:marTop w:val="0"/>
          <w:marBottom w:val="0"/>
          <w:divBdr>
            <w:top w:val="none" w:sz="0" w:space="0" w:color="auto"/>
            <w:left w:val="none" w:sz="0" w:space="0" w:color="auto"/>
            <w:bottom w:val="none" w:sz="0" w:space="0" w:color="auto"/>
            <w:right w:val="none" w:sz="0" w:space="0" w:color="auto"/>
          </w:divBdr>
          <w:divsChild>
            <w:div w:id="1944068872">
              <w:marLeft w:val="0"/>
              <w:marRight w:val="0"/>
              <w:marTop w:val="0"/>
              <w:marBottom w:val="0"/>
              <w:divBdr>
                <w:top w:val="none" w:sz="0" w:space="0" w:color="auto"/>
                <w:left w:val="none" w:sz="0" w:space="0" w:color="auto"/>
                <w:bottom w:val="none" w:sz="0" w:space="0" w:color="auto"/>
                <w:right w:val="none" w:sz="0" w:space="0" w:color="auto"/>
              </w:divBdr>
              <w:divsChild>
                <w:div w:id="78143835">
                  <w:marLeft w:val="0"/>
                  <w:marRight w:val="0"/>
                  <w:marTop w:val="0"/>
                  <w:marBottom w:val="0"/>
                  <w:divBdr>
                    <w:top w:val="none" w:sz="0" w:space="0" w:color="auto"/>
                    <w:left w:val="none" w:sz="0" w:space="0" w:color="auto"/>
                    <w:bottom w:val="none" w:sz="0" w:space="0" w:color="auto"/>
                    <w:right w:val="none" w:sz="0" w:space="0" w:color="auto"/>
                  </w:divBdr>
                  <w:divsChild>
                    <w:div w:id="196086488">
                      <w:marLeft w:val="0"/>
                      <w:marRight w:val="0"/>
                      <w:marTop w:val="0"/>
                      <w:marBottom w:val="0"/>
                      <w:divBdr>
                        <w:top w:val="none" w:sz="0" w:space="0" w:color="auto"/>
                        <w:left w:val="none" w:sz="0" w:space="0" w:color="auto"/>
                        <w:bottom w:val="none" w:sz="0" w:space="0" w:color="auto"/>
                        <w:right w:val="none" w:sz="0" w:space="0" w:color="auto"/>
                      </w:divBdr>
                      <w:divsChild>
                        <w:div w:id="417866604">
                          <w:marLeft w:val="0"/>
                          <w:marRight w:val="0"/>
                          <w:marTop w:val="0"/>
                          <w:marBottom w:val="0"/>
                          <w:divBdr>
                            <w:top w:val="none" w:sz="0" w:space="0" w:color="auto"/>
                            <w:left w:val="none" w:sz="0" w:space="0" w:color="auto"/>
                            <w:bottom w:val="none" w:sz="0" w:space="0" w:color="auto"/>
                            <w:right w:val="none" w:sz="0" w:space="0" w:color="auto"/>
                          </w:divBdr>
                          <w:divsChild>
                            <w:div w:id="1035155894">
                              <w:marLeft w:val="0"/>
                              <w:marRight w:val="0"/>
                              <w:marTop w:val="0"/>
                              <w:marBottom w:val="0"/>
                              <w:divBdr>
                                <w:top w:val="none" w:sz="0" w:space="0" w:color="auto"/>
                                <w:left w:val="none" w:sz="0" w:space="0" w:color="auto"/>
                                <w:bottom w:val="none" w:sz="0" w:space="0" w:color="auto"/>
                                <w:right w:val="none" w:sz="0" w:space="0" w:color="auto"/>
                              </w:divBdr>
                              <w:divsChild>
                                <w:div w:id="1068261751">
                                  <w:marLeft w:val="0"/>
                                  <w:marRight w:val="0"/>
                                  <w:marTop w:val="0"/>
                                  <w:marBottom w:val="0"/>
                                  <w:divBdr>
                                    <w:top w:val="none" w:sz="0" w:space="0" w:color="auto"/>
                                    <w:left w:val="none" w:sz="0" w:space="0" w:color="auto"/>
                                    <w:bottom w:val="none" w:sz="0" w:space="0" w:color="auto"/>
                                    <w:right w:val="none" w:sz="0" w:space="0" w:color="auto"/>
                                  </w:divBdr>
                                  <w:divsChild>
                                    <w:div w:id="1079332768">
                                      <w:marLeft w:val="0"/>
                                      <w:marRight w:val="0"/>
                                      <w:marTop w:val="0"/>
                                      <w:marBottom w:val="0"/>
                                      <w:divBdr>
                                        <w:top w:val="none" w:sz="0" w:space="0" w:color="auto"/>
                                        <w:left w:val="none" w:sz="0" w:space="0" w:color="auto"/>
                                        <w:bottom w:val="none" w:sz="0" w:space="0" w:color="auto"/>
                                        <w:right w:val="none" w:sz="0" w:space="0" w:color="auto"/>
                                      </w:divBdr>
                                      <w:divsChild>
                                        <w:div w:id="1652756316">
                                          <w:marLeft w:val="0"/>
                                          <w:marRight w:val="0"/>
                                          <w:marTop w:val="0"/>
                                          <w:marBottom w:val="495"/>
                                          <w:divBdr>
                                            <w:top w:val="none" w:sz="0" w:space="0" w:color="auto"/>
                                            <w:left w:val="none" w:sz="0" w:space="0" w:color="auto"/>
                                            <w:bottom w:val="none" w:sz="0" w:space="0" w:color="auto"/>
                                            <w:right w:val="none" w:sz="0" w:space="0" w:color="auto"/>
                                          </w:divBdr>
                                          <w:divsChild>
                                            <w:div w:id="131976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5751580">
      <w:bodyDiv w:val="1"/>
      <w:marLeft w:val="0"/>
      <w:marRight w:val="0"/>
      <w:marTop w:val="0"/>
      <w:marBottom w:val="0"/>
      <w:divBdr>
        <w:top w:val="none" w:sz="0" w:space="0" w:color="auto"/>
        <w:left w:val="none" w:sz="0" w:space="0" w:color="auto"/>
        <w:bottom w:val="none" w:sz="0" w:space="0" w:color="auto"/>
        <w:right w:val="none" w:sz="0" w:space="0" w:color="auto"/>
      </w:divBdr>
      <w:divsChild>
        <w:div w:id="2072607992">
          <w:marLeft w:val="0"/>
          <w:marRight w:val="0"/>
          <w:marTop w:val="0"/>
          <w:marBottom w:val="0"/>
          <w:divBdr>
            <w:top w:val="none" w:sz="0" w:space="0" w:color="auto"/>
            <w:left w:val="none" w:sz="0" w:space="0" w:color="auto"/>
            <w:bottom w:val="none" w:sz="0" w:space="0" w:color="auto"/>
            <w:right w:val="none" w:sz="0" w:space="0" w:color="auto"/>
          </w:divBdr>
          <w:divsChild>
            <w:div w:id="879710120">
              <w:marLeft w:val="0"/>
              <w:marRight w:val="0"/>
              <w:marTop w:val="0"/>
              <w:marBottom w:val="0"/>
              <w:divBdr>
                <w:top w:val="none" w:sz="0" w:space="0" w:color="auto"/>
                <w:left w:val="none" w:sz="0" w:space="0" w:color="auto"/>
                <w:bottom w:val="none" w:sz="0" w:space="0" w:color="auto"/>
                <w:right w:val="none" w:sz="0" w:space="0" w:color="auto"/>
              </w:divBdr>
              <w:divsChild>
                <w:div w:id="919867181">
                  <w:marLeft w:val="0"/>
                  <w:marRight w:val="0"/>
                  <w:marTop w:val="0"/>
                  <w:marBottom w:val="0"/>
                  <w:divBdr>
                    <w:top w:val="none" w:sz="0" w:space="0" w:color="auto"/>
                    <w:left w:val="none" w:sz="0" w:space="0" w:color="auto"/>
                    <w:bottom w:val="none" w:sz="0" w:space="0" w:color="auto"/>
                    <w:right w:val="none" w:sz="0" w:space="0" w:color="auto"/>
                  </w:divBdr>
                  <w:divsChild>
                    <w:div w:id="407504794">
                      <w:marLeft w:val="0"/>
                      <w:marRight w:val="0"/>
                      <w:marTop w:val="0"/>
                      <w:marBottom w:val="0"/>
                      <w:divBdr>
                        <w:top w:val="none" w:sz="0" w:space="0" w:color="auto"/>
                        <w:left w:val="none" w:sz="0" w:space="0" w:color="auto"/>
                        <w:bottom w:val="none" w:sz="0" w:space="0" w:color="auto"/>
                        <w:right w:val="none" w:sz="0" w:space="0" w:color="auto"/>
                      </w:divBdr>
                      <w:divsChild>
                        <w:div w:id="1698894563">
                          <w:marLeft w:val="0"/>
                          <w:marRight w:val="0"/>
                          <w:marTop w:val="0"/>
                          <w:marBottom w:val="0"/>
                          <w:divBdr>
                            <w:top w:val="none" w:sz="0" w:space="0" w:color="auto"/>
                            <w:left w:val="none" w:sz="0" w:space="0" w:color="auto"/>
                            <w:bottom w:val="none" w:sz="0" w:space="0" w:color="auto"/>
                            <w:right w:val="none" w:sz="0" w:space="0" w:color="auto"/>
                          </w:divBdr>
                          <w:divsChild>
                            <w:div w:id="693775939">
                              <w:marLeft w:val="0"/>
                              <w:marRight w:val="0"/>
                              <w:marTop w:val="0"/>
                              <w:marBottom w:val="0"/>
                              <w:divBdr>
                                <w:top w:val="none" w:sz="0" w:space="0" w:color="auto"/>
                                <w:left w:val="none" w:sz="0" w:space="0" w:color="auto"/>
                                <w:bottom w:val="none" w:sz="0" w:space="0" w:color="auto"/>
                                <w:right w:val="none" w:sz="0" w:space="0" w:color="auto"/>
                              </w:divBdr>
                              <w:divsChild>
                                <w:div w:id="1956599285">
                                  <w:marLeft w:val="0"/>
                                  <w:marRight w:val="0"/>
                                  <w:marTop w:val="0"/>
                                  <w:marBottom w:val="0"/>
                                  <w:divBdr>
                                    <w:top w:val="none" w:sz="0" w:space="0" w:color="auto"/>
                                    <w:left w:val="none" w:sz="0" w:space="0" w:color="auto"/>
                                    <w:bottom w:val="none" w:sz="0" w:space="0" w:color="auto"/>
                                    <w:right w:val="none" w:sz="0" w:space="0" w:color="auto"/>
                                  </w:divBdr>
                                  <w:divsChild>
                                    <w:div w:id="1053701764">
                                      <w:marLeft w:val="0"/>
                                      <w:marRight w:val="0"/>
                                      <w:marTop w:val="0"/>
                                      <w:marBottom w:val="0"/>
                                      <w:divBdr>
                                        <w:top w:val="none" w:sz="0" w:space="0" w:color="auto"/>
                                        <w:left w:val="none" w:sz="0" w:space="0" w:color="auto"/>
                                        <w:bottom w:val="none" w:sz="0" w:space="0" w:color="auto"/>
                                        <w:right w:val="none" w:sz="0" w:space="0" w:color="auto"/>
                                      </w:divBdr>
                                      <w:divsChild>
                                        <w:div w:id="1497451193">
                                          <w:marLeft w:val="0"/>
                                          <w:marRight w:val="0"/>
                                          <w:marTop w:val="0"/>
                                          <w:marBottom w:val="495"/>
                                          <w:divBdr>
                                            <w:top w:val="none" w:sz="0" w:space="0" w:color="auto"/>
                                            <w:left w:val="none" w:sz="0" w:space="0" w:color="auto"/>
                                            <w:bottom w:val="none" w:sz="0" w:space="0" w:color="auto"/>
                                            <w:right w:val="none" w:sz="0" w:space="0" w:color="auto"/>
                                          </w:divBdr>
                                          <w:divsChild>
                                            <w:div w:id="134709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treatybodyexternal/Download.aspx?symbolno=CRC/C/AND/CO/2&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treatybodyexternal/Download.aspx?symbolno=CAT/C/AND/CO/1&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binternet.ohchr.org/_layouts/treatybodyexternal/Download.aspx?symbolno=CRC/C/AND/CO/2&amp;Lang=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binternet.ohchr.org/_layouts/treatybodyexternal/Download.aspx?symbolno=CEDAW/C/AND/CO/2-3&amp;Lang=En"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561FA-3017-49B2-80FC-9D8351F67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CERD_E.dotm</Template>
  <TotalTime>0</TotalTime>
  <Pages>3</Pages>
  <Words>1199</Words>
  <Characters>6968</Characters>
  <Application>Microsoft Office Word</Application>
  <DocSecurity>0</DocSecurity>
  <Lines>124</Lines>
  <Paragraphs>44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CERD/C/AND/Q/1-6</vt:lpstr>
      <vt:lpstr>CERD/C/AND/Q/1-6</vt:lpstr>
    </vt:vector>
  </TitlesOfParts>
  <Company>CSD</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CERD/C/AND/Q/1-6</dc:title>
  <dc:subject/>
  <dc:creator>SINGH Kalpana</dc:creator>
  <cp:keywords/>
  <dc:description/>
  <cp:lastModifiedBy>Fabienne Crelier</cp:lastModifiedBy>
  <cp:revision>2</cp:revision>
  <cp:lastPrinted>2019-03-06T07:38:00Z</cp:lastPrinted>
  <dcterms:created xsi:type="dcterms:W3CDTF">2019-03-07T15:03:00Z</dcterms:created>
  <dcterms:modified xsi:type="dcterms:W3CDTF">2019-03-07T15:03:00Z</dcterms:modified>
</cp:coreProperties>
</file>