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B6B5E" w:rsidRPr="00651013">
        <w:trPr>
          <w:trHeight w:hRule="exact" w:val="851"/>
        </w:trPr>
        <w:tc>
          <w:tcPr>
            <w:tcW w:w="1276" w:type="dxa"/>
          </w:tcPr>
          <w:p w:rsidR="00BB6B5E" w:rsidRPr="00651013" w:rsidRDefault="00BB6B5E">
            <w:pPr>
              <w:rPr>
                <w:lang w:val="es-ES"/>
              </w:rPr>
            </w:pPr>
          </w:p>
        </w:tc>
        <w:tc>
          <w:tcPr>
            <w:tcW w:w="2268" w:type="dxa"/>
            <w:vAlign w:val="bottom"/>
          </w:tcPr>
          <w:p w:rsidR="00BB6B5E" w:rsidRPr="00651013" w:rsidRDefault="00C81D9D">
            <w:pPr>
              <w:spacing w:after="80" w:line="300" w:lineRule="exact"/>
              <w:rPr>
                <w:sz w:val="28"/>
                <w:lang w:val="es-ES"/>
              </w:rPr>
            </w:pPr>
            <w:r w:rsidRPr="00651013">
              <w:rPr>
                <w:sz w:val="28"/>
                <w:lang w:val="es-ES"/>
              </w:rPr>
              <w:t>Naciones Unidas</w:t>
            </w:r>
          </w:p>
        </w:tc>
        <w:tc>
          <w:tcPr>
            <w:tcW w:w="6095" w:type="dxa"/>
            <w:gridSpan w:val="2"/>
            <w:vAlign w:val="bottom"/>
          </w:tcPr>
          <w:p w:rsidR="00BB6B5E" w:rsidRPr="00651013" w:rsidRDefault="00BB6B5E">
            <w:pPr>
              <w:jc w:val="right"/>
              <w:rPr>
                <w:lang w:val="es-ES"/>
              </w:rPr>
            </w:pPr>
            <w:r w:rsidRPr="00651013">
              <w:rPr>
                <w:sz w:val="40"/>
                <w:lang w:val="es-ES"/>
              </w:rPr>
              <w:t>CRC</w:t>
            </w:r>
            <w:r w:rsidRPr="00651013">
              <w:rPr>
                <w:lang w:val="es-ES"/>
              </w:rPr>
              <w:t>/C/</w:t>
            </w:r>
            <w:r w:rsidR="00304007">
              <w:rPr>
                <w:lang w:val="es-ES"/>
              </w:rPr>
              <w:t>SDN</w:t>
            </w:r>
            <w:r w:rsidRPr="00651013">
              <w:rPr>
                <w:lang w:val="es-ES"/>
              </w:rPr>
              <w:t>/3-4</w:t>
            </w:r>
          </w:p>
        </w:tc>
      </w:tr>
      <w:tr w:rsidR="00BB6B5E" w:rsidRPr="00651013">
        <w:trPr>
          <w:trHeight w:hRule="exact" w:val="2835"/>
        </w:trPr>
        <w:tc>
          <w:tcPr>
            <w:tcW w:w="1276" w:type="dxa"/>
          </w:tcPr>
          <w:p w:rsidR="00BB6B5E" w:rsidRPr="00651013" w:rsidRDefault="00BB6B5E">
            <w:pPr>
              <w:spacing w:before="120"/>
              <w:jc w:val="center"/>
              <w:rPr>
                <w:lang w:val="es-ES"/>
              </w:rPr>
            </w:pPr>
            <w:r w:rsidRPr="00651013">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BB6B5E" w:rsidRPr="00651013" w:rsidRDefault="00D21719">
            <w:pPr>
              <w:spacing w:before="120" w:line="460" w:lineRule="exact"/>
              <w:rPr>
                <w:b/>
                <w:sz w:val="40"/>
                <w:szCs w:val="40"/>
                <w:lang w:val="es-ES"/>
              </w:rPr>
            </w:pPr>
            <w:r w:rsidRPr="00651013">
              <w:rPr>
                <w:b/>
                <w:sz w:val="40"/>
                <w:szCs w:val="40"/>
                <w:lang w:val="es-ES"/>
              </w:rPr>
              <w:t>Convención sobre los</w:t>
            </w:r>
            <w:r w:rsidR="00BB6B5E" w:rsidRPr="00651013">
              <w:rPr>
                <w:b/>
                <w:sz w:val="40"/>
                <w:szCs w:val="40"/>
                <w:lang w:val="es-ES"/>
              </w:rPr>
              <w:br/>
            </w:r>
            <w:r w:rsidRPr="00651013">
              <w:rPr>
                <w:b/>
                <w:sz w:val="40"/>
                <w:szCs w:val="40"/>
                <w:lang w:val="es-ES"/>
              </w:rPr>
              <w:t>Derechos del Niño</w:t>
            </w:r>
          </w:p>
        </w:tc>
        <w:tc>
          <w:tcPr>
            <w:tcW w:w="2835" w:type="dxa"/>
          </w:tcPr>
          <w:p w:rsidR="00BB6B5E" w:rsidRPr="00651013" w:rsidRDefault="00BB6B5E">
            <w:pPr>
              <w:spacing w:before="240"/>
              <w:rPr>
                <w:lang w:val="es-ES"/>
              </w:rPr>
            </w:pPr>
            <w:r w:rsidRPr="00651013">
              <w:rPr>
                <w:lang w:val="es-ES"/>
              </w:rPr>
              <w:t xml:space="preserve">Distr. </w:t>
            </w:r>
            <w:r w:rsidR="00C81D9D" w:rsidRPr="00651013">
              <w:rPr>
                <w:lang w:val="es-ES"/>
              </w:rPr>
              <w:t>general</w:t>
            </w:r>
          </w:p>
          <w:p w:rsidR="00BB6B5E" w:rsidRPr="00651013" w:rsidRDefault="00304007">
            <w:pPr>
              <w:spacing w:line="240" w:lineRule="exact"/>
              <w:rPr>
                <w:lang w:val="es-ES"/>
              </w:rPr>
            </w:pPr>
            <w:r>
              <w:rPr>
                <w:lang w:val="es-ES"/>
              </w:rPr>
              <w:t xml:space="preserve">24 de febrero </w:t>
            </w:r>
            <w:r w:rsidR="00C81D9D" w:rsidRPr="00651013">
              <w:rPr>
                <w:lang w:val="es-ES"/>
              </w:rPr>
              <w:t xml:space="preserve">de </w:t>
            </w:r>
            <w:r w:rsidR="00BB6B5E" w:rsidRPr="00651013">
              <w:rPr>
                <w:lang w:val="es-ES"/>
              </w:rPr>
              <w:t>2010</w:t>
            </w:r>
          </w:p>
          <w:p w:rsidR="00BB6B5E" w:rsidRPr="00651013" w:rsidRDefault="00C81D9D">
            <w:pPr>
              <w:spacing w:line="240" w:lineRule="exact"/>
              <w:rPr>
                <w:lang w:val="es-ES"/>
              </w:rPr>
            </w:pPr>
            <w:r w:rsidRPr="00651013">
              <w:rPr>
                <w:lang w:val="es-ES"/>
              </w:rPr>
              <w:t>Español</w:t>
            </w:r>
          </w:p>
          <w:p w:rsidR="00BB6B5E" w:rsidRPr="00651013" w:rsidRDefault="00BB6B5E" w:rsidP="00C81D9D">
            <w:pPr>
              <w:spacing w:line="240" w:lineRule="auto"/>
              <w:rPr>
                <w:lang w:val="es-ES"/>
              </w:rPr>
            </w:pPr>
            <w:r w:rsidRPr="00651013">
              <w:rPr>
                <w:lang w:val="es-ES"/>
              </w:rPr>
              <w:t xml:space="preserve">Original: </w:t>
            </w:r>
            <w:r w:rsidR="00304007">
              <w:rPr>
                <w:lang w:val="es-ES"/>
              </w:rPr>
              <w:t>árabe</w:t>
            </w:r>
          </w:p>
        </w:tc>
      </w:tr>
    </w:tbl>
    <w:p w:rsidR="00BB6B5E" w:rsidRPr="00651013" w:rsidRDefault="009815C7">
      <w:pPr>
        <w:spacing w:before="120"/>
        <w:rPr>
          <w:b/>
          <w:sz w:val="24"/>
          <w:szCs w:val="24"/>
          <w:lang w:val="es-ES"/>
        </w:rPr>
      </w:pPr>
      <w:r w:rsidRPr="00651013">
        <w:rPr>
          <w:b/>
          <w:sz w:val="24"/>
          <w:szCs w:val="24"/>
          <w:lang w:val="es-ES"/>
        </w:rPr>
        <w:t>Comité de los Derechos del Niño</w:t>
      </w:r>
    </w:p>
    <w:p w:rsidR="001F5AAC" w:rsidRPr="00651013" w:rsidRDefault="00152737" w:rsidP="00152737">
      <w:pPr>
        <w:pStyle w:val="HMG"/>
        <w:rPr>
          <w:lang w:val="es-ES"/>
        </w:rPr>
      </w:pPr>
      <w:r>
        <w:rPr>
          <w:lang w:val="es-ES"/>
        </w:rPr>
        <w:tab/>
      </w:r>
      <w:r>
        <w:rPr>
          <w:lang w:val="es-ES"/>
        </w:rPr>
        <w:tab/>
      </w:r>
      <w:r w:rsidRPr="00056733">
        <w:rPr>
          <w:lang w:val="es-ES"/>
        </w:rPr>
        <w:t>Examen de los informes presentados</w:t>
      </w:r>
      <w:r>
        <w:rPr>
          <w:lang w:val="es-ES"/>
        </w:rPr>
        <w:t xml:space="preserve"> por </w:t>
      </w:r>
      <w:r>
        <w:rPr>
          <w:lang w:val="es-ES"/>
        </w:rPr>
        <w:br/>
        <w:t xml:space="preserve">los Estados partes con arreglo al artículo 44 </w:t>
      </w:r>
      <w:r>
        <w:rPr>
          <w:lang w:val="es-ES"/>
        </w:rPr>
        <w:br/>
        <w:t>de la Convención</w:t>
      </w:r>
    </w:p>
    <w:p w:rsidR="001F5AAC" w:rsidRPr="00651013" w:rsidRDefault="00152737" w:rsidP="00152737">
      <w:pPr>
        <w:pStyle w:val="HChG"/>
        <w:rPr>
          <w:lang w:val="es-ES"/>
        </w:rPr>
      </w:pPr>
      <w:r>
        <w:rPr>
          <w:lang w:val="es-ES"/>
        </w:rPr>
        <w:tab/>
      </w:r>
      <w:r>
        <w:rPr>
          <w:lang w:val="es-ES"/>
        </w:rPr>
        <w:tab/>
      </w:r>
      <w:r w:rsidRPr="00056733">
        <w:rPr>
          <w:lang w:val="es-ES"/>
        </w:rPr>
        <w:t xml:space="preserve">Tercer y cuarto informes periódicos que los Estados </w:t>
      </w:r>
      <w:r>
        <w:rPr>
          <w:lang w:val="es-ES"/>
        </w:rPr>
        <w:br/>
      </w:r>
      <w:r w:rsidRPr="00056733">
        <w:rPr>
          <w:lang w:val="es-ES"/>
        </w:rPr>
        <w:t>partes debían present</w:t>
      </w:r>
      <w:r>
        <w:rPr>
          <w:lang w:val="es-ES"/>
        </w:rPr>
        <w:t>a</w:t>
      </w:r>
      <w:r w:rsidRPr="00056733">
        <w:rPr>
          <w:lang w:val="es-ES"/>
        </w:rPr>
        <w:t>r en 2007</w:t>
      </w:r>
    </w:p>
    <w:p w:rsidR="00BB6B5E" w:rsidRPr="00651013" w:rsidRDefault="00BB6B5E" w:rsidP="0069772F">
      <w:pPr>
        <w:pStyle w:val="HChG"/>
        <w:rPr>
          <w:lang w:val="es-ES"/>
        </w:rPr>
      </w:pPr>
      <w:r w:rsidRPr="00651013">
        <w:rPr>
          <w:lang w:val="es-ES"/>
        </w:rPr>
        <w:tab/>
      </w:r>
      <w:r w:rsidRPr="00651013">
        <w:rPr>
          <w:lang w:val="es-ES"/>
        </w:rPr>
        <w:tab/>
      </w:r>
      <w:r w:rsidR="00152737" w:rsidRPr="00833D28">
        <w:rPr>
          <w:rStyle w:val="HMGCar"/>
          <w:lang w:val="es-ES"/>
        </w:rPr>
        <w:t>Sudán</w:t>
      </w:r>
      <w:r w:rsidRPr="00651013">
        <w:rPr>
          <w:rStyle w:val="FootnoteReference"/>
          <w:b w:val="0"/>
          <w:sz w:val="20"/>
          <w:vertAlign w:val="baseline"/>
          <w:lang w:val="es-ES"/>
        </w:rPr>
        <w:footnoteReference w:customMarkFollows="1" w:id="2"/>
        <w:t>*</w:t>
      </w:r>
      <w:r w:rsidR="00152737" w:rsidRPr="00833D28">
        <w:rPr>
          <w:rStyle w:val="HMGCar"/>
          <w:b w:val="0"/>
          <w:lang w:val="es-ES"/>
        </w:rPr>
        <w:t xml:space="preserve"> </w:t>
      </w:r>
      <w:r w:rsidR="00152737" w:rsidRPr="00833D28">
        <w:rPr>
          <w:rStyle w:val="FootnoteReference"/>
          <w:b w:val="0"/>
          <w:sz w:val="20"/>
          <w:vertAlign w:val="baseline"/>
          <w:lang w:val="es-ES"/>
        </w:rPr>
        <w:footnoteReference w:customMarkFollows="1" w:id="3"/>
        <w:t>**</w:t>
      </w:r>
    </w:p>
    <w:p w:rsidR="00BB6B5E" w:rsidRPr="00651013" w:rsidRDefault="00BB6B5E">
      <w:pPr>
        <w:jc w:val="right"/>
        <w:rPr>
          <w:lang w:val="es-ES"/>
        </w:rPr>
      </w:pPr>
      <w:r w:rsidRPr="00651013">
        <w:rPr>
          <w:lang w:val="es-ES"/>
        </w:rPr>
        <w:t>[</w:t>
      </w:r>
      <w:r w:rsidR="00152737">
        <w:rPr>
          <w:lang w:val="es-ES"/>
        </w:rPr>
        <w:t xml:space="preserve">27 de junio </w:t>
      </w:r>
      <w:r w:rsidR="009815C7" w:rsidRPr="00651013">
        <w:rPr>
          <w:lang w:val="es-ES"/>
        </w:rPr>
        <w:t xml:space="preserve">de </w:t>
      </w:r>
      <w:r w:rsidR="00152737">
        <w:rPr>
          <w:lang w:val="es-ES"/>
        </w:rPr>
        <w:t>200</w:t>
      </w:r>
      <w:r w:rsidR="008017EF">
        <w:rPr>
          <w:lang w:val="es-ES"/>
        </w:rPr>
        <w:t>8</w:t>
      </w:r>
      <w:r w:rsidRPr="00651013">
        <w:rPr>
          <w:lang w:val="es-ES"/>
        </w:rPr>
        <w:t>]</w:t>
      </w:r>
    </w:p>
    <w:p w:rsidR="00B9137C" w:rsidRDefault="00BB6B5E" w:rsidP="00B9137C">
      <w:pPr>
        <w:tabs>
          <w:tab w:val="right" w:pos="850"/>
          <w:tab w:val="left" w:pos="1134"/>
          <w:tab w:val="left" w:pos="1559"/>
          <w:tab w:val="left" w:leader="dot" w:pos="8787"/>
          <w:tab w:val="right" w:pos="9638"/>
        </w:tabs>
        <w:suppressAutoHyphens w:val="0"/>
        <w:spacing w:after="120"/>
        <w:rPr>
          <w:sz w:val="28"/>
          <w:lang w:val="es-ES"/>
        </w:rPr>
      </w:pPr>
      <w:bookmarkStart w:id="0" w:name="_Toc260298192"/>
      <w:bookmarkStart w:id="1" w:name="partie_1"/>
      <w:bookmarkStart w:id="2" w:name="TABLE_DES_MATIERES"/>
      <w:bookmarkEnd w:id="1"/>
      <w:bookmarkEnd w:id="2"/>
      <w:r w:rsidRPr="00651013">
        <w:rPr>
          <w:lang w:val="es-ES"/>
        </w:rPr>
        <w:br w:type="page"/>
      </w:r>
      <w:bookmarkEnd w:id="0"/>
      <w:r w:rsidR="00B9137C">
        <w:rPr>
          <w:sz w:val="28"/>
          <w:lang w:val="es-ES"/>
        </w:rPr>
        <w:t>Índice</w:t>
      </w:r>
    </w:p>
    <w:p w:rsidR="00B9137C" w:rsidRDefault="00B9137C" w:rsidP="00B9137C">
      <w:pPr>
        <w:tabs>
          <w:tab w:val="right" w:pos="8929"/>
          <w:tab w:val="right" w:pos="9638"/>
        </w:tabs>
        <w:suppressAutoHyphens w:val="0"/>
        <w:spacing w:after="120"/>
        <w:ind w:left="283"/>
        <w:rPr>
          <w:sz w:val="18"/>
          <w:lang w:val="es-ES"/>
        </w:rPr>
      </w:pPr>
      <w:r>
        <w:rPr>
          <w:i/>
          <w:sz w:val="18"/>
          <w:lang w:val="es-ES"/>
        </w:rPr>
        <w:tab/>
        <w:t>Párrafos</w:t>
      </w:r>
      <w:r>
        <w:rPr>
          <w:i/>
          <w:sz w:val="18"/>
          <w:lang w:val="es-ES"/>
        </w:rPr>
        <w:tab/>
        <w:t>Página</w:t>
      </w:r>
    </w:p>
    <w:p w:rsidR="00152737" w:rsidRDefault="00B9137C" w:rsidP="00B9137C">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_tradnl"/>
        </w:rPr>
        <w:tab/>
        <w:t>I.</w:t>
      </w:r>
      <w:r>
        <w:rPr>
          <w:lang w:val="es-ES_tradnl"/>
        </w:rPr>
        <w:tab/>
      </w:r>
      <w:r w:rsidRPr="00152737">
        <w:rPr>
          <w:lang w:val="es-ES"/>
        </w:rPr>
        <w:t>Introducción</w:t>
      </w:r>
      <w:r>
        <w:rPr>
          <w:lang w:val="es-ES"/>
        </w:rPr>
        <w:tab/>
      </w:r>
      <w:r>
        <w:rPr>
          <w:lang w:val="es-ES"/>
        </w:rPr>
        <w:tab/>
        <w:t>1–11</w:t>
      </w:r>
      <w:r>
        <w:rPr>
          <w:lang w:val="es-ES"/>
        </w:rPr>
        <w:tab/>
      </w:r>
      <w:r w:rsidR="00E57F64">
        <w:rPr>
          <w:lang w:val="es-ES"/>
        </w:rPr>
        <w:t>4</w:t>
      </w:r>
    </w:p>
    <w:p w:rsidR="00B9137C" w:rsidRDefault="00B9137C" w:rsidP="00B9137C">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_tradnl"/>
        </w:rPr>
        <w:tab/>
        <w:t>II.</w:t>
      </w:r>
      <w:r>
        <w:rPr>
          <w:lang w:val="es-ES_tradnl"/>
        </w:rPr>
        <w:tab/>
      </w:r>
      <w:r w:rsidRPr="00152737">
        <w:rPr>
          <w:lang w:val="es-ES_tradnl"/>
        </w:rPr>
        <w:t>Medidas generales de aplicación (artículos 4, 42 y 44, párrafo 6)</w:t>
      </w:r>
      <w:r w:rsidR="009765B9">
        <w:rPr>
          <w:lang w:val="es-ES_tradnl"/>
        </w:rPr>
        <w:tab/>
      </w:r>
      <w:r w:rsidR="009765B9">
        <w:rPr>
          <w:lang w:val="es-ES_tradnl"/>
        </w:rPr>
        <w:tab/>
        <w:t>12–45</w:t>
      </w:r>
      <w:r>
        <w:rPr>
          <w:lang w:val="es-ES_tradnl"/>
        </w:rPr>
        <w:tab/>
      </w:r>
      <w:r w:rsidR="009765B9">
        <w:rPr>
          <w:lang w:val="es-ES_tradnl"/>
        </w:rPr>
        <w:t>5</w:t>
      </w:r>
    </w:p>
    <w:p w:rsidR="00B9137C" w:rsidRDefault="00B9137C" w:rsidP="00B9137C">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152737">
        <w:rPr>
          <w:lang w:val="es-ES"/>
        </w:rPr>
        <w:t>I</w:t>
      </w:r>
      <w:r>
        <w:rPr>
          <w:lang w:val="es-ES"/>
        </w:rPr>
        <w:t>II.</w:t>
      </w:r>
      <w:r>
        <w:rPr>
          <w:lang w:val="es-ES"/>
        </w:rPr>
        <w:tab/>
      </w:r>
      <w:r w:rsidRPr="00152737">
        <w:rPr>
          <w:lang w:val="es-ES"/>
        </w:rPr>
        <w:t>Definición de niño</w:t>
      </w:r>
      <w:r>
        <w:rPr>
          <w:lang w:val="es-ES"/>
        </w:rPr>
        <w:t xml:space="preserve"> (</w:t>
      </w:r>
      <w:r w:rsidRPr="00152737">
        <w:rPr>
          <w:lang w:val="es-ES"/>
        </w:rPr>
        <w:t>artículo 1</w:t>
      </w:r>
      <w:r>
        <w:rPr>
          <w:lang w:val="es-ES"/>
        </w:rPr>
        <w:t>)</w:t>
      </w:r>
      <w:r>
        <w:rPr>
          <w:lang w:val="es-ES"/>
        </w:rPr>
        <w:tab/>
      </w:r>
      <w:r>
        <w:rPr>
          <w:lang w:val="es-ES"/>
        </w:rPr>
        <w:tab/>
        <w:t>4</w:t>
      </w:r>
      <w:r w:rsidR="009765B9">
        <w:rPr>
          <w:lang w:val="es-ES"/>
        </w:rPr>
        <w:t>6</w:t>
      </w:r>
      <w:r>
        <w:rPr>
          <w:lang w:val="es-ES"/>
        </w:rPr>
        <w:t>–52</w:t>
      </w:r>
      <w:r>
        <w:rPr>
          <w:lang w:val="es-ES"/>
        </w:rPr>
        <w:tab/>
      </w:r>
      <w:r w:rsidR="009765B9">
        <w:rPr>
          <w:lang w:val="es-ES"/>
        </w:rPr>
        <w:t>15</w:t>
      </w:r>
    </w:p>
    <w:p w:rsidR="00B9137C" w:rsidRDefault="00B9137C" w:rsidP="00B9137C">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t>IV.</w:t>
      </w:r>
      <w:r>
        <w:rPr>
          <w:lang w:val="es-ES"/>
        </w:rPr>
        <w:tab/>
      </w:r>
      <w:r w:rsidRPr="00152737">
        <w:rPr>
          <w:lang w:val="es-ES"/>
        </w:rPr>
        <w:t>Principios generales</w:t>
      </w:r>
      <w:r>
        <w:rPr>
          <w:lang w:val="es-ES"/>
        </w:rPr>
        <w:t xml:space="preserve"> (</w:t>
      </w:r>
      <w:r w:rsidRPr="00152737">
        <w:rPr>
          <w:lang w:val="es-ES"/>
        </w:rPr>
        <w:t>artículos</w:t>
      </w:r>
      <w:r w:rsidRPr="00152737">
        <w:rPr>
          <w:lang w:val="es-ES_tradnl"/>
        </w:rPr>
        <w:t xml:space="preserve"> 2, 3, 6 y 12</w:t>
      </w:r>
      <w:r>
        <w:rPr>
          <w:lang w:val="es-ES_tradnl"/>
        </w:rPr>
        <w:t>)</w:t>
      </w:r>
      <w:r>
        <w:rPr>
          <w:lang w:val="es-ES_tradnl"/>
        </w:rPr>
        <w:tab/>
      </w:r>
      <w:r>
        <w:rPr>
          <w:lang w:val="es-ES_tradnl"/>
        </w:rPr>
        <w:tab/>
        <w:t>53–64</w:t>
      </w:r>
      <w:r>
        <w:rPr>
          <w:lang w:val="es-ES_tradnl"/>
        </w:rPr>
        <w:tab/>
      </w:r>
      <w:r w:rsidR="009765B9">
        <w:rPr>
          <w:lang w:val="es-ES_tradnl"/>
        </w:rPr>
        <w:t>17</w:t>
      </w:r>
    </w:p>
    <w:p w:rsidR="00B9137C" w:rsidRDefault="00B9137C" w:rsidP="00B9137C">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t>V.</w:t>
      </w:r>
      <w:r>
        <w:rPr>
          <w:lang w:val="es-ES"/>
        </w:rPr>
        <w:tab/>
        <w:t>Derechos civiles y libertades (</w:t>
      </w:r>
      <w:r w:rsidRPr="00152737">
        <w:rPr>
          <w:lang w:val="es-ES"/>
        </w:rPr>
        <w:t>artículos 7, 8, 13 a 17 y 37, párrafo a</w:t>
      </w:r>
      <w:r>
        <w:rPr>
          <w:lang w:val="es-ES"/>
        </w:rPr>
        <w:t>))</w:t>
      </w:r>
      <w:r>
        <w:rPr>
          <w:lang w:val="es-ES"/>
        </w:rPr>
        <w:tab/>
      </w:r>
      <w:r>
        <w:rPr>
          <w:lang w:val="es-ES"/>
        </w:rPr>
        <w:tab/>
        <w:t>65–99</w:t>
      </w:r>
      <w:r>
        <w:rPr>
          <w:lang w:val="es-ES"/>
        </w:rPr>
        <w:tab/>
      </w:r>
      <w:r w:rsidR="009765B9">
        <w:rPr>
          <w:lang w:val="es-ES"/>
        </w:rPr>
        <w:t>20</w:t>
      </w:r>
    </w:p>
    <w:p w:rsidR="00B9137C" w:rsidRDefault="00B9137C" w:rsidP="00B9137C">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Pr>
          <w:lang w:val="es-ES"/>
        </w:rPr>
        <w:tab/>
        <w:t>VI.</w:t>
      </w:r>
      <w:r>
        <w:rPr>
          <w:lang w:val="es-ES"/>
        </w:rPr>
        <w:tab/>
      </w:r>
      <w:r w:rsidRPr="00152737">
        <w:rPr>
          <w:lang w:val="es-ES"/>
        </w:rPr>
        <w:t>Entorno familiar y otro tipo de cuidados</w:t>
      </w:r>
      <w:r>
        <w:rPr>
          <w:lang w:val="es-ES"/>
        </w:rPr>
        <w:t xml:space="preserve"> (</w:t>
      </w:r>
      <w:r w:rsidRPr="00152737">
        <w:rPr>
          <w:lang w:val="es-ES"/>
        </w:rPr>
        <w:t xml:space="preserve">artículos 5, 9, 11, 18 </w:t>
      </w:r>
      <w:r>
        <w:rPr>
          <w:lang w:val="es-ES"/>
        </w:rPr>
        <w:br/>
      </w:r>
      <w:r w:rsidRPr="00152737">
        <w:rPr>
          <w:lang w:val="es-ES"/>
        </w:rPr>
        <w:t>párrafos 1 y 2, 19 a 21, 25, 27.4 y 39</w:t>
      </w:r>
      <w:r>
        <w:rPr>
          <w:lang w:val="es-ES"/>
        </w:rPr>
        <w:t>)</w:t>
      </w:r>
      <w:r>
        <w:rPr>
          <w:lang w:val="es-ES"/>
        </w:rPr>
        <w:tab/>
      </w:r>
      <w:r>
        <w:rPr>
          <w:lang w:val="es-ES"/>
        </w:rPr>
        <w:tab/>
        <w:t>100–124</w:t>
      </w:r>
      <w:r>
        <w:rPr>
          <w:lang w:val="es-ES"/>
        </w:rPr>
        <w:tab/>
      </w:r>
      <w:r w:rsidR="009765B9">
        <w:rPr>
          <w:lang w:val="es-ES"/>
        </w:rPr>
        <w:t>26</w:t>
      </w:r>
    </w:p>
    <w:p w:rsidR="00B9137C" w:rsidRDefault="00B9137C" w:rsidP="00B9137C">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t>VII.</w:t>
      </w:r>
      <w:r>
        <w:rPr>
          <w:lang w:val="es-ES"/>
        </w:rPr>
        <w:tab/>
      </w:r>
      <w:r w:rsidRPr="00152737">
        <w:rPr>
          <w:lang w:val="es-ES"/>
        </w:rPr>
        <w:t>Salud básica y bienestar</w:t>
      </w:r>
      <w:r>
        <w:rPr>
          <w:lang w:val="es-ES"/>
        </w:rPr>
        <w:t xml:space="preserve"> (</w:t>
      </w:r>
      <w:r w:rsidRPr="00152737">
        <w:rPr>
          <w:lang w:val="es-ES"/>
        </w:rPr>
        <w:t>artículos 6, 18.3, 23, 26 y 27, párrafos 1 a 3</w:t>
      </w:r>
      <w:r>
        <w:rPr>
          <w:lang w:val="es-ES"/>
        </w:rPr>
        <w:t>)</w:t>
      </w:r>
      <w:r>
        <w:rPr>
          <w:lang w:val="es-ES"/>
        </w:rPr>
        <w:tab/>
      </w:r>
      <w:r>
        <w:rPr>
          <w:lang w:val="es-ES"/>
        </w:rPr>
        <w:tab/>
        <w:t>125–203</w:t>
      </w:r>
      <w:r>
        <w:rPr>
          <w:lang w:val="es-ES"/>
        </w:rPr>
        <w:tab/>
      </w:r>
      <w:r w:rsidR="005E6A6C">
        <w:rPr>
          <w:lang w:val="es-ES"/>
        </w:rPr>
        <w:t>31</w:t>
      </w:r>
    </w:p>
    <w:p w:rsidR="00B9137C" w:rsidRDefault="00B9137C" w:rsidP="00B9137C">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_tradnl"/>
        </w:rPr>
        <w:tab/>
        <w:t>VIII.</w:t>
      </w:r>
      <w:r>
        <w:rPr>
          <w:lang w:val="es-ES_tradnl"/>
        </w:rPr>
        <w:tab/>
      </w:r>
      <w:r w:rsidRPr="00152737">
        <w:rPr>
          <w:lang w:val="es-ES"/>
        </w:rPr>
        <w:t>Educación, esparcimiento y actividades culturales</w:t>
      </w:r>
      <w:r>
        <w:rPr>
          <w:lang w:val="es-ES"/>
        </w:rPr>
        <w:t xml:space="preserve"> </w:t>
      </w:r>
      <w:r w:rsidRPr="00152737">
        <w:rPr>
          <w:lang w:val="es-ES_tradnl"/>
        </w:rPr>
        <w:t>(artículos 28, 29 y 31)</w:t>
      </w:r>
      <w:r>
        <w:rPr>
          <w:lang w:val="es-ES_tradnl"/>
        </w:rPr>
        <w:tab/>
      </w:r>
      <w:r>
        <w:rPr>
          <w:lang w:val="es-ES_tradnl"/>
        </w:rPr>
        <w:tab/>
        <w:t>204–288</w:t>
      </w:r>
      <w:r>
        <w:rPr>
          <w:lang w:val="es-ES_tradnl"/>
        </w:rPr>
        <w:tab/>
      </w:r>
      <w:r w:rsidR="005E6A6C">
        <w:rPr>
          <w:lang w:val="es-ES_tradnl"/>
        </w:rPr>
        <w:t>54</w:t>
      </w:r>
    </w:p>
    <w:p w:rsidR="00B9137C" w:rsidRDefault="00B9137C" w:rsidP="00B9137C">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_tradnl"/>
        </w:rPr>
      </w:pPr>
      <w:r>
        <w:rPr>
          <w:lang w:val="es-ES_tradnl"/>
        </w:rPr>
        <w:tab/>
      </w:r>
      <w:r w:rsidRPr="00152737">
        <w:rPr>
          <w:lang w:val="es-ES_tradnl"/>
        </w:rPr>
        <w:t>IX.</w:t>
      </w:r>
      <w:r>
        <w:rPr>
          <w:lang w:val="es-ES_tradnl"/>
        </w:rPr>
        <w:tab/>
      </w:r>
      <w:r w:rsidRPr="00152737">
        <w:rPr>
          <w:lang w:val="es-ES_tradnl"/>
        </w:rPr>
        <w:t>Medidas especial</w:t>
      </w:r>
      <w:r>
        <w:rPr>
          <w:lang w:val="es-ES_tradnl"/>
        </w:rPr>
        <w:t xml:space="preserve">es </w:t>
      </w:r>
      <w:r w:rsidRPr="00152737">
        <w:rPr>
          <w:lang w:val="es-ES_tradnl"/>
        </w:rPr>
        <w:t xml:space="preserve">de protección </w:t>
      </w:r>
      <w:r>
        <w:rPr>
          <w:lang w:val="es-ES_tradnl"/>
        </w:rPr>
        <w:t>(</w:t>
      </w:r>
      <w:r w:rsidRPr="00152737">
        <w:rPr>
          <w:lang w:val="es-ES_tradnl"/>
        </w:rPr>
        <w:t xml:space="preserve">artículos 22, 30, 32 a 36, 37 </w:t>
      </w:r>
      <w:r>
        <w:rPr>
          <w:lang w:val="es-ES_tradnl"/>
        </w:rPr>
        <w:br/>
      </w:r>
      <w:r w:rsidRPr="00152737">
        <w:rPr>
          <w:lang w:val="es-ES_tradnl"/>
        </w:rPr>
        <w:t>párrafo b</w:t>
      </w:r>
      <w:r>
        <w:rPr>
          <w:lang w:val="es-ES_tradnl"/>
        </w:rPr>
        <w:t>)</w:t>
      </w:r>
      <w:r w:rsidRPr="00152737">
        <w:rPr>
          <w:lang w:val="es-ES_tradnl"/>
        </w:rPr>
        <w:t>, c</w:t>
      </w:r>
      <w:r>
        <w:rPr>
          <w:lang w:val="es-ES_tradnl"/>
        </w:rPr>
        <w:t>)</w:t>
      </w:r>
      <w:r w:rsidRPr="00152737">
        <w:rPr>
          <w:lang w:val="es-ES_tradnl"/>
        </w:rPr>
        <w:t xml:space="preserve"> y d</w:t>
      </w:r>
      <w:r>
        <w:rPr>
          <w:lang w:val="es-ES_tradnl"/>
        </w:rPr>
        <w:t>)</w:t>
      </w:r>
      <w:r w:rsidRPr="00152737">
        <w:rPr>
          <w:lang w:val="es-ES_tradnl"/>
        </w:rPr>
        <w:t>, 38, 39 y 40</w:t>
      </w:r>
      <w:r>
        <w:rPr>
          <w:lang w:val="es-ES_tradnl"/>
        </w:rPr>
        <w:t>)</w:t>
      </w:r>
      <w:r>
        <w:rPr>
          <w:lang w:val="es-ES_tradnl"/>
        </w:rPr>
        <w:tab/>
      </w:r>
      <w:r>
        <w:rPr>
          <w:lang w:val="es-ES_tradnl"/>
        </w:rPr>
        <w:tab/>
        <w:t>289–358</w:t>
      </w:r>
      <w:r>
        <w:rPr>
          <w:lang w:val="es-ES_tradnl"/>
        </w:rPr>
        <w:tab/>
      </w:r>
      <w:r w:rsidR="005E6A6C">
        <w:rPr>
          <w:lang w:val="es-ES_tradnl"/>
        </w:rPr>
        <w:t>71</w:t>
      </w:r>
    </w:p>
    <w:p w:rsidR="00B9137C" w:rsidRDefault="00B9137C" w:rsidP="00B9137C">
      <w:pPr>
        <w:tabs>
          <w:tab w:val="left" w:pos="294"/>
          <w:tab w:val="left" w:pos="1559"/>
          <w:tab w:val="left" w:pos="1984"/>
          <w:tab w:val="left" w:leader="dot" w:pos="7654"/>
          <w:tab w:val="right" w:pos="8929"/>
          <w:tab w:val="right" w:pos="9638"/>
        </w:tabs>
        <w:suppressAutoHyphens w:val="0"/>
        <w:spacing w:after="120"/>
        <w:ind w:left="1134" w:hanging="1134"/>
        <w:rPr>
          <w:lang w:val="es-ES_tradnl"/>
        </w:rPr>
      </w:pPr>
      <w:r>
        <w:rPr>
          <w:lang w:val="es-ES_tradnl"/>
        </w:rPr>
        <w:tab/>
        <w:t>Lista de cuadros</w:t>
      </w:r>
    </w:p>
    <w:p w:rsidR="00B9137C" w:rsidRDefault="00B9137C" w:rsidP="00B9137C">
      <w:pPr>
        <w:tabs>
          <w:tab w:val="right" w:pos="850"/>
          <w:tab w:val="left" w:pos="1134"/>
          <w:tab w:val="left" w:pos="1559"/>
          <w:tab w:val="left" w:pos="1984"/>
          <w:tab w:val="right" w:leader="dot" w:pos="8929"/>
          <w:tab w:val="right" w:pos="9638"/>
        </w:tabs>
        <w:suppressAutoHyphens w:val="0"/>
        <w:spacing w:after="120"/>
        <w:ind w:left="1134" w:hanging="1134"/>
        <w:rPr>
          <w:lang w:val="es-ES_tradnl"/>
        </w:rPr>
      </w:pPr>
      <w:r>
        <w:rPr>
          <w:lang w:val="es-ES"/>
        </w:rPr>
        <w:tab/>
        <w:t>1.</w:t>
      </w:r>
      <w:r w:rsidRPr="00B9137C">
        <w:rPr>
          <w:lang w:val="es-ES"/>
        </w:rPr>
        <w:tab/>
      </w:r>
      <w:r w:rsidRPr="00B9137C">
        <w:rPr>
          <w:lang w:val="es-ES_tradnl"/>
        </w:rPr>
        <w:t>Legislación para la implementación de los derechos del niño</w:t>
      </w:r>
      <w:r>
        <w:rPr>
          <w:lang w:val="es-ES_tradnl"/>
        </w:rPr>
        <w:tab/>
      </w:r>
      <w:r>
        <w:rPr>
          <w:lang w:val="es-ES_tradnl"/>
        </w:rPr>
        <w:tab/>
      </w:r>
      <w:r w:rsidR="006C38D8">
        <w:rPr>
          <w:lang w:val="es-ES_tradnl"/>
        </w:rPr>
        <w:t>8</w:t>
      </w:r>
    </w:p>
    <w:p w:rsidR="00B9137C" w:rsidRPr="00B9137C" w:rsidRDefault="00B9137C"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t>2.</w:t>
      </w:r>
      <w:r>
        <w:rPr>
          <w:lang w:val="es-ES"/>
        </w:rPr>
        <w:tab/>
      </w:r>
      <w:r w:rsidRPr="00B9137C">
        <w:rPr>
          <w:lang w:val="es-ES_tradnl"/>
        </w:rPr>
        <w:t xml:space="preserve">Recursos federales destinados a salud, educación y desarrollo social (en miles </w:t>
      </w:r>
      <w:r w:rsidR="0060015B">
        <w:rPr>
          <w:lang w:val="es-ES_tradnl"/>
        </w:rPr>
        <w:br/>
      </w:r>
      <w:r w:rsidRPr="00B9137C">
        <w:rPr>
          <w:lang w:val="es-ES_tradnl"/>
        </w:rPr>
        <w:t>de millones de dinares)</w:t>
      </w:r>
      <w:r>
        <w:rPr>
          <w:lang w:val="es-ES_tradnl"/>
        </w:rPr>
        <w:tab/>
      </w:r>
      <w:r>
        <w:rPr>
          <w:lang w:val="es-ES_tradnl"/>
        </w:rPr>
        <w:tab/>
      </w:r>
      <w:r w:rsidR="006C38D8">
        <w:rPr>
          <w:lang w:val="es-ES_tradnl"/>
        </w:rPr>
        <w:t>10</w:t>
      </w:r>
    </w:p>
    <w:p w:rsidR="00B9137C" w:rsidRPr="00B9137C" w:rsidRDefault="00B9137C"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B9137C">
        <w:rPr>
          <w:lang w:val="es-ES"/>
        </w:rPr>
        <w:tab/>
        <w:t>3.</w:t>
      </w:r>
      <w:r w:rsidRPr="00B9137C">
        <w:rPr>
          <w:lang w:val="es-ES"/>
        </w:rPr>
        <w:tab/>
        <w:t xml:space="preserve">Actividades desarrolladas a nivel federal y estatal para la difusión de los principios </w:t>
      </w:r>
      <w:r w:rsidR="0060015B">
        <w:rPr>
          <w:lang w:val="es-ES"/>
        </w:rPr>
        <w:br/>
      </w:r>
      <w:r w:rsidRPr="00B9137C">
        <w:rPr>
          <w:lang w:val="es-ES"/>
        </w:rPr>
        <w:t>de la Convención sobre los Derechos del Niño</w:t>
      </w:r>
      <w:r>
        <w:rPr>
          <w:lang w:val="es-ES"/>
        </w:rPr>
        <w:tab/>
      </w:r>
      <w:r w:rsidR="0060015B">
        <w:rPr>
          <w:lang w:val="es-ES"/>
        </w:rPr>
        <w:tab/>
      </w:r>
      <w:r w:rsidR="006C38D8">
        <w:rPr>
          <w:lang w:val="es-ES"/>
        </w:rPr>
        <w:t>13</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4.</w:t>
      </w:r>
      <w:r w:rsidRPr="0060015B">
        <w:rPr>
          <w:lang w:val="es-ES"/>
        </w:rPr>
        <w:tab/>
        <w:t>Distribución relativa de la población por grupos de edad (estimaciones para 2006)</w:t>
      </w:r>
      <w:r>
        <w:rPr>
          <w:lang w:val="es-ES"/>
        </w:rPr>
        <w:tab/>
      </w:r>
      <w:r>
        <w:rPr>
          <w:lang w:val="es-ES"/>
        </w:rPr>
        <w:tab/>
      </w:r>
      <w:r w:rsidR="00892427">
        <w:rPr>
          <w:lang w:val="es-ES"/>
        </w:rPr>
        <w:t>16</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5.</w:t>
      </w:r>
      <w:r w:rsidRPr="0060015B">
        <w:rPr>
          <w:lang w:val="es-ES"/>
        </w:rPr>
        <w:tab/>
        <w:t>Porcentaje de nacimientos inscritos en el Sudán</w:t>
      </w:r>
      <w:r>
        <w:rPr>
          <w:lang w:val="es-ES"/>
        </w:rPr>
        <w:tab/>
      </w:r>
      <w:r>
        <w:rPr>
          <w:lang w:val="es-ES"/>
        </w:rPr>
        <w:tab/>
      </w:r>
      <w:r w:rsidR="00892427">
        <w:rPr>
          <w:lang w:val="es-ES"/>
        </w:rPr>
        <w:t>21</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6.</w:t>
      </w:r>
      <w:r w:rsidRPr="0060015B">
        <w:rPr>
          <w:lang w:val="es-ES"/>
        </w:rPr>
        <w:tab/>
        <w:t>Estadísticas en torno a hijos de padre desconocido (2004-2005)</w:t>
      </w:r>
      <w:r>
        <w:rPr>
          <w:lang w:val="es-ES"/>
        </w:rPr>
        <w:tab/>
      </w:r>
      <w:r>
        <w:rPr>
          <w:lang w:val="es-ES"/>
        </w:rPr>
        <w:tab/>
      </w:r>
      <w:r w:rsidR="00892427">
        <w:rPr>
          <w:lang w:val="es-ES"/>
        </w:rPr>
        <w:t>29</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7.</w:t>
      </w:r>
      <w:r w:rsidRPr="0060015B">
        <w:rPr>
          <w:lang w:val="es-ES"/>
        </w:rPr>
        <w:tab/>
        <w:t>Recursos destinados a proyectos y programas de salud (en millones de dinares)</w:t>
      </w:r>
      <w:r>
        <w:rPr>
          <w:lang w:val="es-ES"/>
        </w:rPr>
        <w:tab/>
      </w:r>
      <w:r>
        <w:rPr>
          <w:lang w:val="es-ES"/>
        </w:rPr>
        <w:tab/>
      </w:r>
      <w:r w:rsidR="00892427">
        <w:rPr>
          <w:lang w:val="es-ES"/>
        </w:rPr>
        <w:t>32</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8.</w:t>
      </w:r>
      <w:r w:rsidRPr="0060015B">
        <w:rPr>
          <w:lang w:val="es-ES"/>
        </w:rPr>
        <w:tab/>
        <w:t>Recursos destinados al sistema sanitario entre los años 2000 y 2006 (en millones de dinares)</w:t>
      </w:r>
      <w:r>
        <w:rPr>
          <w:lang w:val="es-ES"/>
        </w:rPr>
        <w:tab/>
      </w:r>
      <w:r>
        <w:rPr>
          <w:lang w:val="es-ES"/>
        </w:rPr>
        <w:tab/>
      </w:r>
      <w:r w:rsidR="00892427">
        <w:rPr>
          <w:lang w:val="es-ES"/>
        </w:rPr>
        <w:t>32</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9.</w:t>
      </w:r>
      <w:r w:rsidRPr="0060015B">
        <w:rPr>
          <w:lang w:val="es-ES"/>
        </w:rPr>
        <w:tab/>
      </w:r>
      <w:r w:rsidRPr="0060015B">
        <w:rPr>
          <w:bCs/>
          <w:lang w:val="es-ES"/>
        </w:rPr>
        <w:t>Centros sanitarios entre 2001 y 2005 según el Centro Nacional de Datos Sanitarios</w:t>
      </w:r>
      <w:r>
        <w:rPr>
          <w:bCs/>
          <w:lang w:val="es-ES"/>
        </w:rPr>
        <w:tab/>
      </w:r>
      <w:r>
        <w:rPr>
          <w:bCs/>
          <w:lang w:val="es-ES"/>
        </w:rPr>
        <w:tab/>
      </w:r>
      <w:r w:rsidR="00892427">
        <w:rPr>
          <w:bCs/>
          <w:lang w:val="es-ES"/>
        </w:rPr>
        <w:t>35</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10.</w:t>
      </w:r>
      <w:r w:rsidRPr="0060015B">
        <w:rPr>
          <w:lang w:val="es-ES"/>
        </w:rPr>
        <w:tab/>
      </w:r>
      <w:r w:rsidRPr="0060015B">
        <w:rPr>
          <w:bCs/>
          <w:lang w:val="es-ES"/>
        </w:rPr>
        <w:t>Centros sanitarios entre 2001 y 2005 según el Centro Nacional de Datos Sanitarios</w:t>
      </w:r>
      <w:r>
        <w:rPr>
          <w:bCs/>
          <w:lang w:val="es-ES"/>
        </w:rPr>
        <w:tab/>
      </w:r>
      <w:r>
        <w:rPr>
          <w:bCs/>
          <w:lang w:val="es-ES"/>
        </w:rPr>
        <w:tab/>
      </w:r>
      <w:r w:rsidR="00892427">
        <w:rPr>
          <w:bCs/>
          <w:lang w:val="es-ES"/>
        </w:rPr>
        <w:t>36</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11.</w:t>
      </w:r>
      <w:r w:rsidRPr="0060015B">
        <w:rPr>
          <w:lang w:val="es-ES"/>
        </w:rPr>
        <w:tab/>
        <w:t>Centros hospitalarios y camas por cada 100.000 habitantes en 2005</w:t>
      </w:r>
      <w:r>
        <w:rPr>
          <w:lang w:val="es-ES"/>
        </w:rPr>
        <w:tab/>
      </w:r>
      <w:r>
        <w:rPr>
          <w:lang w:val="es-ES"/>
        </w:rPr>
        <w:tab/>
      </w:r>
      <w:r w:rsidR="00892427">
        <w:rPr>
          <w:lang w:val="es-ES"/>
        </w:rPr>
        <w:t>36</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12.</w:t>
      </w:r>
      <w:r w:rsidRPr="0060015B">
        <w:rPr>
          <w:lang w:val="es-ES"/>
        </w:rPr>
        <w:tab/>
        <w:t>Evolución de las tasas de vacunación entre niños menores de 1 año entre 2004 y 2005</w:t>
      </w:r>
      <w:r>
        <w:rPr>
          <w:lang w:val="es-ES"/>
        </w:rPr>
        <w:tab/>
      </w:r>
      <w:r>
        <w:rPr>
          <w:lang w:val="es-ES"/>
        </w:rPr>
        <w:tab/>
      </w:r>
      <w:r w:rsidR="00892427">
        <w:rPr>
          <w:lang w:val="es-ES"/>
        </w:rPr>
        <w:t>38</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13.</w:t>
      </w:r>
      <w:r w:rsidRPr="0060015B">
        <w:rPr>
          <w:lang w:val="es-ES"/>
        </w:rPr>
        <w:tab/>
        <w:t>Personal sanitario en servicios de atención maternoinfantil</w:t>
      </w:r>
      <w:r>
        <w:rPr>
          <w:lang w:val="es-ES"/>
        </w:rPr>
        <w:tab/>
      </w:r>
      <w:r>
        <w:rPr>
          <w:lang w:val="es-ES"/>
        </w:rPr>
        <w:tab/>
      </w:r>
      <w:r w:rsidR="00892427">
        <w:rPr>
          <w:lang w:val="es-ES"/>
        </w:rPr>
        <w:t>39</w:t>
      </w:r>
    </w:p>
    <w:p w:rsidR="0060015B"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14.</w:t>
      </w:r>
      <w:r w:rsidRPr="0060015B">
        <w:rPr>
          <w:lang w:val="es-ES"/>
        </w:rPr>
        <w:tab/>
        <w:t>Porcentajes de atención a embarazadas</w:t>
      </w:r>
      <w:r>
        <w:rPr>
          <w:lang w:val="es-ES"/>
        </w:rPr>
        <w:tab/>
      </w:r>
      <w:r>
        <w:rPr>
          <w:lang w:val="es-ES"/>
        </w:rPr>
        <w:tab/>
      </w:r>
      <w:r w:rsidR="00892427">
        <w:rPr>
          <w:lang w:val="es-ES"/>
        </w:rPr>
        <w:t>40</w:t>
      </w:r>
    </w:p>
    <w:p w:rsidR="0060015B"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15.</w:t>
      </w:r>
      <w:r w:rsidRPr="0060015B">
        <w:rPr>
          <w:lang w:val="es-ES"/>
        </w:rPr>
        <w:tab/>
        <w:t>Principales causas de mortalidad hospitalaria entre menores de 5 años</w:t>
      </w:r>
      <w:r>
        <w:rPr>
          <w:lang w:val="es-ES"/>
        </w:rPr>
        <w:tab/>
      </w:r>
      <w:r>
        <w:rPr>
          <w:lang w:val="es-ES"/>
        </w:rPr>
        <w:tab/>
      </w:r>
      <w:r w:rsidR="00892427">
        <w:rPr>
          <w:lang w:val="es-ES"/>
        </w:rPr>
        <w:t>41</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16.</w:t>
      </w:r>
      <w:r w:rsidRPr="0060015B">
        <w:rPr>
          <w:lang w:val="es-ES"/>
        </w:rPr>
        <w:tab/>
        <w:t>Tasas de vacunación de 2006</w:t>
      </w:r>
      <w:r>
        <w:rPr>
          <w:lang w:val="es-ES"/>
        </w:rPr>
        <w:tab/>
      </w:r>
      <w:r>
        <w:rPr>
          <w:lang w:val="es-ES"/>
        </w:rPr>
        <w:tab/>
      </w:r>
      <w:r w:rsidR="00892427">
        <w:rPr>
          <w:lang w:val="es-ES"/>
        </w:rPr>
        <w:t>42</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17.</w:t>
      </w:r>
      <w:r w:rsidRPr="0060015B">
        <w:rPr>
          <w:lang w:val="es-ES"/>
        </w:rPr>
        <w:tab/>
        <w:t>Indicadores del sida</w:t>
      </w:r>
      <w:r>
        <w:rPr>
          <w:lang w:val="es-ES"/>
        </w:rPr>
        <w:tab/>
      </w:r>
      <w:r>
        <w:rPr>
          <w:lang w:val="es-ES"/>
        </w:rPr>
        <w:tab/>
      </w:r>
      <w:r w:rsidR="00892427">
        <w:rPr>
          <w:lang w:val="es-ES"/>
        </w:rPr>
        <w:t>43</w:t>
      </w:r>
    </w:p>
    <w:p w:rsidR="0060015B"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18.</w:t>
      </w:r>
      <w:r w:rsidRPr="0060015B">
        <w:rPr>
          <w:lang w:val="es-ES"/>
        </w:rPr>
        <w:tab/>
      </w:r>
      <w:r w:rsidRPr="0060015B">
        <w:rPr>
          <w:lang w:val="es-ES_tradnl"/>
        </w:rPr>
        <w:t>Ubicación de los centros de diagnóstico voluntario y número de beneficiarios</w:t>
      </w:r>
      <w:r>
        <w:rPr>
          <w:lang w:val="es-ES_tradnl"/>
        </w:rPr>
        <w:tab/>
      </w:r>
      <w:r>
        <w:rPr>
          <w:lang w:val="es-ES_tradnl"/>
        </w:rPr>
        <w:tab/>
      </w:r>
      <w:r w:rsidR="00892427">
        <w:rPr>
          <w:lang w:val="es-ES_tradnl"/>
        </w:rPr>
        <w:t>45</w:t>
      </w:r>
    </w:p>
    <w:p w:rsidR="0060015B"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19.</w:t>
      </w:r>
      <w:r w:rsidRPr="0060015B">
        <w:rPr>
          <w:lang w:val="es-ES"/>
        </w:rPr>
        <w:tab/>
      </w:r>
      <w:r w:rsidRPr="0060015B">
        <w:rPr>
          <w:lang w:val="es-ES_tradnl"/>
        </w:rPr>
        <w:t>Actividades de concienciación sobre el sida</w:t>
      </w:r>
      <w:r>
        <w:rPr>
          <w:lang w:val="es-ES_tradnl"/>
        </w:rPr>
        <w:tab/>
      </w:r>
      <w:r>
        <w:rPr>
          <w:lang w:val="es-ES_tradnl"/>
        </w:rPr>
        <w:tab/>
      </w:r>
      <w:r w:rsidR="00892427">
        <w:rPr>
          <w:lang w:val="es-ES_tradnl"/>
        </w:rPr>
        <w:t>45</w:t>
      </w:r>
    </w:p>
    <w:p w:rsidR="0060015B"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20.</w:t>
      </w:r>
      <w:r w:rsidRPr="0060015B">
        <w:rPr>
          <w:lang w:val="es-ES"/>
        </w:rPr>
        <w:tab/>
      </w:r>
      <w:r w:rsidRPr="0060015B">
        <w:rPr>
          <w:bCs/>
          <w:lang w:val="es-ES_tradnl"/>
        </w:rPr>
        <w:t>Principales agentes en la respuesta a la epidemia</w:t>
      </w:r>
      <w:r>
        <w:rPr>
          <w:bCs/>
          <w:lang w:val="es-ES_tradnl"/>
        </w:rPr>
        <w:tab/>
      </w:r>
      <w:r>
        <w:rPr>
          <w:bCs/>
          <w:lang w:val="es-ES_tradnl"/>
        </w:rPr>
        <w:tab/>
      </w:r>
      <w:r w:rsidR="00892427">
        <w:rPr>
          <w:bCs/>
          <w:lang w:val="es-ES_tradnl"/>
        </w:rPr>
        <w:t>46</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21.</w:t>
      </w:r>
      <w:r w:rsidRPr="0060015B">
        <w:rPr>
          <w:lang w:val="es-ES"/>
        </w:rPr>
        <w:tab/>
      </w:r>
      <w:r w:rsidRPr="0060015B">
        <w:rPr>
          <w:bCs/>
          <w:lang w:val="es-ES_tradnl"/>
        </w:rPr>
        <w:t>Cobertura de salud en el 2006, por estados</w:t>
      </w:r>
      <w:r>
        <w:rPr>
          <w:bCs/>
          <w:lang w:val="es-ES_tradnl"/>
        </w:rPr>
        <w:tab/>
      </w:r>
      <w:r>
        <w:rPr>
          <w:bCs/>
          <w:lang w:val="es-ES_tradnl"/>
        </w:rPr>
        <w:tab/>
      </w:r>
      <w:r w:rsidR="00892427">
        <w:rPr>
          <w:bCs/>
          <w:lang w:val="es-ES_tradnl"/>
        </w:rPr>
        <w:t>49</w:t>
      </w:r>
    </w:p>
    <w:p w:rsidR="0060015B"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22.</w:t>
      </w:r>
      <w:r w:rsidRPr="0060015B">
        <w:rPr>
          <w:lang w:val="es-ES"/>
        </w:rPr>
        <w:tab/>
      </w:r>
      <w:r w:rsidRPr="0060015B">
        <w:rPr>
          <w:bCs/>
          <w:lang w:val="es-ES"/>
        </w:rPr>
        <w:t>Evolución del personal sanitario disponible entre 1995 y 2005</w:t>
      </w:r>
      <w:r>
        <w:rPr>
          <w:bCs/>
          <w:lang w:val="es-ES"/>
        </w:rPr>
        <w:tab/>
      </w:r>
      <w:r>
        <w:rPr>
          <w:bCs/>
          <w:lang w:val="es-ES"/>
        </w:rPr>
        <w:tab/>
      </w:r>
      <w:r w:rsidR="00892427">
        <w:rPr>
          <w:bCs/>
          <w:lang w:val="es-ES"/>
        </w:rPr>
        <w:t>50</w:t>
      </w:r>
    </w:p>
    <w:p w:rsidR="0060015B"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23.</w:t>
      </w:r>
      <w:r w:rsidRPr="0060015B">
        <w:rPr>
          <w:lang w:val="es-ES"/>
        </w:rPr>
        <w:tab/>
      </w:r>
      <w:r w:rsidRPr="0060015B">
        <w:rPr>
          <w:bCs/>
          <w:lang w:val="es-ES_tradnl"/>
        </w:rPr>
        <w:t xml:space="preserve">Recursos destinados a la seguridad social y al seguro de garantía social </w:t>
      </w:r>
      <w:r>
        <w:rPr>
          <w:bCs/>
          <w:lang w:val="es-ES_tradnl"/>
        </w:rPr>
        <w:br/>
      </w:r>
      <w:r w:rsidRPr="0060015B">
        <w:rPr>
          <w:bCs/>
          <w:lang w:val="es-ES_tradnl"/>
        </w:rPr>
        <w:t>(en millones de dinares)</w:t>
      </w:r>
      <w:r>
        <w:rPr>
          <w:bCs/>
          <w:lang w:val="es-ES_tradnl"/>
        </w:rPr>
        <w:tab/>
      </w:r>
      <w:r>
        <w:rPr>
          <w:bCs/>
          <w:lang w:val="es-ES_tradnl"/>
        </w:rPr>
        <w:tab/>
      </w:r>
      <w:r w:rsidR="00892427">
        <w:rPr>
          <w:bCs/>
          <w:lang w:val="es-ES_tradnl"/>
        </w:rPr>
        <w:t>50</w:t>
      </w:r>
    </w:p>
    <w:p w:rsidR="0060015B"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24.</w:t>
      </w:r>
      <w:r w:rsidRPr="0060015B">
        <w:rPr>
          <w:lang w:val="es-ES"/>
        </w:rPr>
        <w:tab/>
      </w:r>
      <w:r w:rsidRPr="0060015B">
        <w:rPr>
          <w:bCs/>
          <w:lang w:val="es-ES_tradnl"/>
        </w:rPr>
        <w:t>Evolución del gasto social entre 2005 y 2006</w:t>
      </w:r>
      <w:r>
        <w:rPr>
          <w:bCs/>
          <w:lang w:val="es-ES_tradnl"/>
        </w:rPr>
        <w:tab/>
      </w:r>
      <w:r>
        <w:rPr>
          <w:bCs/>
          <w:lang w:val="es-ES_tradnl"/>
        </w:rPr>
        <w:tab/>
      </w:r>
      <w:r w:rsidR="00892427">
        <w:rPr>
          <w:bCs/>
          <w:lang w:val="es-ES_tradnl"/>
        </w:rPr>
        <w:t>51</w:t>
      </w:r>
    </w:p>
    <w:p w:rsidR="0060015B"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25.</w:t>
      </w:r>
      <w:r w:rsidRPr="0060015B">
        <w:rPr>
          <w:lang w:val="es-ES"/>
        </w:rPr>
        <w:tab/>
      </w:r>
      <w:r w:rsidRPr="0060015B">
        <w:rPr>
          <w:bCs/>
          <w:lang w:val="es-ES_tradnl"/>
        </w:rPr>
        <w:t>Centros de atención a discapacitados por tipo de discapacidad y ubicación</w:t>
      </w:r>
      <w:r>
        <w:rPr>
          <w:bCs/>
          <w:lang w:val="es-ES_tradnl"/>
        </w:rPr>
        <w:tab/>
      </w:r>
      <w:r>
        <w:rPr>
          <w:bCs/>
          <w:lang w:val="es-ES_tradnl"/>
        </w:rPr>
        <w:tab/>
      </w:r>
      <w:r w:rsidR="00892427">
        <w:rPr>
          <w:bCs/>
          <w:lang w:val="es-ES_tradnl"/>
        </w:rPr>
        <w:t>54</w:t>
      </w:r>
    </w:p>
    <w:p w:rsidR="0060015B"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26.</w:t>
      </w:r>
      <w:r w:rsidRPr="0060015B">
        <w:rPr>
          <w:lang w:val="es-ES"/>
        </w:rPr>
        <w:tab/>
      </w:r>
      <w:r w:rsidRPr="0060015B">
        <w:rPr>
          <w:bCs/>
          <w:lang w:val="es-ES_tradnl"/>
        </w:rPr>
        <w:t>Número de centros de educación especial, alumnos y profesores durante el curso 2005-2006</w:t>
      </w:r>
      <w:r>
        <w:rPr>
          <w:bCs/>
          <w:lang w:val="es-ES_tradnl"/>
        </w:rPr>
        <w:tab/>
      </w:r>
      <w:r>
        <w:rPr>
          <w:bCs/>
          <w:lang w:val="es-ES_tradnl"/>
        </w:rPr>
        <w:tab/>
      </w:r>
      <w:r w:rsidR="00892427">
        <w:rPr>
          <w:bCs/>
          <w:lang w:val="es-ES_tradnl"/>
        </w:rPr>
        <w:t>54</w:t>
      </w:r>
    </w:p>
    <w:p w:rsidR="0060015B"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27.</w:t>
      </w:r>
      <w:r w:rsidRPr="0060015B">
        <w:rPr>
          <w:lang w:val="es-ES"/>
        </w:rPr>
        <w:tab/>
      </w:r>
      <w:r w:rsidRPr="0060015B">
        <w:rPr>
          <w:bCs/>
          <w:lang w:val="es-ES_tradnl"/>
        </w:rPr>
        <w:t>Evolución de la escolarización en la etapa preescolar</w:t>
      </w:r>
      <w:r>
        <w:rPr>
          <w:bCs/>
          <w:lang w:val="es-ES_tradnl"/>
        </w:rPr>
        <w:tab/>
      </w:r>
      <w:r>
        <w:rPr>
          <w:bCs/>
          <w:lang w:val="es-ES_tradnl"/>
        </w:rPr>
        <w:tab/>
      </w:r>
      <w:r w:rsidR="00892427">
        <w:rPr>
          <w:bCs/>
          <w:lang w:val="es-ES_tradnl"/>
        </w:rPr>
        <w:t>57</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28.</w:t>
      </w:r>
      <w:r w:rsidRPr="0060015B">
        <w:rPr>
          <w:lang w:val="es-ES"/>
        </w:rPr>
        <w:tab/>
      </w:r>
      <w:r w:rsidRPr="0060015B">
        <w:rPr>
          <w:bCs/>
          <w:lang w:val="es-ES_tradnl"/>
        </w:rPr>
        <w:t xml:space="preserve">Evolución de la escolarización en la etapa preescolar entre los cursos 2001-2002 y 2005-2006 </w:t>
      </w:r>
      <w:r>
        <w:rPr>
          <w:bCs/>
          <w:lang w:val="es-ES_tradnl"/>
        </w:rPr>
        <w:br/>
      </w:r>
      <w:r w:rsidRPr="0060015B">
        <w:rPr>
          <w:bCs/>
          <w:lang w:val="es-ES_tradnl"/>
        </w:rPr>
        <w:t>según el sexo</w:t>
      </w:r>
      <w:r>
        <w:rPr>
          <w:bCs/>
          <w:lang w:val="es-ES_tradnl"/>
        </w:rPr>
        <w:tab/>
      </w:r>
      <w:r>
        <w:rPr>
          <w:bCs/>
          <w:lang w:val="es-ES_tradnl"/>
        </w:rPr>
        <w:tab/>
      </w:r>
      <w:r w:rsidR="00892427">
        <w:rPr>
          <w:bCs/>
          <w:lang w:val="es-ES_tradnl"/>
        </w:rPr>
        <w:t>57</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29.</w:t>
      </w:r>
      <w:r w:rsidRPr="0060015B">
        <w:rPr>
          <w:lang w:val="es-ES"/>
        </w:rPr>
        <w:tab/>
      </w:r>
      <w:r w:rsidRPr="0060015B">
        <w:rPr>
          <w:iCs/>
          <w:lang w:val="es-ES"/>
        </w:rPr>
        <w:t xml:space="preserve">Evolución de la escolarización en la educación básica entre los cursos 2001-2002 </w:t>
      </w:r>
      <w:r>
        <w:rPr>
          <w:iCs/>
          <w:lang w:val="es-ES"/>
        </w:rPr>
        <w:br/>
      </w:r>
      <w:r w:rsidRPr="0060015B">
        <w:rPr>
          <w:iCs/>
          <w:lang w:val="es-ES"/>
        </w:rPr>
        <w:t>y 2005-2006</w:t>
      </w:r>
      <w:r>
        <w:rPr>
          <w:iCs/>
          <w:lang w:val="es-ES"/>
        </w:rPr>
        <w:tab/>
      </w:r>
      <w:r>
        <w:rPr>
          <w:iCs/>
          <w:lang w:val="es-ES"/>
        </w:rPr>
        <w:tab/>
      </w:r>
      <w:r w:rsidR="00892427">
        <w:rPr>
          <w:iCs/>
          <w:lang w:val="es-ES"/>
        </w:rPr>
        <w:t>59</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30.</w:t>
      </w:r>
      <w:r w:rsidRPr="0060015B">
        <w:rPr>
          <w:lang w:val="es-ES"/>
        </w:rPr>
        <w:tab/>
      </w:r>
      <w:r w:rsidRPr="0060015B">
        <w:rPr>
          <w:iCs/>
          <w:lang w:val="es-ES_tradnl"/>
        </w:rPr>
        <w:t>Evolución de la escolarización de niños nómadas entre los cursos 2001-2002 y 2005-2006</w:t>
      </w:r>
      <w:r>
        <w:rPr>
          <w:iCs/>
          <w:lang w:val="es-ES_tradnl"/>
        </w:rPr>
        <w:tab/>
      </w:r>
      <w:r>
        <w:rPr>
          <w:iCs/>
          <w:lang w:val="es-ES_tradnl"/>
        </w:rPr>
        <w:tab/>
      </w:r>
      <w:r w:rsidR="00892427">
        <w:rPr>
          <w:iCs/>
          <w:lang w:val="es-ES_tradnl"/>
        </w:rPr>
        <w:t>65</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31.</w:t>
      </w:r>
      <w:r w:rsidRPr="0060015B">
        <w:rPr>
          <w:lang w:val="es-ES"/>
        </w:rPr>
        <w:tab/>
      </w:r>
      <w:r w:rsidRPr="0060015B">
        <w:rPr>
          <w:bCs/>
          <w:iCs/>
          <w:lang w:val="es-ES_tradnl"/>
        </w:rPr>
        <w:t>Niños en los campos de refugiados hasta marzo de 2005</w:t>
      </w:r>
      <w:r>
        <w:rPr>
          <w:bCs/>
          <w:iCs/>
          <w:lang w:val="es-ES_tradnl"/>
        </w:rPr>
        <w:tab/>
      </w:r>
      <w:r>
        <w:rPr>
          <w:bCs/>
          <w:iCs/>
          <w:lang w:val="es-ES_tradnl"/>
        </w:rPr>
        <w:tab/>
      </w:r>
      <w:r w:rsidR="00892427">
        <w:rPr>
          <w:bCs/>
          <w:iCs/>
          <w:lang w:val="es-ES_tradnl"/>
        </w:rPr>
        <w:t>78</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32.</w:t>
      </w:r>
      <w:r w:rsidRPr="0060015B">
        <w:rPr>
          <w:lang w:val="es-ES"/>
        </w:rPr>
        <w:tab/>
      </w:r>
      <w:r w:rsidRPr="0060015B">
        <w:rPr>
          <w:iCs/>
          <w:lang w:val="es-ES_tradnl"/>
        </w:rPr>
        <w:t>Estadística de refugiados según nacionalidades y número de niños (junio de 2006)</w:t>
      </w:r>
      <w:r>
        <w:rPr>
          <w:iCs/>
          <w:lang w:val="es-ES_tradnl"/>
        </w:rPr>
        <w:tab/>
      </w:r>
      <w:r>
        <w:rPr>
          <w:iCs/>
          <w:lang w:val="es-ES_tradnl"/>
        </w:rPr>
        <w:tab/>
      </w:r>
      <w:r w:rsidR="00892427">
        <w:rPr>
          <w:iCs/>
          <w:lang w:val="es-ES_tradnl"/>
        </w:rPr>
        <w:t>79</w:t>
      </w:r>
    </w:p>
    <w:p w:rsidR="00B9137C"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r w:rsidRPr="0060015B">
        <w:rPr>
          <w:lang w:val="es-ES"/>
        </w:rPr>
        <w:tab/>
        <w:t>33.</w:t>
      </w:r>
      <w:r w:rsidRPr="0060015B">
        <w:rPr>
          <w:lang w:val="es-ES"/>
        </w:rPr>
        <w:tab/>
      </w:r>
      <w:r w:rsidRPr="0060015B">
        <w:rPr>
          <w:iCs/>
          <w:lang w:val="es-ES"/>
        </w:rPr>
        <w:t>Sentencias dictadas en causas con niños entre el 2002 y el 2006</w:t>
      </w:r>
      <w:r>
        <w:rPr>
          <w:iCs/>
          <w:lang w:val="es-ES"/>
        </w:rPr>
        <w:tab/>
      </w:r>
      <w:r>
        <w:rPr>
          <w:iCs/>
          <w:lang w:val="es-ES"/>
        </w:rPr>
        <w:tab/>
      </w:r>
      <w:r w:rsidR="00892427">
        <w:rPr>
          <w:iCs/>
          <w:lang w:val="es-ES"/>
        </w:rPr>
        <w:t>82</w:t>
      </w:r>
    </w:p>
    <w:p w:rsidR="00B9137C"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iCs/>
          <w:lang w:val="es-ES_tradnl"/>
        </w:rPr>
      </w:pPr>
      <w:r w:rsidRPr="0060015B">
        <w:rPr>
          <w:lang w:val="es-ES"/>
        </w:rPr>
        <w:tab/>
        <w:t>34.</w:t>
      </w:r>
      <w:r w:rsidRPr="0060015B">
        <w:rPr>
          <w:lang w:val="es-ES"/>
        </w:rPr>
        <w:tab/>
      </w:r>
      <w:r w:rsidRPr="0060015B">
        <w:rPr>
          <w:iCs/>
          <w:lang w:val="es-ES_tradnl"/>
        </w:rPr>
        <w:t>Delitos de tráfico de drogas protagonizados por menores entre el 2002 y el 2007</w:t>
      </w:r>
      <w:r>
        <w:rPr>
          <w:iCs/>
          <w:lang w:val="es-ES_tradnl"/>
        </w:rPr>
        <w:tab/>
      </w:r>
      <w:r>
        <w:rPr>
          <w:iCs/>
          <w:lang w:val="es-ES_tradnl"/>
        </w:rPr>
        <w:tab/>
      </w:r>
      <w:r w:rsidR="00892427">
        <w:rPr>
          <w:iCs/>
          <w:lang w:val="es-ES_tradnl"/>
        </w:rPr>
        <w:t>83</w:t>
      </w:r>
    </w:p>
    <w:p w:rsidR="0060015B" w:rsidRDefault="0060015B" w:rsidP="0060015B">
      <w:pPr>
        <w:tabs>
          <w:tab w:val="left" w:pos="294"/>
          <w:tab w:val="left" w:pos="1559"/>
          <w:tab w:val="left" w:pos="1984"/>
          <w:tab w:val="left" w:leader="dot" w:pos="7654"/>
          <w:tab w:val="right" w:pos="8929"/>
          <w:tab w:val="right" w:pos="9638"/>
        </w:tabs>
        <w:suppressAutoHyphens w:val="0"/>
        <w:spacing w:after="120"/>
        <w:ind w:left="1134" w:hanging="1134"/>
        <w:rPr>
          <w:iCs/>
          <w:lang w:val="es-ES_tradnl"/>
        </w:rPr>
      </w:pPr>
      <w:r>
        <w:rPr>
          <w:iCs/>
          <w:lang w:val="es-ES_tradnl"/>
        </w:rPr>
        <w:tab/>
        <w:t>Lista de figuras</w:t>
      </w:r>
    </w:p>
    <w:p w:rsidR="0060015B"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iCs/>
          <w:lang w:val="es-ES_tradnl"/>
        </w:rPr>
      </w:pPr>
      <w:r w:rsidRPr="0060015B">
        <w:rPr>
          <w:iCs/>
          <w:lang w:val="es-ES_tradnl"/>
        </w:rPr>
        <w:tab/>
        <w:t>1.</w:t>
      </w:r>
      <w:r w:rsidRPr="0060015B">
        <w:rPr>
          <w:iCs/>
          <w:lang w:val="es-ES_tradnl"/>
        </w:rPr>
        <w:tab/>
      </w:r>
      <w:r w:rsidRPr="0060015B">
        <w:rPr>
          <w:bCs/>
          <w:lang w:val="es-ES_tradnl"/>
        </w:rPr>
        <w:t>Evolución de la cobertura de salud entre 1997 y 2007</w:t>
      </w:r>
      <w:r>
        <w:rPr>
          <w:bCs/>
          <w:lang w:val="es-ES_tradnl"/>
        </w:rPr>
        <w:tab/>
      </w:r>
      <w:r>
        <w:rPr>
          <w:bCs/>
          <w:lang w:val="es-ES_tradnl"/>
        </w:rPr>
        <w:tab/>
      </w:r>
      <w:r w:rsidR="00892427">
        <w:rPr>
          <w:bCs/>
          <w:lang w:val="es-ES_tradnl"/>
        </w:rPr>
        <w:t>49</w:t>
      </w:r>
    </w:p>
    <w:p w:rsidR="0060015B"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iCs/>
          <w:lang w:val="es-ES_tradnl"/>
        </w:rPr>
      </w:pPr>
      <w:r w:rsidRPr="0060015B">
        <w:rPr>
          <w:iCs/>
          <w:lang w:val="es-ES_tradnl"/>
        </w:rPr>
        <w:tab/>
        <w:t>2.</w:t>
      </w:r>
      <w:r w:rsidRPr="0060015B">
        <w:rPr>
          <w:iCs/>
          <w:lang w:val="es-ES_tradnl"/>
        </w:rPr>
        <w:tab/>
      </w:r>
      <w:r w:rsidRPr="0060015B">
        <w:rPr>
          <w:lang w:val="es-ES"/>
        </w:rPr>
        <w:t xml:space="preserve">Escolarización en la etapa preescolar </w:t>
      </w:r>
      <w:r w:rsidRPr="0060015B">
        <w:rPr>
          <w:lang w:val="es-ES_tradnl"/>
        </w:rPr>
        <w:t xml:space="preserve">durante el curso 2005-2006 en los diferentes estados </w:t>
      </w:r>
      <w:r>
        <w:rPr>
          <w:lang w:val="es-ES_tradnl"/>
        </w:rPr>
        <w:br/>
      </w:r>
      <w:r w:rsidRPr="0060015B">
        <w:rPr>
          <w:lang w:val="es-ES_tradnl"/>
        </w:rPr>
        <w:t>del Sudán desglosado por sexo</w:t>
      </w:r>
      <w:r>
        <w:rPr>
          <w:lang w:val="es-ES_tradnl"/>
        </w:rPr>
        <w:tab/>
      </w:r>
      <w:r>
        <w:rPr>
          <w:lang w:val="es-ES_tradnl"/>
        </w:rPr>
        <w:tab/>
      </w:r>
      <w:r w:rsidR="00892427">
        <w:rPr>
          <w:lang w:val="es-ES_tradnl"/>
        </w:rPr>
        <w:t>58</w:t>
      </w:r>
    </w:p>
    <w:p w:rsidR="0060015B"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iCs/>
          <w:lang w:val="es-ES_tradnl"/>
        </w:rPr>
      </w:pPr>
      <w:r w:rsidRPr="0060015B">
        <w:rPr>
          <w:iCs/>
          <w:lang w:val="es-ES_tradnl"/>
        </w:rPr>
        <w:tab/>
        <w:t>3.</w:t>
      </w:r>
      <w:r w:rsidRPr="0060015B">
        <w:rPr>
          <w:iCs/>
          <w:lang w:val="es-ES_tradnl"/>
        </w:rPr>
        <w:tab/>
      </w:r>
      <w:r w:rsidRPr="0060015B">
        <w:rPr>
          <w:bCs/>
          <w:iCs/>
          <w:lang w:val="es-ES_tradnl"/>
        </w:rPr>
        <w:t>Evolución cuantitativa del alumnado de primaria entre 1996 y 2006</w:t>
      </w:r>
      <w:r>
        <w:rPr>
          <w:bCs/>
          <w:iCs/>
          <w:lang w:val="es-ES_tradnl"/>
        </w:rPr>
        <w:tab/>
      </w:r>
      <w:r>
        <w:rPr>
          <w:bCs/>
          <w:iCs/>
          <w:lang w:val="es-ES_tradnl"/>
        </w:rPr>
        <w:tab/>
      </w:r>
      <w:r w:rsidR="00892427">
        <w:rPr>
          <w:bCs/>
          <w:iCs/>
          <w:lang w:val="es-ES_tradnl"/>
        </w:rPr>
        <w:t>60</w:t>
      </w:r>
    </w:p>
    <w:p w:rsidR="0060015B" w:rsidRPr="0060015B" w:rsidRDefault="0060015B"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p>
    <w:p w:rsidR="00B9137C" w:rsidRDefault="00B9137C" w:rsidP="00B9137C">
      <w:pPr>
        <w:tabs>
          <w:tab w:val="right" w:pos="850"/>
          <w:tab w:val="left" w:pos="1134"/>
          <w:tab w:val="left" w:pos="1559"/>
          <w:tab w:val="left" w:pos="1984"/>
          <w:tab w:val="right" w:leader="dot" w:pos="8929"/>
          <w:tab w:val="right" w:pos="9638"/>
        </w:tabs>
        <w:suppressAutoHyphens w:val="0"/>
        <w:spacing w:after="120"/>
        <w:ind w:left="1134" w:hanging="1134"/>
        <w:rPr>
          <w:lang w:val="es-ES"/>
        </w:rPr>
      </w:pPr>
    </w:p>
    <w:p w:rsidR="00152737" w:rsidRPr="00152737" w:rsidRDefault="00152737" w:rsidP="00D266E8">
      <w:pPr>
        <w:pStyle w:val="HChG"/>
        <w:rPr>
          <w:rtl/>
          <w:lang w:val="es-ES"/>
        </w:rPr>
      </w:pPr>
      <w:r>
        <w:rPr>
          <w:lang w:val="es-ES"/>
        </w:rPr>
        <w:br w:type="page"/>
      </w:r>
      <w:r w:rsidR="00D266E8">
        <w:rPr>
          <w:lang w:val="es-ES"/>
        </w:rPr>
        <w:tab/>
      </w:r>
      <w:r w:rsidR="00D266E8">
        <w:rPr>
          <w:lang w:val="es-ES_tradnl"/>
        </w:rPr>
        <w:t>I.</w:t>
      </w:r>
      <w:r w:rsidR="00D266E8">
        <w:rPr>
          <w:lang w:val="es-ES_tradnl"/>
        </w:rPr>
        <w:tab/>
      </w:r>
      <w:r w:rsidRPr="00152737">
        <w:rPr>
          <w:lang w:val="es-ES"/>
        </w:rPr>
        <w:t>Introducción</w:t>
      </w:r>
    </w:p>
    <w:p w:rsidR="00152737" w:rsidRPr="00152737" w:rsidRDefault="00152737" w:rsidP="00152737">
      <w:pPr>
        <w:pStyle w:val="SingleTxtG"/>
        <w:rPr>
          <w:lang w:val="es-ES"/>
        </w:rPr>
      </w:pPr>
      <w:r w:rsidRPr="00152737">
        <w:rPr>
          <w:lang w:val="es-ES_tradnl"/>
        </w:rPr>
        <w:t>1.</w:t>
      </w:r>
      <w:r w:rsidR="00D266E8">
        <w:rPr>
          <w:lang w:val="es-ES_tradnl"/>
        </w:rPr>
        <w:tab/>
      </w:r>
      <w:r w:rsidRPr="00152737">
        <w:rPr>
          <w:lang w:val="es-ES"/>
        </w:rPr>
        <w:t xml:space="preserve">Desde la proclamación de su independencia en 1956, el Sudán afronta los </w:t>
      </w:r>
      <w:r w:rsidR="002657E6">
        <w:rPr>
          <w:lang w:val="es-ES"/>
        </w:rPr>
        <w:t xml:space="preserve">múltiples </w:t>
      </w:r>
      <w:r w:rsidRPr="00152737">
        <w:rPr>
          <w:lang w:val="es-ES"/>
        </w:rPr>
        <w:t>retos que supone mantener su unidad y superar el subdesarrollo. No es ajeno a ello la vastedad de su territorio (es el país más grande de África, con unos 2,5 millones de kilómetros cuadrados, lo que supone el 10% de la superficie total del continente) y la diversidad de su población.</w:t>
      </w:r>
    </w:p>
    <w:p w:rsidR="00152737" w:rsidRPr="00152737" w:rsidRDefault="00152737" w:rsidP="00152737">
      <w:pPr>
        <w:pStyle w:val="SingleTxtG"/>
        <w:rPr>
          <w:lang w:val="es-ES"/>
        </w:rPr>
      </w:pPr>
      <w:r w:rsidRPr="00152737">
        <w:rPr>
          <w:lang w:val="es-ES"/>
        </w:rPr>
        <w:t>2.</w:t>
      </w:r>
      <w:r w:rsidR="00D266E8">
        <w:rPr>
          <w:lang w:val="es-ES"/>
        </w:rPr>
        <w:tab/>
      </w:r>
      <w:r w:rsidRPr="00152737">
        <w:rPr>
          <w:lang w:val="es-ES"/>
        </w:rPr>
        <w:t xml:space="preserve">El </w:t>
      </w:r>
      <w:r w:rsidR="00246503">
        <w:rPr>
          <w:lang w:val="es-ES"/>
        </w:rPr>
        <w:t>período</w:t>
      </w:r>
      <w:r w:rsidRPr="00152737">
        <w:rPr>
          <w:lang w:val="es-ES"/>
        </w:rPr>
        <w:t xml:space="preserve"> que se aborda en el presente informe ha sido testigo de numerosos avances. El más destacable es la firma del Acuerdo Global de Paz (AGP) de 9 de enero de 2005. Éste puso fin a la guerra más larga que haya conocido el continente africano y creó una coyuntura favorable para la promoción de los derechos del niño. Fruto del AGP fue la aprobación de la Constitución Transitoria del Sudán de julio de 2005 en cuyos 226 artículos se aborda la naturaleza y funcionamiento de los organismos oficiales y del Estado, sus diferentes poderes y las relaciones entre los mismos. En su apartado titulado </w:t>
      </w:r>
      <w:r w:rsidRPr="00152737">
        <w:rPr>
          <w:i/>
          <w:iCs/>
          <w:lang w:val="es-ES"/>
        </w:rPr>
        <w:t>Carta de Derechos</w:t>
      </w:r>
      <w:r w:rsidRPr="00152737">
        <w:rPr>
          <w:lang w:val="es-ES"/>
        </w:rPr>
        <w:t xml:space="preserve"> se consagran las libertades y derechos fundamentales. La Constitución establece de igual modo que cualesquiera derechos no contemplados en la misma pero que hayan sido consagrados en los convenios, pactos o tratados internacionales en materia de derechos humanos ratificados por el Sudán se considerarán parte integrante del texto constitucional. A fin de garantizar la distribución interregional equitativa del poder y la riqueza, la Constitución Transitoria adopta una forma de gobierno federal. Por ello, la Constitución garantiza el derecho del Sudán Meridional a disfrutar de órganos legislativos, judiciales y ejecutivos separados, así como de una constitución separada, al tiempo que a participar política y legislativamente en el Gobierno de Unidad Nacional.</w:t>
      </w:r>
    </w:p>
    <w:p w:rsidR="00152737" w:rsidRPr="00152737" w:rsidRDefault="00152737" w:rsidP="00152737">
      <w:pPr>
        <w:pStyle w:val="SingleTxtG"/>
        <w:rPr>
          <w:lang w:val="es-ES"/>
        </w:rPr>
      </w:pPr>
      <w:r w:rsidRPr="00152737">
        <w:rPr>
          <w:lang w:val="es-ES_tradnl"/>
        </w:rPr>
        <w:t>3.</w:t>
      </w:r>
      <w:r w:rsidRPr="00152737">
        <w:rPr>
          <w:lang w:val="es-ES_tradnl"/>
        </w:rPr>
        <w:tab/>
      </w:r>
      <w:r w:rsidRPr="00152737">
        <w:rPr>
          <w:lang w:val="es-ES"/>
        </w:rPr>
        <w:t>El Acuerdo de Paz de Darfur, firmado</w:t>
      </w:r>
      <w:r w:rsidR="00246503">
        <w:rPr>
          <w:lang w:val="es-ES"/>
        </w:rPr>
        <w:t xml:space="preserve"> el cinco de mayo de 2006, y el </w:t>
      </w:r>
      <w:r w:rsidRPr="00152737">
        <w:rPr>
          <w:lang w:val="es-ES"/>
        </w:rPr>
        <w:t>Acuerdo de Paz del Sudán Oriental, firmado el 15 de octubre de 2006, marcaron sendos hitos en la historia del Sudán. Dichos acuerdos obligan al Estado a proteger los derechos del niño con arreglo a lo establecido en los convenios regionales e internacionales suscritos por el Sudán. Sobre esta base de ha fundado un sistema legislativo que garantiza la protección de los derechos humanos en general y de los derechos del niño, en particular.</w:t>
      </w:r>
    </w:p>
    <w:p w:rsidR="00152737" w:rsidRPr="00152737" w:rsidRDefault="00152737" w:rsidP="00152737">
      <w:pPr>
        <w:pStyle w:val="SingleTxtG"/>
        <w:rPr>
          <w:lang w:val="es-ES"/>
        </w:rPr>
      </w:pPr>
      <w:r w:rsidRPr="00152737">
        <w:rPr>
          <w:lang w:val="es-ES_tradnl"/>
        </w:rPr>
        <w:t>4.</w:t>
      </w:r>
      <w:r w:rsidRPr="00152737">
        <w:rPr>
          <w:lang w:val="es-ES_tradnl"/>
        </w:rPr>
        <w:tab/>
      </w:r>
      <w:r w:rsidRPr="00152737">
        <w:rPr>
          <w:lang w:val="es-ES"/>
        </w:rPr>
        <w:t xml:space="preserve">El </w:t>
      </w:r>
      <w:r w:rsidR="00246503">
        <w:rPr>
          <w:lang w:val="es-ES"/>
        </w:rPr>
        <w:t>período</w:t>
      </w:r>
      <w:r w:rsidRPr="00152737">
        <w:rPr>
          <w:lang w:val="es-ES"/>
        </w:rPr>
        <w:t xml:space="preserve"> que se aborda en el presente informe se ha caracterizado también por la creación de mecanismos federales y estatales de coordinación y supervisión de las cuestiones relativas a los niños. Entre ellos cabe destacar el Consejo Nacional de Atención a la Infancia, los Consejos de Atención a la Infancia estatales y el Consejo Consultivo de los Derechos Humanos. Este </w:t>
      </w:r>
      <w:r w:rsidR="00246503">
        <w:rPr>
          <w:lang w:val="es-ES"/>
        </w:rPr>
        <w:t>período</w:t>
      </w:r>
      <w:r w:rsidRPr="00152737">
        <w:rPr>
          <w:lang w:val="es-ES"/>
        </w:rPr>
        <w:t xml:space="preserve"> ha sido igualmente testigo del afianzamiento del papel desempeñado por las organizaciones de la sociedad civil y por las organizaciones internacionales que trabajan en el ámbito de la infancia en el Sudán. La existencia de prensa independiente ha contribuido en gran medida a garantizar el clima apropiado para la promoción de los derechos del niño.</w:t>
      </w:r>
    </w:p>
    <w:p w:rsidR="00152737" w:rsidRPr="00152737" w:rsidRDefault="00D266E8" w:rsidP="00D266E8">
      <w:pPr>
        <w:pStyle w:val="H1G"/>
        <w:rPr>
          <w:bCs/>
          <w:lang w:val="es-ES"/>
        </w:rPr>
      </w:pPr>
      <w:r>
        <w:rPr>
          <w:lang w:val="es-ES"/>
        </w:rPr>
        <w:tab/>
      </w:r>
      <w:r>
        <w:rPr>
          <w:lang w:val="es-ES"/>
        </w:rPr>
        <w:tab/>
      </w:r>
      <w:r w:rsidR="00152737" w:rsidRPr="00152737">
        <w:rPr>
          <w:lang w:val="es-ES"/>
        </w:rPr>
        <w:t>Estructura del informe</w:t>
      </w:r>
    </w:p>
    <w:p w:rsidR="00152737" w:rsidRPr="00152737" w:rsidRDefault="00D266E8" w:rsidP="00152737">
      <w:pPr>
        <w:pStyle w:val="SingleTxtG"/>
        <w:rPr>
          <w:bCs/>
          <w:lang w:val="es-ES"/>
        </w:rPr>
      </w:pPr>
      <w:r>
        <w:rPr>
          <w:bCs/>
          <w:lang w:val="es-ES_tradnl"/>
        </w:rPr>
        <w:t>5.</w:t>
      </w:r>
      <w:r>
        <w:rPr>
          <w:bCs/>
          <w:lang w:val="es-ES_tradnl"/>
        </w:rPr>
        <w:tab/>
      </w:r>
      <w:r w:rsidR="00152737" w:rsidRPr="00152737">
        <w:rPr>
          <w:bCs/>
          <w:lang w:val="es-ES"/>
        </w:rPr>
        <w:t>Los informes periódicos tercero y cuarto del Sudán en relación a la Convención sobre los Derechos del Niño se presentan con arreglo al artículo 44, párrafos a</w:t>
      </w:r>
      <w:r w:rsidR="00923E26">
        <w:rPr>
          <w:bCs/>
          <w:lang w:val="es-ES"/>
        </w:rPr>
        <w:t>)</w:t>
      </w:r>
      <w:r w:rsidR="00152737" w:rsidRPr="00152737">
        <w:rPr>
          <w:bCs/>
          <w:lang w:val="es-ES"/>
        </w:rPr>
        <w:t xml:space="preserve"> y b</w:t>
      </w:r>
      <w:r w:rsidR="00923E26">
        <w:rPr>
          <w:bCs/>
          <w:lang w:val="es-ES"/>
        </w:rPr>
        <w:t>)</w:t>
      </w:r>
      <w:r w:rsidR="00152737" w:rsidRPr="00152737">
        <w:rPr>
          <w:bCs/>
          <w:lang w:val="es-ES"/>
        </w:rPr>
        <w:t xml:space="preserve">, y a las directrices generales adoptadas por el Comité en su 39º </w:t>
      </w:r>
      <w:r w:rsidR="00246503">
        <w:rPr>
          <w:bCs/>
          <w:lang w:val="es-ES"/>
        </w:rPr>
        <w:t>período</w:t>
      </w:r>
      <w:r w:rsidR="00152737" w:rsidRPr="00152737">
        <w:rPr>
          <w:bCs/>
          <w:lang w:val="es-ES"/>
        </w:rPr>
        <w:t xml:space="preserve"> de sesiones de junio de 2005. Se toman en consideración igualmente las observaciones finales del Comité al anterior informe.</w:t>
      </w:r>
    </w:p>
    <w:p w:rsidR="00152737" w:rsidRPr="00152737" w:rsidRDefault="00152737" w:rsidP="00152737">
      <w:pPr>
        <w:pStyle w:val="SingleTxtG"/>
        <w:rPr>
          <w:lang w:val="es-ES"/>
        </w:rPr>
      </w:pPr>
      <w:r w:rsidRPr="00152737">
        <w:rPr>
          <w:lang w:val="es-ES_tradnl"/>
        </w:rPr>
        <w:t>6.</w:t>
      </w:r>
      <w:r w:rsidRPr="00152737">
        <w:rPr>
          <w:lang w:val="es-ES_tradnl"/>
        </w:rPr>
        <w:tab/>
      </w:r>
      <w:r w:rsidRPr="00152737">
        <w:rPr>
          <w:lang w:val="es-ES"/>
        </w:rPr>
        <w:t xml:space="preserve">Este informe comprende nueve apartados de los que caben destacar el primero y el segundo. El apartado primero es una introducción al presente informe y al proceso de su elaboración. El segundo aborda los avances logrados por el Sudán en la aplicación de la Convención e incluye </w:t>
      </w:r>
      <w:r w:rsidR="00C32ABD">
        <w:rPr>
          <w:lang w:val="es-ES"/>
        </w:rPr>
        <w:t xml:space="preserve">los cuadros </w:t>
      </w:r>
      <w:r w:rsidRPr="00152737">
        <w:rPr>
          <w:lang w:val="es-ES"/>
        </w:rPr>
        <w:t xml:space="preserve">y </w:t>
      </w:r>
      <w:r w:rsidR="00C32ABD">
        <w:rPr>
          <w:lang w:val="es-ES"/>
        </w:rPr>
        <w:t xml:space="preserve">figuras </w:t>
      </w:r>
      <w:r w:rsidRPr="00152737">
        <w:rPr>
          <w:lang w:val="es-ES"/>
        </w:rPr>
        <w:t>estadísticos pertinentes.</w:t>
      </w:r>
    </w:p>
    <w:p w:rsidR="00152737" w:rsidRPr="00152737" w:rsidRDefault="00152737" w:rsidP="00152737">
      <w:pPr>
        <w:pStyle w:val="SingleTxtG"/>
        <w:rPr>
          <w:lang w:val="es-ES"/>
        </w:rPr>
      </w:pPr>
      <w:r w:rsidRPr="00152737">
        <w:rPr>
          <w:lang w:val="es-ES_tradnl"/>
        </w:rPr>
        <w:t>7.</w:t>
      </w:r>
      <w:r w:rsidRPr="00152737">
        <w:rPr>
          <w:lang w:val="es-ES"/>
        </w:rPr>
        <w:tab/>
        <w:t xml:space="preserve">Debemos hacer notar la dificultad que ha supuesto reunir los datos e indicadores relativos a la infancia, lo que explica la existencia de lagunas en el aparato estadístico. </w:t>
      </w:r>
    </w:p>
    <w:p w:rsidR="00152737" w:rsidRPr="00152737" w:rsidRDefault="00D266E8" w:rsidP="00D266E8">
      <w:pPr>
        <w:pStyle w:val="H1G"/>
        <w:rPr>
          <w:lang w:val="es-ES"/>
        </w:rPr>
      </w:pPr>
      <w:r>
        <w:rPr>
          <w:lang w:val="es-ES"/>
        </w:rPr>
        <w:tab/>
      </w:r>
      <w:r>
        <w:rPr>
          <w:lang w:val="es-ES"/>
        </w:rPr>
        <w:tab/>
      </w:r>
      <w:r w:rsidR="00152737" w:rsidRPr="00152737">
        <w:rPr>
          <w:lang w:val="es-ES"/>
        </w:rPr>
        <w:t>Preparación del informe</w:t>
      </w:r>
    </w:p>
    <w:p w:rsidR="00152737" w:rsidRPr="00152737" w:rsidRDefault="00152737" w:rsidP="00152737">
      <w:pPr>
        <w:pStyle w:val="SingleTxtG"/>
        <w:rPr>
          <w:lang w:val="es-ES"/>
        </w:rPr>
      </w:pPr>
      <w:r w:rsidRPr="00152737">
        <w:rPr>
          <w:lang w:val="es-ES_tradnl"/>
        </w:rPr>
        <w:t>8.</w:t>
      </w:r>
      <w:r w:rsidRPr="00152737">
        <w:rPr>
          <w:lang w:val="es-ES_tradnl"/>
        </w:rPr>
        <w:tab/>
      </w:r>
      <w:r w:rsidRPr="00152737">
        <w:rPr>
          <w:lang w:val="es-ES"/>
        </w:rPr>
        <w:t xml:space="preserve">El Gobierno del Sudán se ha mostrado desde el inicio del proceso de elaboración de este informe absolutamente comprometido a sostener un diálogo abierto y franco con todas las instancias pertinentes, en especial con las organizaciones de la sociedad civil y los organismos que trabajan con niños. El Secretario General del Consejo Nacional de Atención a la Infancia dictó una resolución en virtud de la que se creó un comité técnico de elaboración. Presidido por dicho Secretario General, cuenta con la participación del Consejo Nacional de Atención a la Infancia, el Ministerio de Bienestar Social, de la Mujer y de la Infancia, el Ministerio del Interior (policía del estado de Jartum), el Ministerio Federal de Salud, el Ministerio de Educación Pública, el Ministerio de Cultura, Juventud y Deporte, el Ministerio de Defensa, el Ministerio de Exteriores, el Consejo Consultivo en materia de Derechos Humanos, la Organización Internacional de Ayuda Cívica, la Asociación </w:t>
      </w:r>
      <w:r w:rsidRPr="00152737">
        <w:rPr>
          <w:i/>
          <w:iCs/>
          <w:lang w:val="es-ES"/>
        </w:rPr>
        <w:t>Sabah</w:t>
      </w:r>
      <w:r w:rsidRPr="00152737">
        <w:rPr>
          <w:lang w:val="es-ES"/>
        </w:rPr>
        <w:t xml:space="preserve"> para la Atención y el Desarrollo de la Infancia y la Fundación para el Desarrollo del Niño. La resolución prevé igualmente que el Comité podrá contar con el auxilio de quienes considere oportuno. Por otra parte, el Comité celebró una serie de reuniones consultivas en las que diferentes organismos federales y estatales expresaron sus pareceres y en las que se hizo acopio de información.</w:t>
      </w:r>
    </w:p>
    <w:p w:rsidR="00152737" w:rsidRPr="00152737" w:rsidRDefault="00152737" w:rsidP="00152737">
      <w:pPr>
        <w:pStyle w:val="SingleTxtG"/>
        <w:rPr>
          <w:lang w:val="es-ES_tradnl"/>
        </w:rPr>
      </w:pPr>
      <w:r w:rsidRPr="00152737">
        <w:rPr>
          <w:lang w:val="es-ES_tradnl"/>
        </w:rPr>
        <w:t>9.</w:t>
      </w:r>
      <w:r w:rsidRPr="00152737">
        <w:rPr>
          <w:lang w:val="es-ES_tradnl"/>
        </w:rPr>
        <w:tab/>
        <w:t>A fin de aumentar el nivel de participación, el comité técnico de elaboración solicitó a los diferentes estados del Sudán que se sirvieran diseñar cuestionarios de opinión y analizar sus resultados con objeto de recabar la información necesaria para este informe. Además, se publicaron anuncios en periódicos locales instando a las organizaciones de la sociedad civil relacionadas con el bienestar de los niños a presentar sus contribuciones.</w:t>
      </w:r>
    </w:p>
    <w:p w:rsidR="00152737" w:rsidRPr="00152737" w:rsidRDefault="00D266E8" w:rsidP="00152737">
      <w:pPr>
        <w:pStyle w:val="SingleTxtG"/>
        <w:rPr>
          <w:lang w:val="es-ES_tradnl"/>
        </w:rPr>
      </w:pPr>
      <w:r>
        <w:rPr>
          <w:lang w:val="es-ES_tradnl"/>
        </w:rPr>
        <w:t>10.</w:t>
      </w:r>
      <w:r>
        <w:rPr>
          <w:lang w:val="es-ES_tradnl"/>
        </w:rPr>
        <w:tab/>
      </w:r>
      <w:r w:rsidR="00152737" w:rsidRPr="00152737">
        <w:rPr>
          <w:lang w:val="es-ES_tradnl"/>
        </w:rPr>
        <w:t>Seguidamente el comité técnico elaboró el primer borrador de este informe. Dicho borrador fue presentado oficialmente en Jartum el 23 de agosto de 2007 en una conferencia celebrada de propósito en la que participaron la mayoría de las organizaciones gubernamentales y de la sociedad civil sudanesas, así como organizaciones no gubernamentales (ONG) internacionales. Diferentes medios de comunicación participaron también de forma activa al proporcionar cobertura informativa al desarrollo del evento.</w:t>
      </w:r>
    </w:p>
    <w:p w:rsidR="00152737" w:rsidRPr="00152737" w:rsidRDefault="00D266E8" w:rsidP="00152737">
      <w:pPr>
        <w:pStyle w:val="SingleTxtG"/>
        <w:rPr>
          <w:lang w:val="es-ES_tradnl"/>
        </w:rPr>
      </w:pPr>
      <w:r>
        <w:rPr>
          <w:lang w:val="es-ES_tradnl"/>
        </w:rPr>
        <w:t>11.</w:t>
      </w:r>
      <w:r>
        <w:rPr>
          <w:lang w:val="es-ES_tradnl"/>
        </w:rPr>
        <w:tab/>
      </w:r>
      <w:r w:rsidR="00152737" w:rsidRPr="00152737">
        <w:rPr>
          <w:lang w:val="es-ES_tradnl"/>
        </w:rPr>
        <w:t xml:space="preserve">A fin de garantizar que el informe refleja adecuadamente los avances logrados en la aplicación del Convenio en el Sudán Meridional, la Secretaría General del Consejo Nacional de Atención a la Infancia puso todo su empeño en arbitrar las medidas necesarias para que el Gobierno del Sudán Meridional pudiera hacer llegar sus aportaciones a través de sus representantes. Para ello se llevaron a cabo reuniones bilaterales y, bajo los auspicios del Ministerio de Género, Protección Social y Asuntos Religiosos, se organizaron en la localidad de Juba sendos talleres destinados a las organizaciones gubernamentales y a las organizaciones de la sociedad civil. También se produjeron conversaciones a lo largo de todas las fases del proceso de elaboración de este informe con </w:t>
      </w:r>
      <w:r w:rsidR="008017EF">
        <w:rPr>
          <w:lang w:val="es-ES_tradnl"/>
        </w:rPr>
        <w:t xml:space="preserve">el </w:t>
      </w:r>
      <w:r w:rsidR="00152737" w:rsidRPr="00152737">
        <w:rPr>
          <w:lang w:val="es-ES_tradnl"/>
        </w:rPr>
        <w:t xml:space="preserve">UNICEF y </w:t>
      </w:r>
      <w:r w:rsidR="00152737" w:rsidRPr="00152737">
        <w:rPr>
          <w:i/>
          <w:lang w:val="es-ES_tradnl"/>
        </w:rPr>
        <w:t>Save the Children</w:t>
      </w:r>
      <w:r w:rsidR="00152737" w:rsidRPr="00152737">
        <w:rPr>
          <w:lang w:val="es-ES_tradnl"/>
        </w:rPr>
        <w:t xml:space="preserve"> Suecia en su calidad de observadores.</w:t>
      </w:r>
    </w:p>
    <w:p w:rsidR="00152737" w:rsidRPr="00152737" w:rsidRDefault="00D266E8" w:rsidP="00D266E8">
      <w:pPr>
        <w:pStyle w:val="HChG"/>
        <w:rPr>
          <w:rtl/>
          <w:lang w:val="es-ES"/>
        </w:rPr>
      </w:pPr>
      <w:r>
        <w:rPr>
          <w:lang w:val="es-ES_tradnl"/>
        </w:rPr>
        <w:tab/>
        <w:t>II.</w:t>
      </w:r>
      <w:r>
        <w:rPr>
          <w:lang w:val="es-ES_tradnl"/>
        </w:rPr>
        <w:tab/>
      </w:r>
      <w:r w:rsidR="00152737" w:rsidRPr="00152737">
        <w:rPr>
          <w:lang w:val="es-ES_tradnl"/>
        </w:rPr>
        <w:t xml:space="preserve">Medidas generales de aplicación </w:t>
      </w:r>
      <w:r w:rsidR="00E57F64">
        <w:rPr>
          <w:lang w:val="es-ES_tradnl"/>
        </w:rPr>
        <w:br/>
      </w:r>
      <w:r w:rsidR="00152737" w:rsidRPr="00152737">
        <w:rPr>
          <w:lang w:val="es-ES_tradnl"/>
        </w:rPr>
        <w:t>(artículos 4, 42 y 44, párrafo 6)</w:t>
      </w:r>
    </w:p>
    <w:p w:rsidR="00152737" w:rsidRPr="00152737" w:rsidRDefault="00D266E8" w:rsidP="00152737">
      <w:pPr>
        <w:pStyle w:val="SingleTxtG"/>
        <w:rPr>
          <w:lang w:val="es-ES_tradnl"/>
        </w:rPr>
      </w:pPr>
      <w:r>
        <w:rPr>
          <w:lang w:val="es-ES_tradnl"/>
        </w:rPr>
        <w:t>12.</w:t>
      </w:r>
      <w:r>
        <w:rPr>
          <w:lang w:val="es-ES_tradnl"/>
        </w:rPr>
        <w:tab/>
      </w:r>
      <w:r w:rsidR="00152737" w:rsidRPr="00152737">
        <w:rPr>
          <w:lang w:val="es-ES_tradnl"/>
        </w:rPr>
        <w:t>En este apartado se enumeran los cambios que han tenido lugar desde que en 2002 se presentó el segundo informe periódico, con especial incidencia en las observaciones finales al mismo de la Comisión de los Derechos del Niño. También se explican las medidas adoptadas en las zonas del Sudán comprometidas con los principios fundamentales del Convenio y que tienen a los niños por su principal prioridad.</w:t>
      </w:r>
    </w:p>
    <w:p w:rsidR="00152737" w:rsidRPr="00152737" w:rsidRDefault="00D266E8" w:rsidP="00D266E8">
      <w:pPr>
        <w:pStyle w:val="H1G"/>
        <w:rPr>
          <w:rtl/>
          <w:lang w:val="es-ES"/>
        </w:rPr>
      </w:pPr>
      <w:r>
        <w:rPr>
          <w:lang w:val="es-ES_tradnl"/>
        </w:rPr>
        <w:tab/>
      </w:r>
      <w:r>
        <w:rPr>
          <w:lang w:val="es-ES_tradnl"/>
        </w:rPr>
        <w:tab/>
      </w:r>
      <w:r w:rsidR="00152737" w:rsidRPr="00152737">
        <w:rPr>
          <w:lang w:val="es-ES_tradnl"/>
        </w:rPr>
        <w:t>Seguimiento de las observaciones finales</w:t>
      </w:r>
    </w:p>
    <w:p w:rsidR="00152737" w:rsidRPr="00152737" w:rsidRDefault="00D266E8" w:rsidP="00D266E8">
      <w:pPr>
        <w:pStyle w:val="H23G"/>
        <w:rPr>
          <w:rtl/>
          <w:lang w:val="es-ES"/>
        </w:rPr>
      </w:pPr>
      <w:r>
        <w:rPr>
          <w:lang w:val="es-ES_tradnl"/>
        </w:rPr>
        <w:tab/>
      </w:r>
      <w:r>
        <w:rPr>
          <w:lang w:val="es-ES_tradnl"/>
        </w:rPr>
        <w:tab/>
      </w:r>
      <w:r w:rsidR="00152737" w:rsidRPr="00152737">
        <w:rPr>
          <w:lang w:val="es-ES_tradnl"/>
        </w:rPr>
        <w:t>El papel de las asociaciones de derechos humanos nacionales</w:t>
      </w:r>
    </w:p>
    <w:p w:rsidR="00152737" w:rsidRPr="00152737" w:rsidRDefault="00D266E8" w:rsidP="00152737">
      <w:pPr>
        <w:pStyle w:val="SingleTxtG"/>
        <w:rPr>
          <w:lang w:val="es-ES_tradnl"/>
        </w:rPr>
      </w:pPr>
      <w:r>
        <w:rPr>
          <w:lang w:val="es-ES_tradnl"/>
        </w:rPr>
        <w:t>13.</w:t>
      </w:r>
      <w:r>
        <w:rPr>
          <w:lang w:val="es-ES_tradnl"/>
        </w:rPr>
        <w:tab/>
      </w:r>
      <w:r w:rsidR="00152737" w:rsidRPr="00152737">
        <w:rPr>
          <w:lang w:val="es-ES_tradnl"/>
        </w:rPr>
        <w:t>El artículo 42, párrafo a</w:t>
      </w:r>
      <w:r w:rsidR="00923E26">
        <w:rPr>
          <w:lang w:val="es-ES_tradnl"/>
        </w:rPr>
        <w:t>)</w:t>
      </w:r>
      <w:r w:rsidR="00152737" w:rsidRPr="00152737">
        <w:rPr>
          <w:lang w:val="es-ES_tradnl"/>
        </w:rPr>
        <w:t>, de la Constitución del Sudán de 2005 establece la creación de una Comisión para los Derechos Humanos compuesta por 15 miembros de probada independencia, capacitación e imparcialidad y sin adscripción partidista alguna</w:t>
      </w:r>
      <w:r w:rsidR="002657E6">
        <w:rPr>
          <w:lang w:val="es-ES_tradnl"/>
        </w:rPr>
        <w:t>,</w:t>
      </w:r>
      <w:r w:rsidR="00152737" w:rsidRPr="00152737">
        <w:rPr>
          <w:lang w:val="es-ES_tradnl"/>
        </w:rPr>
        <w:t xml:space="preserve"> cuya elección estará presidida por el principio de representatividad. La Comisión adoptará sus resoluciones de forma independiente. Representantes de los distintos organismos gubernamentales tomarán parte en sus deliberaciones a título consultivo.</w:t>
      </w:r>
    </w:p>
    <w:p w:rsidR="00152737" w:rsidRPr="00152737" w:rsidRDefault="00D266E8" w:rsidP="00152737">
      <w:pPr>
        <w:pStyle w:val="SingleTxtG"/>
        <w:rPr>
          <w:lang w:val="es-ES_tradnl"/>
        </w:rPr>
      </w:pPr>
      <w:r>
        <w:rPr>
          <w:lang w:val="es-ES_tradnl"/>
        </w:rPr>
        <w:t>14.</w:t>
      </w:r>
      <w:r>
        <w:rPr>
          <w:lang w:val="es-ES_tradnl"/>
        </w:rPr>
        <w:tab/>
      </w:r>
      <w:r w:rsidR="00152737" w:rsidRPr="00152737">
        <w:rPr>
          <w:lang w:val="es-ES_tradnl"/>
        </w:rPr>
        <w:t xml:space="preserve">La Comisión garantiza el efectivo ejercicio de los derechos y libertades consagrados por la </w:t>
      </w:r>
      <w:r w:rsidR="00152737" w:rsidRPr="00152737">
        <w:rPr>
          <w:iCs/>
          <w:lang w:val="es-ES_tradnl"/>
        </w:rPr>
        <w:t>Carta de Derechos</w:t>
      </w:r>
      <w:r w:rsidR="00152737" w:rsidRPr="00152737">
        <w:rPr>
          <w:lang w:val="es-ES_tradnl"/>
        </w:rPr>
        <w:t xml:space="preserve"> de la Constitución y da curso a las denuncias sobre las violaciones a los mismos. La </w:t>
      </w:r>
      <w:r w:rsidR="00C32ABD" w:rsidRPr="00152737">
        <w:rPr>
          <w:lang w:val="es-ES_tradnl"/>
        </w:rPr>
        <w:t>ley</w:t>
      </w:r>
      <w:r w:rsidR="00152737" w:rsidRPr="00152737">
        <w:rPr>
          <w:lang w:val="es-ES_tradnl"/>
        </w:rPr>
        <w:t xml:space="preserve"> fijará sus cometidos, competencias y normas de procedimiento, así como los requisitos para participar en sus trabajos.</w:t>
      </w:r>
    </w:p>
    <w:p w:rsidR="00152737" w:rsidRPr="00152737" w:rsidRDefault="00D266E8" w:rsidP="00152737">
      <w:pPr>
        <w:pStyle w:val="SingleTxtG"/>
        <w:rPr>
          <w:lang w:val="es-ES_tradnl"/>
        </w:rPr>
      </w:pPr>
      <w:r>
        <w:rPr>
          <w:lang w:val="es-ES_tradnl"/>
        </w:rPr>
        <w:t>15.</w:t>
      </w:r>
      <w:r>
        <w:rPr>
          <w:lang w:val="es-ES_tradnl"/>
        </w:rPr>
        <w:tab/>
      </w:r>
      <w:r w:rsidR="00152737" w:rsidRPr="00152737">
        <w:rPr>
          <w:lang w:val="es-ES_tradnl"/>
        </w:rPr>
        <w:t>Finalmente se estudió, elaboró y presentó al Consejo de Ministros un anteproyecto de la ley reguladora de la Comisión de Derechos Humanos. Las observaciones formuladas por el Consejo de Ministros fueron presentadas a la Asamblea Nacional a fin de completar el proceso de ratificación.</w:t>
      </w:r>
    </w:p>
    <w:p w:rsidR="00152737" w:rsidRPr="00152737" w:rsidRDefault="00D266E8" w:rsidP="00D266E8">
      <w:pPr>
        <w:pStyle w:val="H1G"/>
        <w:rPr>
          <w:rtl/>
          <w:lang w:val="es-ES"/>
        </w:rPr>
      </w:pPr>
      <w:r>
        <w:rPr>
          <w:lang w:val="es-ES_tradnl"/>
        </w:rPr>
        <w:tab/>
      </w:r>
      <w:r>
        <w:rPr>
          <w:lang w:val="es-ES_tradnl"/>
        </w:rPr>
        <w:tab/>
      </w:r>
      <w:r w:rsidR="00152737" w:rsidRPr="00152737">
        <w:rPr>
          <w:lang w:val="es-ES_tradnl"/>
        </w:rPr>
        <w:t>Declaraciones y reservas</w:t>
      </w:r>
    </w:p>
    <w:p w:rsidR="00152737" w:rsidRPr="00152737" w:rsidRDefault="00D266E8" w:rsidP="00D266E8">
      <w:pPr>
        <w:pStyle w:val="H23G"/>
        <w:rPr>
          <w:rtl/>
          <w:lang w:val="es-ES"/>
        </w:rPr>
      </w:pPr>
      <w:r>
        <w:rPr>
          <w:lang w:val="es-ES_tradnl"/>
        </w:rPr>
        <w:tab/>
      </w:r>
      <w:r>
        <w:rPr>
          <w:lang w:val="es-ES_tradnl"/>
        </w:rPr>
        <w:tab/>
      </w:r>
      <w:r w:rsidR="00152737" w:rsidRPr="00152737">
        <w:rPr>
          <w:lang w:val="es-ES_tradnl"/>
        </w:rPr>
        <w:t>Reservas a la Convención</w:t>
      </w:r>
    </w:p>
    <w:p w:rsidR="00152737" w:rsidRPr="00152737" w:rsidRDefault="00D266E8" w:rsidP="00152737">
      <w:pPr>
        <w:pStyle w:val="SingleTxtG"/>
        <w:rPr>
          <w:b/>
          <w:rtl/>
          <w:lang w:val="es-ES"/>
        </w:rPr>
      </w:pPr>
      <w:r>
        <w:rPr>
          <w:lang w:val="es-ES_tradnl"/>
        </w:rPr>
        <w:t>16.</w:t>
      </w:r>
      <w:r>
        <w:rPr>
          <w:lang w:val="es-ES_tradnl"/>
        </w:rPr>
        <w:tab/>
      </w:r>
      <w:r w:rsidR="00152737" w:rsidRPr="00152737">
        <w:rPr>
          <w:lang w:val="es-ES_tradnl"/>
        </w:rPr>
        <w:t>El Sudán ratificó sin reservas la Convención sobre los Derechos del Niño en 1990. Fue, por tanto, uno de los primeros países en hacerlo.</w:t>
      </w:r>
      <w:r w:rsidR="00152737" w:rsidRPr="00152737">
        <w:rPr>
          <w:b/>
          <w:rtl/>
          <w:lang w:val="es-ES"/>
        </w:rPr>
        <w:t xml:space="preserve"> </w:t>
      </w:r>
    </w:p>
    <w:p w:rsidR="00152737" w:rsidRPr="00152737" w:rsidRDefault="00D266E8" w:rsidP="00D266E8">
      <w:pPr>
        <w:pStyle w:val="H23G"/>
        <w:rPr>
          <w:rtl/>
          <w:lang w:val="es-ES"/>
        </w:rPr>
      </w:pPr>
      <w:r>
        <w:rPr>
          <w:lang w:val="es-ES"/>
        </w:rPr>
        <w:tab/>
      </w:r>
      <w:r>
        <w:rPr>
          <w:lang w:val="es-ES"/>
        </w:rPr>
        <w:tab/>
      </w:r>
      <w:r w:rsidR="00152737" w:rsidRPr="00152737">
        <w:rPr>
          <w:lang w:val="es-ES"/>
        </w:rPr>
        <w:t>Legislación</w:t>
      </w:r>
    </w:p>
    <w:p w:rsidR="00152737" w:rsidRPr="00152737" w:rsidRDefault="00D266E8" w:rsidP="00D266E8">
      <w:pPr>
        <w:pStyle w:val="H4G"/>
        <w:rPr>
          <w:rtl/>
          <w:lang w:val="es-ES"/>
        </w:rPr>
      </w:pPr>
      <w:r>
        <w:rPr>
          <w:lang w:val="es-ES_tradnl"/>
        </w:rPr>
        <w:tab/>
      </w:r>
      <w:r>
        <w:rPr>
          <w:lang w:val="es-ES_tradnl"/>
        </w:rPr>
        <w:tab/>
      </w:r>
      <w:r w:rsidR="00152737" w:rsidRPr="00152737">
        <w:rPr>
          <w:lang w:val="es-ES_tradnl"/>
        </w:rPr>
        <w:t xml:space="preserve">Medidas adoptadas a fin de armonizar la legislación y las prácticas nacionales </w:t>
      </w:r>
      <w:r>
        <w:rPr>
          <w:lang w:val="es-ES_tradnl"/>
        </w:rPr>
        <w:br/>
      </w:r>
      <w:r w:rsidR="00152737" w:rsidRPr="00152737">
        <w:rPr>
          <w:lang w:val="es-ES_tradnl"/>
        </w:rPr>
        <w:t>con los principios y normas de la Convención</w:t>
      </w:r>
    </w:p>
    <w:p w:rsidR="00152737" w:rsidRPr="00152737" w:rsidRDefault="00D266E8" w:rsidP="00152737">
      <w:pPr>
        <w:pStyle w:val="SingleTxtG"/>
        <w:rPr>
          <w:lang w:val="es-ES_tradnl"/>
        </w:rPr>
      </w:pPr>
      <w:r>
        <w:rPr>
          <w:lang w:val="es-ES_tradnl"/>
        </w:rPr>
        <w:t>17.</w:t>
      </w:r>
      <w:r>
        <w:rPr>
          <w:lang w:val="es-ES_tradnl"/>
        </w:rPr>
        <w:tab/>
      </w:r>
      <w:r w:rsidR="00152737" w:rsidRPr="00152737">
        <w:rPr>
          <w:lang w:val="es-ES_tradnl"/>
        </w:rPr>
        <w:t>Se han adoptado numerosas medidas encaminadas a garantizar, a la vista de las observaciones finales, la compatibilidad entre la legislación nacional y la Convención. Ello ha quedado reflejado en diversos puntos concretos de los textos constitucionales y de los acuerdos suscritos entre los que cabe destacar:</w:t>
      </w:r>
    </w:p>
    <w:p w:rsidR="00152737" w:rsidRPr="00152737" w:rsidRDefault="00D266E8" w:rsidP="00D266E8">
      <w:pPr>
        <w:pStyle w:val="H4G"/>
        <w:rPr>
          <w:rtl/>
          <w:lang w:val="es-ES"/>
        </w:rPr>
      </w:pPr>
      <w:r>
        <w:rPr>
          <w:lang w:val="es-ES"/>
        </w:rPr>
        <w:tab/>
      </w:r>
      <w:r>
        <w:rPr>
          <w:lang w:val="es-ES"/>
        </w:rPr>
        <w:tab/>
      </w:r>
      <w:r w:rsidR="00152737" w:rsidRPr="00152737">
        <w:rPr>
          <w:lang w:val="es-ES"/>
        </w:rPr>
        <w:t>Constitución Transitoria del Sudán (2005)</w:t>
      </w:r>
    </w:p>
    <w:p w:rsidR="00152737" w:rsidRPr="00152737" w:rsidRDefault="00152737" w:rsidP="00152737">
      <w:pPr>
        <w:pStyle w:val="SingleTxtG"/>
        <w:rPr>
          <w:lang w:val="es-ES_tradnl"/>
        </w:rPr>
      </w:pPr>
      <w:r w:rsidRPr="00152737">
        <w:rPr>
          <w:lang w:val="es-ES_tradnl"/>
        </w:rPr>
        <w:t xml:space="preserve">Artículo 7, párrafo 2: sobre la ciudadanía y la nacionalidad, consideradas </w:t>
      </w:r>
      <w:r w:rsidR="00D266E8">
        <w:rPr>
          <w:lang w:val="es-ES_tradnl"/>
        </w:rPr>
        <w:t>"</w:t>
      </w:r>
      <w:r w:rsidRPr="00152737">
        <w:rPr>
          <w:lang w:val="es-ES_tradnl"/>
        </w:rPr>
        <w:t>un derecho de todo nacido de madre o padre sudanés</w:t>
      </w:r>
      <w:r w:rsidR="00D266E8">
        <w:rPr>
          <w:lang w:val="es-ES_tradnl"/>
        </w:rPr>
        <w:t>"</w:t>
      </w:r>
      <w:r w:rsidRPr="00152737">
        <w:rPr>
          <w:lang w:val="es-ES_tradnl"/>
        </w:rPr>
        <w:t>.</w:t>
      </w:r>
    </w:p>
    <w:p w:rsidR="00152737" w:rsidRPr="00152737" w:rsidRDefault="00152737" w:rsidP="00152737">
      <w:pPr>
        <w:pStyle w:val="SingleTxtG"/>
        <w:rPr>
          <w:rtl/>
          <w:lang w:val="es-ES"/>
        </w:rPr>
      </w:pPr>
      <w:r w:rsidRPr="00152737">
        <w:rPr>
          <w:lang w:val="es-ES_tradnl"/>
        </w:rPr>
        <w:t>Artículo 14: sobre los niños, la juventud y el deporte.</w:t>
      </w:r>
      <w:r w:rsidRPr="00152737">
        <w:rPr>
          <w:rtl/>
          <w:lang w:val="es-ES"/>
        </w:rPr>
        <w:t xml:space="preserve"> </w:t>
      </w:r>
    </w:p>
    <w:p w:rsidR="00152737" w:rsidRPr="00152737" w:rsidRDefault="00152737" w:rsidP="00152737">
      <w:pPr>
        <w:pStyle w:val="SingleTxtG"/>
        <w:rPr>
          <w:lang w:val="es-ES_tradnl"/>
        </w:rPr>
      </w:pPr>
      <w:r w:rsidRPr="00152737">
        <w:rPr>
          <w:lang w:val="es-ES_tradnl"/>
        </w:rPr>
        <w:t xml:space="preserve">Artículo 32: sobre la ejecución de la pena capital. Ésta no se aplicará a menores de 18 años salvo que resulte de la aplicación del talión o constituya una </w:t>
      </w:r>
      <w:r w:rsidRPr="00152737">
        <w:rPr>
          <w:lang w:val="es-ES"/>
        </w:rPr>
        <w:t xml:space="preserve">pena de tasación determinada en el Corán y no sujeta a la potestad discrecional de la autoridad judicial o legislativa </w:t>
      </w:r>
      <w:r w:rsidRPr="00D266E8">
        <w:rPr>
          <w:i/>
          <w:lang w:val="es-ES"/>
        </w:rPr>
        <w:t>(</w:t>
      </w:r>
      <w:r w:rsidRPr="00D266E8">
        <w:rPr>
          <w:i/>
          <w:iCs/>
          <w:lang w:val="es-ES"/>
        </w:rPr>
        <w:t>hudud</w:t>
      </w:r>
      <w:r w:rsidRPr="00D266E8">
        <w:rPr>
          <w:i/>
          <w:lang w:val="es-ES"/>
        </w:rPr>
        <w:t>)</w:t>
      </w:r>
      <w:r w:rsidRPr="00152737">
        <w:rPr>
          <w:lang w:val="es-ES_tradnl"/>
        </w:rPr>
        <w:t>. Si el condenado fuera una mujer embarazada o lactante, la pena capital no se ejecutará hasta transcurridos dos años de lactancia.</w:t>
      </w:r>
    </w:p>
    <w:p w:rsidR="00152737" w:rsidRPr="00152737" w:rsidRDefault="00152737" w:rsidP="00152737">
      <w:pPr>
        <w:pStyle w:val="SingleTxtG"/>
        <w:rPr>
          <w:lang w:val="es-ES_tradnl"/>
        </w:rPr>
      </w:pPr>
      <w:r w:rsidRPr="00152737">
        <w:rPr>
          <w:lang w:val="es-ES_tradnl"/>
        </w:rPr>
        <w:t>Artículo 44: sobre el derecho a la educación. Su párrafo 2 recoge la obligatoriedad de la educación primaria, que será proporcionada por el Estado con carácter gratuito.</w:t>
      </w:r>
    </w:p>
    <w:p w:rsidR="00152737" w:rsidRPr="00152737" w:rsidRDefault="00DB6D1B" w:rsidP="00246503">
      <w:pPr>
        <w:pStyle w:val="H23G"/>
        <w:rPr>
          <w:i/>
          <w:iCs/>
          <w:rtl/>
          <w:lang w:val="es-ES"/>
        </w:rPr>
      </w:pPr>
      <w:r>
        <w:rPr>
          <w:lang w:val="es-ES_tradnl"/>
        </w:rPr>
        <w:tab/>
      </w:r>
      <w:r>
        <w:rPr>
          <w:lang w:val="es-ES_tradnl"/>
        </w:rPr>
        <w:tab/>
      </w:r>
      <w:r w:rsidR="00152737" w:rsidRPr="00152737">
        <w:rPr>
          <w:lang w:val="es-ES_tradnl"/>
        </w:rPr>
        <w:t>Las constituciones de los diferentes estados del Sudán</w:t>
      </w:r>
    </w:p>
    <w:p w:rsidR="00152737" w:rsidRPr="00152737" w:rsidRDefault="00246503" w:rsidP="00152737">
      <w:pPr>
        <w:pStyle w:val="SingleTxtG"/>
        <w:rPr>
          <w:lang w:val="es-ES_tradnl"/>
        </w:rPr>
      </w:pPr>
      <w:r>
        <w:rPr>
          <w:lang w:val="es-ES_tradnl"/>
        </w:rPr>
        <w:t>18.</w:t>
      </w:r>
      <w:r>
        <w:rPr>
          <w:lang w:val="es-ES_tradnl"/>
        </w:rPr>
        <w:tab/>
      </w:r>
      <w:r w:rsidR="00152737" w:rsidRPr="00152737">
        <w:rPr>
          <w:lang w:val="es-ES_tradnl"/>
        </w:rPr>
        <w:t>De conformidad con lo dispuesto en la Constitución Transitoria de 2005, los diferentes estados del Sudán cuentan con sus propias constituciones que sirven de marco legal para la atención y la protección de la infancia en todas las esferas. Esta es la situación en 13 estados del Sudán Septentrional y 4 del Sudán Meridional.</w:t>
      </w:r>
    </w:p>
    <w:p w:rsidR="00152737" w:rsidRPr="00152737" w:rsidRDefault="00DB6D1B" w:rsidP="00DB6D1B">
      <w:pPr>
        <w:pStyle w:val="H4G"/>
        <w:rPr>
          <w:rtl/>
          <w:lang w:val="es-ES"/>
        </w:rPr>
      </w:pPr>
      <w:r>
        <w:rPr>
          <w:lang w:val="es-ES"/>
        </w:rPr>
        <w:tab/>
      </w:r>
      <w:r>
        <w:rPr>
          <w:lang w:val="es-ES"/>
        </w:rPr>
        <w:tab/>
      </w:r>
      <w:r w:rsidR="00152737" w:rsidRPr="00152737">
        <w:rPr>
          <w:lang w:val="es-ES"/>
        </w:rPr>
        <w:t>Los acuerdos de paz</w:t>
      </w:r>
    </w:p>
    <w:p w:rsidR="00152737" w:rsidRPr="00152737" w:rsidRDefault="00152737" w:rsidP="00152737">
      <w:pPr>
        <w:pStyle w:val="SingleTxtG"/>
        <w:rPr>
          <w:lang w:val="es-ES_tradnl"/>
        </w:rPr>
      </w:pPr>
      <w:r w:rsidRPr="00152737">
        <w:rPr>
          <w:lang w:val="es-ES_tradnl"/>
        </w:rPr>
        <w:t>19.</w:t>
      </w:r>
      <w:r w:rsidRPr="00152737">
        <w:rPr>
          <w:lang w:val="es-ES_tradnl"/>
        </w:rPr>
        <w:tab/>
        <w:t>Los acuerdos de paz (Acuerdo de Paz de Naivasha, Acuerdo de Paz de Darfur y Acuerdo de Paz del Sudán Oriental) recogen diferentes cláusulas destinadas a proteger los derechos de los niños de conformidad con los instrumentos internacionales.</w:t>
      </w:r>
    </w:p>
    <w:p w:rsidR="00152737" w:rsidRPr="00152737" w:rsidRDefault="00DB6D1B" w:rsidP="00DB6D1B">
      <w:pPr>
        <w:pStyle w:val="H4G"/>
        <w:rPr>
          <w:b/>
          <w:u w:val="single"/>
          <w:rtl/>
          <w:lang w:val="es-ES"/>
        </w:rPr>
      </w:pPr>
      <w:r>
        <w:rPr>
          <w:lang w:val="es-ES_tradnl"/>
        </w:rPr>
        <w:tab/>
      </w:r>
      <w:r>
        <w:rPr>
          <w:lang w:val="es-ES_tradnl"/>
        </w:rPr>
        <w:tab/>
      </w:r>
      <w:r w:rsidR="00152737" w:rsidRPr="00152737">
        <w:rPr>
          <w:lang w:val="es-ES_tradnl"/>
        </w:rPr>
        <w:t>El Acuerdo de Paz de Naivasha de enero de 2005</w:t>
      </w:r>
    </w:p>
    <w:p w:rsidR="00152737" w:rsidRPr="00152737" w:rsidRDefault="00DB6D1B" w:rsidP="00152737">
      <w:pPr>
        <w:pStyle w:val="SingleTxtG"/>
        <w:rPr>
          <w:lang w:val="es-ES_tradnl"/>
        </w:rPr>
      </w:pPr>
      <w:r>
        <w:rPr>
          <w:lang w:val="es-ES_tradnl"/>
        </w:rPr>
        <w:t>20.</w:t>
      </w:r>
      <w:r>
        <w:rPr>
          <w:lang w:val="es-ES_tradnl"/>
        </w:rPr>
        <w:tab/>
      </w:r>
      <w:r w:rsidR="00152737" w:rsidRPr="00152737">
        <w:rPr>
          <w:lang w:val="es-ES_tradnl"/>
        </w:rPr>
        <w:t xml:space="preserve">El Acuerdo de Paz de Naivasha comprende cierto número de protocolos en los que se aborda la protección de los derechos del niño. El párrafo 6 del artículo 1 del Protocolo de Distribución del Poder firmado en mayo de 2004 establece que </w:t>
      </w:r>
      <w:r w:rsidR="00D266E8">
        <w:rPr>
          <w:lang w:val="es-ES_tradnl"/>
        </w:rPr>
        <w:t>"</w:t>
      </w:r>
      <w:r w:rsidR="00152737" w:rsidRPr="00152737">
        <w:rPr>
          <w:lang w:val="es-ES_tradnl"/>
        </w:rPr>
        <w:t xml:space="preserve">el Gobierno de la República del Sudán respetará a todos los niveles y en todos los rincones del país las obligaciones impuestas por los tratados internacionales sobre derechos humanos de los que es Estado </w:t>
      </w:r>
      <w:r w:rsidR="00DF5856" w:rsidRPr="00152737">
        <w:rPr>
          <w:lang w:val="es-ES_tradnl"/>
        </w:rPr>
        <w:t>parte</w:t>
      </w:r>
      <w:r w:rsidR="00D266E8">
        <w:rPr>
          <w:lang w:val="es-ES_tradnl"/>
        </w:rPr>
        <w:t>"</w:t>
      </w:r>
      <w:r w:rsidR="00DF5856">
        <w:rPr>
          <w:lang w:val="es-ES_tradnl"/>
        </w:rPr>
        <w:t>.</w:t>
      </w:r>
      <w:r w:rsidR="00152737" w:rsidRPr="00152737">
        <w:rPr>
          <w:lang w:val="es-ES_tradnl"/>
        </w:rPr>
        <w:t xml:space="preserve"> Dicho Protocolo alude de forma expresa al Convenio sobre los Derechos del Niño y lo define como uno de los principales instrumentos internacionales suscritos por el Sudán.</w:t>
      </w:r>
    </w:p>
    <w:p w:rsidR="00152737" w:rsidRPr="00152737" w:rsidRDefault="00152737" w:rsidP="00152737">
      <w:pPr>
        <w:pStyle w:val="SingleTxtG"/>
        <w:rPr>
          <w:lang w:val="es-ES_tradnl"/>
        </w:rPr>
      </w:pPr>
      <w:r w:rsidRPr="00152737">
        <w:rPr>
          <w:lang w:val="es-ES_tradnl"/>
        </w:rPr>
        <w:t>21.</w:t>
      </w:r>
      <w:r w:rsidRPr="00152737">
        <w:rPr>
          <w:lang w:val="es-ES_tradnl"/>
        </w:rPr>
        <w:tab/>
        <w:t xml:space="preserve">Bajo el título </w:t>
      </w:r>
      <w:r w:rsidRPr="00152737">
        <w:rPr>
          <w:i/>
          <w:lang w:val="es-ES_tradnl"/>
        </w:rPr>
        <w:t>De los derechos del niño</w:t>
      </w:r>
      <w:r w:rsidRPr="00152737">
        <w:rPr>
          <w:lang w:val="es-ES_tradnl"/>
        </w:rPr>
        <w:t xml:space="preserve">, el artículo 1, 6, 152 del Protocolo de </w:t>
      </w:r>
      <w:r w:rsidR="007813EB" w:rsidRPr="00152737">
        <w:rPr>
          <w:lang w:val="es-ES_tradnl"/>
        </w:rPr>
        <w:t xml:space="preserve">distribución del poder </w:t>
      </w:r>
      <w:r w:rsidRPr="00152737">
        <w:rPr>
          <w:lang w:val="es-ES_tradnl"/>
        </w:rPr>
        <w:t xml:space="preserve">del citado </w:t>
      </w:r>
      <w:r w:rsidR="007813EB" w:rsidRPr="00152737">
        <w:rPr>
          <w:lang w:val="es-ES_tradnl"/>
        </w:rPr>
        <w:t xml:space="preserve">acuerdo de paz </w:t>
      </w:r>
      <w:r w:rsidRPr="00152737">
        <w:rPr>
          <w:lang w:val="es-ES_tradnl"/>
        </w:rPr>
        <w:t xml:space="preserve">establece que </w:t>
      </w:r>
      <w:r w:rsidR="00D266E8">
        <w:rPr>
          <w:lang w:val="es-ES_tradnl"/>
        </w:rPr>
        <w:t>"</w:t>
      </w:r>
      <w:r w:rsidRPr="00152737">
        <w:rPr>
          <w:lang w:val="es-ES_tradnl"/>
        </w:rPr>
        <w:t>todo niño tiene derecho a que se arbitren las medidas necesarias para su protección conforme exige su condición de incapaz, sin discriminación alguna por motivo de raza, color, sexo, lengua, religión, origen nacional o social, posición económica o nacimiento</w:t>
      </w:r>
      <w:r w:rsidR="00D266E8">
        <w:rPr>
          <w:lang w:val="es-ES_tradnl"/>
        </w:rPr>
        <w:t>"</w:t>
      </w:r>
      <w:r w:rsidR="00C36B78">
        <w:rPr>
          <w:lang w:val="es-ES_tradnl"/>
        </w:rPr>
        <w:t>.</w:t>
      </w:r>
      <w:r w:rsidRPr="00152737">
        <w:rPr>
          <w:lang w:val="es-ES_tradnl"/>
        </w:rPr>
        <w:t xml:space="preserve"> El Protocolo VI (sobre los medios para la suspensión del alto el fuego permanente) y las disposiciones de seguridad acordadas entre las </w:t>
      </w:r>
      <w:r w:rsidR="007813EB" w:rsidRPr="00152737">
        <w:rPr>
          <w:lang w:val="es-ES_tradnl"/>
        </w:rPr>
        <w:t xml:space="preserve">fuerzas armadas </w:t>
      </w:r>
      <w:r w:rsidRPr="00152737">
        <w:rPr>
          <w:lang w:val="es-ES_tradnl"/>
        </w:rPr>
        <w:t>del Sudán y el Ejército de Liberación del Pueblo Sudanés (SPLA) establecen que el reclutamiento de niños soldados vulnera lo pactado en el Acuerdo. En el supuesto de que tal vulneración tuviera lugar, la Comisión Militar Mixta determinará las actuaciones disciplinarias que correspondan.</w:t>
      </w:r>
    </w:p>
    <w:p w:rsidR="00152737" w:rsidRPr="00152737" w:rsidRDefault="00DB6D1B" w:rsidP="00DB6D1B">
      <w:pPr>
        <w:pStyle w:val="H4G"/>
        <w:rPr>
          <w:lang w:val="es-ES"/>
        </w:rPr>
      </w:pPr>
      <w:r>
        <w:rPr>
          <w:lang w:val="es-ES"/>
        </w:rPr>
        <w:tab/>
      </w:r>
      <w:r>
        <w:rPr>
          <w:lang w:val="es-ES"/>
        </w:rPr>
        <w:tab/>
      </w:r>
      <w:r w:rsidR="00152737" w:rsidRPr="00152737">
        <w:rPr>
          <w:lang w:val="es-ES"/>
        </w:rPr>
        <w:t>Acuerdo de Paz de Darfur (Abuja) de abril de 2006</w:t>
      </w:r>
    </w:p>
    <w:p w:rsidR="00152737" w:rsidRPr="00152737" w:rsidRDefault="00152737" w:rsidP="00152737">
      <w:pPr>
        <w:pStyle w:val="SingleTxtG"/>
        <w:rPr>
          <w:lang w:val="es-ES_tradnl"/>
        </w:rPr>
      </w:pPr>
      <w:r w:rsidRPr="00152737">
        <w:rPr>
          <w:lang w:val="es-ES_tradnl"/>
        </w:rPr>
        <w:t>22.</w:t>
      </w:r>
      <w:r w:rsidRPr="00152737">
        <w:rPr>
          <w:lang w:val="es-ES_tradnl"/>
        </w:rPr>
        <w:tab/>
        <w:t xml:space="preserve">El párrafo 28 del artículo 3 de la </w:t>
      </w:r>
      <w:r w:rsidRPr="00152737">
        <w:rPr>
          <w:i/>
          <w:lang w:val="es-ES_tradnl"/>
        </w:rPr>
        <w:t>Carta de los Derechos y Libertades Fundamentales</w:t>
      </w:r>
      <w:r w:rsidRPr="00152737">
        <w:rPr>
          <w:lang w:val="es-ES_tradnl"/>
        </w:rPr>
        <w:t xml:space="preserve"> establece que:</w:t>
      </w:r>
    </w:p>
    <w:p w:rsidR="00152737" w:rsidRPr="00152737" w:rsidRDefault="00DB6D1B" w:rsidP="00152737">
      <w:pPr>
        <w:pStyle w:val="SingleTxtG"/>
        <w:rPr>
          <w:lang w:val="es-ES_tradnl"/>
        </w:rPr>
      </w:pPr>
      <w:r>
        <w:rPr>
          <w:lang w:val="es-ES_tradnl"/>
        </w:rPr>
        <w:tab/>
      </w:r>
      <w:r w:rsidR="00152737" w:rsidRPr="00152737">
        <w:rPr>
          <w:lang w:val="es-ES_tradnl"/>
        </w:rPr>
        <w:t>a)</w:t>
      </w:r>
      <w:r w:rsidR="00152737" w:rsidRPr="00152737">
        <w:rPr>
          <w:lang w:val="es-ES_tradnl"/>
        </w:rPr>
        <w:tab/>
        <w:t>Los hombres y las mujeres disfrutarán de todos los derechos civiles y políticos consagrados en el Pacto Internacional de Derechos Civiles y Políticos, así como de los derechos económicos, sociales y culturales recogidos en el Pacto Internacional ratificado por el Gobierno del Sudán.</w:t>
      </w:r>
      <w:r w:rsidR="002D4560">
        <w:rPr>
          <w:lang w:val="es-ES_tradnl"/>
        </w:rPr>
        <w:t xml:space="preserve"> </w:t>
      </w:r>
    </w:p>
    <w:p w:rsidR="00152737" w:rsidRPr="00152737" w:rsidRDefault="00DB6D1B" w:rsidP="00152737">
      <w:pPr>
        <w:pStyle w:val="SingleTxtG"/>
        <w:rPr>
          <w:lang w:val="es-ES_tradnl"/>
        </w:rPr>
      </w:pPr>
      <w:r>
        <w:rPr>
          <w:lang w:val="es-ES_tradnl"/>
        </w:rPr>
        <w:tab/>
      </w:r>
      <w:r w:rsidR="00152737" w:rsidRPr="00152737">
        <w:rPr>
          <w:lang w:val="es-ES_tradnl"/>
        </w:rPr>
        <w:t>b)</w:t>
      </w:r>
      <w:r w:rsidR="00152737" w:rsidRPr="00152737">
        <w:rPr>
          <w:lang w:val="es-ES_tradnl"/>
        </w:rPr>
        <w:tab/>
        <w:t xml:space="preserve">La familia, sostén de la sociedad, será protegida por la </w:t>
      </w:r>
      <w:r w:rsidRPr="00152737">
        <w:rPr>
          <w:lang w:val="es-ES_tradnl"/>
        </w:rPr>
        <w:t>ley</w:t>
      </w:r>
      <w:r w:rsidR="00152737" w:rsidRPr="00152737">
        <w:rPr>
          <w:lang w:val="es-ES_tradnl"/>
        </w:rPr>
        <w:t>. El hombre y la mujer tendrán derecho al matrimonio y a fundar una familia al amparo de las leyes de familia.</w:t>
      </w:r>
    </w:p>
    <w:p w:rsidR="00152737" w:rsidRPr="00152737" w:rsidRDefault="00DB6D1B" w:rsidP="00152737">
      <w:pPr>
        <w:pStyle w:val="SingleTxtG"/>
        <w:rPr>
          <w:lang w:val="es-ES_tradnl"/>
        </w:rPr>
      </w:pPr>
      <w:r>
        <w:rPr>
          <w:lang w:val="es-ES_tradnl"/>
        </w:rPr>
        <w:tab/>
      </w:r>
      <w:r w:rsidR="00152737" w:rsidRPr="00152737">
        <w:rPr>
          <w:lang w:val="es-ES_tradnl"/>
        </w:rPr>
        <w:t>c)</w:t>
      </w:r>
      <w:r w:rsidR="00152737" w:rsidRPr="00152737">
        <w:rPr>
          <w:lang w:val="es-ES_tradnl"/>
        </w:rPr>
        <w:tab/>
        <w:t>El Estado se opondrá a toda tradición o costumbre que atente contra la dignidad y la situación social de la mujer.</w:t>
      </w:r>
    </w:p>
    <w:p w:rsidR="00152737" w:rsidRPr="00152737" w:rsidRDefault="00DB6D1B" w:rsidP="00152737">
      <w:pPr>
        <w:pStyle w:val="SingleTxtG"/>
        <w:rPr>
          <w:lang w:val="es-ES_tradnl"/>
        </w:rPr>
      </w:pPr>
      <w:r>
        <w:rPr>
          <w:lang w:val="es-ES_tradnl"/>
        </w:rPr>
        <w:tab/>
      </w:r>
      <w:r w:rsidR="00152737" w:rsidRPr="00152737">
        <w:rPr>
          <w:lang w:val="es-ES_tradnl"/>
        </w:rPr>
        <w:t>d)</w:t>
      </w:r>
      <w:r w:rsidR="00152737" w:rsidRPr="00152737">
        <w:rPr>
          <w:lang w:val="es-ES_tradnl"/>
        </w:rPr>
        <w:tab/>
        <w:t>En relación al niño y la familia:</w:t>
      </w:r>
    </w:p>
    <w:p w:rsidR="00152737" w:rsidRPr="00152737" w:rsidRDefault="00152737" w:rsidP="00DB6D1B">
      <w:pPr>
        <w:pStyle w:val="Bullet2G"/>
        <w:rPr>
          <w:lang w:val="es-ES_tradnl"/>
        </w:rPr>
      </w:pPr>
      <w:r w:rsidRPr="00152737">
        <w:rPr>
          <w:lang w:val="es-ES_tradnl"/>
        </w:rPr>
        <w:tab/>
        <w:t>El Estado proporcionará servicios de maternidad y atención al niño, así como de pediatría y tocología y atención médica a niños necesitados y ancianos con necesidades especiales, todo ello de acuerdo con lo establecido en los instrumentos regionales e internacionales suscritos por el Gobierno del Sudán.</w:t>
      </w:r>
    </w:p>
    <w:p w:rsidR="00152737" w:rsidRPr="00152737" w:rsidRDefault="00152737" w:rsidP="00DB6D1B">
      <w:pPr>
        <w:pStyle w:val="Bullet2G"/>
        <w:rPr>
          <w:lang w:val="es-ES_tradnl"/>
        </w:rPr>
      </w:pPr>
      <w:r w:rsidRPr="00152737">
        <w:rPr>
          <w:lang w:val="es-ES_tradnl"/>
        </w:rPr>
        <w:tab/>
        <w:t>El Estado velará por los derechos del niño en consonancia con lo establecido en los convenios regionales e internacionales suscritos por el Gobierno del Sudán.</w:t>
      </w:r>
    </w:p>
    <w:p w:rsidR="00152737" w:rsidRPr="00152737" w:rsidRDefault="00152737" w:rsidP="00DB6D1B">
      <w:pPr>
        <w:pStyle w:val="Bullet2G"/>
        <w:rPr>
          <w:lang w:val="es-ES_tradnl"/>
        </w:rPr>
      </w:pPr>
      <w:r w:rsidRPr="00152737">
        <w:rPr>
          <w:lang w:val="es-ES_tradnl"/>
        </w:rPr>
        <w:tab/>
        <w:t>El Estado proveerá de oportunidades de acceso a la educación sin distinción por motivos de religión, raza, sexo o discapacidad. De igual modo, el Estado garantizará el derecho a la gratuidad de la atención médica primaria y de la enseñanza primaria obligatoria.</w:t>
      </w:r>
    </w:p>
    <w:p w:rsidR="00152737" w:rsidRPr="00152737" w:rsidRDefault="00DB6D1B" w:rsidP="00DB6D1B">
      <w:pPr>
        <w:pStyle w:val="H4G"/>
        <w:rPr>
          <w:rtl/>
          <w:lang w:val="es-ES"/>
        </w:rPr>
      </w:pPr>
      <w:r>
        <w:rPr>
          <w:lang w:val="es-ES_tradnl"/>
        </w:rPr>
        <w:tab/>
      </w:r>
      <w:r>
        <w:rPr>
          <w:lang w:val="es-ES_tradnl"/>
        </w:rPr>
        <w:tab/>
      </w:r>
      <w:r w:rsidR="00152737" w:rsidRPr="00152737">
        <w:rPr>
          <w:lang w:val="es-ES_tradnl"/>
        </w:rPr>
        <w:t xml:space="preserve">Acuerdo de Paz del Sudán Oriental de octubre del </w:t>
      </w:r>
      <w:r w:rsidR="00152737" w:rsidRPr="00152737">
        <w:rPr>
          <w:b/>
          <w:rtl/>
          <w:lang w:val="es-ES"/>
        </w:rPr>
        <w:t>2006</w:t>
      </w:r>
    </w:p>
    <w:p w:rsidR="00152737" w:rsidRPr="00152737" w:rsidRDefault="00152737" w:rsidP="00152737">
      <w:pPr>
        <w:pStyle w:val="SingleTxtG"/>
        <w:rPr>
          <w:lang w:val="es-ES_tradnl"/>
        </w:rPr>
      </w:pPr>
      <w:r w:rsidRPr="00152737">
        <w:rPr>
          <w:lang w:val="es-ES_tradnl"/>
        </w:rPr>
        <w:t>23.</w:t>
      </w:r>
      <w:r w:rsidRPr="00152737">
        <w:rPr>
          <w:lang w:val="es-ES_tradnl"/>
        </w:rPr>
        <w:tab/>
        <w:t xml:space="preserve">En el párrafo 13 del artículo 6 del Acuerdo sobre Derechos Humanos y Derechos Fundamentales se establece que </w:t>
      </w:r>
      <w:r w:rsidR="00D266E8">
        <w:rPr>
          <w:lang w:val="es-ES_tradnl"/>
        </w:rPr>
        <w:t>"</w:t>
      </w:r>
      <w:r w:rsidRPr="00152737">
        <w:rPr>
          <w:lang w:val="es-ES_tradnl"/>
        </w:rPr>
        <w:t xml:space="preserve">las </w:t>
      </w:r>
      <w:r w:rsidR="00493797" w:rsidRPr="00152737">
        <w:rPr>
          <w:lang w:val="es-ES_tradnl"/>
        </w:rPr>
        <w:t xml:space="preserve">partes </w:t>
      </w:r>
      <w:r w:rsidRPr="00152737">
        <w:rPr>
          <w:lang w:val="es-ES_tradnl"/>
        </w:rPr>
        <w:t>ratifican de nuevo su compromiso con el respeto y la promoción de los derechos humanos y de las libertades fundamentales en consonancia con lo establecido en la Constitución Transitoria Nacional y en los instrumentos fundamentales de los derechos humanos ratificados a través del Gobierno del Sudán</w:t>
      </w:r>
      <w:r w:rsidR="00D266E8">
        <w:rPr>
          <w:lang w:val="es-ES_tradnl"/>
        </w:rPr>
        <w:t>"</w:t>
      </w:r>
      <w:r w:rsidR="00DB6D1B">
        <w:rPr>
          <w:lang w:val="es-ES_tradnl"/>
        </w:rPr>
        <w:t>.</w:t>
      </w:r>
    </w:p>
    <w:p w:rsidR="00152737" w:rsidRPr="00152737" w:rsidRDefault="00493797" w:rsidP="00152737">
      <w:pPr>
        <w:pStyle w:val="SingleTxtG"/>
        <w:rPr>
          <w:lang w:val="es-ES_tradnl"/>
        </w:rPr>
      </w:pPr>
      <w:r>
        <w:rPr>
          <w:lang w:val="es-ES_tradnl"/>
        </w:rPr>
        <w:t>24.</w:t>
      </w:r>
      <w:r>
        <w:rPr>
          <w:lang w:val="es-ES_tradnl"/>
        </w:rPr>
        <w:tab/>
      </w:r>
      <w:r w:rsidR="00152737" w:rsidRPr="00152737">
        <w:rPr>
          <w:lang w:val="es-ES_tradnl"/>
        </w:rPr>
        <w:t xml:space="preserve">Además de la revisión de la Ley del </w:t>
      </w:r>
      <w:r w:rsidRPr="00152737">
        <w:rPr>
          <w:lang w:val="es-ES_tradnl"/>
        </w:rPr>
        <w:t xml:space="preserve">niño </w:t>
      </w:r>
      <w:r w:rsidR="00152737" w:rsidRPr="00152737">
        <w:rPr>
          <w:lang w:val="es-ES_tradnl"/>
        </w:rPr>
        <w:t xml:space="preserve">de 2004 y de la elaboración del anteproyecto de la Ley del </w:t>
      </w:r>
      <w:r w:rsidRPr="00152737">
        <w:rPr>
          <w:lang w:val="es-ES_tradnl"/>
        </w:rPr>
        <w:t xml:space="preserve">niño </w:t>
      </w:r>
      <w:r w:rsidR="00152737" w:rsidRPr="00152737">
        <w:rPr>
          <w:lang w:val="es-ES_tradnl"/>
        </w:rPr>
        <w:t xml:space="preserve">de 2006, se han revisado, modificado y promulgado un buen número de textos legislativos que han mejorado la situación de los niños en el Sudán desde un punto de vista legal. En </w:t>
      </w:r>
      <w:r>
        <w:rPr>
          <w:lang w:val="es-ES_tradnl"/>
        </w:rPr>
        <w:t xml:space="preserve">el cuadro </w:t>
      </w:r>
      <w:r w:rsidR="00152737" w:rsidRPr="00152737">
        <w:rPr>
          <w:lang w:val="es-ES_tradnl"/>
        </w:rPr>
        <w:t>1 se enumeran algunos de estos textos legislativos junto a los correspondientes artículos del Convenio:</w:t>
      </w:r>
    </w:p>
    <w:p w:rsidR="00152737" w:rsidRPr="00152737" w:rsidRDefault="00493797" w:rsidP="00493797">
      <w:pPr>
        <w:pStyle w:val="Heading1"/>
        <w:rPr>
          <w:lang w:val="es-ES_tradnl"/>
        </w:rPr>
      </w:pPr>
      <w:r>
        <w:rPr>
          <w:lang w:val="es-ES"/>
        </w:rPr>
        <w:t xml:space="preserve">Cuadro </w:t>
      </w:r>
      <w:r w:rsidR="00152737" w:rsidRPr="00152737">
        <w:rPr>
          <w:lang w:val="es-ES_tradnl"/>
        </w:rPr>
        <w:t>1</w:t>
      </w:r>
    </w:p>
    <w:p w:rsidR="00152737" w:rsidRPr="00493797" w:rsidRDefault="00152737" w:rsidP="00493797">
      <w:pPr>
        <w:pStyle w:val="SingleTxtG"/>
        <w:jc w:val="left"/>
        <w:rPr>
          <w:b/>
          <w:lang w:val="es-ES_tradnl"/>
        </w:rPr>
      </w:pPr>
      <w:r w:rsidRPr="00493797">
        <w:rPr>
          <w:b/>
          <w:lang w:val="es-ES_tradnl"/>
        </w:rPr>
        <w:t>Legislación para la implementación de los derechos del niño</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744"/>
        <w:gridCol w:w="3447"/>
        <w:gridCol w:w="3448"/>
      </w:tblGrid>
      <w:tr w:rsidR="00152737" w:rsidRPr="009376F8" w:rsidTr="002C1B7A">
        <w:tc>
          <w:tcPr>
            <w:tcW w:w="2744" w:type="dxa"/>
            <w:tcBorders>
              <w:left w:val="nil"/>
              <w:bottom w:val="single" w:sz="12" w:space="0" w:color="auto"/>
              <w:right w:val="nil"/>
            </w:tcBorders>
            <w:vAlign w:val="bottom"/>
          </w:tcPr>
          <w:p w:rsidR="00152737" w:rsidRPr="009376F8" w:rsidRDefault="00152737" w:rsidP="002C1B7A">
            <w:pPr>
              <w:pStyle w:val="SingleTxtG"/>
              <w:spacing w:before="80" w:after="80" w:line="200" w:lineRule="exact"/>
              <w:ind w:left="0" w:right="0"/>
              <w:jc w:val="left"/>
              <w:rPr>
                <w:i/>
                <w:iCs/>
                <w:sz w:val="16"/>
                <w:lang w:val="es-ES"/>
              </w:rPr>
            </w:pPr>
            <w:r w:rsidRPr="009376F8">
              <w:rPr>
                <w:i/>
                <w:iCs/>
                <w:sz w:val="16"/>
                <w:lang w:val="es-ES"/>
              </w:rPr>
              <w:t>Legislación</w:t>
            </w:r>
          </w:p>
        </w:tc>
        <w:tc>
          <w:tcPr>
            <w:tcW w:w="3447" w:type="dxa"/>
            <w:tcBorders>
              <w:left w:val="nil"/>
              <w:bottom w:val="single" w:sz="12" w:space="0" w:color="auto"/>
              <w:right w:val="nil"/>
            </w:tcBorders>
            <w:vAlign w:val="bottom"/>
          </w:tcPr>
          <w:p w:rsidR="00152737" w:rsidRPr="009376F8" w:rsidRDefault="00152737" w:rsidP="002C1B7A">
            <w:pPr>
              <w:pStyle w:val="SingleTxtG"/>
              <w:spacing w:before="80" w:after="80" w:line="200" w:lineRule="exact"/>
              <w:ind w:left="0" w:right="0"/>
              <w:jc w:val="left"/>
              <w:rPr>
                <w:i/>
                <w:iCs/>
                <w:sz w:val="16"/>
                <w:lang w:val="es-ES"/>
              </w:rPr>
            </w:pPr>
            <w:r w:rsidRPr="009376F8">
              <w:rPr>
                <w:i/>
                <w:iCs/>
                <w:sz w:val="16"/>
                <w:lang w:val="es-ES"/>
              </w:rPr>
              <w:t>Numeración del articulado</w:t>
            </w:r>
          </w:p>
        </w:tc>
        <w:tc>
          <w:tcPr>
            <w:tcW w:w="3448" w:type="dxa"/>
            <w:tcBorders>
              <w:left w:val="nil"/>
              <w:bottom w:val="single" w:sz="12" w:space="0" w:color="auto"/>
              <w:right w:val="nil"/>
            </w:tcBorders>
            <w:vAlign w:val="bottom"/>
          </w:tcPr>
          <w:p w:rsidR="00152737" w:rsidRPr="009376F8" w:rsidRDefault="00152737" w:rsidP="002C1B7A">
            <w:pPr>
              <w:pStyle w:val="SingleTxtG"/>
              <w:spacing w:before="80" w:after="80" w:line="200" w:lineRule="exact"/>
              <w:ind w:left="0" w:right="0"/>
              <w:jc w:val="left"/>
              <w:rPr>
                <w:i/>
                <w:iCs/>
                <w:sz w:val="16"/>
                <w:lang w:val="es-ES"/>
              </w:rPr>
            </w:pPr>
            <w:r w:rsidRPr="009376F8">
              <w:rPr>
                <w:i/>
                <w:iCs/>
                <w:sz w:val="16"/>
                <w:lang w:val="es-ES"/>
              </w:rPr>
              <w:t>Artículos del Convenio</w:t>
            </w:r>
          </w:p>
        </w:tc>
      </w:tr>
      <w:tr w:rsidR="00152737" w:rsidRPr="002C1B7A" w:rsidTr="002C1B7A">
        <w:tc>
          <w:tcPr>
            <w:tcW w:w="2744" w:type="dxa"/>
            <w:tcBorders>
              <w:top w:val="single" w:sz="12" w:space="0" w:color="auto"/>
              <w:left w:val="nil"/>
              <w:bottom w:val="nil"/>
              <w:right w:val="nil"/>
            </w:tcBorders>
          </w:tcPr>
          <w:p w:rsidR="00152737" w:rsidRPr="002C1B7A" w:rsidRDefault="00152737" w:rsidP="002C1B7A">
            <w:pPr>
              <w:pStyle w:val="SingleTxtG"/>
              <w:spacing w:before="40"/>
              <w:ind w:left="0" w:right="113"/>
              <w:jc w:val="left"/>
              <w:rPr>
                <w:sz w:val="19"/>
                <w:szCs w:val="19"/>
                <w:lang w:val="es-ES"/>
              </w:rPr>
            </w:pPr>
            <w:r w:rsidRPr="002C1B7A">
              <w:rPr>
                <w:sz w:val="19"/>
                <w:szCs w:val="19"/>
                <w:lang w:val="es-ES"/>
              </w:rPr>
              <w:t xml:space="preserve">Ley del </w:t>
            </w:r>
            <w:r w:rsidR="0078461D" w:rsidRPr="002C1B7A">
              <w:rPr>
                <w:sz w:val="19"/>
                <w:szCs w:val="19"/>
                <w:lang w:val="es-ES"/>
              </w:rPr>
              <w:t xml:space="preserve">niño </w:t>
            </w:r>
            <w:r w:rsidRPr="002C1B7A">
              <w:rPr>
                <w:sz w:val="19"/>
                <w:szCs w:val="19"/>
                <w:lang w:val="es-ES"/>
              </w:rPr>
              <w:t>(2004)</w:t>
            </w:r>
          </w:p>
        </w:tc>
        <w:tc>
          <w:tcPr>
            <w:tcW w:w="3447" w:type="dxa"/>
            <w:tcBorders>
              <w:top w:val="single" w:sz="12" w:space="0" w:color="auto"/>
              <w:left w:val="nil"/>
              <w:bottom w:val="nil"/>
              <w:right w:val="nil"/>
            </w:tcBorders>
          </w:tcPr>
          <w:p w:rsidR="00152737" w:rsidRPr="002C1B7A" w:rsidRDefault="00152737" w:rsidP="002C1B7A">
            <w:pPr>
              <w:pStyle w:val="SingleTxtG"/>
              <w:spacing w:before="40"/>
              <w:ind w:left="0" w:right="113"/>
              <w:jc w:val="left"/>
              <w:rPr>
                <w:sz w:val="19"/>
                <w:szCs w:val="19"/>
                <w:lang w:val="es-ES"/>
              </w:rPr>
            </w:pPr>
            <w:r w:rsidRPr="002C1B7A">
              <w:rPr>
                <w:sz w:val="19"/>
                <w:szCs w:val="19"/>
                <w:lang w:val="es-ES"/>
              </w:rPr>
              <w:t>Artículos 8, 9, 10, 11, 12, 13, 14, 15, 16, 17, 18, 19, 20, 21.2, 23, 24, 25, 26, 27, 28, 29, 30.1 y 30.3, 33, 34, 35, 41, 44, 47 y 54</w:t>
            </w:r>
          </w:p>
        </w:tc>
        <w:tc>
          <w:tcPr>
            <w:tcW w:w="3448" w:type="dxa"/>
            <w:tcBorders>
              <w:top w:val="single" w:sz="12" w:space="0" w:color="auto"/>
              <w:left w:val="nil"/>
              <w:bottom w:val="nil"/>
              <w:right w:val="nil"/>
            </w:tcBorders>
          </w:tcPr>
          <w:p w:rsidR="00152737" w:rsidRPr="002C1B7A" w:rsidRDefault="00152737" w:rsidP="002C1B7A">
            <w:pPr>
              <w:pStyle w:val="SingleTxtG"/>
              <w:spacing w:before="40"/>
              <w:ind w:left="0" w:right="113"/>
              <w:jc w:val="left"/>
              <w:rPr>
                <w:sz w:val="19"/>
                <w:szCs w:val="19"/>
                <w:lang w:val="es-ES_tradnl"/>
              </w:rPr>
            </w:pPr>
            <w:r w:rsidRPr="002C1B7A">
              <w:rPr>
                <w:sz w:val="19"/>
                <w:szCs w:val="19"/>
                <w:lang w:val="es-ES_tradnl"/>
              </w:rPr>
              <w:t xml:space="preserve">Artículo 19, protección de los niños contra la violencia. Artículo 23, derecho del niño discapacitado al disfrute de una vida plena y digna. Artículo 24, derecho del niño al disfrute del más alto nivel posible de salud. Artículo 31, derecho al descanso y el </w:t>
            </w:r>
            <w:r w:rsidRPr="002C1B7A">
              <w:rPr>
                <w:sz w:val="19"/>
                <w:szCs w:val="19"/>
                <w:lang w:val="es-ES"/>
              </w:rPr>
              <w:t>esparcimiento. Artículo 27, ningún niño será sometido a tortura</w:t>
            </w:r>
          </w:p>
        </w:tc>
      </w:tr>
      <w:tr w:rsidR="00152737" w:rsidRPr="002C1B7A" w:rsidTr="002C1B7A">
        <w:tc>
          <w:tcPr>
            <w:tcW w:w="2744" w:type="dxa"/>
            <w:tcBorders>
              <w:top w:val="nil"/>
              <w:left w:val="nil"/>
              <w:bottom w:val="nil"/>
              <w:right w:val="nil"/>
            </w:tcBorders>
          </w:tcPr>
          <w:p w:rsidR="00152737" w:rsidRPr="002C1B7A" w:rsidRDefault="00152737" w:rsidP="002C1B7A">
            <w:pPr>
              <w:pStyle w:val="SingleTxtG"/>
              <w:spacing w:before="40"/>
              <w:ind w:left="0" w:right="113"/>
              <w:jc w:val="left"/>
              <w:rPr>
                <w:sz w:val="19"/>
                <w:szCs w:val="19"/>
                <w:lang w:val="es-ES"/>
              </w:rPr>
            </w:pPr>
            <w:r w:rsidRPr="002C1B7A">
              <w:rPr>
                <w:sz w:val="19"/>
                <w:szCs w:val="19"/>
                <w:lang w:val="es-ES"/>
              </w:rPr>
              <w:t>Ley del Registro Civil (2001)</w:t>
            </w:r>
          </w:p>
        </w:tc>
        <w:tc>
          <w:tcPr>
            <w:tcW w:w="3447" w:type="dxa"/>
            <w:tcBorders>
              <w:top w:val="nil"/>
              <w:left w:val="nil"/>
              <w:bottom w:val="nil"/>
              <w:right w:val="nil"/>
            </w:tcBorders>
          </w:tcPr>
          <w:p w:rsidR="00152737" w:rsidRPr="002C1B7A" w:rsidRDefault="00152737" w:rsidP="002C1B7A">
            <w:pPr>
              <w:pStyle w:val="SingleTxtG"/>
              <w:spacing w:before="40"/>
              <w:ind w:left="0" w:right="113"/>
              <w:jc w:val="left"/>
              <w:rPr>
                <w:sz w:val="19"/>
                <w:szCs w:val="19"/>
                <w:lang w:val="en-US"/>
              </w:rPr>
            </w:pPr>
            <w:r w:rsidRPr="002C1B7A">
              <w:rPr>
                <w:sz w:val="19"/>
                <w:szCs w:val="19"/>
                <w:lang w:val="es-ES"/>
              </w:rPr>
              <w:t xml:space="preserve">Artículos </w:t>
            </w:r>
            <w:r w:rsidRPr="002C1B7A">
              <w:rPr>
                <w:sz w:val="19"/>
                <w:szCs w:val="19"/>
                <w:lang w:val="en-US"/>
              </w:rPr>
              <w:t>7, 8, 18, 28, 29, 30, 35 y 42</w:t>
            </w:r>
          </w:p>
        </w:tc>
        <w:tc>
          <w:tcPr>
            <w:tcW w:w="3448" w:type="dxa"/>
            <w:tcBorders>
              <w:top w:val="nil"/>
              <w:left w:val="nil"/>
              <w:bottom w:val="nil"/>
              <w:right w:val="nil"/>
            </w:tcBorders>
          </w:tcPr>
          <w:p w:rsidR="00152737" w:rsidRPr="002C1B7A" w:rsidRDefault="00152737" w:rsidP="002C1B7A">
            <w:pPr>
              <w:pStyle w:val="SingleTxtG"/>
              <w:spacing w:before="40"/>
              <w:ind w:left="0" w:right="113"/>
              <w:jc w:val="left"/>
              <w:rPr>
                <w:sz w:val="19"/>
                <w:szCs w:val="19"/>
                <w:lang w:val="es-ES_tradnl"/>
              </w:rPr>
            </w:pPr>
            <w:r w:rsidRPr="002C1B7A">
              <w:rPr>
                <w:sz w:val="19"/>
                <w:szCs w:val="19"/>
                <w:lang w:val="es-ES_tradnl"/>
              </w:rPr>
              <w:t>Artículo</w:t>
            </w:r>
            <w:r w:rsidR="002657E6">
              <w:rPr>
                <w:sz w:val="19"/>
                <w:szCs w:val="19"/>
                <w:lang w:val="es-ES_tradnl"/>
              </w:rPr>
              <w:t xml:space="preserve"> </w:t>
            </w:r>
            <w:r w:rsidRPr="002C1B7A">
              <w:rPr>
                <w:sz w:val="19"/>
                <w:szCs w:val="19"/>
                <w:lang w:val="es-ES_tradnl"/>
              </w:rPr>
              <w:t>7, el niño será inscrito inmediatamente después de su nacimiento</w:t>
            </w:r>
          </w:p>
        </w:tc>
      </w:tr>
      <w:tr w:rsidR="00152737" w:rsidRPr="002C1B7A" w:rsidTr="002C1B7A">
        <w:tc>
          <w:tcPr>
            <w:tcW w:w="2744" w:type="dxa"/>
            <w:tcBorders>
              <w:top w:val="nil"/>
              <w:left w:val="nil"/>
              <w:bottom w:val="nil"/>
              <w:right w:val="nil"/>
            </w:tcBorders>
          </w:tcPr>
          <w:p w:rsidR="00152737" w:rsidRPr="002C1B7A" w:rsidRDefault="00152737" w:rsidP="002C1B7A">
            <w:pPr>
              <w:pStyle w:val="SingleTxtG"/>
              <w:spacing w:before="40"/>
              <w:ind w:left="0" w:right="113"/>
              <w:jc w:val="left"/>
              <w:rPr>
                <w:sz w:val="19"/>
                <w:szCs w:val="19"/>
                <w:lang w:val="es-ES_tradnl"/>
              </w:rPr>
            </w:pPr>
            <w:r w:rsidRPr="002C1B7A">
              <w:rPr>
                <w:sz w:val="19"/>
                <w:szCs w:val="19"/>
                <w:lang w:val="es-ES_tradnl"/>
              </w:rPr>
              <w:t xml:space="preserve">Ley de la </w:t>
            </w:r>
            <w:r w:rsidR="0078461D" w:rsidRPr="002C1B7A">
              <w:rPr>
                <w:sz w:val="19"/>
                <w:szCs w:val="19"/>
                <w:lang w:val="es-ES_tradnl"/>
              </w:rPr>
              <w:t xml:space="preserve">nacionalidad sudanesa </w:t>
            </w:r>
            <w:r w:rsidRPr="002C1B7A">
              <w:rPr>
                <w:sz w:val="19"/>
                <w:szCs w:val="19"/>
                <w:lang w:val="es-ES_tradnl"/>
              </w:rPr>
              <w:t>(1993 y modificación de 2005)</w:t>
            </w:r>
          </w:p>
        </w:tc>
        <w:tc>
          <w:tcPr>
            <w:tcW w:w="3447" w:type="dxa"/>
            <w:tcBorders>
              <w:top w:val="nil"/>
              <w:left w:val="nil"/>
              <w:bottom w:val="nil"/>
              <w:right w:val="nil"/>
            </w:tcBorders>
          </w:tcPr>
          <w:p w:rsidR="00152737" w:rsidRPr="002C1B7A" w:rsidRDefault="00152737" w:rsidP="002C1B7A">
            <w:pPr>
              <w:pStyle w:val="SingleTxtG"/>
              <w:spacing w:before="40"/>
              <w:ind w:left="0" w:right="113"/>
              <w:jc w:val="left"/>
              <w:rPr>
                <w:sz w:val="19"/>
                <w:szCs w:val="19"/>
                <w:lang w:val="en-US"/>
              </w:rPr>
            </w:pPr>
            <w:r w:rsidRPr="002C1B7A">
              <w:rPr>
                <w:sz w:val="19"/>
                <w:szCs w:val="19"/>
                <w:lang w:val="es-ES"/>
              </w:rPr>
              <w:t xml:space="preserve">Artículos </w:t>
            </w:r>
            <w:r w:rsidRPr="002C1B7A">
              <w:rPr>
                <w:sz w:val="19"/>
                <w:szCs w:val="19"/>
                <w:lang w:val="en-US"/>
              </w:rPr>
              <w:t>5, 6, 7, 8, 10, 11, 12, 13, y 14</w:t>
            </w:r>
          </w:p>
        </w:tc>
        <w:tc>
          <w:tcPr>
            <w:tcW w:w="3448" w:type="dxa"/>
            <w:tcBorders>
              <w:top w:val="nil"/>
              <w:left w:val="nil"/>
              <w:bottom w:val="nil"/>
              <w:right w:val="nil"/>
            </w:tcBorders>
          </w:tcPr>
          <w:p w:rsidR="00152737" w:rsidRPr="002C1B7A" w:rsidRDefault="00152737" w:rsidP="002C1B7A">
            <w:pPr>
              <w:pStyle w:val="SingleTxtG"/>
              <w:spacing w:before="40"/>
              <w:ind w:left="0" w:right="113"/>
              <w:jc w:val="left"/>
              <w:rPr>
                <w:sz w:val="19"/>
                <w:szCs w:val="19"/>
                <w:lang w:val="es-ES_tradnl"/>
              </w:rPr>
            </w:pPr>
            <w:r w:rsidRPr="002C1B7A">
              <w:rPr>
                <w:sz w:val="19"/>
                <w:szCs w:val="19"/>
                <w:lang w:val="es-ES_tradnl"/>
              </w:rPr>
              <w:t xml:space="preserve">Artículo 8, </w:t>
            </w:r>
            <w:r w:rsidRPr="002C1B7A">
              <w:rPr>
                <w:sz w:val="19"/>
                <w:szCs w:val="19"/>
                <w:lang w:val="es-ES"/>
              </w:rPr>
              <w:t>derecho</w:t>
            </w:r>
            <w:r w:rsidRPr="002C1B7A">
              <w:rPr>
                <w:sz w:val="19"/>
                <w:szCs w:val="19"/>
                <w:lang w:val="es-ES_tradnl"/>
              </w:rPr>
              <w:t xml:space="preserve"> del niño a preservar su identidad</w:t>
            </w:r>
          </w:p>
        </w:tc>
      </w:tr>
      <w:tr w:rsidR="00152737" w:rsidRPr="002C1B7A" w:rsidTr="002C1B7A">
        <w:tc>
          <w:tcPr>
            <w:tcW w:w="2744" w:type="dxa"/>
            <w:tcBorders>
              <w:top w:val="nil"/>
              <w:left w:val="nil"/>
              <w:bottom w:val="nil"/>
              <w:right w:val="nil"/>
            </w:tcBorders>
          </w:tcPr>
          <w:p w:rsidR="00152737" w:rsidRPr="002C1B7A" w:rsidRDefault="00152737" w:rsidP="002C1B7A">
            <w:pPr>
              <w:pStyle w:val="SingleTxtG"/>
              <w:spacing w:before="40"/>
              <w:ind w:left="0" w:right="113"/>
              <w:jc w:val="left"/>
              <w:rPr>
                <w:sz w:val="19"/>
                <w:szCs w:val="19"/>
                <w:lang w:val="es-ES_tradnl"/>
              </w:rPr>
            </w:pPr>
            <w:r w:rsidRPr="002C1B7A">
              <w:rPr>
                <w:sz w:val="19"/>
                <w:szCs w:val="19"/>
                <w:lang w:val="es-ES_tradnl"/>
              </w:rPr>
              <w:t xml:space="preserve">Ley de </w:t>
            </w:r>
            <w:r w:rsidR="0078461D" w:rsidRPr="002C1B7A">
              <w:rPr>
                <w:sz w:val="19"/>
                <w:szCs w:val="19"/>
                <w:lang w:val="es-ES_tradnl"/>
              </w:rPr>
              <w:t xml:space="preserve">trabajo </w:t>
            </w:r>
            <w:r w:rsidRPr="002C1B7A">
              <w:rPr>
                <w:sz w:val="19"/>
                <w:szCs w:val="19"/>
                <w:lang w:val="es-ES_tradnl"/>
              </w:rPr>
              <w:t>(1997 y proyecto de modificación de 2007)</w:t>
            </w:r>
          </w:p>
        </w:tc>
        <w:tc>
          <w:tcPr>
            <w:tcW w:w="3447" w:type="dxa"/>
            <w:tcBorders>
              <w:top w:val="nil"/>
              <w:left w:val="nil"/>
              <w:bottom w:val="nil"/>
              <w:right w:val="nil"/>
            </w:tcBorders>
          </w:tcPr>
          <w:p w:rsidR="00152737" w:rsidRPr="002C1B7A" w:rsidRDefault="00152737" w:rsidP="002C1B7A">
            <w:pPr>
              <w:pStyle w:val="SingleTxtG"/>
              <w:spacing w:before="40"/>
              <w:ind w:left="0" w:right="113"/>
              <w:jc w:val="left"/>
              <w:rPr>
                <w:sz w:val="19"/>
                <w:szCs w:val="19"/>
                <w:lang w:val="en-US"/>
              </w:rPr>
            </w:pPr>
            <w:r w:rsidRPr="002C1B7A">
              <w:rPr>
                <w:sz w:val="19"/>
                <w:szCs w:val="19"/>
                <w:lang w:val="es-ES"/>
              </w:rPr>
              <w:t xml:space="preserve">Artículos </w:t>
            </w:r>
            <w:r w:rsidRPr="002C1B7A">
              <w:rPr>
                <w:sz w:val="19"/>
                <w:szCs w:val="19"/>
                <w:lang w:val="en-US"/>
              </w:rPr>
              <w:t>5 y 21 a 27</w:t>
            </w:r>
          </w:p>
        </w:tc>
        <w:tc>
          <w:tcPr>
            <w:tcW w:w="3448" w:type="dxa"/>
            <w:tcBorders>
              <w:top w:val="nil"/>
              <w:left w:val="nil"/>
              <w:bottom w:val="nil"/>
              <w:right w:val="nil"/>
            </w:tcBorders>
          </w:tcPr>
          <w:p w:rsidR="00152737" w:rsidRPr="002C1B7A" w:rsidRDefault="00152737" w:rsidP="002C1B7A">
            <w:pPr>
              <w:pStyle w:val="SingleTxtG"/>
              <w:spacing w:before="40"/>
              <w:ind w:left="0" w:right="113"/>
              <w:jc w:val="left"/>
              <w:rPr>
                <w:sz w:val="19"/>
                <w:szCs w:val="19"/>
                <w:lang w:val="es-ES_tradnl"/>
              </w:rPr>
            </w:pPr>
            <w:r w:rsidRPr="002C1B7A">
              <w:rPr>
                <w:sz w:val="19"/>
                <w:szCs w:val="19"/>
                <w:lang w:val="es-ES_tradnl"/>
              </w:rPr>
              <w:t>Artículo 32, derecho del niño a ser protegido de la explotación económica</w:t>
            </w:r>
          </w:p>
        </w:tc>
      </w:tr>
      <w:tr w:rsidR="00152737" w:rsidRPr="002C1B7A" w:rsidTr="002C1B7A">
        <w:tc>
          <w:tcPr>
            <w:tcW w:w="2744" w:type="dxa"/>
            <w:tcBorders>
              <w:top w:val="nil"/>
              <w:left w:val="nil"/>
              <w:bottom w:val="single" w:sz="12" w:space="0" w:color="auto"/>
              <w:right w:val="nil"/>
            </w:tcBorders>
          </w:tcPr>
          <w:p w:rsidR="00152737" w:rsidRPr="002C1B7A" w:rsidRDefault="00152737" w:rsidP="002C1B7A">
            <w:pPr>
              <w:pStyle w:val="SingleTxtG"/>
              <w:spacing w:before="40"/>
              <w:ind w:left="0" w:right="113"/>
              <w:jc w:val="left"/>
              <w:rPr>
                <w:sz w:val="19"/>
                <w:szCs w:val="19"/>
                <w:lang w:val="es-ES_tradnl"/>
              </w:rPr>
            </w:pPr>
            <w:r w:rsidRPr="002C1B7A">
              <w:rPr>
                <w:sz w:val="19"/>
                <w:szCs w:val="19"/>
                <w:lang w:val="es-ES_tradnl"/>
              </w:rPr>
              <w:t xml:space="preserve">Ley de </w:t>
            </w:r>
            <w:r w:rsidR="0078461D" w:rsidRPr="002C1B7A">
              <w:rPr>
                <w:sz w:val="19"/>
                <w:szCs w:val="19"/>
                <w:lang w:val="es-ES_tradnl"/>
              </w:rPr>
              <w:t xml:space="preserve">planificación de la educación </w:t>
            </w:r>
            <w:r w:rsidRPr="002C1B7A">
              <w:rPr>
                <w:sz w:val="19"/>
                <w:szCs w:val="19"/>
                <w:lang w:val="es-ES_tradnl"/>
              </w:rPr>
              <w:t>(2001)</w:t>
            </w:r>
          </w:p>
        </w:tc>
        <w:tc>
          <w:tcPr>
            <w:tcW w:w="3447" w:type="dxa"/>
            <w:tcBorders>
              <w:top w:val="nil"/>
              <w:left w:val="nil"/>
              <w:bottom w:val="single" w:sz="12" w:space="0" w:color="auto"/>
              <w:right w:val="nil"/>
            </w:tcBorders>
          </w:tcPr>
          <w:p w:rsidR="00152737" w:rsidRPr="002C1B7A" w:rsidRDefault="00152737" w:rsidP="002C1B7A">
            <w:pPr>
              <w:pStyle w:val="SingleTxtG"/>
              <w:spacing w:before="40"/>
              <w:ind w:left="0" w:right="113"/>
              <w:jc w:val="left"/>
              <w:rPr>
                <w:sz w:val="19"/>
                <w:szCs w:val="19"/>
                <w:lang w:val="en-US"/>
              </w:rPr>
            </w:pPr>
            <w:r w:rsidRPr="002C1B7A">
              <w:rPr>
                <w:sz w:val="19"/>
                <w:szCs w:val="19"/>
                <w:lang w:val="es-ES"/>
              </w:rPr>
              <w:t xml:space="preserve">Artículos </w:t>
            </w:r>
            <w:r w:rsidRPr="002C1B7A">
              <w:rPr>
                <w:sz w:val="19"/>
                <w:szCs w:val="19"/>
                <w:lang w:val="en-US"/>
              </w:rPr>
              <w:t>5, 13 y 15</w:t>
            </w:r>
          </w:p>
        </w:tc>
        <w:tc>
          <w:tcPr>
            <w:tcW w:w="3448" w:type="dxa"/>
            <w:tcBorders>
              <w:top w:val="nil"/>
              <w:left w:val="nil"/>
              <w:bottom w:val="single" w:sz="12" w:space="0" w:color="auto"/>
              <w:right w:val="nil"/>
            </w:tcBorders>
          </w:tcPr>
          <w:p w:rsidR="00152737" w:rsidRPr="002C1B7A" w:rsidRDefault="00152737" w:rsidP="002C1B7A">
            <w:pPr>
              <w:pStyle w:val="SingleTxtG"/>
              <w:spacing w:before="40"/>
              <w:ind w:left="0" w:right="113"/>
              <w:jc w:val="left"/>
              <w:rPr>
                <w:sz w:val="19"/>
                <w:szCs w:val="19"/>
                <w:lang w:val="es-ES_tradnl"/>
              </w:rPr>
            </w:pPr>
            <w:r w:rsidRPr="002C1B7A">
              <w:rPr>
                <w:sz w:val="19"/>
                <w:szCs w:val="19"/>
                <w:lang w:val="es-ES_tradnl"/>
              </w:rPr>
              <w:t>Artículo 20, derecho del niño a la educación. Artículo 29, derecho del niño al desarrollo de la personalidad y las aptitudes</w:t>
            </w:r>
          </w:p>
        </w:tc>
      </w:tr>
    </w:tbl>
    <w:p w:rsidR="00152737" w:rsidRPr="009376F8" w:rsidRDefault="00152737" w:rsidP="002C1B7A">
      <w:pPr>
        <w:pStyle w:val="SingleTxtG"/>
        <w:spacing w:before="120" w:after="240"/>
        <w:ind w:left="170"/>
        <w:jc w:val="left"/>
        <w:rPr>
          <w:i/>
          <w:iCs/>
          <w:sz w:val="18"/>
          <w:lang w:val="es-ES_tradnl"/>
        </w:rPr>
      </w:pPr>
      <w:r w:rsidRPr="009376F8">
        <w:rPr>
          <w:i/>
          <w:iCs/>
          <w:sz w:val="18"/>
          <w:lang w:val="es-ES_tradnl"/>
        </w:rPr>
        <w:t xml:space="preserve">Fuente: </w:t>
      </w:r>
      <w:r w:rsidRPr="009376F8">
        <w:rPr>
          <w:iCs/>
          <w:sz w:val="18"/>
          <w:lang w:val="es-ES_tradnl"/>
        </w:rPr>
        <w:t>Consejo Nacional de Atención a la Infancia, Secretaría General, Comité Legislativo</w:t>
      </w:r>
      <w:r w:rsidR="00493797" w:rsidRPr="009376F8">
        <w:rPr>
          <w:iCs/>
          <w:sz w:val="18"/>
          <w:lang w:val="es-ES_tradnl"/>
        </w:rPr>
        <w:t>.</w:t>
      </w:r>
    </w:p>
    <w:p w:rsidR="00152737" w:rsidRPr="00152737" w:rsidRDefault="00493797" w:rsidP="00152737">
      <w:pPr>
        <w:pStyle w:val="SingleTxtG"/>
        <w:rPr>
          <w:rtl/>
          <w:lang w:val="es-ES"/>
        </w:rPr>
      </w:pPr>
      <w:r>
        <w:rPr>
          <w:lang w:val="es-ES_tradnl"/>
        </w:rPr>
        <w:t>25.</w:t>
      </w:r>
      <w:r>
        <w:rPr>
          <w:lang w:val="es-ES_tradnl"/>
        </w:rPr>
        <w:tab/>
      </w:r>
      <w:r w:rsidR="00152737" w:rsidRPr="00152737">
        <w:rPr>
          <w:lang w:val="es-ES_tradnl"/>
        </w:rPr>
        <w:t xml:space="preserve">Durante el </w:t>
      </w:r>
      <w:r w:rsidR="00246503">
        <w:rPr>
          <w:lang w:val="es-ES_tradnl"/>
        </w:rPr>
        <w:t>período</w:t>
      </w:r>
      <w:r w:rsidR="00152737" w:rsidRPr="00152737">
        <w:rPr>
          <w:lang w:val="es-ES_tradnl"/>
        </w:rPr>
        <w:t xml:space="preserve"> que comprende el presente informe (1998-2006), el Sudán ha ratificado los siguientes convenios internacionales:</w:t>
      </w:r>
    </w:p>
    <w:p w:rsidR="00152737" w:rsidRPr="00152737" w:rsidRDefault="00152737" w:rsidP="00493797">
      <w:pPr>
        <w:pStyle w:val="Bullet1G"/>
        <w:rPr>
          <w:lang w:val="es-ES_tradnl"/>
        </w:rPr>
      </w:pPr>
      <w:r w:rsidRPr="00152737">
        <w:rPr>
          <w:lang w:val="es-ES"/>
        </w:rPr>
        <w:t xml:space="preserve">Carta Africana sobre los Derechos y el Bienestar del Niño </w:t>
      </w:r>
      <w:r w:rsidRPr="00152737">
        <w:rPr>
          <w:lang w:val="es-ES_tradnl"/>
        </w:rPr>
        <w:t>(2005).</w:t>
      </w:r>
    </w:p>
    <w:p w:rsidR="00152737" w:rsidRPr="00152737" w:rsidRDefault="00152737" w:rsidP="00493797">
      <w:pPr>
        <w:pStyle w:val="Bullet1G"/>
        <w:rPr>
          <w:lang w:val="es-ES_tradnl"/>
        </w:rPr>
      </w:pPr>
      <w:r w:rsidRPr="00152737">
        <w:rPr>
          <w:lang w:val="es-ES_tradnl"/>
        </w:rPr>
        <w:t xml:space="preserve">Principios Generales (2005). </w:t>
      </w:r>
    </w:p>
    <w:p w:rsidR="00152737" w:rsidRPr="00152737" w:rsidRDefault="00152737" w:rsidP="00493797">
      <w:pPr>
        <w:pStyle w:val="Bullet1G"/>
        <w:rPr>
          <w:lang w:val="es-ES_tradnl"/>
        </w:rPr>
      </w:pPr>
      <w:r w:rsidRPr="00152737">
        <w:rPr>
          <w:lang w:val="es-ES_tradnl"/>
        </w:rPr>
        <w:t xml:space="preserve">Protocolo </w:t>
      </w:r>
      <w:r w:rsidR="00C32ABD" w:rsidRPr="00152737">
        <w:rPr>
          <w:lang w:val="es-ES_tradnl"/>
        </w:rPr>
        <w:t>facultativo</w:t>
      </w:r>
      <w:r w:rsidRPr="00152737">
        <w:rPr>
          <w:lang w:val="es-ES_tradnl"/>
        </w:rPr>
        <w:t xml:space="preserve"> de la Convención sobre los Derechos del Niño relativo a la venta de niños, la prostitución infantil y la utilización de niños en la pornografía (2005).</w:t>
      </w:r>
    </w:p>
    <w:p w:rsidR="00152737" w:rsidRPr="00152737" w:rsidRDefault="00152737" w:rsidP="00493797">
      <w:pPr>
        <w:pStyle w:val="Bullet1G"/>
        <w:rPr>
          <w:lang w:val="es-ES_tradnl"/>
        </w:rPr>
      </w:pPr>
      <w:r w:rsidRPr="00152737">
        <w:rPr>
          <w:lang w:val="es-ES"/>
        </w:rPr>
        <w:t>Convención sobre la prohibición del empleo, almacenamiento, producción y transferencia de minas antipersonal y sobre su destrucción</w:t>
      </w:r>
      <w:r w:rsidRPr="00152737">
        <w:rPr>
          <w:lang w:val="es-ES_tradnl"/>
        </w:rPr>
        <w:t xml:space="preserve"> (Convención de</w:t>
      </w:r>
      <w:r w:rsidR="002B2274">
        <w:rPr>
          <w:lang w:val="es-ES_tradnl"/>
        </w:rPr>
        <w:t xml:space="preserve"> Ottawa, </w:t>
      </w:r>
      <w:r w:rsidRPr="00152737">
        <w:rPr>
          <w:lang w:val="es-ES_tradnl"/>
        </w:rPr>
        <w:t xml:space="preserve">2003). </w:t>
      </w:r>
    </w:p>
    <w:p w:rsidR="00152737" w:rsidRPr="00152737" w:rsidRDefault="00152737" w:rsidP="00493797">
      <w:pPr>
        <w:pStyle w:val="Bullet1G"/>
        <w:rPr>
          <w:lang w:val="es-ES_tradnl"/>
        </w:rPr>
      </w:pPr>
      <w:r w:rsidRPr="00152737">
        <w:rPr>
          <w:lang w:val="es-ES_tradnl"/>
        </w:rPr>
        <w:t xml:space="preserve">Protocolo I a los Convenios de Ginebra del 12 de agosto de 1949 relativo a la Protección de las Víctimas de los Conflictos Armados Internacionales, en cuya </w:t>
      </w:r>
      <w:r w:rsidR="00DF5856" w:rsidRPr="00152737">
        <w:rPr>
          <w:lang w:val="es-ES_tradnl"/>
        </w:rPr>
        <w:t>parte</w:t>
      </w:r>
      <w:r w:rsidRPr="00152737">
        <w:rPr>
          <w:lang w:val="es-ES_tradnl"/>
        </w:rPr>
        <w:t xml:space="preserve"> II se dedica un apartado especial a la protección de las mujeres y los niños (2005). </w:t>
      </w:r>
    </w:p>
    <w:p w:rsidR="00152737" w:rsidRPr="00152737" w:rsidRDefault="00152737" w:rsidP="00493797">
      <w:pPr>
        <w:pStyle w:val="Bullet1G"/>
        <w:rPr>
          <w:lang w:val="es-ES_tradnl"/>
        </w:rPr>
      </w:pPr>
      <w:r w:rsidRPr="00152737">
        <w:rPr>
          <w:lang w:val="es-ES_tradnl"/>
        </w:rPr>
        <w:t xml:space="preserve">Protocolo II a los Convenios de Ginebra del 12 de agosto de 1949 relativo a la Protección de las Víctimas de los Conflictos Armados Internacionales, ratificado por el Sudán en 2005. </w:t>
      </w:r>
    </w:p>
    <w:p w:rsidR="00152737" w:rsidRPr="00152737" w:rsidRDefault="00152737" w:rsidP="00493797">
      <w:pPr>
        <w:pStyle w:val="Bullet1G"/>
        <w:rPr>
          <w:lang w:val="es-ES_tradnl"/>
        </w:rPr>
      </w:pPr>
      <w:r w:rsidRPr="00152737">
        <w:rPr>
          <w:lang w:val="es-ES"/>
        </w:rPr>
        <w:t>Convención contra la Tortura y Otros Tratos o Penas Crueles, Inhumanos o Degradantes</w:t>
      </w:r>
      <w:r w:rsidRPr="00152737">
        <w:rPr>
          <w:lang w:val="es-ES_tradnl"/>
        </w:rPr>
        <w:t>.</w:t>
      </w:r>
    </w:p>
    <w:p w:rsidR="00152737" w:rsidRPr="00152737" w:rsidRDefault="00493797" w:rsidP="00152737">
      <w:pPr>
        <w:pStyle w:val="SingleTxtG"/>
        <w:rPr>
          <w:lang w:val="es-ES_tradnl"/>
        </w:rPr>
      </w:pPr>
      <w:r>
        <w:rPr>
          <w:lang w:val="es-ES_tradnl"/>
        </w:rPr>
        <w:t>26.</w:t>
      </w:r>
      <w:r>
        <w:rPr>
          <w:lang w:val="es-ES_tradnl"/>
        </w:rPr>
        <w:tab/>
      </w:r>
      <w:r w:rsidR="00152737" w:rsidRPr="00152737">
        <w:rPr>
          <w:lang w:val="es-ES_tradnl"/>
        </w:rPr>
        <w:t xml:space="preserve">Una de las medidas más importantes adoptadas ha sido la creación de la Comisión de Revisión Legislativa en virtud del Decreto </w:t>
      </w:r>
      <w:r w:rsidR="008017EF">
        <w:rPr>
          <w:lang w:val="es-ES_tradnl"/>
        </w:rPr>
        <w:t xml:space="preserve">Nº </w:t>
      </w:r>
      <w:r w:rsidR="00152737" w:rsidRPr="00152737">
        <w:rPr>
          <w:lang w:val="es-ES_tradnl"/>
        </w:rPr>
        <w:t xml:space="preserve">8 de abril de 2006. Dicha Comisión está presidida por el Secretario General del Consejo Nacional de Atención a la Infancia y es su relator el Presidente de la Sección de Protección. Entre sus miembros se cuenta el asesor del Ministro de Justicia y representantes del Consejo Consultivo de Derechos Humanos (antes Instituto de Formación y Reforma Legal), del Departamento Jurídico de la Dirección de la </w:t>
      </w:r>
      <w:r w:rsidR="007813EB" w:rsidRPr="00152737">
        <w:rPr>
          <w:lang w:val="es-ES_tradnl"/>
        </w:rPr>
        <w:t>policía</w:t>
      </w:r>
      <w:r w:rsidR="00152737" w:rsidRPr="00152737">
        <w:rPr>
          <w:lang w:val="es-ES_tradnl"/>
        </w:rPr>
        <w:t xml:space="preserve">, de las </w:t>
      </w:r>
      <w:r w:rsidR="008017EF" w:rsidRPr="00152737">
        <w:rPr>
          <w:lang w:val="es-ES_tradnl"/>
        </w:rPr>
        <w:t xml:space="preserve">fuerzas armadas </w:t>
      </w:r>
      <w:r w:rsidR="00152737" w:rsidRPr="00152737">
        <w:rPr>
          <w:lang w:val="es-ES_tradnl"/>
        </w:rPr>
        <w:t>(Sección de Justicia Togada), de</w:t>
      </w:r>
      <w:r w:rsidR="008017EF">
        <w:rPr>
          <w:lang w:val="es-ES_tradnl"/>
        </w:rPr>
        <w:t>l</w:t>
      </w:r>
      <w:r w:rsidR="00152737" w:rsidRPr="00152737">
        <w:rPr>
          <w:lang w:val="es-ES_tradnl"/>
        </w:rPr>
        <w:t xml:space="preserve"> U</w:t>
      </w:r>
      <w:r w:rsidR="008017EF">
        <w:rPr>
          <w:lang w:val="es-ES_tradnl"/>
        </w:rPr>
        <w:t xml:space="preserve">NICEF (Sección de Protección) y </w:t>
      </w:r>
      <w:r w:rsidR="00152737" w:rsidRPr="00152737">
        <w:rPr>
          <w:lang w:val="es-ES_tradnl"/>
        </w:rPr>
        <w:t>del Ministerio de Justi</w:t>
      </w:r>
      <w:r>
        <w:rPr>
          <w:lang w:val="es-ES_tradnl"/>
        </w:rPr>
        <w:t xml:space="preserve">cia (Dirección de Legislación). </w:t>
      </w:r>
      <w:r w:rsidR="00152737" w:rsidRPr="00152737">
        <w:rPr>
          <w:lang w:val="es-ES_tradnl"/>
        </w:rPr>
        <w:t>La Comisión de Revisión Legislativa ha realizado las siguientes actividades:</w:t>
      </w:r>
      <w:r w:rsidR="002D4560">
        <w:rPr>
          <w:rtl/>
          <w:lang w:val="es-ES"/>
        </w:rPr>
        <w:t xml:space="preserve"> </w:t>
      </w:r>
    </w:p>
    <w:p w:rsidR="00152737" w:rsidRPr="00152737" w:rsidRDefault="00152737" w:rsidP="00493797">
      <w:pPr>
        <w:pStyle w:val="Bullet1G"/>
        <w:rPr>
          <w:lang w:val="es-ES_tradnl"/>
        </w:rPr>
      </w:pPr>
      <w:r w:rsidRPr="00152737">
        <w:rPr>
          <w:lang w:val="es-ES_tradnl"/>
        </w:rPr>
        <w:t xml:space="preserve">Estudio de la Ley del </w:t>
      </w:r>
      <w:r w:rsidR="00C32ABD" w:rsidRPr="00152737">
        <w:rPr>
          <w:lang w:val="es-ES_tradnl"/>
        </w:rPr>
        <w:t xml:space="preserve">niño </w:t>
      </w:r>
      <w:r w:rsidRPr="00152737">
        <w:rPr>
          <w:lang w:val="es-ES_tradnl"/>
        </w:rPr>
        <w:t xml:space="preserve">de 2004 y elaboración del </w:t>
      </w:r>
      <w:r w:rsidR="00C32ABD" w:rsidRPr="00152737">
        <w:rPr>
          <w:lang w:val="es-ES_tradnl"/>
        </w:rPr>
        <w:t xml:space="preserve">proyecto de ley del niño de </w:t>
      </w:r>
      <w:r w:rsidRPr="00152737">
        <w:rPr>
          <w:lang w:val="es-ES_tradnl"/>
        </w:rPr>
        <w:t xml:space="preserve">2006 a fin de superar las limitaciones de la primera y armonizarla con los instrumentos internacionales. La propuesta de </w:t>
      </w:r>
      <w:r w:rsidR="00C32ABD" w:rsidRPr="00152737">
        <w:rPr>
          <w:lang w:val="es-ES_tradnl"/>
        </w:rPr>
        <w:t>ley</w:t>
      </w:r>
      <w:r w:rsidRPr="00152737">
        <w:rPr>
          <w:lang w:val="es-ES_tradnl"/>
        </w:rPr>
        <w:t xml:space="preserve"> ya ha sido elevada a las instancias competentes.</w:t>
      </w:r>
    </w:p>
    <w:p w:rsidR="00152737" w:rsidRPr="00152737" w:rsidRDefault="00152737" w:rsidP="00493797">
      <w:pPr>
        <w:pStyle w:val="Bullet1G"/>
        <w:rPr>
          <w:lang w:val="es-ES_tradnl"/>
        </w:rPr>
      </w:pPr>
      <w:r w:rsidRPr="00152737">
        <w:rPr>
          <w:lang w:val="es-ES_tradnl"/>
        </w:rPr>
        <w:t xml:space="preserve">Supervisión de los trabajos de revisión de la legislación nacional, en especial de la Ley del </w:t>
      </w:r>
      <w:r w:rsidR="00C32ABD" w:rsidRPr="00152737">
        <w:rPr>
          <w:lang w:val="es-ES_tradnl"/>
        </w:rPr>
        <w:t>niño</w:t>
      </w:r>
      <w:r w:rsidRPr="00152737">
        <w:rPr>
          <w:lang w:val="es-ES_tradnl"/>
        </w:rPr>
        <w:t xml:space="preserve">, a fin de armonizarla con los dos Protocolos </w:t>
      </w:r>
      <w:r w:rsidR="00C32ABD" w:rsidRPr="00152737">
        <w:rPr>
          <w:lang w:val="es-ES_tradnl"/>
        </w:rPr>
        <w:t>facultativo</w:t>
      </w:r>
      <w:r w:rsidRPr="00152737">
        <w:rPr>
          <w:lang w:val="es-ES_tradnl"/>
        </w:rPr>
        <w:t>s del Convenio y con los instrumentos y tratados internacionales relativos a la protección de los niños. Dicho trabajos fueron realizados por un jurista con el apoyo de</w:t>
      </w:r>
      <w:r w:rsidR="008017EF">
        <w:rPr>
          <w:lang w:val="es-ES_tradnl"/>
        </w:rPr>
        <w:t>l</w:t>
      </w:r>
      <w:r w:rsidRPr="00152737">
        <w:rPr>
          <w:lang w:val="es-ES_tradnl"/>
        </w:rPr>
        <w:t xml:space="preserve"> UNICEF.</w:t>
      </w:r>
    </w:p>
    <w:p w:rsidR="00152737" w:rsidRPr="00152737" w:rsidRDefault="00152737" w:rsidP="00493797">
      <w:pPr>
        <w:pStyle w:val="Bullet1G"/>
        <w:rPr>
          <w:lang w:val="es-ES_tradnl"/>
        </w:rPr>
      </w:pPr>
      <w:r w:rsidRPr="00152737">
        <w:rPr>
          <w:lang w:val="es-ES_tradnl"/>
        </w:rPr>
        <w:t>Definición del articulado que debe ser suprimido de las leyes nacionales por contradecir los instrumentos internacionales, así como definición y formulación del que debe ser añadido o modificado.</w:t>
      </w:r>
    </w:p>
    <w:p w:rsidR="00152737" w:rsidRPr="00152737" w:rsidRDefault="00152737" w:rsidP="00493797">
      <w:pPr>
        <w:pStyle w:val="Bullet1G"/>
        <w:rPr>
          <w:lang w:val="es-ES_tradnl"/>
        </w:rPr>
      </w:pPr>
      <w:r w:rsidRPr="00152737">
        <w:rPr>
          <w:lang w:val="es-ES_tradnl"/>
        </w:rPr>
        <w:t>Formulación en forma de textos legislativos de las recomendaciones evacuadas por los talleres y seminarios dedicados a la legislación sobre la infancia a fin de que puedan ser elevadas a los órganos ejecutivos y legislativos.</w:t>
      </w:r>
    </w:p>
    <w:p w:rsidR="00152737" w:rsidRPr="00152737" w:rsidRDefault="00152737" w:rsidP="00493797">
      <w:pPr>
        <w:pStyle w:val="Bullet1G"/>
        <w:rPr>
          <w:lang w:val="es-ES_tradnl"/>
        </w:rPr>
      </w:pPr>
      <w:r w:rsidRPr="00152737">
        <w:rPr>
          <w:lang w:val="es-ES_tradnl"/>
        </w:rPr>
        <w:t>Celebración de reuniones consultivas en torno a las medidas para la defensa de la infancia obrantes en la legislación nacional y en los procedimientos judiciales. Dichas reuniones contaron con la participación de organismos oficiales y organizaciones nacionales e internacionales.</w:t>
      </w:r>
    </w:p>
    <w:p w:rsidR="00152737" w:rsidRPr="00152737" w:rsidRDefault="00152737" w:rsidP="00493797">
      <w:pPr>
        <w:pStyle w:val="Bullet1G"/>
        <w:rPr>
          <w:lang w:val="es-ES_tradnl"/>
        </w:rPr>
      </w:pPr>
      <w:r w:rsidRPr="00152737">
        <w:rPr>
          <w:lang w:val="es-ES_tradnl"/>
        </w:rPr>
        <w:t xml:space="preserve">Auxilio a los parlamentos de Jartum, Kordofan Meridional, Kassala, Darfur Meridional, Darfur Septentrional, Darfur Occidental, Nilo Azul y Mar Rojo en la elaboración de legislación estatal respetuosa con el interés de los niños. </w:t>
      </w:r>
    </w:p>
    <w:p w:rsidR="00152737" w:rsidRPr="00152737" w:rsidRDefault="00152737" w:rsidP="00493797">
      <w:pPr>
        <w:pStyle w:val="Bullet1G"/>
        <w:rPr>
          <w:lang w:val="es-ES_tradnl"/>
        </w:rPr>
      </w:pPr>
      <w:r w:rsidRPr="00152737">
        <w:rPr>
          <w:lang w:val="es-ES_tradnl"/>
        </w:rPr>
        <w:t>Organización de reuniones periódicas con las comisiones pertinentes del Parlamento nacional y creación en el mismo de un grupo de defensa de la infancia.</w:t>
      </w:r>
    </w:p>
    <w:p w:rsidR="00152737" w:rsidRPr="00152737" w:rsidRDefault="00152737" w:rsidP="00493797">
      <w:pPr>
        <w:pStyle w:val="Bullet1G"/>
        <w:rPr>
          <w:lang w:val="es-ES_tradnl"/>
        </w:rPr>
      </w:pPr>
      <w:r w:rsidRPr="00152737">
        <w:rPr>
          <w:lang w:val="es-ES_tradnl"/>
        </w:rPr>
        <w:t>Organización de una mesa redonda en la que participaron juristas y personalidades religiosas musulmanas y cristianas y en la que se analizó el concepto de niño en las diferentes religiones (pubertad, polución nocturna, 18 años cumplidos como criterio para definir la mayor edad, edad penal y edad mínima para el matrimonio).</w:t>
      </w:r>
    </w:p>
    <w:p w:rsidR="00152737" w:rsidRPr="00152737" w:rsidRDefault="00152737" w:rsidP="00493797">
      <w:pPr>
        <w:pStyle w:val="Bullet1G"/>
        <w:rPr>
          <w:lang w:val="es-ES_tradnl"/>
        </w:rPr>
      </w:pPr>
      <w:r w:rsidRPr="00152737">
        <w:rPr>
          <w:lang w:val="es-ES_tradnl"/>
        </w:rPr>
        <w:t>Celebración de una mesa redonda a fin de definir los conceptos de responsable criminal y víctima en crímenes sexuales en los que una o ambas partes son menores de 18 años.</w:t>
      </w:r>
    </w:p>
    <w:p w:rsidR="00152737" w:rsidRPr="00152737" w:rsidRDefault="00493797" w:rsidP="00493797">
      <w:pPr>
        <w:pStyle w:val="H23G"/>
        <w:rPr>
          <w:lang w:val="es-ES"/>
        </w:rPr>
      </w:pPr>
      <w:r>
        <w:rPr>
          <w:lang w:val="es-ES"/>
        </w:rPr>
        <w:tab/>
      </w:r>
      <w:r>
        <w:rPr>
          <w:lang w:val="es-ES"/>
        </w:rPr>
        <w:tab/>
      </w:r>
      <w:r w:rsidR="00152737" w:rsidRPr="00152737">
        <w:rPr>
          <w:lang w:val="es-ES"/>
        </w:rPr>
        <w:t>Asignación de recursos</w:t>
      </w:r>
    </w:p>
    <w:p w:rsidR="00152737" w:rsidRPr="00152737" w:rsidRDefault="00493797" w:rsidP="00152737">
      <w:pPr>
        <w:pStyle w:val="SingleTxtG"/>
        <w:rPr>
          <w:lang w:val="es-ES_tradnl"/>
        </w:rPr>
      </w:pPr>
      <w:r>
        <w:rPr>
          <w:lang w:val="es-ES_tradnl"/>
        </w:rPr>
        <w:t>27.</w:t>
      </w:r>
      <w:r>
        <w:rPr>
          <w:lang w:val="es-ES_tradnl"/>
        </w:rPr>
        <w:tab/>
      </w:r>
      <w:r w:rsidR="00152737" w:rsidRPr="00152737">
        <w:rPr>
          <w:lang w:val="es-ES_tradnl"/>
        </w:rPr>
        <w:t>Los informes de</w:t>
      </w:r>
      <w:r w:rsidR="008017EF">
        <w:rPr>
          <w:lang w:val="es-ES_tradnl"/>
        </w:rPr>
        <w:t>l</w:t>
      </w:r>
      <w:r w:rsidR="00152737" w:rsidRPr="00152737">
        <w:rPr>
          <w:lang w:val="es-ES_tradnl"/>
        </w:rPr>
        <w:t xml:space="preserve"> UNICEF cifran como sigue los </w:t>
      </w:r>
      <w:r>
        <w:rPr>
          <w:lang w:val="es-ES_tradnl"/>
        </w:rPr>
        <w:t>flujos de ayudas al desarrollo.</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96"/>
        <w:gridCol w:w="3237"/>
        <w:gridCol w:w="3238"/>
      </w:tblGrid>
      <w:tr w:rsidR="00152737" w:rsidRPr="002C1B7A" w:rsidTr="002C1B7A">
        <w:tc>
          <w:tcPr>
            <w:tcW w:w="896" w:type="dxa"/>
            <w:tcBorders>
              <w:left w:val="nil"/>
              <w:bottom w:val="single" w:sz="12" w:space="0" w:color="auto"/>
              <w:right w:val="nil"/>
            </w:tcBorders>
            <w:vAlign w:val="bottom"/>
          </w:tcPr>
          <w:p w:rsidR="00152737" w:rsidRPr="002C1B7A" w:rsidRDefault="00152737" w:rsidP="002C1B7A">
            <w:pPr>
              <w:pStyle w:val="SingleTxtG"/>
              <w:spacing w:before="80" w:after="80" w:line="200" w:lineRule="exact"/>
              <w:ind w:left="0" w:right="0"/>
              <w:jc w:val="left"/>
              <w:rPr>
                <w:i/>
                <w:iCs/>
                <w:sz w:val="16"/>
                <w:lang w:val="en-US"/>
              </w:rPr>
            </w:pPr>
            <w:r w:rsidRPr="002C1B7A">
              <w:rPr>
                <w:i/>
                <w:iCs/>
                <w:sz w:val="16"/>
                <w:lang w:val="es-ES"/>
              </w:rPr>
              <w:t>Año</w:t>
            </w:r>
          </w:p>
        </w:tc>
        <w:tc>
          <w:tcPr>
            <w:tcW w:w="3237" w:type="dxa"/>
            <w:tcBorders>
              <w:left w:val="nil"/>
              <w:bottom w:val="single" w:sz="12" w:space="0" w:color="auto"/>
              <w:right w:val="nil"/>
            </w:tcBorders>
            <w:vAlign w:val="bottom"/>
          </w:tcPr>
          <w:p w:rsidR="00152737" w:rsidRPr="002C1B7A" w:rsidRDefault="00152737" w:rsidP="002C1B7A">
            <w:pPr>
              <w:pStyle w:val="SingleTxtG"/>
              <w:spacing w:before="80" w:after="80" w:line="200" w:lineRule="exact"/>
              <w:ind w:left="0" w:right="0"/>
              <w:jc w:val="right"/>
              <w:rPr>
                <w:i/>
                <w:iCs/>
                <w:sz w:val="16"/>
                <w:lang w:val="es-ES_tradnl"/>
              </w:rPr>
            </w:pPr>
            <w:r w:rsidRPr="002C1B7A">
              <w:rPr>
                <w:i/>
                <w:iCs/>
                <w:sz w:val="16"/>
                <w:lang w:val="es-ES_tradnl"/>
              </w:rPr>
              <w:t>Cantidad en millones de dólares</w:t>
            </w:r>
          </w:p>
        </w:tc>
        <w:tc>
          <w:tcPr>
            <w:tcW w:w="3238" w:type="dxa"/>
            <w:tcBorders>
              <w:left w:val="nil"/>
              <w:bottom w:val="single" w:sz="12" w:space="0" w:color="auto"/>
              <w:right w:val="nil"/>
            </w:tcBorders>
            <w:vAlign w:val="bottom"/>
          </w:tcPr>
          <w:p w:rsidR="00152737" w:rsidRPr="002C1B7A" w:rsidRDefault="00152737" w:rsidP="002C1B7A">
            <w:pPr>
              <w:pStyle w:val="SingleTxtG"/>
              <w:spacing w:before="80" w:after="80" w:line="200" w:lineRule="exact"/>
              <w:ind w:left="0" w:right="0"/>
              <w:jc w:val="right"/>
              <w:rPr>
                <w:i/>
                <w:iCs/>
                <w:sz w:val="16"/>
                <w:lang w:val="es-ES_tradnl"/>
              </w:rPr>
            </w:pPr>
            <w:r w:rsidRPr="002C1B7A">
              <w:rPr>
                <w:i/>
                <w:iCs/>
                <w:sz w:val="16"/>
                <w:lang w:val="es-ES_tradnl"/>
              </w:rPr>
              <w:t xml:space="preserve">Porcentaje en relación </w:t>
            </w:r>
            <w:r w:rsidR="002C1B7A">
              <w:rPr>
                <w:i/>
                <w:iCs/>
                <w:sz w:val="16"/>
                <w:lang w:val="es-ES_tradnl"/>
              </w:rPr>
              <w:br/>
            </w:r>
            <w:r w:rsidRPr="002C1B7A">
              <w:rPr>
                <w:i/>
                <w:iCs/>
                <w:sz w:val="16"/>
                <w:lang w:val="es-ES_tradnl"/>
              </w:rPr>
              <w:t>al Producto Interior Bruto (PIB)</w:t>
            </w:r>
          </w:p>
        </w:tc>
      </w:tr>
      <w:tr w:rsidR="00152737" w:rsidRPr="002C1B7A" w:rsidTr="002C1B7A">
        <w:tc>
          <w:tcPr>
            <w:tcW w:w="896" w:type="dxa"/>
            <w:tcBorders>
              <w:top w:val="single" w:sz="12" w:space="0" w:color="auto"/>
              <w:left w:val="nil"/>
              <w:bottom w:val="single" w:sz="12" w:space="0" w:color="auto"/>
              <w:right w:val="nil"/>
            </w:tcBorders>
            <w:vAlign w:val="bottom"/>
          </w:tcPr>
          <w:p w:rsidR="00152737" w:rsidRPr="002C1B7A" w:rsidRDefault="00152737" w:rsidP="002C1B7A">
            <w:pPr>
              <w:pStyle w:val="SingleTxtG"/>
              <w:spacing w:before="40" w:after="40" w:line="220" w:lineRule="exact"/>
              <w:ind w:left="0" w:right="0"/>
              <w:jc w:val="left"/>
              <w:rPr>
                <w:sz w:val="18"/>
                <w:lang w:val="en-US"/>
              </w:rPr>
            </w:pPr>
            <w:r w:rsidRPr="002C1B7A">
              <w:rPr>
                <w:sz w:val="18"/>
                <w:lang w:val="en-US"/>
              </w:rPr>
              <w:t>2004</w:t>
            </w:r>
          </w:p>
        </w:tc>
        <w:tc>
          <w:tcPr>
            <w:tcW w:w="3237" w:type="dxa"/>
            <w:tcBorders>
              <w:top w:val="single" w:sz="12" w:space="0" w:color="auto"/>
              <w:left w:val="nil"/>
              <w:bottom w:val="single" w:sz="12" w:space="0" w:color="auto"/>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882</w:t>
            </w:r>
          </w:p>
        </w:tc>
        <w:tc>
          <w:tcPr>
            <w:tcW w:w="3238" w:type="dxa"/>
            <w:tcBorders>
              <w:top w:val="single" w:sz="12" w:space="0" w:color="auto"/>
              <w:left w:val="nil"/>
              <w:bottom w:val="single" w:sz="12" w:space="0" w:color="auto"/>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5</w:t>
            </w:r>
          </w:p>
        </w:tc>
      </w:tr>
    </w:tbl>
    <w:p w:rsidR="00152737" w:rsidRPr="002C1B7A" w:rsidRDefault="00152737" w:rsidP="00493797">
      <w:pPr>
        <w:pStyle w:val="SingleTxtG"/>
        <w:spacing w:before="120" w:after="240"/>
        <w:ind w:left="1304"/>
        <w:rPr>
          <w:sz w:val="18"/>
          <w:lang w:val="es-ES_tradnl"/>
        </w:rPr>
      </w:pPr>
      <w:r w:rsidRPr="002C1B7A">
        <w:rPr>
          <w:i/>
          <w:sz w:val="18"/>
          <w:lang w:val="es-ES_tradnl"/>
        </w:rPr>
        <w:t xml:space="preserve">Fuente: </w:t>
      </w:r>
      <w:r w:rsidRPr="002C1B7A">
        <w:rPr>
          <w:sz w:val="18"/>
          <w:lang w:val="es-ES_tradnl"/>
        </w:rPr>
        <w:t xml:space="preserve">Estado </w:t>
      </w:r>
      <w:r w:rsidR="00C36B78" w:rsidRPr="002C1B7A">
        <w:rPr>
          <w:sz w:val="18"/>
          <w:lang w:val="es-ES_tradnl"/>
        </w:rPr>
        <w:t xml:space="preserve">mundial de la infancia </w:t>
      </w:r>
      <w:r w:rsidRPr="002C1B7A">
        <w:rPr>
          <w:sz w:val="18"/>
          <w:lang w:val="es-ES_tradnl"/>
        </w:rPr>
        <w:t xml:space="preserve">2007 </w:t>
      </w:r>
      <w:r w:rsidR="00C36B78">
        <w:rPr>
          <w:sz w:val="18"/>
          <w:lang w:val="es-ES_tradnl"/>
        </w:rPr>
        <w:t>–</w:t>
      </w:r>
      <w:r w:rsidRPr="002C1B7A">
        <w:rPr>
          <w:sz w:val="18"/>
          <w:lang w:val="es-ES_tradnl"/>
        </w:rPr>
        <w:t xml:space="preserve"> UNICEF 2007</w:t>
      </w:r>
      <w:r w:rsidR="00493797" w:rsidRPr="002C1B7A">
        <w:rPr>
          <w:sz w:val="18"/>
          <w:lang w:val="es-ES_tradnl"/>
        </w:rPr>
        <w:t>.</w:t>
      </w:r>
    </w:p>
    <w:p w:rsidR="00152737" w:rsidRPr="00152737" w:rsidRDefault="00493797" w:rsidP="00152737">
      <w:pPr>
        <w:pStyle w:val="SingleTxtG"/>
        <w:rPr>
          <w:lang w:val="es-ES_tradnl"/>
        </w:rPr>
      </w:pPr>
      <w:r>
        <w:rPr>
          <w:lang w:val="es-ES_tradnl"/>
        </w:rPr>
        <w:t>28.</w:t>
      </w:r>
      <w:r>
        <w:rPr>
          <w:lang w:val="es-ES_tradnl"/>
        </w:rPr>
        <w:tab/>
      </w:r>
      <w:r w:rsidR="00152737" w:rsidRPr="00152737">
        <w:rPr>
          <w:lang w:val="es-ES_tradnl"/>
        </w:rPr>
        <w:t xml:space="preserve">Pese a las difíciles circunstancias por las que ha atravesado el país, el Gobierno del Sudán ha priorizado la inversión en la mejora de la situación de los niños. Para ello ha asignado en el marco de sus planes sectoriales partidas presupuestarias adecuadas a fin de sufragar un gran número de programas destinados a la infancia. Sin embargo, resulta difícil precisar los recursos concretos o los porcentajes del gasto público reservados a tales fines. El proceso de descentralización, que ha otorgado a los diferentes estados del Sudán la capacidad para disponer de sus propios presupuestos y distribuirlos conforme a sus propios criterios y prioridades, así como la existencia de un sistema financiero especial en el Gobierno del Sudán Meridional, entre otros factores, explican la dificultad para calcular los presupuestos concretos destinados a mejorar la situación de los niños en el conjunto del país. </w:t>
      </w:r>
      <w:r w:rsidR="00BA7EC1">
        <w:rPr>
          <w:lang w:val="es-ES_tradnl"/>
        </w:rPr>
        <w:t xml:space="preserve">El cuadro </w:t>
      </w:r>
      <w:r w:rsidR="00152737" w:rsidRPr="00152737">
        <w:rPr>
          <w:lang w:val="es-ES_tradnl"/>
        </w:rPr>
        <w:t xml:space="preserve">2 precisa los recursos asignados por el Gobierno </w:t>
      </w:r>
      <w:r w:rsidR="007813EB" w:rsidRPr="00152737">
        <w:rPr>
          <w:lang w:val="es-ES_tradnl"/>
        </w:rPr>
        <w:t xml:space="preserve">federal </w:t>
      </w:r>
      <w:r w:rsidR="00152737" w:rsidRPr="00152737">
        <w:rPr>
          <w:lang w:val="es-ES_tradnl"/>
        </w:rPr>
        <w:t>a salud, educación, agua y desarrollo social, teniendo en cuenta que buena parte de ellos están destinados a la infancia.</w:t>
      </w:r>
    </w:p>
    <w:p w:rsidR="00152737" w:rsidRPr="00152737" w:rsidRDefault="00493797" w:rsidP="00493797">
      <w:pPr>
        <w:pStyle w:val="Heading1"/>
        <w:rPr>
          <w:lang w:val="es-ES_tradnl"/>
        </w:rPr>
      </w:pPr>
      <w:r>
        <w:rPr>
          <w:lang w:val="es-ES"/>
        </w:rPr>
        <w:t xml:space="preserve">Cuadro </w:t>
      </w:r>
      <w:r w:rsidR="00152737" w:rsidRPr="00152737">
        <w:rPr>
          <w:lang w:val="es-ES_tradnl"/>
        </w:rPr>
        <w:t>2</w:t>
      </w:r>
    </w:p>
    <w:p w:rsidR="00152737" w:rsidRPr="00BA7EC1" w:rsidRDefault="00152737" w:rsidP="00493797">
      <w:pPr>
        <w:pStyle w:val="SingleTxtG"/>
        <w:jc w:val="left"/>
        <w:rPr>
          <w:sz w:val="18"/>
          <w:lang w:val="es-ES_tradnl"/>
        </w:rPr>
      </w:pPr>
      <w:r w:rsidRPr="00493797">
        <w:rPr>
          <w:b/>
          <w:lang w:val="es-ES_tradnl"/>
        </w:rPr>
        <w:t xml:space="preserve">Recursos federales destinados a salud, educación y desarrollo social </w:t>
      </w:r>
      <w:r w:rsidR="00BA7EC1">
        <w:rPr>
          <w:b/>
          <w:lang w:val="es-ES_tradnl"/>
        </w:rPr>
        <w:br/>
      </w:r>
      <w:r w:rsidRPr="00BA7EC1">
        <w:rPr>
          <w:sz w:val="18"/>
          <w:lang w:val="es-ES_tradnl"/>
        </w:rPr>
        <w:t>(</w:t>
      </w:r>
      <w:r w:rsidR="00BA7EC1" w:rsidRPr="00BA7EC1">
        <w:rPr>
          <w:sz w:val="18"/>
          <w:lang w:val="es-ES_tradnl"/>
        </w:rPr>
        <w:t xml:space="preserve">En </w:t>
      </w:r>
      <w:r w:rsidRPr="00BA7EC1">
        <w:rPr>
          <w:sz w:val="18"/>
          <w:lang w:val="es-ES_tradnl"/>
        </w:rPr>
        <w:t>miles de millones de dinares)</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316"/>
        <w:gridCol w:w="865"/>
        <w:gridCol w:w="865"/>
        <w:gridCol w:w="865"/>
        <w:gridCol w:w="865"/>
        <w:gridCol w:w="865"/>
        <w:gridCol w:w="865"/>
        <w:gridCol w:w="865"/>
      </w:tblGrid>
      <w:tr w:rsidR="00152737" w:rsidRPr="002C1B7A" w:rsidTr="002C1B7A">
        <w:tc>
          <w:tcPr>
            <w:tcW w:w="1316" w:type="dxa"/>
            <w:tcBorders>
              <w:left w:val="nil"/>
              <w:bottom w:val="single" w:sz="12" w:space="0" w:color="auto"/>
              <w:right w:val="nil"/>
            </w:tcBorders>
            <w:vAlign w:val="bottom"/>
          </w:tcPr>
          <w:p w:rsidR="00152737" w:rsidRPr="002C1B7A" w:rsidRDefault="00152737" w:rsidP="002C1B7A">
            <w:pPr>
              <w:pStyle w:val="SingleTxtG"/>
              <w:spacing w:before="80" w:after="80" w:line="200" w:lineRule="exact"/>
              <w:ind w:left="0" w:right="0"/>
              <w:jc w:val="left"/>
              <w:rPr>
                <w:i/>
                <w:iCs/>
                <w:sz w:val="16"/>
                <w:lang w:val="en-US"/>
              </w:rPr>
            </w:pPr>
            <w:r w:rsidRPr="002C1B7A">
              <w:rPr>
                <w:i/>
                <w:iCs/>
                <w:sz w:val="16"/>
                <w:lang w:val="en-US"/>
              </w:rPr>
              <w:t>Sector/</w:t>
            </w:r>
            <w:r w:rsidR="00BA7EC1" w:rsidRPr="002C1B7A">
              <w:rPr>
                <w:i/>
                <w:iCs/>
                <w:sz w:val="16"/>
                <w:lang w:val="en-US"/>
              </w:rPr>
              <w:t>Año</w:t>
            </w:r>
          </w:p>
        </w:tc>
        <w:tc>
          <w:tcPr>
            <w:tcW w:w="865" w:type="dxa"/>
            <w:tcBorders>
              <w:left w:val="nil"/>
              <w:bottom w:val="single" w:sz="12" w:space="0" w:color="auto"/>
              <w:right w:val="nil"/>
            </w:tcBorders>
            <w:vAlign w:val="bottom"/>
          </w:tcPr>
          <w:p w:rsidR="00152737" w:rsidRPr="002C1B7A" w:rsidRDefault="00152737" w:rsidP="002C1B7A">
            <w:pPr>
              <w:pStyle w:val="SingleTxtG"/>
              <w:spacing w:before="80" w:after="80" w:line="200" w:lineRule="exact"/>
              <w:ind w:left="0" w:right="0"/>
              <w:jc w:val="right"/>
              <w:rPr>
                <w:i/>
                <w:iCs/>
                <w:sz w:val="16"/>
                <w:lang w:val="en-US"/>
              </w:rPr>
            </w:pPr>
            <w:r w:rsidRPr="002C1B7A">
              <w:rPr>
                <w:i/>
                <w:iCs/>
                <w:sz w:val="16"/>
                <w:lang w:val="en-US"/>
              </w:rPr>
              <w:t>2006</w:t>
            </w:r>
          </w:p>
        </w:tc>
        <w:tc>
          <w:tcPr>
            <w:tcW w:w="865" w:type="dxa"/>
            <w:tcBorders>
              <w:left w:val="nil"/>
              <w:bottom w:val="single" w:sz="12" w:space="0" w:color="auto"/>
              <w:right w:val="nil"/>
            </w:tcBorders>
            <w:vAlign w:val="bottom"/>
          </w:tcPr>
          <w:p w:rsidR="00152737" w:rsidRPr="002C1B7A" w:rsidRDefault="00152737" w:rsidP="002C1B7A">
            <w:pPr>
              <w:pStyle w:val="SingleTxtG"/>
              <w:spacing w:before="80" w:after="80" w:line="200" w:lineRule="exact"/>
              <w:ind w:left="0" w:right="0"/>
              <w:jc w:val="right"/>
              <w:rPr>
                <w:i/>
                <w:iCs/>
                <w:sz w:val="16"/>
                <w:lang w:val="en-US"/>
              </w:rPr>
            </w:pPr>
            <w:r w:rsidRPr="002C1B7A">
              <w:rPr>
                <w:i/>
                <w:iCs/>
                <w:sz w:val="16"/>
                <w:lang w:val="en-US"/>
              </w:rPr>
              <w:t>2005</w:t>
            </w:r>
          </w:p>
        </w:tc>
        <w:tc>
          <w:tcPr>
            <w:tcW w:w="865" w:type="dxa"/>
            <w:tcBorders>
              <w:left w:val="nil"/>
              <w:bottom w:val="single" w:sz="12" w:space="0" w:color="auto"/>
              <w:right w:val="nil"/>
            </w:tcBorders>
            <w:vAlign w:val="bottom"/>
          </w:tcPr>
          <w:p w:rsidR="00152737" w:rsidRPr="002C1B7A" w:rsidRDefault="00152737" w:rsidP="002C1B7A">
            <w:pPr>
              <w:pStyle w:val="SingleTxtG"/>
              <w:spacing w:before="80" w:after="80" w:line="200" w:lineRule="exact"/>
              <w:ind w:left="0" w:right="0"/>
              <w:jc w:val="right"/>
              <w:rPr>
                <w:i/>
                <w:iCs/>
                <w:sz w:val="16"/>
                <w:lang w:val="en-US"/>
              </w:rPr>
            </w:pPr>
            <w:r w:rsidRPr="002C1B7A">
              <w:rPr>
                <w:i/>
                <w:iCs/>
                <w:sz w:val="16"/>
                <w:lang w:val="en-US"/>
              </w:rPr>
              <w:t>2004</w:t>
            </w:r>
          </w:p>
        </w:tc>
        <w:tc>
          <w:tcPr>
            <w:tcW w:w="865" w:type="dxa"/>
            <w:tcBorders>
              <w:left w:val="nil"/>
              <w:bottom w:val="single" w:sz="12" w:space="0" w:color="auto"/>
              <w:right w:val="nil"/>
            </w:tcBorders>
            <w:vAlign w:val="bottom"/>
          </w:tcPr>
          <w:p w:rsidR="00152737" w:rsidRPr="002C1B7A" w:rsidRDefault="00152737" w:rsidP="002C1B7A">
            <w:pPr>
              <w:pStyle w:val="SingleTxtG"/>
              <w:spacing w:before="80" w:after="80" w:line="200" w:lineRule="exact"/>
              <w:ind w:left="0" w:right="0"/>
              <w:jc w:val="right"/>
              <w:rPr>
                <w:i/>
                <w:iCs/>
                <w:sz w:val="16"/>
                <w:lang w:val="en-US"/>
              </w:rPr>
            </w:pPr>
            <w:r w:rsidRPr="002C1B7A">
              <w:rPr>
                <w:i/>
                <w:iCs/>
                <w:sz w:val="16"/>
                <w:lang w:val="en-US"/>
              </w:rPr>
              <w:t>2003</w:t>
            </w:r>
          </w:p>
        </w:tc>
        <w:tc>
          <w:tcPr>
            <w:tcW w:w="865" w:type="dxa"/>
            <w:tcBorders>
              <w:left w:val="nil"/>
              <w:bottom w:val="single" w:sz="12" w:space="0" w:color="auto"/>
              <w:right w:val="nil"/>
            </w:tcBorders>
            <w:vAlign w:val="bottom"/>
          </w:tcPr>
          <w:p w:rsidR="00152737" w:rsidRPr="002C1B7A" w:rsidRDefault="00152737" w:rsidP="002C1B7A">
            <w:pPr>
              <w:pStyle w:val="SingleTxtG"/>
              <w:spacing w:before="80" w:after="80" w:line="200" w:lineRule="exact"/>
              <w:ind w:left="0" w:right="0"/>
              <w:jc w:val="right"/>
              <w:rPr>
                <w:i/>
                <w:iCs/>
                <w:sz w:val="16"/>
                <w:lang w:val="en-US"/>
              </w:rPr>
            </w:pPr>
            <w:r w:rsidRPr="002C1B7A">
              <w:rPr>
                <w:i/>
                <w:iCs/>
                <w:sz w:val="16"/>
                <w:lang w:val="en-US"/>
              </w:rPr>
              <w:t>2002</w:t>
            </w:r>
          </w:p>
        </w:tc>
        <w:tc>
          <w:tcPr>
            <w:tcW w:w="865" w:type="dxa"/>
            <w:tcBorders>
              <w:left w:val="nil"/>
              <w:bottom w:val="single" w:sz="12" w:space="0" w:color="auto"/>
              <w:right w:val="nil"/>
            </w:tcBorders>
            <w:vAlign w:val="bottom"/>
          </w:tcPr>
          <w:p w:rsidR="00152737" w:rsidRPr="002C1B7A" w:rsidRDefault="00152737" w:rsidP="002C1B7A">
            <w:pPr>
              <w:pStyle w:val="SingleTxtG"/>
              <w:spacing w:before="80" w:after="80" w:line="200" w:lineRule="exact"/>
              <w:ind w:left="0" w:right="0"/>
              <w:jc w:val="right"/>
              <w:rPr>
                <w:i/>
                <w:iCs/>
                <w:sz w:val="16"/>
                <w:lang w:val="en-US"/>
              </w:rPr>
            </w:pPr>
            <w:r w:rsidRPr="002C1B7A">
              <w:rPr>
                <w:i/>
                <w:iCs/>
                <w:sz w:val="16"/>
                <w:lang w:val="en-US"/>
              </w:rPr>
              <w:t>2001</w:t>
            </w:r>
          </w:p>
        </w:tc>
        <w:tc>
          <w:tcPr>
            <w:tcW w:w="865" w:type="dxa"/>
            <w:tcBorders>
              <w:left w:val="nil"/>
              <w:bottom w:val="single" w:sz="12" w:space="0" w:color="auto"/>
              <w:right w:val="nil"/>
            </w:tcBorders>
            <w:vAlign w:val="bottom"/>
          </w:tcPr>
          <w:p w:rsidR="00152737" w:rsidRPr="002C1B7A" w:rsidRDefault="00152737" w:rsidP="002C1B7A">
            <w:pPr>
              <w:pStyle w:val="SingleTxtG"/>
              <w:spacing w:before="80" w:after="80" w:line="200" w:lineRule="exact"/>
              <w:ind w:left="0" w:right="0"/>
              <w:jc w:val="right"/>
              <w:rPr>
                <w:i/>
                <w:iCs/>
                <w:sz w:val="16"/>
                <w:lang w:val="en-US"/>
              </w:rPr>
            </w:pPr>
            <w:r w:rsidRPr="002C1B7A">
              <w:rPr>
                <w:i/>
                <w:iCs/>
                <w:sz w:val="16"/>
                <w:lang w:val="en-US"/>
              </w:rPr>
              <w:t>2000</w:t>
            </w:r>
          </w:p>
        </w:tc>
      </w:tr>
      <w:tr w:rsidR="00152737" w:rsidRPr="002C1B7A" w:rsidTr="002C1B7A">
        <w:tc>
          <w:tcPr>
            <w:tcW w:w="1316" w:type="dxa"/>
            <w:tcBorders>
              <w:top w:val="single" w:sz="12" w:space="0" w:color="auto"/>
              <w:left w:val="nil"/>
              <w:bottom w:val="nil"/>
              <w:right w:val="nil"/>
            </w:tcBorders>
            <w:vAlign w:val="bottom"/>
          </w:tcPr>
          <w:p w:rsidR="00152737" w:rsidRPr="002C1B7A" w:rsidRDefault="00152737" w:rsidP="002C1B7A">
            <w:pPr>
              <w:pStyle w:val="SingleTxtG"/>
              <w:spacing w:before="40" w:after="40" w:line="220" w:lineRule="exact"/>
              <w:ind w:left="0" w:right="0"/>
              <w:jc w:val="left"/>
              <w:rPr>
                <w:sz w:val="18"/>
                <w:lang w:val="en-US"/>
              </w:rPr>
            </w:pPr>
            <w:r w:rsidRPr="002C1B7A">
              <w:rPr>
                <w:sz w:val="18"/>
                <w:lang w:val="es-ES"/>
              </w:rPr>
              <w:t>Educación</w:t>
            </w:r>
          </w:p>
        </w:tc>
        <w:tc>
          <w:tcPr>
            <w:tcW w:w="865" w:type="dxa"/>
            <w:tcBorders>
              <w:top w:val="single" w:sz="12" w:space="0" w:color="auto"/>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21,3</w:t>
            </w:r>
          </w:p>
        </w:tc>
        <w:tc>
          <w:tcPr>
            <w:tcW w:w="865" w:type="dxa"/>
            <w:tcBorders>
              <w:top w:val="single" w:sz="12" w:space="0" w:color="auto"/>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17,8</w:t>
            </w:r>
          </w:p>
        </w:tc>
        <w:tc>
          <w:tcPr>
            <w:tcW w:w="865" w:type="dxa"/>
            <w:tcBorders>
              <w:top w:val="single" w:sz="12" w:space="0" w:color="auto"/>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14,5</w:t>
            </w:r>
          </w:p>
        </w:tc>
        <w:tc>
          <w:tcPr>
            <w:tcW w:w="865" w:type="dxa"/>
            <w:tcBorders>
              <w:top w:val="single" w:sz="12" w:space="0" w:color="auto"/>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1,9</w:t>
            </w:r>
          </w:p>
        </w:tc>
        <w:tc>
          <w:tcPr>
            <w:tcW w:w="865" w:type="dxa"/>
            <w:tcBorders>
              <w:top w:val="single" w:sz="12" w:space="0" w:color="auto"/>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2,1</w:t>
            </w:r>
          </w:p>
        </w:tc>
        <w:tc>
          <w:tcPr>
            <w:tcW w:w="865" w:type="dxa"/>
            <w:tcBorders>
              <w:top w:val="single" w:sz="12" w:space="0" w:color="auto"/>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1,7</w:t>
            </w:r>
          </w:p>
        </w:tc>
        <w:tc>
          <w:tcPr>
            <w:tcW w:w="865" w:type="dxa"/>
            <w:tcBorders>
              <w:top w:val="single" w:sz="12" w:space="0" w:color="auto"/>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1,4</w:t>
            </w:r>
          </w:p>
        </w:tc>
      </w:tr>
      <w:tr w:rsidR="00152737" w:rsidRPr="002C1B7A" w:rsidTr="002C1B7A">
        <w:tc>
          <w:tcPr>
            <w:tcW w:w="1316" w:type="dxa"/>
            <w:tcBorders>
              <w:top w:val="nil"/>
              <w:left w:val="nil"/>
              <w:bottom w:val="nil"/>
              <w:right w:val="nil"/>
            </w:tcBorders>
            <w:vAlign w:val="bottom"/>
          </w:tcPr>
          <w:p w:rsidR="00152737" w:rsidRPr="002C1B7A" w:rsidRDefault="00152737" w:rsidP="002C1B7A">
            <w:pPr>
              <w:pStyle w:val="SingleTxtG"/>
              <w:spacing w:before="40" w:after="40" w:line="220" w:lineRule="exact"/>
              <w:ind w:left="0" w:right="0"/>
              <w:jc w:val="left"/>
              <w:rPr>
                <w:sz w:val="18"/>
                <w:lang w:val="es-ES"/>
              </w:rPr>
            </w:pPr>
            <w:r w:rsidRPr="002C1B7A">
              <w:rPr>
                <w:sz w:val="18"/>
                <w:lang w:val="es-ES"/>
              </w:rPr>
              <w:t>Salud</w:t>
            </w:r>
          </w:p>
        </w:tc>
        <w:tc>
          <w:tcPr>
            <w:tcW w:w="865" w:type="dxa"/>
            <w:tcBorders>
              <w:top w:val="nil"/>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19,9</w:t>
            </w:r>
          </w:p>
        </w:tc>
        <w:tc>
          <w:tcPr>
            <w:tcW w:w="865" w:type="dxa"/>
            <w:tcBorders>
              <w:top w:val="nil"/>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17,9</w:t>
            </w:r>
          </w:p>
        </w:tc>
        <w:tc>
          <w:tcPr>
            <w:tcW w:w="865" w:type="dxa"/>
            <w:tcBorders>
              <w:top w:val="nil"/>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16,8</w:t>
            </w:r>
          </w:p>
        </w:tc>
        <w:tc>
          <w:tcPr>
            <w:tcW w:w="865" w:type="dxa"/>
            <w:tcBorders>
              <w:top w:val="nil"/>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9,8</w:t>
            </w:r>
          </w:p>
        </w:tc>
        <w:tc>
          <w:tcPr>
            <w:tcW w:w="865" w:type="dxa"/>
            <w:tcBorders>
              <w:top w:val="nil"/>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8,5</w:t>
            </w:r>
          </w:p>
        </w:tc>
        <w:tc>
          <w:tcPr>
            <w:tcW w:w="865" w:type="dxa"/>
            <w:tcBorders>
              <w:top w:val="nil"/>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7,1</w:t>
            </w:r>
          </w:p>
        </w:tc>
        <w:tc>
          <w:tcPr>
            <w:tcW w:w="865" w:type="dxa"/>
            <w:tcBorders>
              <w:top w:val="nil"/>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5,4</w:t>
            </w:r>
          </w:p>
        </w:tc>
      </w:tr>
      <w:tr w:rsidR="00152737" w:rsidRPr="002C1B7A" w:rsidTr="002C1B7A">
        <w:tc>
          <w:tcPr>
            <w:tcW w:w="1316" w:type="dxa"/>
            <w:tcBorders>
              <w:top w:val="nil"/>
              <w:left w:val="nil"/>
              <w:bottom w:val="nil"/>
              <w:right w:val="nil"/>
            </w:tcBorders>
            <w:vAlign w:val="bottom"/>
          </w:tcPr>
          <w:p w:rsidR="00152737" w:rsidRPr="002C1B7A" w:rsidRDefault="00152737" w:rsidP="002C1B7A">
            <w:pPr>
              <w:pStyle w:val="SingleTxtG"/>
              <w:spacing w:before="40" w:after="40" w:line="220" w:lineRule="exact"/>
              <w:ind w:left="0" w:right="0"/>
              <w:jc w:val="left"/>
              <w:rPr>
                <w:sz w:val="18"/>
                <w:lang w:val="es-ES"/>
              </w:rPr>
            </w:pPr>
            <w:r w:rsidRPr="002C1B7A">
              <w:rPr>
                <w:sz w:val="18"/>
                <w:lang w:val="es-ES"/>
              </w:rPr>
              <w:t>Agua</w:t>
            </w:r>
          </w:p>
        </w:tc>
        <w:tc>
          <w:tcPr>
            <w:tcW w:w="865" w:type="dxa"/>
            <w:tcBorders>
              <w:top w:val="nil"/>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20,2</w:t>
            </w:r>
          </w:p>
        </w:tc>
        <w:tc>
          <w:tcPr>
            <w:tcW w:w="865" w:type="dxa"/>
            <w:tcBorders>
              <w:top w:val="nil"/>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15,2</w:t>
            </w:r>
          </w:p>
        </w:tc>
        <w:tc>
          <w:tcPr>
            <w:tcW w:w="865" w:type="dxa"/>
            <w:tcBorders>
              <w:top w:val="nil"/>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10,2</w:t>
            </w:r>
          </w:p>
        </w:tc>
        <w:tc>
          <w:tcPr>
            <w:tcW w:w="865" w:type="dxa"/>
            <w:tcBorders>
              <w:top w:val="nil"/>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5,1</w:t>
            </w:r>
          </w:p>
        </w:tc>
        <w:tc>
          <w:tcPr>
            <w:tcW w:w="865" w:type="dxa"/>
            <w:tcBorders>
              <w:top w:val="nil"/>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0,2</w:t>
            </w:r>
          </w:p>
        </w:tc>
        <w:tc>
          <w:tcPr>
            <w:tcW w:w="865" w:type="dxa"/>
            <w:tcBorders>
              <w:top w:val="nil"/>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0,9</w:t>
            </w:r>
          </w:p>
        </w:tc>
        <w:tc>
          <w:tcPr>
            <w:tcW w:w="865" w:type="dxa"/>
            <w:tcBorders>
              <w:top w:val="nil"/>
              <w:left w:val="nil"/>
              <w:bottom w:val="nil"/>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0,2</w:t>
            </w:r>
          </w:p>
        </w:tc>
      </w:tr>
      <w:tr w:rsidR="00152737" w:rsidRPr="002C1B7A" w:rsidTr="002C1B7A">
        <w:tc>
          <w:tcPr>
            <w:tcW w:w="1316" w:type="dxa"/>
            <w:tcBorders>
              <w:top w:val="nil"/>
              <w:left w:val="nil"/>
              <w:bottom w:val="single" w:sz="12" w:space="0" w:color="auto"/>
              <w:right w:val="nil"/>
            </w:tcBorders>
            <w:vAlign w:val="bottom"/>
          </w:tcPr>
          <w:p w:rsidR="00152737" w:rsidRPr="002C1B7A" w:rsidRDefault="00152737" w:rsidP="002C1B7A">
            <w:pPr>
              <w:pStyle w:val="SingleTxtG"/>
              <w:spacing w:before="40" w:after="40" w:line="220" w:lineRule="exact"/>
              <w:ind w:left="0" w:right="0"/>
              <w:jc w:val="left"/>
              <w:rPr>
                <w:sz w:val="18"/>
                <w:lang w:val="es-ES"/>
              </w:rPr>
            </w:pPr>
            <w:r w:rsidRPr="002C1B7A">
              <w:rPr>
                <w:sz w:val="18"/>
                <w:lang w:val="es-ES"/>
              </w:rPr>
              <w:t>Desarrollo social</w:t>
            </w:r>
          </w:p>
        </w:tc>
        <w:tc>
          <w:tcPr>
            <w:tcW w:w="865" w:type="dxa"/>
            <w:tcBorders>
              <w:top w:val="nil"/>
              <w:left w:val="nil"/>
              <w:bottom w:val="single" w:sz="12" w:space="0" w:color="auto"/>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61,4</w:t>
            </w:r>
          </w:p>
        </w:tc>
        <w:tc>
          <w:tcPr>
            <w:tcW w:w="865" w:type="dxa"/>
            <w:tcBorders>
              <w:top w:val="nil"/>
              <w:left w:val="nil"/>
              <w:bottom w:val="single" w:sz="12" w:space="0" w:color="auto"/>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50,9</w:t>
            </w:r>
          </w:p>
        </w:tc>
        <w:tc>
          <w:tcPr>
            <w:tcW w:w="865" w:type="dxa"/>
            <w:tcBorders>
              <w:top w:val="nil"/>
              <w:left w:val="nil"/>
              <w:bottom w:val="single" w:sz="12" w:space="0" w:color="auto"/>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41,5</w:t>
            </w:r>
          </w:p>
        </w:tc>
        <w:tc>
          <w:tcPr>
            <w:tcW w:w="865" w:type="dxa"/>
            <w:tcBorders>
              <w:top w:val="nil"/>
              <w:left w:val="nil"/>
              <w:bottom w:val="single" w:sz="12" w:space="0" w:color="auto"/>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16,7</w:t>
            </w:r>
          </w:p>
        </w:tc>
        <w:tc>
          <w:tcPr>
            <w:tcW w:w="865" w:type="dxa"/>
            <w:tcBorders>
              <w:top w:val="nil"/>
              <w:left w:val="nil"/>
              <w:bottom w:val="single" w:sz="12" w:space="0" w:color="auto"/>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10,7</w:t>
            </w:r>
          </w:p>
        </w:tc>
        <w:tc>
          <w:tcPr>
            <w:tcW w:w="865" w:type="dxa"/>
            <w:tcBorders>
              <w:top w:val="nil"/>
              <w:left w:val="nil"/>
              <w:bottom w:val="single" w:sz="12" w:space="0" w:color="auto"/>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9,7</w:t>
            </w:r>
          </w:p>
        </w:tc>
        <w:tc>
          <w:tcPr>
            <w:tcW w:w="865" w:type="dxa"/>
            <w:tcBorders>
              <w:top w:val="nil"/>
              <w:left w:val="nil"/>
              <w:bottom w:val="single" w:sz="12" w:space="0" w:color="auto"/>
              <w:right w:val="nil"/>
            </w:tcBorders>
            <w:vAlign w:val="bottom"/>
          </w:tcPr>
          <w:p w:rsidR="00152737" w:rsidRPr="002C1B7A" w:rsidRDefault="00152737" w:rsidP="002C1B7A">
            <w:pPr>
              <w:pStyle w:val="SingleTxtG"/>
              <w:spacing w:before="40" w:after="40" w:line="220" w:lineRule="exact"/>
              <w:ind w:left="0" w:right="0"/>
              <w:jc w:val="right"/>
              <w:rPr>
                <w:sz w:val="18"/>
                <w:lang w:val="en-US"/>
              </w:rPr>
            </w:pPr>
            <w:r w:rsidRPr="002C1B7A">
              <w:rPr>
                <w:sz w:val="18"/>
                <w:lang w:val="en-US"/>
              </w:rPr>
              <w:t>7,0</w:t>
            </w:r>
          </w:p>
        </w:tc>
      </w:tr>
    </w:tbl>
    <w:p w:rsidR="00152737" w:rsidRPr="002C1B7A" w:rsidRDefault="00152737" w:rsidP="00116960">
      <w:pPr>
        <w:pStyle w:val="SingleTxtG"/>
        <w:spacing w:before="120" w:after="240"/>
        <w:ind w:left="1304"/>
        <w:rPr>
          <w:sz w:val="18"/>
          <w:lang w:val="es-ES_tradnl"/>
        </w:rPr>
      </w:pPr>
      <w:r w:rsidRPr="002C1B7A">
        <w:rPr>
          <w:i/>
          <w:sz w:val="18"/>
          <w:lang w:val="es-ES_tradnl"/>
        </w:rPr>
        <w:t xml:space="preserve">Fuente: </w:t>
      </w:r>
      <w:r w:rsidRPr="002C1B7A">
        <w:rPr>
          <w:sz w:val="18"/>
          <w:lang w:val="es-ES_tradnl"/>
        </w:rPr>
        <w:t>Min</w:t>
      </w:r>
      <w:r w:rsidR="00116960" w:rsidRPr="002C1B7A">
        <w:rPr>
          <w:sz w:val="18"/>
          <w:lang w:val="es-ES_tradnl"/>
        </w:rPr>
        <w:t>isterio Federal de Hacienda.</w:t>
      </w:r>
    </w:p>
    <w:p w:rsidR="00152737" w:rsidRPr="00152737" w:rsidRDefault="00116960" w:rsidP="00116960">
      <w:pPr>
        <w:pStyle w:val="H23G"/>
        <w:rPr>
          <w:lang w:val="es-ES_tradnl"/>
        </w:rPr>
      </w:pPr>
      <w:r>
        <w:rPr>
          <w:lang w:val="es-ES_tradnl"/>
        </w:rPr>
        <w:tab/>
      </w:r>
      <w:r>
        <w:rPr>
          <w:lang w:val="es-ES_tradnl"/>
        </w:rPr>
        <w:tab/>
      </w:r>
      <w:r w:rsidR="00152737" w:rsidRPr="00152737">
        <w:rPr>
          <w:lang w:val="es-ES_tradnl"/>
        </w:rPr>
        <w:t>Legislación destinada a potenciar los derechos del niño</w:t>
      </w:r>
    </w:p>
    <w:p w:rsidR="00152737" w:rsidRPr="00152737" w:rsidRDefault="00152737" w:rsidP="00152737">
      <w:pPr>
        <w:pStyle w:val="SingleTxtG"/>
        <w:rPr>
          <w:bCs/>
          <w:lang w:val="es-ES_tradnl"/>
        </w:rPr>
      </w:pPr>
      <w:r w:rsidRPr="00152737">
        <w:rPr>
          <w:bCs/>
          <w:lang w:val="es-ES_tradnl"/>
        </w:rPr>
        <w:t>29.</w:t>
      </w:r>
      <w:r w:rsidRPr="00152737">
        <w:rPr>
          <w:bCs/>
          <w:lang w:val="es-ES_tradnl"/>
        </w:rPr>
        <w:tab/>
        <w:t xml:space="preserve">En </w:t>
      </w:r>
      <w:r w:rsidR="00116960">
        <w:rPr>
          <w:bCs/>
          <w:lang w:val="es-ES_tradnl"/>
        </w:rPr>
        <w:t xml:space="preserve">el cuadro </w:t>
      </w:r>
      <w:r w:rsidRPr="00152737">
        <w:rPr>
          <w:bCs/>
          <w:lang w:val="es-ES_tradnl"/>
        </w:rPr>
        <w:t>1 se hallará un listado de las leyes cuyas disposiciones potencian la ejecución del Convenio y los derechos del niño en el Sudán.</w:t>
      </w:r>
    </w:p>
    <w:p w:rsidR="00152737" w:rsidRPr="00152737" w:rsidRDefault="00116960" w:rsidP="00116960">
      <w:pPr>
        <w:pStyle w:val="H23G"/>
        <w:rPr>
          <w:lang w:val="es-ES"/>
        </w:rPr>
      </w:pPr>
      <w:r>
        <w:rPr>
          <w:lang w:val="es-ES"/>
        </w:rPr>
        <w:tab/>
      </w:r>
      <w:r>
        <w:rPr>
          <w:lang w:val="es-ES"/>
        </w:rPr>
        <w:tab/>
      </w:r>
      <w:r w:rsidR="00152737" w:rsidRPr="00152737">
        <w:rPr>
          <w:lang w:val="es-ES"/>
        </w:rPr>
        <w:t>Recursos disponibl</w:t>
      </w:r>
      <w:r>
        <w:rPr>
          <w:lang w:val="es-ES"/>
        </w:rPr>
        <w:t>es de acceso a la justicia</w:t>
      </w:r>
    </w:p>
    <w:p w:rsidR="00152737" w:rsidRPr="00152737" w:rsidRDefault="00152737" w:rsidP="00152737">
      <w:pPr>
        <w:pStyle w:val="SingleTxtG"/>
        <w:rPr>
          <w:lang w:val="es-ES_tradnl"/>
        </w:rPr>
      </w:pPr>
      <w:r w:rsidRPr="00152737">
        <w:rPr>
          <w:lang w:val="es-ES_tradnl"/>
        </w:rPr>
        <w:t>30.</w:t>
      </w:r>
      <w:r w:rsidRPr="00152737">
        <w:rPr>
          <w:lang w:val="es-ES_tradnl"/>
        </w:rPr>
        <w:tab/>
        <w:t xml:space="preserve">La Ley de </w:t>
      </w:r>
      <w:r w:rsidR="00116960" w:rsidRPr="00152737">
        <w:rPr>
          <w:lang w:val="es-ES_tradnl"/>
        </w:rPr>
        <w:t xml:space="preserve">enjuiciamiento criminal </w:t>
      </w:r>
      <w:r w:rsidRPr="00152737">
        <w:rPr>
          <w:lang w:val="es-ES_tradnl"/>
        </w:rPr>
        <w:t>de 1991 pone a disposición del ciudadano recursos de acceso a la justicia en todas las instancias. Esto incluye seis tribunales penales: desde los tribunales populares de zonas urbanas y rurales hasta el Tribunal de Apelación y el Tribunal Constitucional.</w:t>
      </w:r>
    </w:p>
    <w:p w:rsidR="00152737" w:rsidRPr="00152737" w:rsidRDefault="00116960" w:rsidP="00152737">
      <w:pPr>
        <w:pStyle w:val="SingleTxtG"/>
        <w:rPr>
          <w:lang w:val="es-ES_tradnl"/>
        </w:rPr>
      </w:pPr>
      <w:r>
        <w:rPr>
          <w:lang w:val="es-ES_tradnl"/>
        </w:rPr>
        <w:t>31.</w:t>
      </w:r>
      <w:r>
        <w:rPr>
          <w:lang w:val="es-ES_tradnl"/>
        </w:rPr>
        <w:tab/>
      </w:r>
      <w:r w:rsidR="00152737" w:rsidRPr="00152737">
        <w:rPr>
          <w:lang w:val="es-ES_tradnl"/>
        </w:rPr>
        <w:t xml:space="preserve">Se ha creado la Unidad de Protección de la Familia y el Niño de la </w:t>
      </w:r>
      <w:r w:rsidR="007813EB" w:rsidRPr="00152737">
        <w:rPr>
          <w:lang w:val="es-ES_tradnl"/>
        </w:rPr>
        <w:t>policía</w:t>
      </w:r>
      <w:r w:rsidR="00152737" w:rsidRPr="00152737">
        <w:rPr>
          <w:lang w:val="es-ES_tradnl"/>
        </w:rPr>
        <w:t xml:space="preserve"> del estado de Jartum con objeto de proporcionar protección a los niños en contacto con el sistema judicial (víctimas, testigos e infractores). En 2007 se promulgó una orden generalizando la experiencia al resto de los 15 estados septentrionales. Se está también trabajando intensamente para crear órganos judiciales y fiscales especializados en asuntos de menores a fin de garantizar su protección frente a toda forma de violencia o abuso.</w:t>
      </w:r>
    </w:p>
    <w:p w:rsidR="00152737" w:rsidRPr="00152737" w:rsidRDefault="00116960" w:rsidP="00116960">
      <w:pPr>
        <w:pStyle w:val="H23G"/>
        <w:rPr>
          <w:lang w:val="es-ES_tradnl"/>
        </w:rPr>
      </w:pPr>
      <w:r>
        <w:rPr>
          <w:lang w:val="es-ES_tradnl"/>
        </w:rPr>
        <w:tab/>
      </w:r>
      <w:r>
        <w:rPr>
          <w:lang w:val="es-ES_tradnl"/>
        </w:rPr>
        <w:tab/>
      </w:r>
      <w:r w:rsidR="00152737" w:rsidRPr="00152737">
        <w:rPr>
          <w:lang w:val="es-ES_tradnl"/>
        </w:rPr>
        <w:t>Mecanismos de coordinación a nivel nacional</w:t>
      </w:r>
      <w:r w:rsidR="00152737" w:rsidRPr="00152737">
        <w:rPr>
          <w:rtl/>
          <w:lang w:val="es-ES"/>
        </w:rPr>
        <w:t xml:space="preserve"> </w:t>
      </w:r>
    </w:p>
    <w:p w:rsidR="00152737" w:rsidRPr="00152737" w:rsidRDefault="00116960" w:rsidP="00116960">
      <w:pPr>
        <w:pStyle w:val="H4G"/>
        <w:rPr>
          <w:lang w:val="es-ES_tradnl"/>
        </w:rPr>
      </w:pPr>
      <w:r>
        <w:rPr>
          <w:lang w:val="es-ES_tradnl"/>
        </w:rPr>
        <w:tab/>
      </w:r>
      <w:r>
        <w:rPr>
          <w:lang w:val="es-ES_tradnl"/>
        </w:rPr>
        <w:tab/>
      </w:r>
      <w:r w:rsidR="00152737" w:rsidRPr="00152737">
        <w:rPr>
          <w:lang w:val="es-ES_tradnl"/>
        </w:rPr>
        <w:t>El Consejo Nacional de Atención a la Infancia y los consejos estatales</w:t>
      </w:r>
    </w:p>
    <w:p w:rsidR="00152737" w:rsidRPr="00152737" w:rsidRDefault="00116960" w:rsidP="00152737">
      <w:pPr>
        <w:pStyle w:val="SingleTxtG"/>
        <w:rPr>
          <w:lang w:val="es-ES_tradnl"/>
        </w:rPr>
      </w:pPr>
      <w:r>
        <w:rPr>
          <w:lang w:val="es-ES_tradnl"/>
        </w:rPr>
        <w:t>32.</w:t>
      </w:r>
      <w:r>
        <w:rPr>
          <w:lang w:val="es-ES_tradnl"/>
        </w:rPr>
        <w:tab/>
      </w:r>
      <w:r w:rsidR="00152737" w:rsidRPr="00152737">
        <w:rPr>
          <w:lang w:val="es-ES_tradnl"/>
        </w:rPr>
        <w:t xml:space="preserve">Durante el </w:t>
      </w:r>
      <w:r w:rsidR="00246503">
        <w:rPr>
          <w:lang w:val="es-ES_tradnl"/>
        </w:rPr>
        <w:t>período</w:t>
      </w:r>
      <w:r w:rsidR="00152737" w:rsidRPr="00152737">
        <w:rPr>
          <w:lang w:val="es-ES_tradnl"/>
        </w:rPr>
        <w:t xml:space="preserve"> que precedió a la fase de preparación del presente informe, el Consejo Nacional de Atención a la Infancia fortaleció su organización a nivel central y creó una nueva estructura funcional y organizativa con la que la Secretaría General del Consejo puede desempeñar un papel coordinador efectivo. Los consejos estatales de protección de la infancia, por su parte, desempeñan un papel importante en la coordinación en la materia a nivel estatal y comunitario. El Consejo Nacional también ha creado una fuerte asociación con las organizaciones internacionales, las organizaciones de la sociedad civil y organizaciones internacionales vinculadas a la infancia. Los numerosos frutos con los que se ha visto coronada dicha asociación serán enumerados en otros apartados del presente informe.</w:t>
      </w:r>
    </w:p>
    <w:p w:rsidR="00152737" w:rsidRPr="00152737" w:rsidRDefault="00116960" w:rsidP="00116960">
      <w:pPr>
        <w:pStyle w:val="H4G"/>
        <w:rPr>
          <w:lang w:val="es-ES_tradnl"/>
        </w:rPr>
      </w:pPr>
      <w:r>
        <w:rPr>
          <w:lang w:val="es-ES_tradnl"/>
        </w:rPr>
        <w:tab/>
      </w:r>
      <w:r>
        <w:rPr>
          <w:lang w:val="es-ES_tradnl"/>
        </w:rPr>
        <w:tab/>
      </w:r>
      <w:r w:rsidR="00152737" w:rsidRPr="00152737">
        <w:rPr>
          <w:lang w:val="es-ES_tradnl"/>
        </w:rPr>
        <w:t xml:space="preserve">El Subcomité para el Programa de </w:t>
      </w:r>
      <w:r w:rsidR="00BF10A2" w:rsidRPr="00152737">
        <w:rPr>
          <w:lang w:val="es-ES_tradnl"/>
        </w:rPr>
        <w:t>desarme, desmov</w:t>
      </w:r>
      <w:r w:rsidR="00BF10A2">
        <w:rPr>
          <w:lang w:val="es-ES_tradnl"/>
        </w:rPr>
        <w:t xml:space="preserve">ilización </w:t>
      </w:r>
      <w:r w:rsidR="00BF10A2">
        <w:rPr>
          <w:lang w:val="es-ES_tradnl"/>
        </w:rPr>
        <w:br/>
        <w:t xml:space="preserve">y reintegración </w:t>
      </w:r>
      <w:r>
        <w:rPr>
          <w:lang w:val="es-ES_tradnl"/>
        </w:rPr>
        <w:t>(DDR)</w:t>
      </w:r>
    </w:p>
    <w:p w:rsidR="00152737" w:rsidRPr="00152737" w:rsidRDefault="00116960" w:rsidP="00152737">
      <w:pPr>
        <w:pStyle w:val="SingleTxtG"/>
        <w:rPr>
          <w:iCs/>
          <w:lang w:val="es-ES_tradnl"/>
        </w:rPr>
      </w:pPr>
      <w:r>
        <w:rPr>
          <w:iCs/>
          <w:lang w:val="es-ES_tradnl"/>
        </w:rPr>
        <w:t>33.</w:t>
      </w:r>
      <w:r>
        <w:rPr>
          <w:iCs/>
          <w:lang w:val="es-ES_tradnl"/>
        </w:rPr>
        <w:tab/>
      </w:r>
      <w:r w:rsidR="00152737" w:rsidRPr="00152737">
        <w:rPr>
          <w:iCs/>
          <w:lang w:val="es-ES_tradnl"/>
        </w:rPr>
        <w:t xml:space="preserve">Dicho Subcomité fue creado en virtud de la </w:t>
      </w:r>
      <w:r w:rsidRPr="00152737">
        <w:rPr>
          <w:iCs/>
          <w:lang w:val="es-ES_tradnl"/>
        </w:rPr>
        <w:t xml:space="preserve">Resolución </w:t>
      </w:r>
      <w:r>
        <w:rPr>
          <w:iCs/>
          <w:lang w:val="es-ES_tradnl"/>
        </w:rPr>
        <w:t xml:space="preserve">Nº </w:t>
      </w:r>
      <w:r w:rsidR="00152737" w:rsidRPr="00152737">
        <w:rPr>
          <w:iCs/>
          <w:lang w:val="es-ES_tradnl"/>
        </w:rPr>
        <w:t xml:space="preserve">375 </w:t>
      </w:r>
      <w:r w:rsidRPr="00152737">
        <w:rPr>
          <w:iCs/>
          <w:lang w:val="es-ES_tradnl"/>
        </w:rPr>
        <w:t xml:space="preserve">del Consejo de Ministros </w:t>
      </w:r>
      <w:r w:rsidR="00152737" w:rsidRPr="00152737">
        <w:rPr>
          <w:iCs/>
          <w:lang w:val="es-ES_tradnl"/>
        </w:rPr>
        <w:t xml:space="preserve">(modificada mediante la </w:t>
      </w:r>
      <w:r w:rsidRPr="00152737">
        <w:rPr>
          <w:iCs/>
          <w:lang w:val="es-ES_tradnl"/>
        </w:rPr>
        <w:t xml:space="preserve">Resolución </w:t>
      </w:r>
      <w:r>
        <w:rPr>
          <w:iCs/>
          <w:lang w:val="es-ES_tradnl"/>
        </w:rPr>
        <w:t>Nº</w:t>
      </w:r>
      <w:r w:rsidR="00152737" w:rsidRPr="00152737">
        <w:rPr>
          <w:iCs/>
          <w:lang w:val="es-ES_tradnl"/>
        </w:rPr>
        <w:t xml:space="preserve"> 46/2004). En él funciona una sección especial encargada de los niños y diferentes subsecciones a través de las cuales se canalizan sus trabajos. A la creación del Subcomité siguió la del Consejo Nacional para la Coordinación del DDR en virtud del Decreto </w:t>
      </w:r>
      <w:r w:rsidR="008D6849" w:rsidRPr="00152737">
        <w:rPr>
          <w:iCs/>
          <w:lang w:val="es-ES_tradnl"/>
        </w:rPr>
        <w:t xml:space="preserve">presidencial </w:t>
      </w:r>
      <w:r w:rsidR="008D6849">
        <w:rPr>
          <w:iCs/>
          <w:lang w:val="es-ES_tradnl"/>
        </w:rPr>
        <w:t xml:space="preserve">Nº </w:t>
      </w:r>
      <w:r w:rsidR="00152737" w:rsidRPr="00152737">
        <w:rPr>
          <w:iCs/>
          <w:lang w:val="es-ES_tradnl"/>
        </w:rPr>
        <w:t>4/2005, responsable de la aprobación de las políticas en materia de desarme y desmovilización presentadas por las instancias competentes.</w:t>
      </w:r>
    </w:p>
    <w:p w:rsidR="00152737" w:rsidRPr="00152737" w:rsidRDefault="00152737" w:rsidP="00152737">
      <w:pPr>
        <w:pStyle w:val="SingleTxtG"/>
        <w:rPr>
          <w:iCs/>
          <w:lang w:val="es-ES_tradnl"/>
        </w:rPr>
      </w:pPr>
      <w:r w:rsidRPr="00152737">
        <w:rPr>
          <w:iCs/>
          <w:lang w:val="es-ES_tradnl"/>
        </w:rPr>
        <w:t>34.</w:t>
      </w:r>
      <w:r w:rsidRPr="00152737">
        <w:rPr>
          <w:iCs/>
          <w:lang w:val="es-ES_tradnl"/>
        </w:rPr>
        <w:tab/>
        <w:t xml:space="preserve">Finalmente, el Decreto </w:t>
      </w:r>
      <w:r w:rsidR="008D6849" w:rsidRPr="00152737">
        <w:rPr>
          <w:iCs/>
          <w:lang w:val="es-ES_tradnl"/>
        </w:rPr>
        <w:t xml:space="preserve">presidencial </w:t>
      </w:r>
      <w:r w:rsidR="008D6849">
        <w:rPr>
          <w:iCs/>
          <w:lang w:val="es-ES_tradnl"/>
        </w:rPr>
        <w:t xml:space="preserve">Nº </w:t>
      </w:r>
      <w:r w:rsidRPr="00152737">
        <w:rPr>
          <w:iCs/>
          <w:lang w:val="es-ES_tradnl"/>
        </w:rPr>
        <w:t>5/2006 creó la Comisión de DDR del Sudán Septentrional. La desmovilización incluye a todas las fuerzas, individuos y grupos militares y paramilitares, regulares y cuasi</w:t>
      </w:r>
      <w:r w:rsidR="00754894">
        <w:rPr>
          <w:iCs/>
          <w:lang w:val="es-ES_tradnl"/>
        </w:rPr>
        <w:t>rr</w:t>
      </w:r>
      <w:r w:rsidRPr="00152737">
        <w:rPr>
          <w:iCs/>
          <w:lang w:val="es-ES_tradnl"/>
        </w:rPr>
        <w:t xml:space="preserve">egulares. Entre las competencias de la Comisión de DDR del Sudán Septentrional se cuenta la elaboración de planes y programas de DDR, la realización de investigaciones estadísticas, la publicación de estudios y la preparación de informes en relación a las zonas concernidas y a los niños, entre otros grupos. </w:t>
      </w:r>
    </w:p>
    <w:p w:rsidR="00152737" w:rsidRPr="00152737" w:rsidRDefault="008D6849" w:rsidP="008D6849">
      <w:pPr>
        <w:pStyle w:val="H4G"/>
        <w:rPr>
          <w:iCs/>
          <w:lang w:val="es-ES_tradnl"/>
        </w:rPr>
      </w:pPr>
      <w:r>
        <w:rPr>
          <w:lang w:val="es-ES_tradnl"/>
        </w:rPr>
        <w:tab/>
      </w:r>
      <w:r>
        <w:rPr>
          <w:lang w:val="es-ES_tradnl"/>
        </w:rPr>
        <w:tab/>
      </w:r>
      <w:r w:rsidR="00152737" w:rsidRPr="00152737">
        <w:rPr>
          <w:lang w:val="es-ES_tradnl"/>
        </w:rPr>
        <w:t>El Comité para la Erradicación del Rapto de Mujeres y Niños (SEWAC</w:t>
      </w:r>
      <w:r w:rsidR="00152737" w:rsidRPr="00152737">
        <w:rPr>
          <w:iCs/>
          <w:lang w:val="es-ES_tradnl"/>
        </w:rPr>
        <w:t xml:space="preserve">) </w:t>
      </w:r>
    </w:p>
    <w:p w:rsidR="00152737" w:rsidRPr="00152737" w:rsidRDefault="00152737" w:rsidP="00152737">
      <w:pPr>
        <w:pStyle w:val="SingleTxtG"/>
        <w:rPr>
          <w:iCs/>
          <w:lang w:val="es-ES_tradnl"/>
        </w:rPr>
      </w:pPr>
      <w:r w:rsidRPr="00152737">
        <w:rPr>
          <w:iCs/>
          <w:lang w:val="es-ES_tradnl"/>
        </w:rPr>
        <w:t>35.</w:t>
      </w:r>
      <w:r w:rsidRPr="00152737">
        <w:rPr>
          <w:iCs/>
          <w:lang w:val="es-ES_tradnl"/>
        </w:rPr>
        <w:tab/>
        <w:t xml:space="preserve">El Comité para la Erradicación del Rapto de Mujeres y Niños (SEWAC) se creó con objeto de satisfacer los compromisos adquiridos por el Gobierno del Sudán a raíz de la resolución de la Comisión de Derechos Humanos de las Naciones Unidas en relación a la situación de los derechos humanos en el Sudán, resolución adoptada por consenso en abril de 1999. En concreto, el Gobierno del Sudán se comprometió a investigar ciertos informes sobre secuestros de mujeres y niños, esclarecer sus causas y facilitar la segura reintegración de los secuestrados a sus familias. SEWAC fue reformado en virtud del Decreto </w:t>
      </w:r>
      <w:r w:rsidR="002B2274" w:rsidRPr="00152737">
        <w:rPr>
          <w:iCs/>
          <w:lang w:val="es-ES_tradnl"/>
        </w:rPr>
        <w:t xml:space="preserve">presidencial </w:t>
      </w:r>
      <w:r w:rsidR="002B2274">
        <w:rPr>
          <w:iCs/>
          <w:lang w:val="es-ES_tradnl"/>
        </w:rPr>
        <w:t xml:space="preserve">Nº </w:t>
      </w:r>
      <w:r w:rsidRPr="00152737">
        <w:rPr>
          <w:iCs/>
          <w:lang w:val="es-ES_tradnl"/>
        </w:rPr>
        <w:t xml:space="preserve">14 de enero de 2002. Se pretendía con ello proveerlo de medios y poderes para desarrollar su labor con eficiencia, para lo cual fue directamente adscrito a la Presidencia de la República. Se encontrarán más detalles al respecto en </w:t>
      </w:r>
      <w:r w:rsidRPr="00152737">
        <w:rPr>
          <w:bCs/>
          <w:lang w:val="es-ES"/>
        </w:rPr>
        <w:t>el informe especial con las respuestas del Sudán a la información adicional solicitada por el Comité en relación al primer informe</w:t>
      </w:r>
      <w:r w:rsidRPr="00152737">
        <w:rPr>
          <w:lang w:val="es-ES_tradnl"/>
        </w:rPr>
        <w:t xml:space="preserve"> relativo a la venta de niños, la prostitución infantil y la utilización de niños en la pornografía</w:t>
      </w:r>
      <w:r w:rsidRPr="00152737">
        <w:rPr>
          <w:iCs/>
          <w:lang w:val="es-ES_tradnl"/>
        </w:rPr>
        <w:t>, presentado y debatido ante el Comité Internacional en 2007.</w:t>
      </w:r>
    </w:p>
    <w:p w:rsidR="00152737" w:rsidRPr="00152737" w:rsidRDefault="00152737" w:rsidP="00152737">
      <w:pPr>
        <w:pStyle w:val="SingleTxtG"/>
        <w:rPr>
          <w:iCs/>
          <w:lang w:val="es-ES"/>
        </w:rPr>
      </w:pPr>
      <w:r w:rsidRPr="00152737">
        <w:rPr>
          <w:iCs/>
          <w:lang w:val="es-ES"/>
        </w:rPr>
        <w:t>36.</w:t>
      </w:r>
      <w:r w:rsidRPr="00152737">
        <w:rPr>
          <w:iCs/>
          <w:lang w:val="es-ES"/>
        </w:rPr>
        <w:tab/>
        <w:t xml:space="preserve">Los principales comités del Consejo Nacional encargados del seguimiento de la aplicación del Convenio son: Comité de Asuntos de la Mujer y del Niño, Comité de los Derechos Humanos y los Deberes Públicos, Comité de Asuntos Sociales, Comité de Salud y Comité de Educación. </w:t>
      </w:r>
    </w:p>
    <w:p w:rsidR="00152737" w:rsidRPr="00152737" w:rsidRDefault="008D6849" w:rsidP="008D6849">
      <w:pPr>
        <w:pStyle w:val="H23G"/>
        <w:rPr>
          <w:lang w:val="es-ES"/>
        </w:rPr>
      </w:pPr>
      <w:r>
        <w:rPr>
          <w:lang w:val="es-ES"/>
        </w:rPr>
        <w:tab/>
      </w:r>
      <w:r>
        <w:rPr>
          <w:lang w:val="es-ES"/>
        </w:rPr>
        <w:tab/>
      </w:r>
      <w:r w:rsidR="00152737" w:rsidRPr="00152737">
        <w:rPr>
          <w:lang w:val="es-ES"/>
        </w:rPr>
        <w:t>Plan/estrategia Nacional Global</w:t>
      </w:r>
    </w:p>
    <w:p w:rsidR="00152737" w:rsidRPr="00152737" w:rsidRDefault="00152737" w:rsidP="00152737">
      <w:pPr>
        <w:pStyle w:val="SingleTxtG"/>
        <w:rPr>
          <w:bCs/>
          <w:lang w:val="es-ES"/>
        </w:rPr>
      </w:pPr>
      <w:r w:rsidRPr="00152737">
        <w:rPr>
          <w:bCs/>
          <w:lang w:val="es-ES"/>
        </w:rPr>
        <w:t>37.</w:t>
      </w:r>
      <w:r w:rsidRPr="00152737">
        <w:rPr>
          <w:bCs/>
          <w:lang w:val="es-ES"/>
        </w:rPr>
        <w:tab/>
        <w:t xml:space="preserve">La Secretaría General del Consejo Nacional de Atención a la Infancia elaboró el documento </w:t>
      </w:r>
      <w:r w:rsidRPr="00152737">
        <w:rPr>
          <w:bCs/>
          <w:i/>
          <w:iCs/>
          <w:lang w:val="es-ES"/>
        </w:rPr>
        <w:t>Un Sudán apropiado para los niños</w:t>
      </w:r>
      <w:r w:rsidRPr="00152737">
        <w:rPr>
          <w:bCs/>
          <w:lang w:val="es-ES"/>
        </w:rPr>
        <w:t xml:space="preserve"> en el que se incluye un plan nacional de respuesta a la violencia; el Plan </w:t>
      </w:r>
      <w:r w:rsidR="004C6A57" w:rsidRPr="00152737">
        <w:rPr>
          <w:bCs/>
          <w:lang w:val="es-ES"/>
        </w:rPr>
        <w:t>estratégico quinquenal</w:t>
      </w:r>
      <w:r w:rsidR="004C6A57">
        <w:rPr>
          <w:bCs/>
          <w:lang w:val="es-ES"/>
        </w:rPr>
        <w:t xml:space="preserve"> </w:t>
      </w:r>
      <w:r w:rsidR="00BC757D">
        <w:rPr>
          <w:bCs/>
          <w:lang w:val="es-ES"/>
        </w:rPr>
        <w:t xml:space="preserve">de </w:t>
      </w:r>
      <w:r w:rsidR="00BF10A2">
        <w:rPr>
          <w:bCs/>
          <w:lang w:val="es-ES"/>
        </w:rPr>
        <w:t xml:space="preserve">atención a la infancia </w:t>
      </w:r>
      <w:r w:rsidR="00BC757D">
        <w:rPr>
          <w:bCs/>
          <w:lang w:val="es-ES"/>
        </w:rPr>
        <w:t>2007</w:t>
      </w:r>
      <w:r w:rsidR="00833D28">
        <w:rPr>
          <w:bCs/>
          <w:lang w:val="es-ES"/>
        </w:rPr>
        <w:t>-</w:t>
      </w:r>
      <w:r w:rsidRPr="00152737">
        <w:rPr>
          <w:bCs/>
          <w:lang w:val="es-ES"/>
        </w:rPr>
        <w:t xml:space="preserve">2011 y la Estrategia </w:t>
      </w:r>
      <w:r w:rsidR="00BF10A2" w:rsidRPr="00152737">
        <w:rPr>
          <w:bCs/>
          <w:lang w:val="es-ES"/>
        </w:rPr>
        <w:t xml:space="preserve">nacional para la eliminación de la mutilación genital femenina </w:t>
      </w:r>
      <w:r w:rsidRPr="00152737">
        <w:rPr>
          <w:bCs/>
          <w:lang w:val="es-ES"/>
        </w:rPr>
        <w:t>(MGF).</w:t>
      </w:r>
    </w:p>
    <w:p w:rsidR="00152737" w:rsidRPr="00152737" w:rsidRDefault="008D6849" w:rsidP="008D6849">
      <w:pPr>
        <w:pStyle w:val="H1G"/>
        <w:rPr>
          <w:lang w:val="es-ES"/>
        </w:rPr>
      </w:pPr>
      <w:r>
        <w:rPr>
          <w:lang w:val="es-ES"/>
        </w:rPr>
        <w:tab/>
      </w:r>
      <w:r>
        <w:rPr>
          <w:lang w:val="es-ES"/>
        </w:rPr>
        <w:tab/>
      </w:r>
      <w:r w:rsidR="00152737" w:rsidRPr="00152737">
        <w:rPr>
          <w:lang w:val="es-ES"/>
        </w:rPr>
        <w:t>Mecanismos de supervisión</w:t>
      </w:r>
    </w:p>
    <w:p w:rsidR="00152737" w:rsidRPr="00152737" w:rsidRDefault="008D6849" w:rsidP="008D6849">
      <w:pPr>
        <w:pStyle w:val="H23G"/>
        <w:rPr>
          <w:lang w:val="es-ES"/>
        </w:rPr>
      </w:pPr>
      <w:r>
        <w:rPr>
          <w:lang w:val="es-ES"/>
        </w:rPr>
        <w:tab/>
      </w:r>
      <w:r>
        <w:rPr>
          <w:lang w:val="es-ES"/>
        </w:rPr>
        <w:tab/>
      </w:r>
      <w:r w:rsidR="00152737" w:rsidRPr="00152737">
        <w:rPr>
          <w:lang w:val="es-ES"/>
        </w:rPr>
        <w:t>Instituciones nacionales de los derechos humanos</w:t>
      </w:r>
    </w:p>
    <w:p w:rsidR="00152737" w:rsidRPr="00152737" w:rsidRDefault="00152737" w:rsidP="00152737">
      <w:pPr>
        <w:pStyle w:val="SingleTxtG"/>
        <w:rPr>
          <w:bCs/>
          <w:lang w:val="es-ES"/>
        </w:rPr>
      </w:pPr>
      <w:r w:rsidRPr="00152737">
        <w:rPr>
          <w:bCs/>
          <w:lang w:val="es-ES"/>
        </w:rPr>
        <w:t>38.</w:t>
      </w:r>
      <w:r w:rsidRPr="00152737">
        <w:rPr>
          <w:bCs/>
          <w:lang w:val="es-ES"/>
        </w:rPr>
        <w:tab/>
        <w:t>En el Sudán existen las siguientes instituciones independientes o sem</w:t>
      </w:r>
      <w:r w:rsidR="00754894">
        <w:rPr>
          <w:bCs/>
          <w:lang w:val="es-ES"/>
        </w:rPr>
        <w:t>i</w:t>
      </w:r>
      <w:r w:rsidRPr="00152737">
        <w:rPr>
          <w:bCs/>
          <w:lang w:val="es-ES"/>
        </w:rPr>
        <w:t>independientes que trabajan a favor de los derechos humanos:</w:t>
      </w:r>
    </w:p>
    <w:p w:rsidR="00152737" w:rsidRPr="00152737" w:rsidRDefault="00152737" w:rsidP="008D6849">
      <w:pPr>
        <w:pStyle w:val="Bullet1G"/>
        <w:rPr>
          <w:lang w:val="es-ES"/>
        </w:rPr>
      </w:pPr>
      <w:r w:rsidRPr="00152737">
        <w:rPr>
          <w:lang w:val="es-ES"/>
        </w:rPr>
        <w:t xml:space="preserve">Consejo Consultivo de los Derechos Humanos, creado en virtud de Decreto </w:t>
      </w:r>
      <w:r w:rsidR="008D6849" w:rsidRPr="00152737">
        <w:rPr>
          <w:lang w:val="es-ES"/>
        </w:rPr>
        <w:t xml:space="preserve">presidencial </w:t>
      </w:r>
      <w:r w:rsidRPr="00152737">
        <w:rPr>
          <w:lang w:val="es-ES"/>
        </w:rPr>
        <w:t>en 1994, citado en el informe anterior. El Consejo Consultivo creó en 2007 la Sección del Niño para el estudio de los convenios y protocolos internacionales y regionales relativos al niño, así como el seguimiento de la aplicación de los mismos en la legislación nacional pertinente y la sensibilización en materia de derechos humanos y derecho humanitario internacional.</w:t>
      </w:r>
    </w:p>
    <w:p w:rsidR="00152737" w:rsidRPr="00152737" w:rsidRDefault="00152737" w:rsidP="008D6849">
      <w:pPr>
        <w:pStyle w:val="Bullet1G"/>
        <w:rPr>
          <w:lang w:val="es-ES"/>
        </w:rPr>
      </w:pPr>
      <w:r w:rsidRPr="00152737">
        <w:rPr>
          <w:lang w:val="es-ES"/>
        </w:rPr>
        <w:t xml:space="preserve">Comité Nacional para el Derecho Internacional Humanitario, creado en virtud del Decreto </w:t>
      </w:r>
      <w:r w:rsidR="008D6849" w:rsidRPr="00152737">
        <w:rPr>
          <w:lang w:val="es-ES"/>
        </w:rPr>
        <w:t xml:space="preserve">presidencial </w:t>
      </w:r>
      <w:r w:rsidR="008D6849">
        <w:rPr>
          <w:lang w:val="es-ES"/>
        </w:rPr>
        <w:t>Nº</w:t>
      </w:r>
      <w:r w:rsidRPr="00152737">
        <w:rPr>
          <w:lang w:val="es-ES"/>
        </w:rPr>
        <w:t xml:space="preserve"> 48/2003 y presidido por el Ministro de Justicia. Su relator es el Jefe de la Dirección de Derechos Humanos y entre sus miembros se cuentan distintas instituciones relacionadas con la aplicación del derecho internacional humanitario y la defensa de los civiles, incluidos los niños, en conflictos armados. El citado Comité Nacional está considerado el portavoz oficial del Estado en materia de aplicación del derecho internacional humanitario.</w:t>
      </w:r>
    </w:p>
    <w:p w:rsidR="00152737" w:rsidRPr="00152737" w:rsidRDefault="008D6849" w:rsidP="00E57F64">
      <w:pPr>
        <w:pStyle w:val="H4G"/>
        <w:rPr>
          <w:lang w:val="es-ES_tradnl"/>
        </w:rPr>
      </w:pPr>
      <w:r>
        <w:rPr>
          <w:lang w:val="es-ES"/>
        </w:rPr>
        <w:tab/>
      </w:r>
      <w:r>
        <w:rPr>
          <w:lang w:val="es-ES"/>
        </w:rPr>
        <w:tab/>
      </w:r>
      <w:r w:rsidR="00152737" w:rsidRPr="00152737">
        <w:rPr>
          <w:lang w:val="es-ES"/>
        </w:rPr>
        <w:t>Información</w:t>
      </w:r>
    </w:p>
    <w:p w:rsidR="00152737" w:rsidRPr="00152737" w:rsidRDefault="00152737" w:rsidP="00152737">
      <w:pPr>
        <w:pStyle w:val="SingleTxtG"/>
        <w:rPr>
          <w:bCs/>
          <w:lang w:val="es-ES"/>
        </w:rPr>
      </w:pPr>
      <w:r w:rsidRPr="00152737">
        <w:rPr>
          <w:bCs/>
          <w:lang w:val="es-ES"/>
        </w:rPr>
        <w:t>39.</w:t>
      </w:r>
      <w:r w:rsidRPr="00152737">
        <w:rPr>
          <w:bCs/>
          <w:lang w:val="es-ES"/>
        </w:rPr>
        <w:tab/>
        <w:t xml:space="preserve">Actualmente se está creando el Centro Nacional de Datos sobre la Infancia en la Secretaría General del Consejo Nacional de Atención a la Infancia en colaboración con el Centro Nacional de Datos del Consejo de Ministros. Entre sus primeros frutos destaca la elaboración de un listado de indicadores relativos a los derechos del niño en los sectores de la educación, la salud y la protección. Actualmente se está llevando a cabo un estudio piloto sobre dichos indicadores en colaboración con el Órgano Central de Estadística y el Ministerio de Salud. Existen planes para incluir a otras agencias gubernamentales en dicha colaboración durante la siguiente fase. </w:t>
      </w:r>
    </w:p>
    <w:p w:rsidR="00152737" w:rsidRPr="00152737" w:rsidRDefault="008D6849" w:rsidP="008D6849">
      <w:pPr>
        <w:pStyle w:val="H4G"/>
        <w:rPr>
          <w:lang w:val="es-ES"/>
        </w:rPr>
      </w:pPr>
      <w:r>
        <w:rPr>
          <w:lang w:val="es-ES"/>
        </w:rPr>
        <w:tab/>
      </w:r>
      <w:r>
        <w:rPr>
          <w:lang w:val="es-ES"/>
        </w:rPr>
        <w:tab/>
      </w:r>
      <w:r w:rsidR="00152737" w:rsidRPr="00152737">
        <w:rPr>
          <w:lang w:val="es-ES"/>
        </w:rPr>
        <w:t>Medidas destinadas a difundir los principios del Convenio</w:t>
      </w:r>
    </w:p>
    <w:p w:rsidR="00152737" w:rsidRPr="00152737" w:rsidRDefault="008D6849" w:rsidP="00152737">
      <w:pPr>
        <w:pStyle w:val="SingleTxtG"/>
        <w:rPr>
          <w:bCs/>
          <w:lang w:val="es-ES"/>
        </w:rPr>
      </w:pPr>
      <w:r>
        <w:rPr>
          <w:bCs/>
          <w:lang w:val="es-ES"/>
        </w:rPr>
        <w:t>40.</w:t>
      </w:r>
      <w:r>
        <w:rPr>
          <w:bCs/>
          <w:lang w:val="es-ES"/>
        </w:rPr>
        <w:tab/>
      </w:r>
      <w:r w:rsidR="00152737" w:rsidRPr="00152737">
        <w:rPr>
          <w:bCs/>
          <w:lang w:val="es-ES"/>
        </w:rPr>
        <w:t xml:space="preserve">El Consejo Nacional de Atención a la Infancia realiza diferentes actividades a nivel federal y estatal encaminadas a difundir los principios de la Convención sobre los Derechos del Niño con la participación de los líderes comunitarios y políticos, líderes de organizaciones, jueces, maestros, niños y familias. </w:t>
      </w:r>
      <w:r>
        <w:rPr>
          <w:bCs/>
          <w:lang w:val="es-ES"/>
        </w:rPr>
        <w:t xml:space="preserve">El cuadro </w:t>
      </w:r>
      <w:r w:rsidR="00152737" w:rsidRPr="00152737">
        <w:rPr>
          <w:bCs/>
          <w:lang w:val="es-ES"/>
        </w:rPr>
        <w:t>3 muestra alguna de estas actividades.</w:t>
      </w:r>
    </w:p>
    <w:p w:rsidR="00152737" w:rsidRPr="00152737" w:rsidRDefault="008D6849" w:rsidP="008D6849">
      <w:pPr>
        <w:pStyle w:val="Heading1"/>
        <w:rPr>
          <w:lang w:val="es-ES_tradnl"/>
        </w:rPr>
      </w:pPr>
      <w:r>
        <w:rPr>
          <w:lang w:val="es-ES"/>
        </w:rPr>
        <w:t xml:space="preserve">Cuadro </w:t>
      </w:r>
      <w:r w:rsidR="00152737" w:rsidRPr="00152737">
        <w:rPr>
          <w:lang w:val="es-ES_tradnl"/>
        </w:rPr>
        <w:t>3</w:t>
      </w:r>
    </w:p>
    <w:p w:rsidR="00152737" w:rsidRPr="008D6849" w:rsidRDefault="00152737" w:rsidP="008D6849">
      <w:pPr>
        <w:pStyle w:val="SingleTxtG"/>
        <w:jc w:val="left"/>
        <w:rPr>
          <w:b/>
          <w:lang w:val="es-ES"/>
        </w:rPr>
      </w:pPr>
      <w:r w:rsidRPr="008D6849">
        <w:rPr>
          <w:b/>
          <w:lang w:val="es-ES"/>
        </w:rPr>
        <w:t xml:space="preserve">Actividades desarrolladas a nivel federal y estatal para la difusión de los principios </w:t>
      </w:r>
      <w:r w:rsidR="00E50EC5">
        <w:rPr>
          <w:b/>
          <w:lang w:val="es-ES"/>
        </w:rPr>
        <w:br/>
      </w:r>
      <w:r w:rsidRPr="008D6849">
        <w:rPr>
          <w:b/>
          <w:lang w:val="es-ES"/>
        </w:rPr>
        <w:t>de la Convención</w:t>
      </w:r>
      <w:r w:rsidR="008D6849">
        <w:rPr>
          <w:b/>
          <w:lang w:val="es-ES"/>
        </w:rPr>
        <w:t xml:space="preserve"> sobre los Derechos del Niño</w:t>
      </w:r>
    </w:p>
    <w:tbl>
      <w:tblPr>
        <w:tblW w:w="9639" w:type="dxa"/>
        <w:tblCellMar>
          <w:left w:w="0" w:type="dxa"/>
          <w:right w:w="0" w:type="dxa"/>
        </w:tblCellMar>
        <w:tblLook w:val="01E0" w:firstRow="1" w:lastRow="1" w:firstColumn="1" w:lastColumn="1" w:noHBand="0" w:noVBand="0"/>
      </w:tblPr>
      <w:tblGrid>
        <w:gridCol w:w="3752"/>
        <w:gridCol w:w="2394"/>
        <w:gridCol w:w="3493"/>
      </w:tblGrid>
      <w:tr w:rsidR="00152737" w:rsidRPr="005A3151" w:rsidTr="00EC7B03">
        <w:trPr>
          <w:tblHeader/>
        </w:trPr>
        <w:tc>
          <w:tcPr>
            <w:tcW w:w="3752" w:type="dxa"/>
            <w:tcBorders>
              <w:top w:val="single" w:sz="4" w:space="0" w:color="auto"/>
              <w:bottom w:val="single" w:sz="12" w:space="0" w:color="auto"/>
            </w:tcBorders>
            <w:vAlign w:val="bottom"/>
          </w:tcPr>
          <w:p w:rsidR="00152737" w:rsidRPr="005A3151" w:rsidRDefault="00152737" w:rsidP="005A3151">
            <w:pPr>
              <w:pStyle w:val="SingleTxtG"/>
              <w:spacing w:before="80" w:after="80" w:line="200" w:lineRule="exact"/>
              <w:ind w:left="0" w:right="0"/>
              <w:jc w:val="left"/>
              <w:rPr>
                <w:i/>
                <w:iCs/>
                <w:sz w:val="16"/>
                <w:lang w:val="es-ES"/>
              </w:rPr>
            </w:pPr>
            <w:r w:rsidRPr="005A3151">
              <w:rPr>
                <w:i/>
                <w:iCs/>
                <w:sz w:val="16"/>
                <w:lang w:val="es-ES"/>
              </w:rPr>
              <w:t>Actividades entre 2002 y 2007</w:t>
            </w:r>
          </w:p>
        </w:tc>
        <w:tc>
          <w:tcPr>
            <w:tcW w:w="2394" w:type="dxa"/>
            <w:tcBorders>
              <w:top w:val="single" w:sz="4" w:space="0" w:color="auto"/>
              <w:bottom w:val="single" w:sz="12" w:space="0" w:color="auto"/>
            </w:tcBorders>
            <w:vAlign w:val="bottom"/>
          </w:tcPr>
          <w:p w:rsidR="00152737" w:rsidRPr="005A3151" w:rsidRDefault="00152737" w:rsidP="005A3151">
            <w:pPr>
              <w:pStyle w:val="SingleTxtG"/>
              <w:spacing w:before="80" w:after="80" w:line="200" w:lineRule="exact"/>
              <w:ind w:left="0" w:right="0"/>
              <w:jc w:val="left"/>
              <w:rPr>
                <w:i/>
                <w:iCs/>
                <w:sz w:val="16"/>
                <w:lang w:val="en-US"/>
              </w:rPr>
            </w:pPr>
            <w:r w:rsidRPr="005A3151">
              <w:rPr>
                <w:i/>
                <w:iCs/>
                <w:sz w:val="16"/>
                <w:lang w:val="en-US"/>
              </w:rPr>
              <w:t>Estado</w:t>
            </w:r>
          </w:p>
        </w:tc>
        <w:tc>
          <w:tcPr>
            <w:tcW w:w="3493" w:type="dxa"/>
            <w:tcBorders>
              <w:top w:val="single" w:sz="4" w:space="0" w:color="auto"/>
              <w:bottom w:val="single" w:sz="12" w:space="0" w:color="auto"/>
            </w:tcBorders>
            <w:vAlign w:val="bottom"/>
          </w:tcPr>
          <w:p w:rsidR="00152737" w:rsidRPr="005A3151" w:rsidRDefault="00152737" w:rsidP="005A3151">
            <w:pPr>
              <w:pStyle w:val="SingleTxtG"/>
              <w:spacing w:before="80" w:after="80" w:line="200" w:lineRule="exact"/>
              <w:ind w:left="0" w:right="0"/>
              <w:jc w:val="left"/>
              <w:rPr>
                <w:i/>
                <w:iCs/>
                <w:sz w:val="16"/>
                <w:lang w:val="en-US"/>
              </w:rPr>
            </w:pPr>
            <w:r w:rsidRPr="005A3151">
              <w:rPr>
                <w:i/>
                <w:iCs/>
                <w:sz w:val="16"/>
                <w:lang w:val="es-ES"/>
              </w:rPr>
              <w:t>Grupo</w:t>
            </w:r>
            <w:r w:rsidRPr="005A3151">
              <w:rPr>
                <w:i/>
                <w:iCs/>
                <w:sz w:val="16"/>
                <w:lang w:val="en-US"/>
              </w:rPr>
              <w:t xml:space="preserve"> </w:t>
            </w:r>
            <w:r w:rsidRPr="005A3151">
              <w:rPr>
                <w:i/>
                <w:iCs/>
                <w:sz w:val="16"/>
                <w:lang w:val="es-ES"/>
              </w:rPr>
              <w:t>concernido</w:t>
            </w:r>
          </w:p>
        </w:tc>
      </w:tr>
      <w:tr w:rsidR="00152737" w:rsidRPr="00CA189C" w:rsidTr="00EC7B03">
        <w:tc>
          <w:tcPr>
            <w:tcW w:w="3752" w:type="dxa"/>
            <w:tcBorders>
              <w:top w:val="single" w:sz="12" w:space="0" w:color="auto"/>
            </w:tcBorders>
          </w:tcPr>
          <w:p w:rsidR="00152737" w:rsidRPr="00CA189C" w:rsidRDefault="00152737" w:rsidP="005A3151">
            <w:pPr>
              <w:pStyle w:val="SingleTxtG"/>
              <w:spacing w:before="40"/>
              <w:ind w:left="0" w:right="113"/>
              <w:jc w:val="left"/>
              <w:rPr>
                <w:sz w:val="19"/>
                <w:szCs w:val="19"/>
                <w:lang w:val="es-ES"/>
              </w:rPr>
            </w:pPr>
            <w:r w:rsidRPr="00CA189C">
              <w:rPr>
                <w:sz w:val="19"/>
                <w:szCs w:val="19"/>
                <w:lang w:val="es-ES"/>
              </w:rPr>
              <w:t>Organización de un taller sobre los derechos del niño y debates en torno a la situación de los niños en el estado en cuestión</w:t>
            </w:r>
          </w:p>
        </w:tc>
        <w:tc>
          <w:tcPr>
            <w:tcW w:w="2394" w:type="dxa"/>
            <w:tcBorders>
              <w:top w:val="single" w:sz="12" w:space="0" w:color="auto"/>
            </w:tcBorders>
          </w:tcPr>
          <w:p w:rsidR="00152737" w:rsidRPr="00CA189C" w:rsidRDefault="00152737" w:rsidP="00892427">
            <w:pPr>
              <w:pStyle w:val="SingleTxtG"/>
              <w:spacing w:before="40" w:after="0"/>
              <w:ind w:left="284" w:right="113" w:hanging="284"/>
              <w:jc w:val="left"/>
              <w:rPr>
                <w:sz w:val="19"/>
                <w:szCs w:val="19"/>
                <w:lang w:val="es-ES"/>
              </w:rPr>
            </w:pPr>
            <w:r w:rsidRPr="00CA189C">
              <w:rPr>
                <w:sz w:val="19"/>
                <w:szCs w:val="19"/>
                <w:lang w:val="es-ES"/>
              </w:rPr>
              <w:t>1.</w:t>
            </w:r>
            <w:r w:rsidR="00E87774" w:rsidRPr="00CA189C">
              <w:rPr>
                <w:sz w:val="19"/>
                <w:szCs w:val="19"/>
                <w:lang w:val="es-ES"/>
              </w:rPr>
              <w:tab/>
            </w:r>
            <w:r w:rsidRPr="00CA189C">
              <w:rPr>
                <w:sz w:val="19"/>
                <w:szCs w:val="19"/>
                <w:lang w:val="es-ES"/>
              </w:rPr>
              <w:t>Nilo Blanco</w:t>
            </w:r>
          </w:p>
          <w:p w:rsidR="00152737" w:rsidRPr="00CA189C" w:rsidRDefault="00152737" w:rsidP="00892427">
            <w:pPr>
              <w:pStyle w:val="SingleTxtG"/>
              <w:spacing w:after="0"/>
              <w:ind w:left="284" w:right="113" w:hanging="284"/>
              <w:jc w:val="left"/>
              <w:rPr>
                <w:sz w:val="19"/>
                <w:szCs w:val="19"/>
                <w:lang w:val="es-ES"/>
              </w:rPr>
            </w:pPr>
            <w:r w:rsidRPr="00CA189C">
              <w:rPr>
                <w:sz w:val="19"/>
                <w:szCs w:val="19"/>
                <w:lang w:val="es-ES"/>
              </w:rPr>
              <w:t>2.</w:t>
            </w:r>
            <w:r w:rsidRPr="00CA189C">
              <w:rPr>
                <w:sz w:val="19"/>
                <w:szCs w:val="19"/>
                <w:lang w:val="es-ES"/>
              </w:rPr>
              <w:tab/>
              <w:t>Río Nilo</w:t>
            </w:r>
          </w:p>
          <w:p w:rsidR="00152737" w:rsidRPr="00CA189C" w:rsidRDefault="00152737" w:rsidP="00892427">
            <w:pPr>
              <w:pStyle w:val="SingleTxtG"/>
              <w:spacing w:after="0"/>
              <w:ind w:left="284" w:right="113" w:hanging="284"/>
              <w:jc w:val="left"/>
              <w:rPr>
                <w:sz w:val="19"/>
                <w:szCs w:val="19"/>
                <w:lang w:val="es-ES"/>
              </w:rPr>
            </w:pPr>
            <w:r w:rsidRPr="00CA189C">
              <w:rPr>
                <w:sz w:val="19"/>
                <w:szCs w:val="19"/>
                <w:lang w:val="es-ES"/>
              </w:rPr>
              <w:t>3.</w:t>
            </w:r>
            <w:r w:rsidRPr="00CA189C">
              <w:rPr>
                <w:sz w:val="19"/>
                <w:szCs w:val="19"/>
                <w:lang w:val="es-ES"/>
              </w:rPr>
              <w:tab/>
              <w:t>Kordofan Septentrional</w:t>
            </w:r>
          </w:p>
          <w:p w:rsidR="00152737" w:rsidRPr="00CA189C" w:rsidRDefault="00152737" w:rsidP="00892427">
            <w:pPr>
              <w:pStyle w:val="SingleTxtG"/>
              <w:spacing w:after="0"/>
              <w:ind w:left="284" w:right="113" w:hanging="284"/>
              <w:jc w:val="left"/>
              <w:rPr>
                <w:sz w:val="19"/>
                <w:szCs w:val="19"/>
                <w:lang w:val="es-ES"/>
              </w:rPr>
            </w:pPr>
            <w:r w:rsidRPr="00CA189C">
              <w:rPr>
                <w:sz w:val="19"/>
                <w:szCs w:val="19"/>
                <w:lang w:val="es-ES"/>
              </w:rPr>
              <w:t>4.</w:t>
            </w:r>
            <w:r w:rsidRPr="00CA189C">
              <w:rPr>
                <w:sz w:val="19"/>
                <w:szCs w:val="19"/>
                <w:lang w:val="es-ES"/>
              </w:rPr>
              <w:tab/>
              <w:t>Bahr El-Jabal</w:t>
            </w:r>
          </w:p>
          <w:p w:rsidR="00152737" w:rsidRPr="00CA189C" w:rsidRDefault="00152737" w:rsidP="00892427">
            <w:pPr>
              <w:pStyle w:val="SingleTxtG"/>
              <w:spacing w:after="0"/>
              <w:ind w:left="284" w:right="113" w:hanging="284"/>
              <w:jc w:val="left"/>
              <w:rPr>
                <w:sz w:val="19"/>
                <w:szCs w:val="19"/>
                <w:lang w:val="es-ES"/>
              </w:rPr>
            </w:pPr>
            <w:r w:rsidRPr="00CA189C">
              <w:rPr>
                <w:sz w:val="19"/>
                <w:szCs w:val="19"/>
                <w:lang w:val="es-ES"/>
              </w:rPr>
              <w:t>5.</w:t>
            </w:r>
            <w:r w:rsidRPr="00CA189C">
              <w:rPr>
                <w:sz w:val="19"/>
                <w:szCs w:val="19"/>
                <w:lang w:val="es-ES"/>
              </w:rPr>
              <w:tab/>
              <w:t>Nilo Azul</w:t>
            </w:r>
          </w:p>
          <w:p w:rsidR="00152737" w:rsidRPr="00CA189C" w:rsidRDefault="00152737" w:rsidP="00892427">
            <w:pPr>
              <w:pStyle w:val="SingleTxtG"/>
              <w:spacing w:after="100"/>
              <w:ind w:left="284" w:right="113" w:hanging="284"/>
              <w:jc w:val="left"/>
              <w:rPr>
                <w:sz w:val="19"/>
                <w:szCs w:val="19"/>
                <w:lang w:val="es-ES"/>
              </w:rPr>
            </w:pPr>
            <w:r w:rsidRPr="00CA189C">
              <w:rPr>
                <w:sz w:val="19"/>
                <w:szCs w:val="19"/>
                <w:lang w:val="es-ES"/>
              </w:rPr>
              <w:t>6.</w:t>
            </w:r>
            <w:r w:rsidRPr="00CA189C">
              <w:rPr>
                <w:sz w:val="19"/>
                <w:szCs w:val="19"/>
                <w:lang w:val="es-ES"/>
              </w:rPr>
              <w:tab/>
              <w:t>Darfur Meridional</w:t>
            </w:r>
          </w:p>
        </w:tc>
        <w:tc>
          <w:tcPr>
            <w:tcW w:w="3493" w:type="dxa"/>
            <w:tcBorders>
              <w:top w:val="single" w:sz="12" w:space="0" w:color="auto"/>
            </w:tcBorders>
          </w:tcPr>
          <w:p w:rsidR="00152737" w:rsidRPr="00CA189C" w:rsidRDefault="00152737" w:rsidP="00EC7B03">
            <w:pPr>
              <w:pStyle w:val="Bullet1G"/>
              <w:tabs>
                <w:tab w:val="clear" w:pos="1701"/>
                <w:tab w:val="left" w:pos="170"/>
              </w:tabs>
              <w:spacing w:before="40" w:after="0"/>
              <w:ind w:left="170" w:right="0"/>
              <w:jc w:val="left"/>
              <w:rPr>
                <w:sz w:val="19"/>
                <w:szCs w:val="19"/>
                <w:lang w:val="es-ES"/>
              </w:rPr>
            </w:pPr>
            <w:r w:rsidRPr="00CA189C">
              <w:rPr>
                <w:sz w:val="19"/>
                <w:szCs w:val="19"/>
                <w:lang w:val="es-ES"/>
              </w:rPr>
              <w:t>Agencias gubernamentales relacionadas con la protección a la infancia y organizaciones de voluntarios</w:t>
            </w:r>
            <w:r w:rsidR="002D4560">
              <w:rPr>
                <w:sz w:val="19"/>
                <w:szCs w:val="19"/>
                <w:lang w:val="es-ES"/>
              </w:rPr>
              <w:t xml:space="preserve"> </w:t>
            </w:r>
            <w:r w:rsidRPr="00CA189C">
              <w:rPr>
                <w:sz w:val="19"/>
                <w:szCs w:val="19"/>
                <w:lang w:val="es-ES"/>
              </w:rPr>
              <w:t>con actividades en el estado en cuestión</w:t>
            </w:r>
          </w:p>
          <w:p w:rsidR="00152737" w:rsidRPr="00CA189C" w:rsidRDefault="00152737" w:rsidP="006C38D8">
            <w:pPr>
              <w:pStyle w:val="Bullet1G"/>
              <w:tabs>
                <w:tab w:val="clear" w:pos="1701"/>
                <w:tab w:val="left" w:pos="170"/>
              </w:tabs>
              <w:spacing w:after="0"/>
              <w:ind w:left="170" w:right="0"/>
              <w:jc w:val="left"/>
              <w:rPr>
                <w:sz w:val="19"/>
                <w:szCs w:val="19"/>
                <w:lang w:val="es-ES"/>
              </w:rPr>
            </w:pPr>
            <w:r w:rsidRPr="00CA189C">
              <w:rPr>
                <w:sz w:val="19"/>
                <w:szCs w:val="19"/>
                <w:lang w:val="es-ES"/>
              </w:rPr>
              <w:t xml:space="preserve">El gobernador y los ministros del </w:t>
            </w:r>
            <w:r w:rsidR="00EC7B03" w:rsidRPr="00CA189C">
              <w:rPr>
                <w:sz w:val="19"/>
                <w:szCs w:val="19"/>
                <w:lang w:val="es-ES"/>
              </w:rPr>
              <w:t>Estado</w:t>
            </w:r>
          </w:p>
          <w:p w:rsidR="00152737" w:rsidRPr="00CA189C" w:rsidRDefault="00152737" w:rsidP="006C38D8">
            <w:pPr>
              <w:pStyle w:val="Bullet1G"/>
              <w:tabs>
                <w:tab w:val="clear" w:pos="1701"/>
                <w:tab w:val="left" w:pos="170"/>
              </w:tabs>
              <w:spacing w:after="0"/>
              <w:ind w:left="170" w:right="0"/>
              <w:jc w:val="left"/>
              <w:rPr>
                <w:sz w:val="19"/>
                <w:szCs w:val="19"/>
                <w:lang w:val="es-ES"/>
              </w:rPr>
            </w:pPr>
            <w:r w:rsidRPr="00CA189C">
              <w:rPr>
                <w:sz w:val="19"/>
                <w:szCs w:val="19"/>
                <w:lang w:val="es-ES"/>
              </w:rPr>
              <w:t>Niños y madres</w:t>
            </w:r>
          </w:p>
          <w:p w:rsidR="00152737" w:rsidRPr="00CA189C" w:rsidRDefault="00152737" w:rsidP="006C38D8">
            <w:pPr>
              <w:pStyle w:val="Bullet1G"/>
              <w:tabs>
                <w:tab w:val="clear" w:pos="1701"/>
                <w:tab w:val="left" w:pos="170"/>
              </w:tabs>
              <w:spacing w:after="100"/>
              <w:ind w:left="170" w:right="0"/>
              <w:jc w:val="left"/>
              <w:rPr>
                <w:sz w:val="19"/>
                <w:szCs w:val="19"/>
                <w:lang w:val="es-ES"/>
              </w:rPr>
            </w:pPr>
            <w:r w:rsidRPr="00CA189C">
              <w:rPr>
                <w:sz w:val="19"/>
                <w:szCs w:val="19"/>
                <w:lang w:val="es-ES"/>
              </w:rPr>
              <w:t xml:space="preserve">Líderes de las comunidades locales </w:t>
            </w:r>
          </w:p>
        </w:tc>
      </w:tr>
      <w:tr w:rsidR="00152737" w:rsidRPr="00CA189C" w:rsidTr="00EC7B03">
        <w:tc>
          <w:tcPr>
            <w:tcW w:w="3752" w:type="dxa"/>
          </w:tcPr>
          <w:p w:rsidR="00152737" w:rsidRPr="00CA189C" w:rsidRDefault="00152737" w:rsidP="00EC7B03">
            <w:pPr>
              <w:pStyle w:val="SingleTxtG"/>
              <w:spacing w:before="40" w:after="100"/>
              <w:ind w:left="0" w:right="113"/>
              <w:jc w:val="left"/>
              <w:rPr>
                <w:sz w:val="19"/>
                <w:szCs w:val="19"/>
                <w:lang w:val="es-ES"/>
              </w:rPr>
            </w:pPr>
            <w:r w:rsidRPr="00CA189C">
              <w:rPr>
                <w:sz w:val="19"/>
                <w:szCs w:val="19"/>
                <w:lang w:val="es-ES"/>
              </w:rPr>
              <w:t>Reunión estratégica destinada a ofrecer a los asesores del Secretario General del Consejo General para la Protección de la Infancia formación en relación a la planificación y el diseño de estrategias para la protección de la infancia a nivel estatal</w:t>
            </w:r>
          </w:p>
        </w:tc>
        <w:tc>
          <w:tcPr>
            <w:tcW w:w="2394" w:type="dxa"/>
          </w:tcPr>
          <w:p w:rsidR="00152737" w:rsidRPr="00CA189C" w:rsidRDefault="00152737" w:rsidP="00892427">
            <w:pPr>
              <w:pStyle w:val="SingleTxtG"/>
              <w:spacing w:before="40" w:after="100"/>
              <w:ind w:left="0" w:right="113"/>
              <w:jc w:val="left"/>
              <w:rPr>
                <w:sz w:val="19"/>
                <w:szCs w:val="19"/>
                <w:lang w:val="en-US"/>
              </w:rPr>
            </w:pPr>
            <w:r w:rsidRPr="00CA189C">
              <w:rPr>
                <w:sz w:val="19"/>
                <w:szCs w:val="19"/>
                <w:lang w:val="es-ES"/>
              </w:rPr>
              <w:t>Jartum</w:t>
            </w:r>
            <w:r w:rsidRPr="00CA189C">
              <w:rPr>
                <w:sz w:val="19"/>
                <w:szCs w:val="19"/>
                <w:lang w:val="en-US"/>
              </w:rPr>
              <w:t xml:space="preserve">, </w:t>
            </w:r>
            <w:r w:rsidRPr="00CA189C">
              <w:rPr>
                <w:sz w:val="19"/>
                <w:szCs w:val="19"/>
                <w:lang w:val="es-ES"/>
              </w:rPr>
              <w:t>abril</w:t>
            </w:r>
            <w:r w:rsidRPr="00CA189C">
              <w:rPr>
                <w:sz w:val="19"/>
                <w:szCs w:val="19"/>
                <w:lang w:val="en-US"/>
              </w:rPr>
              <w:t xml:space="preserve"> de 2007</w:t>
            </w:r>
          </w:p>
        </w:tc>
        <w:tc>
          <w:tcPr>
            <w:tcW w:w="3493" w:type="dxa"/>
          </w:tcPr>
          <w:p w:rsidR="00152737" w:rsidRPr="00CA189C" w:rsidRDefault="00152737" w:rsidP="00EC7B03">
            <w:pPr>
              <w:pStyle w:val="Bullet1G"/>
              <w:tabs>
                <w:tab w:val="clear" w:pos="1701"/>
                <w:tab w:val="left" w:pos="170"/>
              </w:tabs>
              <w:spacing w:after="100"/>
              <w:ind w:left="170" w:right="0"/>
              <w:jc w:val="left"/>
              <w:rPr>
                <w:sz w:val="19"/>
                <w:szCs w:val="19"/>
                <w:lang w:val="es-ES"/>
              </w:rPr>
            </w:pPr>
            <w:r w:rsidRPr="00CA189C">
              <w:rPr>
                <w:sz w:val="19"/>
                <w:szCs w:val="19"/>
                <w:lang w:val="es-ES"/>
              </w:rPr>
              <w:t xml:space="preserve">Asesores del Secretario General del Consejo General para la Protección de </w:t>
            </w:r>
            <w:r w:rsidR="00892427">
              <w:rPr>
                <w:sz w:val="19"/>
                <w:szCs w:val="19"/>
                <w:lang w:val="es-ES"/>
              </w:rPr>
              <w:br/>
            </w:r>
            <w:r w:rsidRPr="00CA189C">
              <w:rPr>
                <w:sz w:val="19"/>
                <w:szCs w:val="19"/>
                <w:lang w:val="es-ES"/>
              </w:rPr>
              <w:t>la Infancia y directores de planificación estatal</w:t>
            </w:r>
          </w:p>
        </w:tc>
      </w:tr>
      <w:tr w:rsidR="00152737" w:rsidRPr="00CA189C" w:rsidTr="00EC7B03">
        <w:tc>
          <w:tcPr>
            <w:tcW w:w="3752" w:type="dxa"/>
          </w:tcPr>
          <w:p w:rsidR="00152737" w:rsidRPr="00CA189C" w:rsidRDefault="00152737" w:rsidP="00EC7B03">
            <w:pPr>
              <w:pStyle w:val="SingleTxtG"/>
              <w:spacing w:before="40" w:after="100"/>
              <w:ind w:left="0" w:right="113"/>
              <w:jc w:val="left"/>
              <w:rPr>
                <w:sz w:val="19"/>
                <w:szCs w:val="19"/>
                <w:lang w:val="es-ES"/>
              </w:rPr>
            </w:pPr>
            <w:r w:rsidRPr="00CA189C">
              <w:rPr>
                <w:sz w:val="19"/>
                <w:szCs w:val="19"/>
                <w:lang w:val="es-ES"/>
              </w:rPr>
              <w:t>Reuniones conjuntas para la coordinación interministerial y de las organizaciones relacionadas con la infancia de conformidad con los principios y normas de la Convención sobre los Derechos del Niño</w:t>
            </w:r>
          </w:p>
        </w:tc>
        <w:tc>
          <w:tcPr>
            <w:tcW w:w="2394" w:type="dxa"/>
          </w:tcPr>
          <w:p w:rsidR="00152737" w:rsidRPr="00CA189C" w:rsidRDefault="00152737" w:rsidP="00892427">
            <w:pPr>
              <w:pStyle w:val="SingleTxtG"/>
              <w:spacing w:before="40"/>
              <w:ind w:left="0" w:right="113"/>
              <w:jc w:val="left"/>
              <w:rPr>
                <w:sz w:val="19"/>
                <w:szCs w:val="19"/>
                <w:lang w:val="en-US"/>
              </w:rPr>
            </w:pPr>
            <w:r w:rsidRPr="00CA189C">
              <w:rPr>
                <w:sz w:val="19"/>
                <w:szCs w:val="19"/>
                <w:lang w:val="es-ES_tradnl"/>
              </w:rPr>
              <w:t>Jartum</w:t>
            </w:r>
            <w:r w:rsidRPr="00CA189C">
              <w:rPr>
                <w:sz w:val="19"/>
                <w:szCs w:val="19"/>
                <w:lang w:val="en-US"/>
              </w:rPr>
              <w:t xml:space="preserve">, </w:t>
            </w:r>
            <w:r w:rsidRPr="00CA189C">
              <w:rPr>
                <w:sz w:val="19"/>
                <w:szCs w:val="19"/>
                <w:lang w:val="es-ES"/>
              </w:rPr>
              <w:t>junio</w:t>
            </w:r>
            <w:r w:rsidRPr="00CA189C">
              <w:rPr>
                <w:sz w:val="19"/>
                <w:szCs w:val="19"/>
                <w:lang w:val="en-US"/>
              </w:rPr>
              <w:t xml:space="preserve"> de 2004</w:t>
            </w:r>
          </w:p>
        </w:tc>
        <w:tc>
          <w:tcPr>
            <w:tcW w:w="3493" w:type="dxa"/>
          </w:tcPr>
          <w:p w:rsidR="00152737" w:rsidRPr="00CA189C" w:rsidRDefault="00152737" w:rsidP="00EC7B03">
            <w:pPr>
              <w:pStyle w:val="Bullet1G"/>
              <w:tabs>
                <w:tab w:val="clear" w:pos="1701"/>
                <w:tab w:val="left" w:pos="170"/>
              </w:tabs>
              <w:spacing w:before="40" w:after="0"/>
              <w:ind w:left="170" w:right="0"/>
              <w:jc w:val="left"/>
              <w:rPr>
                <w:sz w:val="19"/>
                <w:szCs w:val="19"/>
                <w:lang w:val="es-ES"/>
              </w:rPr>
            </w:pPr>
            <w:r w:rsidRPr="00CA189C">
              <w:rPr>
                <w:sz w:val="19"/>
                <w:szCs w:val="19"/>
                <w:lang w:val="es-ES"/>
              </w:rPr>
              <w:t xml:space="preserve">Secretaría General del Consejo Nacional </w:t>
            </w:r>
            <w:r w:rsidR="00892427">
              <w:rPr>
                <w:sz w:val="19"/>
                <w:szCs w:val="19"/>
                <w:lang w:val="es-ES"/>
              </w:rPr>
              <w:br/>
            </w:r>
            <w:r w:rsidRPr="00CA189C">
              <w:rPr>
                <w:sz w:val="19"/>
                <w:szCs w:val="19"/>
                <w:lang w:val="es-ES"/>
              </w:rPr>
              <w:t>de Atención a la Infancia</w:t>
            </w:r>
          </w:p>
          <w:p w:rsidR="00152737" w:rsidRPr="00CA189C" w:rsidRDefault="00152737" w:rsidP="00892427">
            <w:pPr>
              <w:pStyle w:val="Bullet1G"/>
              <w:tabs>
                <w:tab w:val="clear" w:pos="1701"/>
                <w:tab w:val="left" w:pos="170"/>
              </w:tabs>
              <w:spacing w:after="0"/>
              <w:ind w:left="170" w:right="0"/>
              <w:jc w:val="left"/>
              <w:rPr>
                <w:sz w:val="19"/>
                <w:szCs w:val="19"/>
                <w:lang w:val="es-ES"/>
              </w:rPr>
            </w:pPr>
            <w:r w:rsidRPr="00CA189C">
              <w:rPr>
                <w:sz w:val="19"/>
                <w:szCs w:val="19"/>
                <w:lang w:val="es-ES"/>
              </w:rPr>
              <w:t>Organismos gubernamentales</w:t>
            </w:r>
          </w:p>
          <w:p w:rsidR="00152737" w:rsidRPr="00CA189C" w:rsidRDefault="00152737" w:rsidP="00892427">
            <w:pPr>
              <w:pStyle w:val="Bullet1G"/>
              <w:tabs>
                <w:tab w:val="clear" w:pos="1701"/>
                <w:tab w:val="left" w:pos="170"/>
              </w:tabs>
              <w:spacing w:after="100"/>
              <w:ind w:left="170" w:right="0"/>
              <w:jc w:val="left"/>
              <w:rPr>
                <w:sz w:val="19"/>
                <w:szCs w:val="19"/>
                <w:lang w:val="es-ES"/>
              </w:rPr>
            </w:pPr>
            <w:r w:rsidRPr="00CA189C">
              <w:rPr>
                <w:sz w:val="19"/>
                <w:szCs w:val="19"/>
                <w:lang w:val="es-ES"/>
              </w:rPr>
              <w:t xml:space="preserve">Distintas organizaciones relacionadas </w:t>
            </w:r>
            <w:r w:rsidR="00892427">
              <w:rPr>
                <w:sz w:val="19"/>
                <w:szCs w:val="19"/>
                <w:lang w:val="es-ES"/>
              </w:rPr>
              <w:br/>
            </w:r>
            <w:r w:rsidRPr="00CA189C">
              <w:rPr>
                <w:sz w:val="19"/>
                <w:szCs w:val="19"/>
                <w:lang w:val="es-ES"/>
              </w:rPr>
              <w:t>con la protección a la infancia</w:t>
            </w:r>
          </w:p>
        </w:tc>
      </w:tr>
      <w:tr w:rsidR="00152737" w:rsidRPr="00CA189C" w:rsidTr="00EC7B03">
        <w:tc>
          <w:tcPr>
            <w:tcW w:w="3752" w:type="dxa"/>
          </w:tcPr>
          <w:p w:rsidR="00152737" w:rsidRPr="00CA189C" w:rsidRDefault="00152737" w:rsidP="005A3151">
            <w:pPr>
              <w:pStyle w:val="SingleTxtG"/>
              <w:spacing w:before="40"/>
              <w:ind w:left="0" w:right="113"/>
              <w:jc w:val="left"/>
              <w:rPr>
                <w:sz w:val="19"/>
                <w:szCs w:val="19"/>
                <w:lang w:val="es-ES"/>
              </w:rPr>
            </w:pPr>
            <w:r w:rsidRPr="00CA189C">
              <w:rPr>
                <w:sz w:val="19"/>
                <w:szCs w:val="19"/>
                <w:lang w:val="es-ES"/>
              </w:rPr>
              <w:t>Taller sobre la administración de justicia a menores</w:t>
            </w:r>
          </w:p>
        </w:tc>
        <w:tc>
          <w:tcPr>
            <w:tcW w:w="2394" w:type="dxa"/>
          </w:tcPr>
          <w:p w:rsidR="00152737" w:rsidRPr="00CA189C" w:rsidRDefault="00152737" w:rsidP="00892427">
            <w:pPr>
              <w:pStyle w:val="SingleTxtG"/>
              <w:spacing w:before="40"/>
              <w:ind w:left="0" w:right="113"/>
              <w:jc w:val="left"/>
              <w:rPr>
                <w:sz w:val="19"/>
                <w:szCs w:val="19"/>
                <w:lang w:val="en-US"/>
              </w:rPr>
            </w:pPr>
            <w:r w:rsidRPr="00CA189C">
              <w:rPr>
                <w:sz w:val="19"/>
                <w:szCs w:val="19"/>
                <w:lang w:val="es-ES"/>
              </w:rPr>
              <w:t>Jartum</w:t>
            </w:r>
            <w:r w:rsidRPr="00CA189C">
              <w:rPr>
                <w:sz w:val="19"/>
                <w:szCs w:val="19"/>
                <w:lang w:val="en-US"/>
              </w:rPr>
              <w:t xml:space="preserve">, </w:t>
            </w:r>
            <w:r w:rsidRPr="00CA189C">
              <w:rPr>
                <w:sz w:val="19"/>
                <w:szCs w:val="19"/>
                <w:lang w:val="es-ES"/>
              </w:rPr>
              <w:t>julio</w:t>
            </w:r>
            <w:r w:rsidRPr="00CA189C">
              <w:rPr>
                <w:sz w:val="19"/>
                <w:szCs w:val="19"/>
                <w:lang w:val="en-US"/>
              </w:rPr>
              <w:t xml:space="preserve"> de 2005</w:t>
            </w:r>
          </w:p>
        </w:tc>
        <w:tc>
          <w:tcPr>
            <w:tcW w:w="3493" w:type="dxa"/>
          </w:tcPr>
          <w:p w:rsidR="00152737" w:rsidRPr="00CA189C" w:rsidRDefault="00152737" w:rsidP="005A3151">
            <w:pPr>
              <w:pStyle w:val="SingleTxtG"/>
              <w:spacing w:before="40"/>
              <w:ind w:left="0" w:right="113"/>
              <w:jc w:val="left"/>
              <w:rPr>
                <w:sz w:val="19"/>
                <w:szCs w:val="19"/>
                <w:lang w:val="es-ES"/>
              </w:rPr>
            </w:pPr>
            <w:r w:rsidRPr="00CA189C">
              <w:rPr>
                <w:sz w:val="19"/>
                <w:szCs w:val="19"/>
                <w:lang w:val="es-ES"/>
              </w:rPr>
              <w:t>Jueces, policía, organizaciones de la sociedad civil, fuerzas armadas, fiscales y abogados</w:t>
            </w:r>
          </w:p>
        </w:tc>
      </w:tr>
      <w:tr w:rsidR="00152737" w:rsidRPr="00CA189C" w:rsidTr="00EC7B03">
        <w:tc>
          <w:tcPr>
            <w:tcW w:w="3752" w:type="dxa"/>
          </w:tcPr>
          <w:p w:rsidR="00152737" w:rsidRPr="00CA189C" w:rsidRDefault="00152737" w:rsidP="00EC7B03">
            <w:pPr>
              <w:pStyle w:val="SingleTxtG"/>
              <w:spacing w:before="40" w:after="100"/>
              <w:ind w:left="0" w:right="113"/>
              <w:jc w:val="left"/>
              <w:rPr>
                <w:sz w:val="19"/>
                <w:szCs w:val="19"/>
                <w:lang w:val="es-ES"/>
              </w:rPr>
            </w:pPr>
            <w:r w:rsidRPr="00CA189C">
              <w:rPr>
                <w:sz w:val="19"/>
                <w:szCs w:val="19"/>
                <w:lang w:val="es-ES"/>
              </w:rPr>
              <w:t xml:space="preserve">Taller sobre los niños en los conflictos </w:t>
            </w:r>
            <w:r w:rsidR="00CA189C">
              <w:rPr>
                <w:sz w:val="19"/>
                <w:szCs w:val="19"/>
                <w:lang w:val="es-ES"/>
              </w:rPr>
              <w:br/>
            </w:r>
            <w:r w:rsidRPr="00CA189C">
              <w:rPr>
                <w:sz w:val="19"/>
                <w:szCs w:val="19"/>
                <w:lang w:val="es-ES"/>
              </w:rPr>
              <w:t>armados</w:t>
            </w:r>
          </w:p>
        </w:tc>
        <w:tc>
          <w:tcPr>
            <w:tcW w:w="2394" w:type="dxa"/>
          </w:tcPr>
          <w:p w:rsidR="00152737" w:rsidRPr="00CA189C" w:rsidRDefault="00152737" w:rsidP="00892427">
            <w:pPr>
              <w:pStyle w:val="SingleTxtG"/>
              <w:spacing w:before="40" w:after="100"/>
              <w:ind w:left="0" w:right="113"/>
              <w:jc w:val="left"/>
              <w:rPr>
                <w:sz w:val="19"/>
                <w:szCs w:val="19"/>
                <w:lang w:val="es-ES"/>
              </w:rPr>
            </w:pPr>
            <w:r w:rsidRPr="00CA189C">
              <w:rPr>
                <w:sz w:val="19"/>
                <w:szCs w:val="19"/>
                <w:lang w:val="es-ES"/>
              </w:rPr>
              <w:t xml:space="preserve">Jartum – Comandancia General Jartum – Salón de actos de Jabal Awliya </w:t>
            </w:r>
          </w:p>
        </w:tc>
        <w:tc>
          <w:tcPr>
            <w:tcW w:w="3493" w:type="dxa"/>
          </w:tcPr>
          <w:p w:rsidR="00152737" w:rsidRPr="00CA189C" w:rsidRDefault="00152737" w:rsidP="00EC7B03">
            <w:pPr>
              <w:pStyle w:val="SingleTxtG"/>
              <w:spacing w:before="40" w:after="100"/>
              <w:ind w:left="0" w:right="113"/>
              <w:jc w:val="left"/>
              <w:rPr>
                <w:sz w:val="19"/>
                <w:szCs w:val="19"/>
                <w:lang w:val="en-US"/>
              </w:rPr>
            </w:pPr>
            <w:r w:rsidRPr="00CA189C">
              <w:rPr>
                <w:sz w:val="19"/>
                <w:szCs w:val="19"/>
                <w:lang w:val="es-ES"/>
              </w:rPr>
              <w:t>Fuerzas</w:t>
            </w:r>
            <w:r w:rsidRPr="00CA189C">
              <w:rPr>
                <w:sz w:val="19"/>
                <w:szCs w:val="19"/>
                <w:lang w:val="en-US"/>
              </w:rPr>
              <w:t xml:space="preserve"> </w:t>
            </w:r>
            <w:r w:rsidR="00EC7B03" w:rsidRPr="00CA189C">
              <w:rPr>
                <w:sz w:val="19"/>
                <w:szCs w:val="19"/>
                <w:lang w:val="en-US"/>
              </w:rPr>
              <w:t>armadas</w:t>
            </w:r>
          </w:p>
        </w:tc>
      </w:tr>
      <w:tr w:rsidR="00152737" w:rsidRPr="00CA189C" w:rsidTr="00EC7B03">
        <w:tc>
          <w:tcPr>
            <w:tcW w:w="3752" w:type="dxa"/>
          </w:tcPr>
          <w:p w:rsidR="00152737" w:rsidRPr="00CA189C" w:rsidRDefault="00152737" w:rsidP="00EC7B03">
            <w:pPr>
              <w:pStyle w:val="SingleTxtG"/>
              <w:spacing w:before="40" w:after="100"/>
              <w:ind w:left="0" w:right="113"/>
              <w:jc w:val="left"/>
              <w:rPr>
                <w:sz w:val="19"/>
                <w:szCs w:val="19"/>
                <w:lang w:val="es-ES"/>
              </w:rPr>
            </w:pPr>
            <w:r w:rsidRPr="00CA189C">
              <w:rPr>
                <w:sz w:val="19"/>
                <w:szCs w:val="19"/>
                <w:lang w:val="es-ES"/>
              </w:rPr>
              <w:t>Taller sobre armonización de la legislación nacional y la Convención sobre los Derechos del Niño</w:t>
            </w:r>
          </w:p>
        </w:tc>
        <w:tc>
          <w:tcPr>
            <w:tcW w:w="2394" w:type="dxa"/>
          </w:tcPr>
          <w:p w:rsidR="00152737" w:rsidRPr="00CA189C" w:rsidRDefault="00152737" w:rsidP="00892427">
            <w:pPr>
              <w:pStyle w:val="SingleTxtG"/>
              <w:spacing w:before="40" w:after="100"/>
              <w:ind w:left="0" w:right="113"/>
              <w:jc w:val="left"/>
              <w:rPr>
                <w:sz w:val="19"/>
                <w:szCs w:val="19"/>
                <w:lang w:val="en-US"/>
              </w:rPr>
            </w:pPr>
            <w:r w:rsidRPr="00CA189C">
              <w:rPr>
                <w:sz w:val="19"/>
                <w:szCs w:val="19"/>
                <w:lang w:val="es-ES"/>
              </w:rPr>
              <w:t>Jartum</w:t>
            </w:r>
          </w:p>
        </w:tc>
        <w:tc>
          <w:tcPr>
            <w:tcW w:w="3493" w:type="dxa"/>
          </w:tcPr>
          <w:p w:rsidR="00152737" w:rsidRPr="00CA189C" w:rsidRDefault="00152737" w:rsidP="00EC7B03">
            <w:pPr>
              <w:pStyle w:val="SingleTxtG"/>
              <w:spacing w:before="40" w:after="100"/>
              <w:ind w:left="0" w:right="113"/>
              <w:jc w:val="left"/>
              <w:rPr>
                <w:sz w:val="19"/>
                <w:szCs w:val="19"/>
                <w:lang w:val="en-US"/>
              </w:rPr>
            </w:pPr>
            <w:r w:rsidRPr="00CA189C">
              <w:rPr>
                <w:sz w:val="19"/>
                <w:szCs w:val="19"/>
                <w:lang w:val="es-ES"/>
              </w:rPr>
              <w:t>Parlamentarios</w:t>
            </w:r>
          </w:p>
        </w:tc>
      </w:tr>
      <w:tr w:rsidR="00152737" w:rsidRPr="00CA189C" w:rsidTr="00EC7B03">
        <w:tc>
          <w:tcPr>
            <w:tcW w:w="3752" w:type="dxa"/>
          </w:tcPr>
          <w:p w:rsidR="00152737" w:rsidRPr="00CA189C" w:rsidRDefault="00152737" w:rsidP="00CA189C">
            <w:pPr>
              <w:pStyle w:val="SingleTxtG"/>
              <w:spacing w:before="40" w:after="100"/>
              <w:ind w:left="0" w:right="113"/>
              <w:jc w:val="left"/>
              <w:rPr>
                <w:sz w:val="19"/>
                <w:szCs w:val="19"/>
                <w:lang w:val="es-ES"/>
              </w:rPr>
            </w:pPr>
            <w:r w:rsidRPr="00CA189C">
              <w:rPr>
                <w:sz w:val="19"/>
                <w:szCs w:val="19"/>
                <w:lang w:val="es-ES"/>
              </w:rPr>
              <w:t>Taller sobre derecho internacional humanitario y protección en conflictos armados</w:t>
            </w:r>
          </w:p>
        </w:tc>
        <w:tc>
          <w:tcPr>
            <w:tcW w:w="2394" w:type="dxa"/>
          </w:tcPr>
          <w:p w:rsidR="00152737" w:rsidRPr="00CA189C" w:rsidRDefault="00152737" w:rsidP="00892427">
            <w:pPr>
              <w:pStyle w:val="SingleTxtG"/>
              <w:spacing w:before="40" w:after="100"/>
              <w:ind w:left="0" w:right="113"/>
              <w:jc w:val="left"/>
              <w:rPr>
                <w:sz w:val="19"/>
                <w:szCs w:val="19"/>
                <w:lang w:val="en-US"/>
              </w:rPr>
            </w:pPr>
            <w:r w:rsidRPr="00CA189C">
              <w:rPr>
                <w:sz w:val="19"/>
                <w:szCs w:val="19"/>
                <w:lang w:val="en-US"/>
              </w:rPr>
              <w:t>Wau, Juba</w:t>
            </w:r>
          </w:p>
        </w:tc>
        <w:tc>
          <w:tcPr>
            <w:tcW w:w="3493" w:type="dxa"/>
          </w:tcPr>
          <w:p w:rsidR="00152737" w:rsidRPr="00CA189C" w:rsidRDefault="00152737" w:rsidP="00CA189C">
            <w:pPr>
              <w:pStyle w:val="SingleTxtG"/>
              <w:spacing w:before="40" w:after="100"/>
              <w:ind w:left="0" w:right="113"/>
              <w:jc w:val="left"/>
              <w:rPr>
                <w:sz w:val="19"/>
                <w:szCs w:val="19"/>
                <w:lang w:val="es-ES"/>
              </w:rPr>
            </w:pPr>
            <w:r w:rsidRPr="00CA189C">
              <w:rPr>
                <w:sz w:val="19"/>
                <w:szCs w:val="19"/>
                <w:lang w:val="es-ES"/>
              </w:rPr>
              <w:t>Gestores, ONG y personas con capacidad decisoria</w:t>
            </w:r>
          </w:p>
        </w:tc>
      </w:tr>
      <w:tr w:rsidR="00152737" w:rsidRPr="00CA189C" w:rsidTr="00EC7B03">
        <w:tc>
          <w:tcPr>
            <w:tcW w:w="3752" w:type="dxa"/>
          </w:tcPr>
          <w:p w:rsidR="00152737" w:rsidRPr="00CA189C" w:rsidRDefault="00152737" w:rsidP="00CA189C">
            <w:pPr>
              <w:pStyle w:val="SingleTxtG"/>
              <w:keepNext/>
              <w:keepLines/>
              <w:spacing w:before="40" w:after="100"/>
              <w:ind w:left="0" w:right="113"/>
              <w:jc w:val="left"/>
              <w:rPr>
                <w:sz w:val="19"/>
                <w:szCs w:val="19"/>
                <w:lang w:val="es-ES"/>
              </w:rPr>
            </w:pPr>
            <w:r w:rsidRPr="00CA189C">
              <w:rPr>
                <w:sz w:val="19"/>
                <w:szCs w:val="19"/>
                <w:lang w:val="es-ES"/>
              </w:rPr>
              <w:t xml:space="preserve">Reunión para el intercambio de ideas en relación a las modificaciones propuestas a la Ley del </w:t>
            </w:r>
            <w:r w:rsidR="00C32ABD" w:rsidRPr="00CA189C">
              <w:rPr>
                <w:sz w:val="19"/>
                <w:szCs w:val="19"/>
                <w:lang w:val="es-ES"/>
              </w:rPr>
              <w:t xml:space="preserve">niño </w:t>
            </w:r>
            <w:r w:rsidRPr="00CA189C">
              <w:rPr>
                <w:sz w:val="19"/>
                <w:szCs w:val="19"/>
                <w:lang w:val="es-ES"/>
              </w:rPr>
              <w:t>de 2004 y destinadas a incluir disposiciones complementarias relacionadas con los dos Protocolos</w:t>
            </w:r>
          </w:p>
        </w:tc>
        <w:tc>
          <w:tcPr>
            <w:tcW w:w="2394" w:type="dxa"/>
          </w:tcPr>
          <w:p w:rsidR="00152737" w:rsidRPr="00CA189C" w:rsidRDefault="00152737" w:rsidP="00892427">
            <w:pPr>
              <w:pStyle w:val="SingleTxtG"/>
              <w:keepNext/>
              <w:keepLines/>
              <w:spacing w:before="40" w:after="100"/>
              <w:ind w:left="0" w:right="113"/>
              <w:jc w:val="left"/>
              <w:rPr>
                <w:sz w:val="19"/>
                <w:szCs w:val="19"/>
                <w:lang w:val="en-US"/>
              </w:rPr>
            </w:pPr>
            <w:r w:rsidRPr="00CA189C">
              <w:rPr>
                <w:sz w:val="19"/>
                <w:szCs w:val="19"/>
                <w:lang w:val="es-ES"/>
              </w:rPr>
              <w:t>Jartum, diciembre</w:t>
            </w:r>
            <w:r w:rsidRPr="00CA189C">
              <w:rPr>
                <w:sz w:val="19"/>
                <w:szCs w:val="19"/>
                <w:lang w:val="en-US"/>
              </w:rPr>
              <w:t xml:space="preserve"> de 2005</w:t>
            </w:r>
          </w:p>
        </w:tc>
        <w:tc>
          <w:tcPr>
            <w:tcW w:w="3493" w:type="dxa"/>
          </w:tcPr>
          <w:p w:rsidR="00152737" w:rsidRPr="00CA189C" w:rsidRDefault="00152737" w:rsidP="00CA189C">
            <w:pPr>
              <w:pStyle w:val="SingleTxtG"/>
              <w:keepNext/>
              <w:keepLines/>
              <w:spacing w:before="40" w:after="100"/>
              <w:ind w:left="0" w:right="113"/>
              <w:jc w:val="left"/>
              <w:rPr>
                <w:sz w:val="19"/>
                <w:szCs w:val="19"/>
                <w:lang w:val="es-ES"/>
              </w:rPr>
            </w:pPr>
            <w:r w:rsidRPr="00CA189C">
              <w:rPr>
                <w:sz w:val="19"/>
                <w:szCs w:val="19"/>
                <w:lang w:val="es-ES"/>
              </w:rPr>
              <w:t>Juristas, organizaciones de la sociedad civil y agencias gubernamentales</w:t>
            </w:r>
          </w:p>
        </w:tc>
      </w:tr>
      <w:tr w:rsidR="00152737" w:rsidRPr="00CA189C" w:rsidTr="00EC7B03">
        <w:trPr>
          <w:trHeight w:val="1008"/>
        </w:trPr>
        <w:tc>
          <w:tcPr>
            <w:tcW w:w="3752" w:type="dxa"/>
          </w:tcPr>
          <w:p w:rsidR="00152737" w:rsidRPr="00CA189C" w:rsidRDefault="00152737" w:rsidP="00EC7B03">
            <w:pPr>
              <w:pStyle w:val="SingleTxtG"/>
              <w:spacing w:before="40" w:after="100"/>
              <w:ind w:left="0" w:right="113"/>
              <w:jc w:val="left"/>
              <w:rPr>
                <w:sz w:val="19"/>
                <w:szCs w:val="19"/>
                <w:lang w:val="es-ES"/>
              </w:rPr>
            </w:pPr>
            <w:r w:rsidRPr="00CA189C">
              <w:rPr>
                <w:sz w:val="19"/>
                <w:szCs w:val="19"/>
                <w:lang w:val="es-ES"/>
              </w:rPr>
              <w:t>Estudio de campo psicosocial sobre niños jinetes de carreras de camellos retornados de Qatar</w:t>
            </w:r>
          </w:p>
        </w:tc>
        <w:tc>
          <w:tcPr>
            <w:tcW w:w="2394" w:type="dxa"/>
          </w:tcPr>
          <w:p w:rsidR="00152737" w:rsidRPr="00CA189C" w:rsidRDefault="00152737" w:rsidP="00892427">
            <w:pPr>
              <w:pStyle w:val="Bullet1G"/>
              <w:tabs>
                <w:tab w:val="clear" w:pos="1701"/>
                <w:tab w:val="left" w:pos="170"/>
              </w:tabs>
              <w:spacing w:before="40" w:after="0"/>
              <w:ind w:left="170" w:right="113"/>
              <w:jc w:val="left"/>
              <w:rPr>
                <w:sz w:val="19"/>
                <w:szCs w:val="19"/>
                <w:lang w:val="es-ES"/>
              </w:rPr>
            </w:pPr>
            <w:r w:rsidRPr="00CA189C">
              <w:rPr>
                <w:sz w:val="19"/>
                <w:szCs w:val="19"/>
                <w:lang w:val="es-ES"/>
              </w:rPr>
              <w:t>Kassala</w:t>
            </w:r>
          </w:p>
          <w:p w:rsidR="00152737" w:rsidRPr="00CA189C" w:rsidRDefault="00152737" w:rsidP="00892427">
            <w:pPr>
              <w:pStyle w:val="Bullet1G"/>
              <w:tabs>
                <w:tab w:val="clear" w:pos="1701"/>
                <w:tab w:val="left" w:pos="170"/>
              </w:tabs>
              <w:spacing w:after="0"/>
              <w:ind w:left="170" w:right="113"/>
              <w:jc w:val="left"/>
              <w:rPr>
                <w:sz w:val="19"/>
                <w:szCs w:val="19"/>
                <w:lang w:val="es-ES"/>
              </w:rPr>
            </w:pPr>
            <w:r w:rsidRPr="00CA189C">
              <w:rPr>
                <w:sz w:val="19"/>
                <w:szCs w:val="19"/>
                <w:lang w:val="es-ES"/>
              </w:rPr>
              <w:t>Río Nilo</w:t>
            </w:r>
          </w:p>
          <w:p w:rsidR="00152737" w:rsidRPr="00CA189C" w:rsidRDefault="00152737" w:rsidP="00892427">
            <w:pPr>
              <w:pStyle w:val="SingleTxtG"/>
              <w:spacing w:after="100"/>
              <w:ind w:left="0" w:right="113"/>
              <w:jc w:val="left"/>
              <w:rPr>
                <w:sz w:val="19"/>
                <w:szCs w:val="19"/>
                <w:lang w:val="es-ES"/>
              </w:rPr>
            </w:pPr>
            <w:r w:rsidRPr="00CA189C">
              <w:rPr>
                <w:sz w:val="19"/>
                <w:szCs w:val="19"/>
                <w:lang w:val="es-ES"/>
              </w:rPr>
              <w:t>Octubre a noviembre de 2005</w:t>
            </w:r>
          </w:p>
        </w:tc>
        <w:tc>
          <w:tcPr>
            <w:tcW w:w="3493" w:type="dxa"/>
          </w:tcPr>
          <w:p w:rsidR="00152737" w:rsidRPr="00CA189C" w:rsidRDefault="00152737" w:rsidP="00EC7B03">
            <w:pPr>
              <w:pStyle w:val="SingleTxtG"/>
              <w:spacing w:before="40" w:after="100"/>
              <w:ind w:left="0" w:right="113"/>
              <w:jc w:val="left"/>
              <w:rPr>
                <w:sz w:val="19"/>
                <w:szCs w:val="19"/>
                <w:lang w:val="es-ES"/>
              </w:rPr>
            </w:pPr>
            <w:r w:rsidRPr="00CA189C">
              <w:rPr>
                <w:sz w:val="19"/>
                <w:szCs w:val="19"/>
                <w:lang w:val="es-ES"/>
              </w:rPr>
              <w:t>Niños jinetes de carreras de camellos retornados de Qatar</w:t>
            </w:r>
          </w:p>
        </w:tc>
      </w:tr>
      <w:tr w:rsidR="00152737" w:rsidRPr="00CA189C" w:rsidTr="00EC7B03">
        <w:tc>
          <w:tcPr>
            <w:tcW w:w="3752" w:type="dxa"/>
          </w:tcPr>
          <w:p w:rsidR="00152737" w:rsidRPr="00CA189C" w:rsidRDefault="00152737" w:rsidP="00892427">
            <w:pPr>
              <w:pStyle w:val="SingleTxtG"/>
              <w:keepNext/>
              <w:keepLines/>
              <w:spacing w:before="40" w:after="100"/>
              <w:ind w:left="0" w:right="113"/>
              <w:jc w:val="left"/>
              <w:rPr>
                <w:sz w:val="19"/>
                <w:szCs w:val="19"/>
                <w:lang w:val="es-ES"/>
              </w:rPr>
            </w:pPr>
            <w:r w:rsidRPr="00CA189C">
              <w:rPr>
                <w:sz w:val="19"/>
                <w:szCs w:val="19"/>
                <w:lang w:val="es-ES"/>
              </w:rPr>
              <w:t>Campaña de concienciación entre las tribus nómadas de los peligros de la utilización de niños como jinetes en carreras de camellos</w:t>
            </w:r>
          </w:p>
        </w:tc>
        <w:tc>
          <w:tcPr>
            <w:tcW w:w="2394" w:type="dxa"/>
          </w:tcPr>
          <w:p w:rsidR="00152737" w:rsidRPr="00CA189C" w:rsidRDefault="00152737" w:rsidP="00892427">
            <w:pPr>
              <w:pStyle w:val="SingleTxtG"/>
              <w:keepNext/>
              <w:keepLines/>
              <w:spacing w:before="40" w:after="100"/>
              <w:ind w:left="0" w:right="113"/>
              <w:jc w:val="left"/>
              <w:rPr>
                <w:sz w:val="19"/>
                <w:szCs w:val="19"/>
                <w:lang w:val="es-ES"/>
              </w:rPr>
            </w:pPr>
            <w:r w:rsidRPr="00CA189C">
              <w:rPr>
                <w:sz w:val="19"/>
                <w:szCs w:val="19"/>
                <w:lang w:val="es-ES"/>
              </w:rPr>
              <w:t>Kassala, junio de 2004</w:t>
            </w:r>
          </w:p>
        </w:tc>
        <w:tc>
          <w:tcPr>
            <w:tcW w:w="3493" w:type="dxa"/>
          </w:tcPr>
          <w:p w:rsidR="00152737" w:rsidRPr="00CA189C" w:rsidRDefault="00152737" w:rsidP="00892427">
            <w:pPr>
              <w:pStyle w:val="SingleTxtG"/>
              <w:keepNext/>
              <w:keepLines/>
              <w:spacing w:before="40" w:after="100"/>
              <w:ind w:left="0" w:right="113"/>
              <w:jc w:val="left"/>
              <w:rPr>
                <w:sz w:val="19"/>
                <w:szCs w:val="19"/>
                <w:lang w:val="es-ES"/>
              </w:rPr>
            </w:pPr>
            <w:r w:rsidRPr="00CA189C">
              <w:rPr>
                <w:sz w:val="19"/>
                <w:szCs w:val="19"/>
                <w:lang w:val="es-ES"/>
              </w:rPr>
              <w:t>Tribus nómadas de Kassala</w:t>
            </w:r>
          </w:p>
        </w:tc>
      </w:tr>
      <w:tr w:rsidR="00152737" w:rsidRPr="00CA189C" w:rsidTr="00EC7B03">
        <w:tc>
          <w:tcPr>
            <w:tcW w:w="3752" w:type="dxa"/>
          </w:tcPr>
          <w:p w:rsidR="00152737" w:rsidRPr="00CA189C" w:rsidRDefault="00152737" w:rsidP="00EC7B03">
            <w:pPr>
              <w:pStyle w:val="SingleTxtG"/>
              <w:spacing w:before="40" w:after="100"/>
              <w:ind w:left="0" w:right="113"/>
              <w:jc w:val="left"/>
              <w:rPr>
                <w:sz w:val="19"/>
                <w:szCs w:val="19"/>
                <w:lang w:val="es-ES"/>
              </w:rPr>
            </w:pPr>
            <w:r w:rsidRPr="00CA189C">
              <w:rPr>
                <w:sz w:val="19"/>
                <w:szCs w:val="19"/>
                <w:lang w:val="es-ES"/>
              </w:rPr>
              <w:t>Taller destinado a las agencias gubernamentales sobre las carreras de camellos con niños jinetes</w:t>
            </w:r>
          </w:p>
        </w:tc>
        <w:tc>
          <w:tcPr>
            <w:tcW w:w="2394" w:type="dxa"/>
          </w:tcPr>
          <w:p w:rsidR="00152737" w:rsidRPr="00CA189C" w:rsidRDefault="00152737" w:rsidP="00892427">
            <w:pPr>
              <w:pStyle w:val="Bullet1G"/>
              <w:tabs>
                <w:tab w:val="clear" w:pos="1701"/>
                <w:tab w:val="left" w:pos="170"/>
              </w:tabs>
              <w:spacing w:before="40" w:after="0"/>
              <w:ind w:left="170" w:right="113"/>
              <w:jc w:val="left"/>
              <w:rPr>
                <w:sz w:val="19"/>
                <w:szCs w:val="19"/>
                <w:lang w:val="es-ES"/>
              </w:rPr>
            </w:pPr>
            <w:r w:rsidRPr="00CA189C">
              <w:rPr>
                <w:sz w:val="19"/>
                <w:szCs w:val="19"/>
                <w:lang w:val="es-ES"/>
              </w:rPr>
              <w:t xml:space="preserve">Kassala, septiembre </w:t>
            </w:r>
            <w:r w:rsidR="00892427">
              <w:rPr>
                <w:sz w:val="19"/>
                <w:szCs w:val="19"/>
                <w:lang w:val="es-ES"/>
              </w:rPr>
              <w:br/>
            </w:r>
            <w:r w:rsidRPr="00CA189C">
              <w:rPr>
                <w:sz w:val="19"/>
                <w:szCs w:val="19"/>
                <w:lang w:val="es-ES"/>
              </w:rPr>
              <w:t>de 2005</w:t>
            </w:r>
          </w:p>
          <w:p w:rsidR="00152737" w:rsidRPr="00CA189C" w:rsidRDefault="00152737" w:rsidP="00892427">
            <w:pPr>
              <w:pStyle w:val="Bullet1G"/>
              <w:tabs>
                <w:tab w:val="clear" w:pos="1701"/>
                <w:tab w:val="left" w:pos="170"/>
              </w:tabs>
              <w:spacing w:after="100"/>
              <w:ind w:left="170" w:right="113"/>
              <w:jc w:val="left"/>
              <w:rPr>
                <w:sz w:val="19"/>
                <w:szCs w:val="19"/>
                <w:lang w:val="es-ES"/>
              </w:rPr>
            </w:pPr>
            <w:r w:rsidRPr="00CA189C">
              <w:rPr>
                <w:sz w:val="19"/>
                <w:szCs w:val="19"/>
                <w:lang w:val="es-ES"/>
              </w:rPr>
              <w:t>Jartum, octubre de 2005</w:t>
            </w:r>
          </w:p>
        </w:tc>
        <w:tc>
          <w:tcPr>
            <w:tcW w:w="3493" w:type="dxa"/>
          </w:tcPr>
          <w:p w:rsidR="00152737" w:rsidRPr="00CA189C" w:rsidRDefault="00152737" w:rsidP="00EC7B03">
            <w:pPr>
              <w:pStyle w:val="SingleTxtG"/>
              <w:spacing w:before="40" w:after="100"/>
              <w:ind w:left="0" w:right="113"/>
              <w:jc w:val="left"/>
              <w:rPr>
                <w:sz w:val="19"/>
                <w:szCs w:val="19"/>
                <w:lang w:val="es-ES"/>
              </w:rPr>
            </w:pPr>
            <w:r w:rsidRPr="00CA189C">
              <w:rPr>
                <w:sz w:val="19"/>
                <w:szCs w:val="19"/>
                <w:lang w:val="es-ES"/>
              </w:rPr>
              <w:t>Agencias gubernamentales pertinentes, organizaciones de voluntarios y líderes comunitarios a nivel estatal</w:t>
            </w:r>
          </w:p>
        </w:tc>
      </w:tr>
      <w:tr w:rsidR="00152737" w:rsidRPr="00CA189C" w:rsidTr="00EC7B03">
        <w:tc>
          <w:tcPr>
            <w:tcW w:w="3752" w:type="dxa"/>
          </w:tcPr>
          <w:p w:rsidR="00152737" w:rsidRPr="00CA189C" w:rsidRDefault="00152737" w:rsidP="00EC7B03">
            <w:pPr>
              <w:pStyle w:val="SingleTxtG"/>
              <w:spacing w:before="40" w:after="100"/>
              <w:ind w:left="0" w:right="113"/>
              <w:jc w:val="left"/>
              <w:rPr>
                <w:sz w:val="19"/>
                <w:szCs w:val="19"/>
                <w:lang w:val="es-ES"/>
              </w:rPr>
            </w:pPr>
            <w:r w:rsidRPr="00CA189C">
              <w:rPr>
                <w:sz w:val="19"/>
                <w:szCs w:val="19"/>
                <w:lang w:val="es-ES"/>
              </w:rPr>
              <w:t>Estudio de campo sobre el empleo infantil centrado en los niños jinetes de carreras de camellos</w:t>
            </w:r>
          </w:p>
        </w:tc>
        <w:tc>
          <w:tcPr>
            <w:tcW w:w="2394" w:type="dxa"/>
          </w:tcPr>
          <w:p w:rsidR="00152737" w:rsidRPr="00CA189C" w:rsidRDefault="00152737" w:rsidP="00892427">
            <w:pPr>
              <w:pStyle w:val="Bullet1G"/>
              <w:tabs>
                <w:tab w:val="clear" w:pos="1701"/>
                <w:tab w:val="left" w:pos="170"/>
              </w:tabs>
              <w:spacing w:before="40" w:after="0"/>
              <w:ind w:left="170" w:right="113"/>
              <w:jc w:val="left"/>
              <w:rPr>
                <w:sz w:val="19"/>
                <w:szCs w:val="19"/>
                <w:lang w:val="es-ES"/>
              </w:rPr>
            </w:pPr>
            <w:r w:rsidRPr="00CA189C">
              <w:rPr>
                <w:sz w:val="19"/>
                <w:szCs w:val="19"/>
                <w:lang w:val="es-ES"/>
              </w:rPr>
              <w:t xml:space="preserve">Kassala, noviembre </w:t>
            </w:r>
            <w:r w:rsidR="00892427">
              <w:rPr>
                <w:sz w:val="19"/>
                <w:szCs w:val="19"/>
                <w:lang w:val="es-ES"/>
              </w:rPr>
              <w:br/>
            </w:r>
            <w:r w:rsidRPr="00CA189C">
              <w:rPr>
                <w:sz w:val="19"/>
                <w:szCs w:val="19"/>
                <w:lang w:val="es-ES"/>
              </w:rPr>
              <w:t>de 2004</w:t>
            </w:r>
          </w:p>
          <w:p w:rsidR="00152737" w:rsidRPr="00CA189C" w:rsidRDefault="00152737" w:rsidP="00892427">
            <w:pPr>
              <w:pStyle w:val="Bullet1G"/>
              <w:tabs>
                <w:tab w:val="clear" w:pos="1701"/>
                <w:tab w:val="left" w:pos="170"/>
              </w:tabs>
              <w:spacing w:after="100"/>
              <w:ind w:left="170" w:right="113"/>
              <w:jc w:val="left"/>
              <w:rPr>
                <w:sz w:val="19"/>
                <w:szCs w:val="19"/>
                <w:lang w:val="es-ES"/>
              </w:rPr>
            </w:pPr>
            <w:r w:rsidRPr="00CA189C">
              <w:rPr>
                <w:sz w:val="19"/>
                <w:szCs w:val="19"/>
                <w:lang w:val="es-ES"/>
              </w:rPr>
              <w:t>Jartum, septiembre de 2004</w:t>
            </w:r>
          </w:p>
        </w:tc>
        <w:tc>
          <w:tcPr>
            <w:tcW w:w="3493" w:type="dxa"/>
          </w:tcPr>
          <w:p w:rsidR="00152737" w:rsidRPr="00CA189C" w:rsidRDefault="00152737" w:rsidP="00EC7B03">
            <w:pPr>
              <w:pStyle w:val="SingleTxtG"/>
              <w:spacing w:before="40" w:after="100"/>
              <w:ind w:left="0" w:right="113"/>
              <w:jc w:val="left"/>
              <w:rPr>
                <w:sz w:val="19"/>
                <w:szCs w:val="19"/>
                <w:lang w:val="es-ES"/>
              </w:rPr>
            </w:pPr>
            <w:r w:rsidRPr="00CA189C">
              <w:rPr>
                <w:sz w:val="19"/>
                <w:szCs w:val="19"/>
                <w:lang w:val="es-ES"/>
              </w:rPr>
              <w:t>Niños que trabajan en los estados de Kassala y Jartum</w:t>
            </w:r>
          </w:p>
        </w:tc>
      </w:tr>
      <w:tr w:rsidR="00152737" w:rsidRPr="00CA189C" w:rsidTr="00EC7B03">
        <w:tc>
          <w:tcPr>
            <w:tcW w:w="3752" w:type="dxa"/>
          </w:tcPr>
          <w:p w:rsidR="00152737" w:rsidRPr="00CA189C" w:rsidRDefault="00152737" w:rsidP="00EC7B03">
            <w:pPr>
              <w:pStyle w:val="SingleTxtG"/>
              <w:spacing w:before="40" w:after="100"/>
              <w:ind w:left="0" w:right="113"/>
              <w:jc w:val="left"/>
              <w:rPr>
                <w:sz w:val="19"/>
                <w:szCs w:val="19"/>
                <w:lang w:val="es-ES"/>
              </w:rPr>
            </w:pPr>
            <w:r w:rsidRPr="00CA189C">
              <w:rPr>
                <w:sz w:val="19"/>
                <w:szCs w:val="19"/>
                <w:lang w:val="es-ES"/>
              </w:rPr>
              <w:t>I Seminario Nacional sobre protección a los niños frente a todas las formas de violencia</w:t>
            </w:r>
          </w:p>
        </w:tc>
        <w:tc>
          <w:tcPr>
            <w:tcW w:w="2394" w:type="dxa"/>
          </w:tcPr>
          <w:p w:rsidR="00152737" w:rsidRPr="00CA189C" w:rsidRDefault="00152737" w:rsidP="00892427">
            <w:pPr>
              <w:pStyle w:val="SingleTxtG"/>
              <w:spacing w:before="40" w:after="100"/>
              <w:ind w:left="0" w:right="113"/>
              <w:jc w:val="left"/>
              <w:rPr>
                <w:sz w:val="19"/>
                <w:szCs w:val="19"/>
                <w:lang w:val="es-ES"/>
              </w:rPr>
            </w:pPr>
            <w:r w:rsidRPr="00CA189C">
              <w:rPr>
                <w:sz w:val="19"/>
                <w:szCs w:val="19"/>
                <w:lang w:val="es-ES"/>
              </w:rPr>
              <w:t>Jartum</w:t>
            </w:r>
          </w:p>
        </w:tc>
        <w:tc>
          <w:tcPr>
            <w:tcW w:w="3493" w:type="dxa"/>
          </w:tcPr>
          <w:p w:rsidR="00152737" w:rsidRPr="00CA189C" w:rsidRDefault="00152737" w:rsidP="00EC7B03">
            <w:pPr>
              <w:pStyle w:val="SingleTxtG"/>
              <w:spacing w:before="40" w:after="100"/>
              <w:ind w:left="0" w:right="113"/>
              <w:jc w:val="left"/>
              <w:rPr>
                <w:sz w:val="19"/>
                <w:szCs w:val="19"/>
                <w:lang w:val="es-ES"/>
              </w:rPr>
            </w:pPr>
            <w:r w:rsidRPr="00CA189C">
              <w:rPr>
                <w:sz w:val="19"/>
                <w:szCs w:val="19"/>
                <w:lang w:val="es-ES"/>
              </w:rPr>
              <w:t>Instancias gubernamentales y civiles, personas interesadas en los problemas de la infancia y organizaciones de la sociedad civil</w:t>
            </w:r>
          </w:p>
        </w:tc>
      </w:tr>
      <w:tr w:rsidR="00152737" w:rsidRPr="00CA189C" w:rsidTr="00EC7B03">
        <w:tc>
          <w:tcPr>
            <w:tcW w:w="3752" w:type="dxa"/>
          </w:tcPr>
          <w:p w:rsidR="00152737" w:rsidRPr="00CA189C" w:rsidRDefault="00152737" w:rsidP="00EC7B03">
            <w:pPr>
              <w:pStyle w:val="SingleTxtG"/>
              <w:spacing w:before="40" w:after="100"/>
              <w:ind w:left="0" w:right="113"/>
              <w:jc w:val="left"/>
              <w:rPr>
                <w:sz w:val="19"/>
                <w:szCs w:val="19"/>
                <w:lang w:val="es-ES"/>
              </w:rPr>
            </w:pPr>
            <w:r w:rsidRPr="00CA189C">
              <w:rPr>
                <w:sz w:val="19"/>
                <w:szCs w:val="19"/>
                <w:lang w:val="es-ES"/>
              </w:rPr>
              <w:t xml:space="preserve">Taller destinado a secretarios de los consejos estatales para la infancia sobre protección a </w:t>
            </w:r>
            <w:r w:rsidR="00CA189C">
              <w:rPr>
                <w:sz w:val="19"/>
                <w:szCs w:val="19"/>
                <w:lang w:val="es-ES"/>
              </w:rPr>
              <w:br/>
            </w:r>
            <w:r w:rsidRPr="00CA189C">
              <w:rPr>
                <w:sz w:val="19"/>
                <w:szCs w:val="19"/>
                <w:lang w:val="es-ES"/>
              </w:rPr>
              <w:t>los niños</w:t>
            </w:r>
          </w:p>
        </w:tc>
        <w:tc>
          <w:tcPr>
            <w:tcW w:w="2394" w:type="dxa"/>
          </w:tcPr>
          <w:p w:rsidR="00152737" w:rsidRPr="00CA189C" w:rsidRDefault="00152737" w:rsidP="00892427">
            <w:pPr>
              <w:pStyle w:val="SingleTxtG"/>
              <w:spacing w:before="40" w:after="100"/>
              <w:ind w:left="0" w:right="113"/>
              <w:jc w:val="left"/>
              <w:rPr>
                <w:sz w:val="19"/>
                <w:szCs w:val="19"/>
                <w:lang w:val="es-ES"/>
              </w:rPr>
            </w:pPr>
            <w:r w:rsidRPr="00CA189C">
              <w:rPr>
                <w:sz w:val="19"/>
                <w:szCs w:val="19"/>
                <w:lang w:val="es-ES"/>
              </w:rPr>
              <w:t>Jartum, mayo de 2005</w:t>
            </w:r>
          </w:p>
        </w:tc>
        <w:tc>
          <w:tcPr>
            <w:tcW w:w="3493" w:type="dxa"/>
          </w:tcPr>
          <w:p w:rsidR="00152737" w:rsidRPr="00CA189C" w:rsidRDefault="00152737" w:rsidP="00EC7B03">
            <w:pPr>
              <w:pStyle w:val="SingleTxtG"/>
              <w:spacing w:before="40" w:after="100"/>
              <w:ind w:left="0" w:right="113"/>
              <w:jc w:val="left"/>
              <w:rPr>
                <w:sz w:val="19"/>
                <w:szCs w:val="19"/>
                <w:lang w:val="es-ES"/>
              </w:rPr>
            </w:pPr>
            <w:r w:rsidRPr="00CA189C">
              <w:rPr>
                <w:sz w:val="19"/>
                <w:szCs w:val="19"/>
                <w:lang w:val="es-ES"/>
              </w:rPr>
              <w:t>Secretarios de los consejos estatales para la infancia</w:t>
            </w:r>
          </w:p>
        </w:tc>
      </w:tr>
      <w:tr w:rsidR="00152737" w:rsidRPr="00CA189C" w:rsidTr="00EC7B03">
        <w:tc>
          <w:tcPr>
            <w:tcW w:w="3752" w:type="dxa"/>
          </w:tcPr>
          <w:p w:rsidR="00152737" w:rsidRPr="00CA189C" w:rsidRDefault="00152737" w:rsidP="00EC7B03">
            <w:pPr>
              <w:pStyle w:val="SingleTxtG"/>
              <w:spacing w:before="40" w:after="100"/>
              <w:ind w:left="0" w:right="113"/>
              <w:jc w:val="left"/>
              <w:rPr>
                <w:sz w:val="19"/>
                <w:szCs w:val="19"/>
                <w:lang w:val="es-ES"/>
              </w:rPr>
            </w:pPr>
            <w:r w:rsidRPr="00CA189C">
              <w:rPr>
                <w:sz w:val="19"/>
                <w:szCs w:val="19"/>
                <w:lang w:val="es-ES"/>
              </w:rPr>
              <w:t>Taller para maestros sobre violencia escolar en el estado de Sennar</w:t>
            </w:r>
          </w:p>
        </w:tc>
        <w:tc>
          <w:tcPr>
            <w:tcW w:w="2394" w:type="dxa"/>
          </w:tcPr>
          <w:p w:rsidR="00152737" w:rsidRPr="00CA189C" w:rsidRDefault="00152737" w:rsidP="00892427">
            <w:pPr>
              <w:pStyle w:val="SingleTxtG"/>
              <w:spacing w:before="40" w:after="100"/>
              <w:ind w:left="0" w:right="113"/>
              <w:jc w:val="left"/>
              <w:rPr>
                <w:sz w:val="19"/>
                <w:szCs w:val="19"/>
                <w:lang w:val="es-ES"/>
              </w:rPr>
            </w:pPr>
            <w:r w:rsidRPr="00CA189C">
              <w:rPr>
                <w:sz w:val="19"/>
                <w:szCs w:val="19"/>
                <w:lang w:val="es-ES"/>
              </w:rPr>
              <w:t>Sanja, noviembre de 2005</w:t>
            </w:r>
          </w:p>
        </w:tc>
        <w:tc>
          <w:tcPr>
            <w:tcW w:w="3493" w:type="dxa"/>
          </w:tcPr>
          <w:p w:rsidR="00152737" w:rsidRPr="00CA189C" w:rsidRDefault="00152737" w:rsidP="00EC7B03">
            <w:pPr>
              <w:pStyle w:val="SingleTxtG"/>
              <w:spacing w:before="40" w:after="100"/>
              <w:ind w:left="0" w:right="113"/>
              <w:jc w:val="left"/>
              <w:rPr>
                <w:sz w:val="19"/>
                <w:szCs w:val="19"/>
                <w:lang w:val="es-ES"/>
              </w:rPr>
            </w:pPr>
            <w:r w:rsidRPr="00CA189C">
              <w:rPr>
                <w:sz w:val="19"/>
                <w:szCs w:val="19"/>
                <w:lang w:val="es-ES"/>
              </w:rPr>
              <w:t xml:space="preserve">Maestros y maestras de educación primaria del estado de Sennar, líderes políticos, legislativos, civiles y ejecutivos </w:t>
            </w:r>
          </w:p>
        </w:tc>
      </w:tr>
      <w:tr w:rsidR="00152737" w:rsidRPr="00CA189C" w:rsidTr="00EC7B03">
        <w:tc>
          <w:tcPr>
            <w:tcW w:w="3752" w:type="dxa"/>
          </w:tcPr>
          <w:p w:rsidR="00152737" w:rsidRPr="00CA189C" w:rsidRDefault="00152737" w:rsidP="00EC7B03">
            <w:pPr>
              <w:pStyle w:val="SingleTxtG"/>
              <w:spacing w:before="40" w:after="100"/>
              <w:ind w:left="0" w:right="113"/>
              <w:jc w:val="left"/>
              <w:rPr>
                <w:sz w:val="19"/>
                <w:szCs w:val="19"/>
                <w:lang w:val="es-ES"/>
              </w:rPr>
            </w:pPr>
            <w:r w:rsidRPr="00CA189C">
              <w:rPr>
                <w:sz w:val="19"/>
                <w:szCs w:val="19"/>
                <w:lang w:val="es-ES"/>
              </w:rPr>
              <w:t xml:space="preserve">Taller de revisión de la ley nacional sudanesa en materia de protección y comparación con </w:t>
            </w:r>
            <w:r w:rsidR="00CA189C">
              <w:rPr>
                <w:sz w:val="19"/>
                <w:szCs w:val="19"/>
                <w:lang w:val="es-ES"/>
              </w:rPr>
              <w:br/>
            </w:r>
            <w:r w:rsidRPr="00CA189C">
              <w:rPr>
                <w:sz w:val="19"/>
                <w:szCs w:val="19"/>
                <w:lang w:val="es-ES"/>
              </w:rPr>
              <w:t xml:space="preserve">los dos Protocolos </w:t>
            </w:r>
            <w:r w:rsidR="00C32ABD" w:rsidRPr="00CA189C">
              <w:rPr>
                <w:sz w:val="19"/>
                <w:szCs w:val="19"/>
                <w:lang w:val="es-ES"/>
              </w:rPr>
              <w:t>facultativo</w:t>
            </w:r>
            <w:r w:rsidRPr="00CA189C">
              <w:rPr>
                <w:sz w:val="19"/>
                <w:szCs w:val="19"/>
                <w:lang w:val="es-ES"/>
              </w:rPr>
              <w:t>s</w:t>
            </w:r>
          </w:p>
        </w:tc>
        <w:tc>
          <w:tcPr>
            <w:tcW w:w="2394" w:type="dxa"/>
          </w:tcPr>
          <w:p w:rsidR="00152737" w:rsidRPr="00CA189C" w:rsidRDefault="00152737" w:rsidP="00892427">
            <w:pPr>
              <w:pStyle w:val="Bullet1G"/>
              <w:tabs>
                <w:tab w:val="clear" w:pos="1701"/>
                <w:tab w:val="left" w:pos="170"/>
              </w:tabs>
              <w:spacing w:before="40" w:after="0"/>
              <w:ind w:left="170" w:right="113"/>
              <w:jc w:val="left"/>
              <w:rPr>
                <w:sz w:val="19"/>
                <w:szCs w:val="19"/>
                <w:lang w:val="es-ES"/>
              </w:rPr>
            </w:pPr>
            <w:r w:rsidRPr="00CA189C">
              <w:rPr>
                <w:sz w:val="19"/>
                <w:szCs w:val="19"/>
                <w:lang w:val="es-ES"/>
              </w:rPr>
              <w:t>Jartum, marzo de 2005</w:t>
            </w:r>
          </w:p>
          <w:p w:rsidR="00152737" w:rsidRPr="00CA189C" w:rsidRDefault="00152737" w:rsidP="00892427">
            <w:pPr>
              <w:pStyle w:val="Bullet1G"/>
              <w:tabs>
                <w:tab w:val="clear" w:pos="1701"/>
                <w:tab w:val="left" w:pos="170"/>
              </w:tabs>
              <w:spacing w:after="0"/>
              <w:ind w:left="170" w:right="113"/>
              <w:jc w:val="left"/>
              <w:rPr>
                <w:sz w:val="19"/>
                <w:szCs w:val="19"/>
                <w:lang w:val="es-ES"/>
              </w:rPr>
            </w:pPr>
            <w:r w:rsidRPr="00CA189C">
              <w:rPr>
                <w:sz w:val="19"/>
                <w:szCs w:val="19"/>
                <w:lang w:val="es-ES"/>
              </w:rPr>
              <w:t>Kadugli, diciembre de 2005</w:t>
            </w:r>
          </w:p>
          <w:p w:rsidR="00152737" w:rsidRPr="00CA189C" w:rsidRDefault="00152737" w:rsidP="00892427">
            <w:pPr>
              <w:pStyle w:val="Bullet1G"/>
              <w:tabs>
                <w:tab w:val="clear" w:pos="1701"/>
                <w:tab w:val="left" w:pos="170"/>
              </w:tabs>
              <w:spacing w:after="100"/>
              <w:ind w:left="170" w:right="113"/>
              <w:jc w:val="left"/>
              <w:rPr>
                <w:sz w:val="19"/>
                <w:szCs w:val="19"/>
                <w:lang w:val="es-ES"/>
              </w:rPr>
            </w:pPr>
            <w:r w:rsidRPr="00CA189C">
              <w:rPr>
                <w:sz w:val="19"/>
                <w:szCs w:val="19"/>
                <w:lang w:val="es-ES"/>
              </w:rPr>
              <w:t>Niyala, septiembre de 2005</w:t>
            </w:r>
          </w:p>
        </w:tc>
        <w:tc>
          <w:tcPr>
            <w:tcW w:w="3493" w:type="dxa"/>
          </w:tcPr>
          <w:p w:rsidR="00152737" w:rsidRPr="00CA189C" w:rsidRDefault="00152737" w:rsidP="00CA189C">
            <w:pPr>
              <w:pStyle w:val="SingleTxtG"/>
              <w:spacing w:before="40" w:after="100"/>
              <w:ind w:left="0" w:right="113"/>
              <w:jc w:val="left"/>
              <w:rPr>
                <w:sz w:val="19"/>
                <w:szCs w:val="19"/>
                <w:lang w:val="es-ES"/>
              </w:rPr>
            </w:pPr>
            <w:r w:rsidRPr="00CA189C">
              <w:rPr>
                <w:sz w:val="19"/>
                <w:szCs w:val="19"/>
                <w:lang w:val="es-ES"/>
              </w:rPr>
              <w:t>Instancias gubernamentales y civiles interesadas en las cuestiones relativas a la infancia, órganos judiciales y legislativos</w:t>
            </w:r>
          </w:p>
        </w:tc>
      </w:tr>
      <w:tr w:rsidR="00152737" w:rsidRPr="00CA189C" w:rsidTr="00EC7B03">
        <w:tc>
          <w:tcPr>
            <w:tcW w:w="3752" w:type="dxa"/>
          </w:tcPr>
          <w:p w:rsidR="00152737" w:rsidRPr="00CA189C" w:rsidRDefault="00152737" w:rsidP="00CA189C">
            <w:pPr>
              <w:pStyle w:val="SingleTxtG"/>
              <w:spacing w:before="40" w:after="100"/>
              <w:ind w:left="0" w:right="113"/>
              <w:jc w:val="left"/>
              <w:rPr>
                <w:sz w:val="19"/>
                <w:szCs w:val="19"/>
                <w:lang w:val="es-ES"/>
              </w:rPr>
            </w:pPr>
            <w:r w:rsidRPr="00CA189C">
              <w:rPr>
                <w:sz w:val="19"/>
                <w:szCs w:val="19"/>
                <w:lang w:val="es-ES"/>
              </w:rPr>
              <w:t xml:space="preserve">Taller en torno a la Convención sobre los Derechos del Niño y los dos Protocolos </w:t>
            </w:r>
            <w:r w:rsidR="00C32ABD" w:rsidRPr="00CA189C">
              <w:rPr>
                <w:sz w:val="19"/>
                <w:szCs w:val="19"/>
                <w:lang w:val="es-ES"/>
              </w:rPr>
              <w:t>facultativo</w:t>
            </w:r>
            <w:r w:rsidRPr="00CA189C">
              <w:rPr>
                <w:sz w:val="19"/>
                <w:szCs w:val="19"/>
                <w:lang w:val="es-ES"/>
              </w:rPr>
              <w:t>s</w:t>
            </w:r>
          </w:p>
        </w:tc>
        <w:tc>
          <w:tcPr>
            <w:tcW w:w="2394" w:type="dxa"/>
          </w:tcPr>
          <w:p w:rsidR="00152737" w:rsidRPr="00CA189C" w:rsidRDefault="00152737" w:rsidP="00892427">
            <w:pPr>
              <w:pStyle w:val="SingleTxtG"/>
              <w:spacing w:before="40" w:after="100"/>
              <w:ind w:left="0" w:right="113"/>
              <w:jc w:val="left"/>
              <w:rPr>
                <w:sz w:val="19"/>
                <w:szCs w:val="19"/>
                <w:lang w:val="es-ES"/>
              </w:rPr>
            </w:pPr>
            <w:r w:rsidRPr="00CA189C">
              <w:rPr>
                <w:sz w:val="19"/>
                <w:szCs w:val="19"/>
                <w:lang w:val="es-ES"/>
              </w:rPr>
              <w:t>Kassala, Qadarif, Kosti, Madani y Port Sud</w:t>
            </w:r>
            <w:r w:rsidR="00DF5856">
              <w:rPr>
                <w:sz w:val="19"/>
                <w:szCs w:val="19"/>
                <w:lang w:val="es-ES"/>
              </w:rPr>
              <w:t>á</w:t>
            </w:r>
            <w:r w:rsidRPr="00CA189C">
              <w:rPr>
                <w:sz w:val="19"/>
                <w:szCs w:val="19"/>
                <w:lang w:val="es-ES"/>
              </w:rPr>
              <w:t>n</w:t>
            </w:r>
          </w:p>
        </w:tc>
        <w:tc>
          <w:tcPr>
            <w:tcW w:w="3493" w:type="dxa"/>
          </w:tcPr>
          <w:p w:rsidR="00152737" w:rsidRPr="00CA189C" w:rsidRDefault="00152737" w:rsidP="00CA189C">
            <w:pPr>
              <w:pStyle w:val="SingleTxtG"/>
              <w:spacing w:before="40" w:after="100"/>
              <w:ind w:left="0" w:right="113"/>
              <w:jc w:val="left"/>
              <w:rPr>
                <w:sz w:val="19"/>
                <w:szCs w:val="19"/>
                <w:lang w:val="es-ES"/>
              </w:rPr>
            </w:pPr>
            <w:r w:rsidRPr="00CA189C">
              <w:rPr>
                <w:sz w:val="19"/>
                <w:szCs w:val="19"/>
                <w:lang w:val="es-ES"/>
              </w:rPr>
              <w:t>Instancias gubernamentales y civiles que trabajan con niños y líderes comunitarios y ejecutivos</w:t>
            </w:r>
          </w:p>
        </w:tc>
      </w:tr>
      <w:tr w:rsidR="00152737" w:rsidRPr="00CA189C" w:rsidTr="00EC7B03">
        <w:tc>
          <w:tcPr>
            <w:tcW w:w="3752" w:type="dxa"/>
          </w:tcPr>
          <w:p w:rsidR="00152737" w:rsidRPr="00CA189C" w:rsidRDefault="00152737" w:rsidP="00CA189C">
            <w:pPr>
              <w:pStyle w:val="SingleTxtG"/>
              <w:spacing w:before="40" w:after="100"/>
              <w:ind w:left="0" w:right="113"/>
              <w:jc w:val="left"/>
              <w:rPr>
                <w:sz w:val="19"/>
                <w:szCs w:val="19"/>
                <w:lang w:val="es-ES"/>
              </w:rPr>
            </w:pPr>
            <w:r w:rsidRPr="00CA189C">
              <w:rPr>
                <w:sz w:val="19"/>
                <w:szCs w:val="19"/>
                <w:lang w:val="es-ES"/>
              </w:rPr>
              <w:t>Taller a fin de establecer objetivos para la reinserción de los niños jinetes de carreras de camellos retornados de los Emiratos</w:t>
            </w:r>
          </w:p>
        </w:tc>
        <w:tc>
          <w:tcPr>
            <w:tcW w:w="2394" w:type="dxa"/>
          </w:tcPr>
          <w:p w:rsidR="00152737" w:rsidRPr="00CA189C" w:rsidRDefault="00152737" w:rsidP="00892427">
            <w:pPr>
              <w:pStyle w:val="SingleTxtG"/>
              <w:spacing w:before="40" w:after="100"/>
              <w:ind w:left="0" w:right="113"/>
              <w:jc w:val="left"/>
              <w:rPr>
                <w:sz w:val="19"/>
                <w:szCs w:val="19"/>
                <w:lang w:val="es-ES"/>
              </w:rPr>
            </w:pPr>
            <w:r w:rsidRPr="00CA189C">
              <w:rPr>
                <w:sz w:val="19"/>
                <w:szCs w:val="19"/>
                <w:lang w:val="es-ES"/>
              </w:rPr>
              <w:t>Kassala, junio de 2006</w:t>
            </w:r>
          </w:p>
        </w:tc>
        <w:tc>
          <w:tcPr>
            <w:tcW w:w="3493" w:type="dxa"/>
          </w:tcPr>
          <w:p w:rsidR="00152737" w:rsidRPr="00CA189C" w:rsidRDefault="00152737" w:rsidP="00CA189C">
            <w:pPr>
              <w:pStyle w:val="SingleTxtG"/>
              <w:spacing w:before="40" w:after="100"/>
              <w:ind w:left="0" w:right="113"/>
              <w:jc w:val="left"/>
              <w:rPr>
                <w:sz w:val="19"/>
                <w:szCs w:val="19"/>
                <w:lang w:val="es-ES"/>
              </w:rPr>
            </w:pPr>
            <w:r w:rsidRPr="00CA189C">
              <w:rPr>
                <w:sz w:val="19"/>
                <w:szCs w:val="19"/>
                <w:lang w:val="es-ES"/>
              </w:rPr>
              <w:t>Instituciones gubernamentales y organizaciones civiles</w:t>
            </w:r>
          </w:p>
        </w:tc>
      </w:tr>
      <w:tr w:rsidR="00152737" w:rsidRPr="00CA189C" w:rsidTr="00EC7B03">
        <w:tc>
          <w:tcPr>
            <w:tcW w:w="3752" w:type="dxa"/>
          </w:tcPr>
          <w:p w:rsidR="00152737" w:rsidRPr="00CA189C" w:rsidRDefault="00152737" w:rsidP="00CA189C">
            <w:pPr>
              <w:pStyle w:val="SingleTxtG"/>
              <w:spacing w:before="40" w:after="100"/>
              <w:ind w:left="0" w:right="113"/>
              <w:jc w:val="left"/>
              <w:rPr>
                <w:sz w:val="19"/>
                <w:szCs w:val="19"/>
                <w:lang w:val="es-ES"/>
              </w:rPr>
            </w:pPr>
            <w:r w:rsidRPr="00CA189C">
              <w:rPr>
                <w:sz w:val="19"/>
                <w:szCs w:val="19"/>
                <w:lang w:val="es-ES"/>
              </w:rPr>
              <w:t>Participación en la elaboración de la estrategia árabe para la eliminación del trabajo infantil</w:t>
            </w:r>
          </w:p>
        </w:tc>
        <w:tc>
          <w:tcPr>
            <w:tcW w:w="2394" w:type="dxa"/>
          </w:tcPr>
          <w:p w:rsidR="00152737" w:rsidRPr="00CA189C" w:rsidRDefault="00152737" w:rsidP="00892427">
            <w:pPr>
              <w:pStyle w:val="SingleTxtG"/>
              <w:spacing w:before="40" w:after="100"/>
              <w:ind w:left="0" w:right="113"/>
              <w:jc w:val="left"/>
              <w:rPr>
                <w:sz w:val="19"/>
                <w:szCs w:val="19"/>
                <w:lang w:val="en-US"/>
              </w:rPr>
            </w:pPr>
            <w:r w:rsidRPr="00CA189C">
              <w:rPr>
                <w:sz w:val="19"/>
                <w:szCs w:val="19"/>
                <w:lang w:val="en-US"/>
              </w:rPr>
              <w:t xml:space="preserve">El Cairo, </w:t>
            </w:r>
            <w:r w:rsidRPr="00CA189C">
              <w:rPr>
                <w:sz w:val="19"/>
                <w:szCs w:val="19"/>
                <w:lang w:val="es-ES"/>
              </w:rPr>
              <w:t>octubre</w:t>
            </w:r>
            <w:r w:rsidRPr="00CA189C">
              <w:rPr>
                <w:sz w:val="19"/>
                <w:szCs w:val="19"/>
                <w:lang w:val="en-US"/>
              </w:rPr>
              <w:t xml:space="preserve"> de 2004</w:t>
            </w:r>
          </w:p>
        </w:tc>
        <w:tc>
          <w:tcPr>
            <w:tcW w:w="3493" w:type="dxa"/>
          </w:tcPr>
          <w:p w:rsidR="00152737" w:rsidRPr="00CA189C" w:rsidRDefault="00152737" w:rsidP="00CA189C">
            <w:pPr>
              <w:pStyle w:val="SingleTxtG"/>
              <w:spacing w:before="40" w:after="100"/>
              <w:ind w:left="0" w:right="113"/>
              <w:jc w:val="left"/>
              <w:rPr>
                <w:sz w:val="19"/>
                <w:szCs w:val="19"/>
                <w:lang w:val="es-ES"/>
              </w:rPr>
            </w:pPr>
            <w:r w:rsidRPr="00CA189C">
              <w:rPr>
                <w:sz w:val="19"/>
                <w:szCs w:val="19"/>
                <w:lang w:val="es-ES"/>
              </w:rPr>
              <w:t>Agentes en materia de protección infantil</w:t>
            </w:r>
          </w:p>
        </w:tc>
      </w:tr>
      <w:tr w:rsidR="00152737" w:rsidRPr="00CA189C" w:rsidTr="00EC7B03">
        <w:tc>
          <w:tcPr>
            <w:tcW w:w="3752" w:type="dxa"/>
            <w:tcBorders>
              <w:bottom w:val="single" w:sz="12" w:space="0" w:color="auto"/>
            </w:tcBorders>
          </w:tcPr>
          <w:p w:rsidR="00152737" w:rsidRPr="00CA189C" w:rsidRDefault="00152737" w:rsidP="00CA189C">
            <w:pPr>
              <w:pStyle w:val="SingleTxtG"/>
              <w:spacing w:before="40" w:after="100"/>
              <w:ind w:left="0" w:right="113"/>
              <w:jc w:val="left"/>
              <w:rPr>
                <w:sz w:val="19"/>
                <w:szCs w:val="19"/>
                <w:lang w:val="es-ES"/>
              </w:rPr>
            </w:pPr>
            <w:r w:rsidRPr="00CA189C">
              <w:rPr>
                <w:sz w:val="19"/>
                <w:szCs w:val="19"/>
                <w:lang w:val="es-ES"/>
              </w:rPr>
              <w:t>Taller para jueces, fiscales y agentes de policía sobre la jurisdicción de menores</w:t>
            </w:r>
          </w:p>
        </w:tc>
        <w:tc>
          <w:tcPr>
            <w:tcW w:w="2394" w:type="dxa"/>
            <w:tcBorders>
              <w:bottom w:val="single" w:sz="12" w:space="0" w:color="auto"/>
            </w:tcBorders>
          </w:tcPr>
          <w:p w:rsidR="00152737" w:rsidRPr="00CA189C" w:rsidRDefault="00152737" w:rsidP="00892427">
            <w:pPr>
              <w:pStyle w:val="SingleTxtG"/>
              <w:spacing w:before="40" w:after="100"/>
              <w:ind w:left="0" w:right="113"/>
              <w:jc w:val="left"/>
              <w:rPr>
                <w:sz w:val="19"/>
                <w:szCs w:val="19"/>
                <w:lang w:val="en-US"/>
              </w:rPr>
            </w:pPr>
            <w:r w:rsidRPr="00CA189C">
              <w:rPr>
                <w:sz w:val="19"/>
                <w:szCs w:val="19"/>
                <w:lang w:val="es-ES"/>
              </w:rPr>
              <w:t>Jartum</w:t>
            </w:r>
            <w:r w:rsidRPr="00CA189C">
              <w:rPr>
                <w:sz w:val="19"/>
                <w:szCs w:val="19"/>
                <w:lang w:val="en-US"/>
              </w:rPr>
              <w:t xml:space="preserve">, </w:t>
            </w:r>
            <w:r w:rsidRPr="00CA189C">
              <w:rPr>
                <w:sz w:val="19"/>
                <w:szCs w:val="19"/>
                <w:lang w:val="es-ES"/>
              </w:rPr>
              <w:t>octubre</w:t>
            </w:r>
            <w:r w:rsidRPr="00CA189C">
              <w:rPr>
                <w:sz w:val="19"/>
                <w:szCs w:val="19"/>
                <w:lang w:val="en-US"/>
              </w:rPr>
              <w:t xml:space="preserve"> de 2005</w:t>
            </w:r>
          </w:p>
        </w:tc>
        <w:tc>
          <w:tcPr>
            <w:tcW w:w="3493" w:type="dxa"/>
            <w:tcBorders>
              <w:bottom w:val="single" w:sz="12" w:space="0" w:color="auto"/>
            </w:tcBorders>
          </w:tcPr>
          <w:p w:rsidR="00152737" w:rsidRPr="00CA189C" w:rsidRDefault="00152737" w:rsidP="00CA189C">
            <w:pPr>
              <w:pStyle w:val="SingleTxtG"/>
              <w:spacing w:before="40" w:after="100"/>
              <w:ind w:left="0" w:right="113"/>
              <w:jc w:val="left"/>
              <w:rPr>
                <w:sz w:val="19"/>
                <w:szCs w:val="19"/>
                <w:lang w:val="es-ES"/>
              </w:rPr>
            </w:pPr>
            <w:r w:rsidRPr="00CA189C">
              <w:rPr>
                <w:sz w:val="19"/>
                <w:szCs w:val="19"/>
                <w:lang w:val="es-ES"/>
              </w:rPr>
              <w:t>Jueces, fiscales y agentes de policía</w:t>
            </w:r>
          </w:p>
        </w:tc>
      </w:tr>
    </w:tbl>
    <w:p w:rsidR="00152737" w:rsidRPr="00CA189C" w:rsidRDefault="00152737" w:rsidP="00CA189C">
      <w:pPr>
        <w:pStyle w:val="SingleTxtG"/>
        <w:spacing w:before="120" w:after="360"/>
        <w:ind w:left="170"/>
        <w:rPr>
          <w:iCs/>
          <w:sz w:val="18"/>
          <w:lang w:val="es-ES"/>
        </w:rPr>
      </w:pPr>
      <w:r w:rsidRPr="00CA189C">
        <w:rPr>
          <w:i/>
          <w:iCs/>
          <w:sz w:val="18"/>
          <w:lang w:val="es-ES"/>
        </w:rPr>
        <w:t xml:space="preserve">Fuente: </w:t>
      </w:r>
      <w:r w:rsidRPr="00CA189C">
        <w:rPr>
          <w:iCs/>
          <w:sz w:val="18"/>
          <w:lang w:val="es-ES"/>
        </w:rPr>
        <w:t>Secretaría General del Consejo Nacional de Atención a la Infancia</w:t>
      </w:r>
      <w:r w:rsidR="008D6849" w:rsidRPr="00CA189C">
        <w:rPr>
          <w:iCs/>
          <w:sz w:val="18"/>
          <w:lang w:val="es-ES"/>
        </w:rPr>
        <w:t>.</w:t>
      </w:r>
    </w:p>
    <w:p w:rsidR="00152737" w:rsidRPr="00152737" w:rsidRDefault="00152737" w:rsidP="00152737">
      <w:pPr>
        <w:pStyle w:val="SingleTxtG"/>
        <w:rPr>
          <w:lang w:val="es-ES"/>
        </w:rPr>
      </w:pPr>
      <w:r w:rsidRPr="00152737">
        <w:rPr>
          <w:lang w:val="es-ES"/>
        </w:rPr>
        <w:t>41.</w:t>
      </w:r>
      <w:r w:rsidRPr="00152737">
        <w:rPr>
          <w:lang w:val="es-ES"/>
        </w:rPr>
        <w:tab/>
        <w:t xml:space="preserve">Las normas del Convenio, los objetivos y procedimientos del documento </w:t>
      </w:r>
      <w:r w:rsidRPr="00152737">
        <w:rPr>
          <w:i/>
          <w:iCs/>
          <w:lang w:val="es-ES"/>
        </w:rPr>
        <w:t>Un mundo apropiado para los niños</w:t>
      </w:r>
      <w:r w:rsidRPr="00152737">
        <w:rPr>
          <w:lang w:val="es-ES"/>
        </w:rPr>
        <w:t xml:space="preserve"> y los Objetivos </w:t>
      </w:r>
      <w:r w:rsidR="002657E6">
        <w:rPr>
          <w:lang w:val="es-ES"/>
        </w:rPr>
        <w:t xml:space="preserve">de Desarrollo </w:t>
      </w:r>
      <w:r w:rsidRPr="00152737">
        <w:rPr>
          <w:lang w:val="es-ES"/>
        </w:rPr>
        <w:t>del Milenio han sido incorporados a los planes sectoriales de los distintos órganos gubernamentales en materia de salud, educación, protección social, política criminal y fiscal.</w:t>
      </w:r>
    </w:p>
    <w:p w:rsidR="00152737" w:rsidRPr="00152737" w:rsidRDefault="00152737" w:rsidP="00152737">
      <w:pPr>
        <w:pStyle w:val="SingleTxtG"/>
        <w:rPr>
          <w:lang w:val="es-ES"/>
        </w:rPr>
      </w:pPr>
      <w:r w:rsidRPr="00152737">
        <w:rPr>
          <w:lang w:val="es-ES"/>
        </w:rPr>
        <w:t>42.</w:t>
      </w:r>
      <w:r w:rsidRPr="00152737">
        <w:rPr>
          <w:lang w:val="es-ES"/>
        </w:rPr>
        <w:tab/>
        <w:t>El Consejo Nacional de Atención a la Infancia ha organizado en colaboración con otros socios diversas campañas de concienciación y sensibilización a fin de promocionar el derecho del nacido a ser inscrito. Ello supone un primer paso hacia el establecimiento de un plan estratégico encaminado a impulsar el número de inscripciones de nacimiento y la aplicación de la Ley del Registro Civil de 2001.</w:t>
      </w:r>
    </w:p>
    <w:p w:rsidR="00152737" w:rsidRPr="00152737" w:rsidRDefault="00152737" w:rsidP="00152737">
      <w:pPr>
        <w:pStyle w:val="SingleTxtG"/>
        <w:rPr>
          <w:lang w:val="es-ES"/>
        </w:rPr>
      </w:pPr>
      <w:r w:rsidRPr="00152737">
        <w:rPr>
          <w:lang w:val="es-ES"/>
        </w:rPr>
        <w:t>4</w:t>
      </w:r>
      <w:r w:rsidR="008D6849">
        <w:rPr>
          <w:lang w:val="es-ES"/>
        </w:rPr>
        <w:t>3</w:t>
      </w:r>
      <w:r w:rsidRPr="00152737">
        <w:rPr>
          <w:lang w:val="es-ES"/>
        </w:rPr>
        <w:tab/>
        <w:t>El Consejo también ha llevado a cabo las siguientes actividades:</w:t>
      </w:r>
    </w:p>
    <w:p w:rsidR="00152737" w:rsidRPr="00152737" w:rsidRDefault="00152737" w:rsidP="008D6849">
      <w:pPr>
        <w:pStyle w:val="Bullet1G"/>
        <w:rPr>
          <w:lang w:val="es-ES"/>
        </w:rPr>
      </w:pPr>
      <w:r w:rsidRPr="00152737">
        <w:rPr>
          <w:lang w:val="es-ES"/>
        </w:rPr>
        <w:t>Organización intensiva de simposios, rondas de debate y campañas de promoción de los derechos del niño en la capital y en los diferentes estados del Sudán.</w:t>
      </w:r>
    </w:p>
    <w:p w:rsidR="00152737" w:rsidRPr="00152737" w:rsidRDefault="00152737" w:rsidP="008D6849">
      <w:pPr>
        <w:pStyle w:val="Bullet1G"/>
        <w:rPr>
          <w:lang w:val="es-ES"/>
        </w:rPr>
      </w:pPr>
      <w:r w:rsidRPr="00152737">
        <w:rPr>
          <w:lang w:val="es-ES"/>
        </w:rPr>
        <w:t>Promulgación de decretos destinados a la creación de órganos judiciales, fiscales y policiales de menores en todos los estados del Sudán.</w:t>
      </w:r>
    </w:p>
    <w:p w:rsidR="00152737" w:rsidRPr="00152737" w:rsidRDefault="00152737" w:rsidP="008D6849">
      <w:pPr>
        <w:pStyle w:val="Bullet1G"/>
        <w:rPr>
          <w:lang w:val="es-ES"/>
        </w:rPr>
      </w:pPr>
      <w:r w:rsidRPr="00152737">
        <w:rPr>
          <w:lang w:val="es-ES"/>
        </w:rPr>
        <w:t>Organización en 2005 del I Congreso Nacional contra la Violencia Infantil en el que participaron, además de agentes nacionales, un gran número de organismos de las Naciones Unidas y de la Liga de Estados Árabes.</w:t>
      </w:r>
    </w:p>
    <w:p w:rsidR="00152737" w:rsidRPr="00152737" w:rsidRDefault="00152737" w:rsidP="008D6849">
      <w:pPr>
        <w:pStyle w:val="Bullet1G"/>
        <w:rPr>
          <w:lang w:val="es-ES"/>
        </w:rPr>
      </w:pPr>
      <w:r w:rsidRPr="00152737">
        <w:rPr>
          <w:lang w:val="es-ES"/>
        </w:rPr>
        <w:t>Organización en mayo de 2007 del IV Encuentro Consultivo y de Coordinación para consejeros y asesores de la mujer y el niño y directores de órganos legislativos de los diferentes estados del Sudán. Dicho encuentro tuvo como objetivo desarrollar la legislación estatal y los criterios de planificación en materia de protección al niño.</w:t>
      </w:r>
    </w:p>
    <w:p w:rsidR="00152737" w:rsidRPr="00152737" w:rsidRDefault="00152737" w:rsidP="008D6849">
      <w:pPr>
        <w:pStyle w:val="Bullet1G"/>
        <w:rPr>
          <w:lang w:val="es-ES"/>
        </w:rPr>
      </w:pPr>
      <w:r w:rsidRPr="00152737">
        <w:rPr>
          <w:lang w:val="es-ES"/>
        </w:rPr>
        <w:t>Aumento del número de departamentos ministeriales para la mujer y el niño, así como de entidades gubernamentales para la promoción de los derechos del niño en todas las esferas.</w:t>
      </w:r>
    </w:p>
    <w:p w:rsidR="00152737" w:rsidRPr="00152737" w:rsidRDefault="00152737" w:rsidP="008D6849">
      <w:pPr>
        <w:pStyle w:val="Bullet1G"/>
        <w:rPr>
          <w:lang w:val="es-ES"/>
        </w:rPr>
      </w:pPr>
      <w:r w:rsidRPr="00152737">
        <w:rPr>
          <w:lang w:val="es-ES"/>
        </w:rPr>
        <w:t xml:space="preserve">Organización en colaboración con </w:t>
      </w:r>
      <w:r w:rsidR="008017EF">
        <w:rPr>
          <w:lang w:val="es-ES"/>
        </w:rPr>
        <w:t xml:space="preserve">el </w:t>
      </w:r>
      <w:r w:rsidRPr="00152737">
        <w:rPr>
          <w:lang w:val="es-ES"/>
        </w:rPr>
        <w:t xml:space="preserve">UNICEF y los tres estados de Darfur del taller </w:t>
      </w:r>
      <w:r w:rsidRPr="00152737">
        <w:rPr>
          <w:i/>
          <w:lang w:val="es-ES"/>
        </w:rPr>
        <w:t xml:space="preserve">La </w:t>
      </w:r>
      <w:r w:rsidR="008017EF" w:rsidRPr="00152737">
        <w:rPr>
          <w:i/>
          <w:lang w:val="es-ES"/>
        </w:rPr>
        <w:t xml:space="preserve">protección del niño </w:t>
      </w:r>
      <w:r w:rsidRPr="00152737">
        <w:rPr>
          <w:i/>
          <w:lang w:val="es-ES"/>
        </w:rPr>
        <w:t>en Darfur</w:t>
      </w:r>
      <w:r w:rsidRPr="00152737">
        <w:rPr>
          <w:lang w:val="es-ES"/>
        </w:rPr>
        <w:t>, celebrado en el estado de Darfur Meridional. En él se elaboró un plan de trabajo para la protección a los niños en los estados de Darfur.</w:t>
      </w:r>
    </w:p>
    <w:p w:rsidR="00152737" w:rsidRPr="00152737" w:rsidRDefault="00152737" w:rsidP="008D6849">
      <w:pPr>
        <w:pStyle w:val="Bullet1G"/>
        <w:rPr>
          <w:lang w:val="es-ES"/>
        </w:rPr>
      </w:pPr>
      <w:r w:rsidRPr="00152737">
        <w:rPr>
          <w:lang w:val="es-ES"/>
        </w:rPr>
        <w:t>Organización de un taller de armonización de la legislación nacional con los convenios internacionales sobre derechos humanos. Fue organizado por la unidad de derechos humanos de la Misión de las Naciones Unidas en el Sudán (UNMIS) en colaboración con el Comité de Derechos Humanos del Consejo Nacional y en él se dedicó una jornada completa a la legislación sobre la infancia.</w:t>
      </w:r>
    </w:p>
    <w:p w:rsidR="00152737" w:rsidRPr="00152737" w:rsidRDefault="00152737" w:rsidP="008D6849">
      <w:pPr>
        <w:pStyle w:val="Bullet1G"/>
        <w:rPr>
          <w:lang w:val="es-ES"/>
        </w:rPr>
      </w:pPr>
      <w:r w:rsidRPr="00152737">
        <w:rPr>
          <w:lang w:val="es-ES"/>
        </w:rPr>
        <w:t xml:space="preserve">Revisión de la legislación sobre la infancia realizada por el Comité de Legislación del Consejo, de resultas de lo cual se elaboró el proyecto de </w:t>
      </w:r>
      <w:r w:rsidR="00C32ABD" w:rsidRPr="00152737">
        <w:rPr>
          <w:lang w:val="es-ES"/>
        </w:rPr>
        <w:t xml:space="preserve">ley </w:t>
      </w:r>
      <w:r w:rsidRPr="00152737">
        <w:rPr>
          <w:lang w:val="es-ES"/>
        </w:rPr>
        <w:t xml:space="preserve">del </w:t>
      </w:r>
      <w:r w:rsidR="00C32ABD" w:rsidRPr="00152737">
        <w:rPr>
          <w:lang w:val="es-ES"/>
        </w:rPr>
        <w:t xml:space="preserve">niño </w:t>
      </w:r>
      <w:r w:rsidRPr="00152737">
        <w:rPr>
          <w:lang w:val="es-ES"/>
        </w:rPr>
        <w:t>de 2006 y se formularon recomendaciones para la modificación de las leyes relativas a la infancia.</w:t>
      </w:r>
    </w:p>
    <w:p w:rsidR="00152737" w:rsidRPr="00152737" w:rsidRDefault="008D6849" w:rsidP="008D6849">
      <w:pPr>
        <w:pStyle w:val="H23G"/>
        <w:rPr>
          <w:lang w:val="es-ES"/>
        </w:rPr>
      </w:pPr>
      <w:r>
        <w:rPr>
          <w:lang w:val="es-ES"/>
        </w:rPr>
        <w:tab/>
      </w:r>
      <w:r>
        <w:rPr>
          <w:lang w:val="es-ES"/>
        </w:rPr>
        <w:tab/>
      </w:r>
      <w:r w:rsidR="00B84FAA">
        <w:rPr>
          <w:lang w:val="es-ES"/>
        </w:rPr>
        <w:t>Fa</w:t>
      </w:r>
      <w:r w:rsidR="00152737" w:rsidRPr="00152737">
        <w:rPr>
          <w:lang w:val="es-ES"/>
        </w:rPr>
        <w:t>ctores y dificultades</w:t>
      </w:r>
    </w:p>
    <w:p w:rsidR="00152737" w:rsidRPr="00152737" w:rsidRDefault="00152737" w:rsidP="00152737">
      <w:pPr>
        <w:pStyle w:val="SingleTxtG"/>
        <w:rPr>
          <w:iCs/>
          <w:lang w:val="es-ES"/>
        </w:rPr>
      </w:pPr>
      <w:r w:rsidRPr="00152737">
        <w:rPr>
          <w:iCs/>
          <w:lang w:val="es-ES"/>
        </w:rPr>
        <w:t>44.</w:t>
      </w:r>
      <w:r w:rsidRPr="00152737">
        <w:rPr>
          <w:iCs/>
          <w:lang w:val="es-ES"/>
        </w:rPr>
        <w:tab/>
        <w:t xml:space="preserve">Pese a los avances alcanzados en los indicadores de atención a la infancia en el Sudán, no faltan desafíos por afrontar. Entre ellos la creación de una base de datos comprehensiva sobre la infancia, así como de los mecanismos para la protección jurídica de la infancia previstos en la Ley del </w:t>
      </w:r>
      <w:r w:rsidR="00C32ABD" w:rsidRPr="00152737">
        <w:rPr>
          <w:iCs/>
          <w:lang w:val="es-ES"/>
        </w:rPr>
        <w:t>niño</w:t>
      </w:r>
      <w:r w:rsidRPr="00152737">
        <w:rPr>
          <w:iCs/>
          <w:lang w:val="es-ES"/>
        </w:rPr>
        <w:t>. En este sentido es necesario completar la creación de órganos judiciales, fiscales y policiales especializados en niños y acelerar la generalización de unidades de protección a la familia, la mujer y el niño de la policía al conjunto de los estados que componen el Sudán.</w:t>
      </w:r>
      <w:r w:rsidR="002D4560">
        <w:rPr>
          <w:iCs/>
          <w:lang w:val="es-ES"/>
        </w:rPr>
        <w:t xml:space="preserve"> </w:t>
      </w:r>
    </w:p>
    <w:p w:rsidR="00152737" w:rsidRPr="00152737" w:rsidRDefault="00152737" w:rsidP="00152737">
      <w:pPr>
        <w:pStyle w:val="SingleTxtG"/>
        <w:rPr>
          <w:iCs/>
          <w:lang w:val="es-ES"/>
        </w:rPr>
      </w:pPr>
      <w:r w:rsidRPr="00152737">
        <w:rPr>
          <w:iCs/>
          <w:lang w:val="es-ES"/>
        </w:rPr>
        <w:t>45.</w:t>
      </w:r>
      <w:r w:rsidRPr="00152737">
        <w:rPr>
          <w:iCs/>
          <w:lang w:val="es-ES"/>
        </w:rPr>
        <w:tab/>
        <w:t xml:space="preserve">El aumento del volumen de recursos financieros destinados a proyectos y programas de atención a la infancia, así como la mejora de la capacitación de los agentes en la materia, especialmente a nivel estatal, constituyen junto a lo anterior factores críticos para el éxito de la mejora de las condiciones de vida de los niños en todo el país. </w:t>
      </w:r>
    </w:p>
    <w:p w:rsidR="00152737" w:rsidRPr="00152737" w:rsidRDefault="008D6849" w:rsidP="00326517">
      <w:pPr>
        <w:pStyle w:val="HChG"/>
        <w:ind w:left="1138" w:right="1138"/>
        <w:rPr>
          <w:lang w:val="es-ES"/>
        </w:rPr>
      </w:pPr>
      <w:r>
        <w:rPr>
          <w:lang w:val="es-ES"/>
        </w:rPr>
        <w:tab/>
      </w:r>
      <w:r w:rsidR="00152737" w:rsidRPr="00152737">
        <w:rPr>
          <w:lang w:val="es-ES"/>
        </w:rPr>
        <w:t>I</w:t>
      </w:r>
      <w:r>
        <w:rPr>
          <w:lang w:val="es-ES"/>
        </w:rPr>
        <w:t>II.</w:t>
      </w:r>
      <w:r>
        <w:rPr>
          <w:lang w:val="es-ES"/>
        </w:rPr>
        <w:tab/>
      </w:r>
      <w:r w:rsidR="00152737" w:rsidRPr="00152737">
        <w:rPr>
          <w:lang w:val="es-ES"/>
        </w:rPr>
        <w:t>Definición de niño</w:t>
      </w:r>
      <w:r w:rsidR="00195343">
        <w:rPr>
          <w:lang w:val="es-ES"/>
        </w:rPr>
        <w:t xml:space="preserve"> (</w:t>
      </w:r>
      <w:r w:rsidR="00195343" w:rsidRPr="00152737">
        <w:rPr>
          <w:lang w:val="es-ES"/>
        </w:rPr>
        <w:t xml:space="preserve">artículo </w:t>
      </w:r>
      <w:r w:rsidR="00152737" w:rsidRPr="00152737">
        <w:rPr>
          <w:lang w:val="es-ES"/>
        </w:rPr>
        <w:t>1</w:t>
      </w:r>
      <w:r w:rsidR="00195343">
        <w:rPr>
          <w:lang w:val="es-ES"/>
        </w:rPr>
        <w:t>)</w:t>
      </w:r>
    </w:p>
    <w:p w:rsidR="00152737" w:rsidRPr="00152737" w:rsidRDefault="00152737" w:rsidP="00326517">
      <w:pPr>
        <w:pStyle w:val="SingleTxtG"/>
        <w:keepNext/>
        <w:keepLines/>
        <w:ind w:left="1138" w:right="1138"/>
        <w:rPr>
          <w:bCs/>
          <w:lang w:val="es-ES"/>
        </w:rPr>
      </w:pPr>
      <w:r w:rsidRPr="00152737">
        <w:rPr>
          <w:bCs/>
          <w:lang w:val="es-ES"/>
        </w:rPr>
        <w:t>46.</w:t>
      </w:r>
      <w:r w:rsidRPr="00152737">
        <w:rPr>
          <w:bCs/>
          <w:lang w:val="es-ES"/>
        </w:rPr>
        <w:tab/>
        <w:t>La legislación sudanesa salvaguarda en diferentes lugares los derechos del niño.</w:t>
      </w:r>
    </w:p>
    <w:p w:rsidR="00152737" w:rsidRPr="00B84FAA" w:rsidRDefault="00152737" w:rsidP="00326517">
      <w:pPr>
        <w:pStyle w:val="SingleTxtG"/>
        <w:keepNext/>
        <w:keepLines/>
        <w:ind w:left="1138" w:right="1138"/>
        <w:rPr>
          <w:lang w:val="es-ES"/>
        </w:rPr>
      </w:pPr>
      <w:r w:rsidRPr="008D6849">
        <w:rPr>
          <w:lang w:val="es-ES"/>
        </w:rPr>
        <w:t>4</w:t>
      </w:r>
      <w:r w:rsidR="008D6849" w:rsidRPr="008D6849">
        <w:rPr>
          <w:lang w:val="es-ES"/>
        </w:rPr>
        <w:t>7</w:t>
      </w:r>
      <w:r w:rsidRPr="008D6849">
        <w:rPr>
          <w:lang w:val="es-ES"/>
        </w:rPr>
        <w:t>.</w:t>
      </w:r>
      <w:r w:rsidRPr="008D6849">
        <w:rPr>
          <w:lang w:val="es-ES"/>
        </w:rPr>
        <w:tab/>
        <w:t xml:space="preserve">La Ley del </w:t>
      </w:r>
      <w:r w:rsidR="008D6849" w:rsidRPr="008D6849">
        <w:rPr>
          <w:lang w:val="es-ES"/>
        </w:rPr>
        <w:t xml:space="preserve">niño </w:t>
      </w:r>
      <w:r w:rsidRPr="008D6849">
        <w:rPr>
          <w:lang w:val="es-ES"/>
        </w:rPr>
        <w:t xml:space="preserve">de 2004 define al niño como </w:t>
      </w:r>
      <w:r w:rsidR="00D266E8" w:rsidRPr="008D6849">
        <w:rPr>
          <w:lang w:val="es-ES"/>
        </w:rPr>
        <w:t>"</w:t>
      </w:r>
      <w:r w:rsidRPr="008D6849">
        <w:rPr>
          <w:lang w:val="es-ES"/>
        </w:rPr>
        <w:t>el ser humano de ambos sexos menor de 18 años de edad, salvo que, en virtud de la ley que le sea aplicable, haya alcanzado antes la mayoría de edad</w:t>
      </w:r>
      <w:r w:rsidR="00D266E8" w:rsidRPr="008D6849">
        <w:rPr>
          <w:lang w:val="es-ES"/>
        </w:rPr>
        <w:t>"</w:t>
      </w:r>
      <w:r w:rsidRPr="008D6849">
        <w:rPr>
          <w:lang w:val="es-ES"/>
        </w:rPr>
        <w:t xml:space="preserve">. </w:t>
      </w:r>
      <w:r w:rsidRPr="00B84FAA">
        <w:rPr>
          <w:lang w:val="es-ES"/>
        </w:rPr>
        <w:t xml:space="preserve">Por su parte, el </w:t>
      </w:r>
      <w:r w:rsidR="00B84FAA" w:rsidRPr="00B84FAA">
        <w:rPr>
          <w:lang w:val="es-ES"/>
        </w:rPr>
        <w:t xml:space="preserve">proyecto de ley </w:t>
      </w:r>
      <w:r w:rsidRPr="00B84FAA">
        <w:rPr>
          <w:lang w:val="es-ES"/>
        </w:rPr>
        <w:t xml:space="preserve">del </w:t>
      </w:r>
      <w:r w:rsidR="00B84FAA" w:rsidRPr="00B84FAA">
        <w:rPr>
          <w:lang w:val="es-ES"/>
        </w:rPr>
        <w:t xml:space="preserve">niño </w:t>
      </w:r>
      <w:r w:rsidRPr="00B84FAA">
        <w:rPr>
          <w:lang w:val="es-ES"/>
        </w:rPr>
        <w:t xml:space="preserve">de 2006, que será ratificado próximamente, define al niño como </w:t>
      </w:r>
      <w:r w:rsidR="00D266E8" w:rsidRPr="00B84FAA">
        <w:rPr>
          <w:lang w:val="es-ES"/>
        </w:rPr>
        <w:t>"</w:t>
      </w:r>
      <w:r w:rsidRPr="00B84FAA">
        <w:rPr>
          <w:lang w:val="es-ES"/>
        </w:rPr>
        <w:t>todo ser humano menor de 18 años</w:t>
      </w:r>
      <w:r w:rsidR="00D266E8" w:rsidRPr="00B84FAA">
        <w:rPr>
          <w:lang w:val="es-ES"/>
        </w:rPr>
        <w:t>"</w:t>
      </w:r>
      <w:r w:rsidRPr="00B84FAA">
        <w:rPr>
          <w:lang w:val="es-ES"/>
        </w:rPr>
        <w:t xml:space="preserve"> y fija la mayor edad penal en 18 años. </w:t>
      </w:r>
    </w:p>
    <w:p w:rsidR="00152737" w:rsidRPr="00152737" w:rsidRDefault="00152737" w:rsidP="00152737">
      <w:pPr>
        <w:pStyle w:val="SingleTxtG"/>
        <w:rPr>
          <w:bCs/>
          <w:lang w:val="es-ES"/>
        </w:rPr>
      </w:pPr>
      <w:r w:rsidRPr="00152737">
        <w:rPr>
          <w:bCs/>
          <w:lang w:val="es-ES"/>
        </w:rPr>
        <w:t>48.</w:t>
      </w:r>
      <w:r w:rsidRPr="00152737">
        <w:rPr>
          <w:bCs/>
          <w:lang w:val="es-ES"/>
        </w:rPr>
        <w:tab/>
        <w:t xml:space="preserve">La Constitución Transitoria del Sudán Meridional, el resto de constituciones estatales y el </w:t>
      </w:r>
      <w:r w:rsidR="00B84FAA" w:rsidRPr="00152737">
        <w:rPr>
          <w:bCs/>
          <w:lang w:val="es-ES"/>
        </w:rPr>
        <w:t xml:space="preserve">proyecto de ley </w:t>
      </w:r>
      <w:r w:rsidRPr="00152737">
        <w:rPr>
          <w:bCs/>
          <w:lang w:val="es-ES"/>
        </w:rPr>
        <w:t xml:space="preserve">del </w:t>
      </w:r>
      <w:r w:rsidR="008D6849" w:rsidRPr="00152737">
        <w:rPr>
          <w:bCs/>
          <w:lang w:val="es-ES"/>
        </w:rPr>
        <w:t xml:space="preserve">niño </w:t>
      </w:r>
      <w:r w:rsidRPr="00152737">
        <w:rPr>
          <w:bCs/>
          <w:lang w:val="es-ES"/>
        </w:rPr>
        <w:t xml:space="preserve">del Sudán Meridional definen al niño como la persona menor de 18 años. Sin embargo, el desarrollo del sistema legislativo en el Sudán Meridional se encuentra aún en su fase inicial y afronta un tremendo problema de multiplicidad normativa pues se aplican indistintamente las leyes de 1974, 1992 y 2003, al tiempo que la </w:t>
      </w:r>
      <w:r w:rsidR="00C32ABD" w:rsidRPr="00C32ABD">
        <w:rPr>
          <w:bCs/>
          <w:i/>
          <w:lang w:val="es-ES"/>
        </w:rPr>
        <w:t>shar</w:t>
      </w:r>
      <w:r w:rsidR="00C32ABD">
        <w:rPr>
          <w:bCs/>
          <w:i/>
          <w:lang w:val="es-ES"/>
        </w:rPr>
        <w:t>i</w:t>
      </w:r>
      <w:r w:rsidR="00C32ABD" w:rsidRPr="00C32ABD">
        <w:rPr>
          <w:bCs/>
          <w:i/>
          <w:lang w:val="es-ES"/>
        </w:rPr>
        <w:t>a</w:t>
      </w:r>
      <w:r w:rsidRPr="00152737">
        <w:rPr>
          <w:bCs/>
          <w:lang w:val="es-ES"/>
        </w:rPr>
        <w:t xml:space="preserve"> convive con las leyes más modernas. Juristas, miembros del poder judicial y algunos parlamentarios contribuyen a aumentar la confusión. Sin embargo, el Presidente del Tribunal Supremo ha emitido recientemente una circular ordenando de forma expresa que todos los órganos judiciales del Sudán Meridional apliquen las leyes promulgadas por el Movimiento de Liberación del Pueblo del Sudán (SPLM), incluido el Código Penal de 2003.</w:t>
      </w:r>
    </w:p>
    <w:p w:rsidR="00152737" w:rsidRPr="00152737" w:rsidRDefault="008D6849" w:rsidP="00152737">
      <w:pPr>
        <w:pStyle w:val="SingleTxtG"/>
        <w:rPr>
          <w:bCs/>
          <w:lang w:val="es-ES"/>
        </w:rPr>
      </w:pPr>
      <w:r>
        <w:rPr>
          <w:bCs/>
          <w:lang w:val="es-ES"/>
        </w:rPr>
        <w:t>49.</w:t>
      </w:r>
      <w:r>
        <w:rPr>
          <w:bCs/>
          <w:lang w:val="es-ES"/>
        </w:rPr>
        <w:tab/>
      </w:r>
      <w:r w:rsidR="00152737" w:rsidRPr="00152737">
        <w:rPr>
          <w:bCs/>
          <w:lang w:val="es-ES"/>
        </w:rPr>
        <w:t xml:space="preserve">Los problemas inherentes a la multiplicidad normativa del sistema legislativo sudanés pueden superarse aplicando los artículos 3, 4 y 6 de la Ley de </w:t>
      </w:r>
      <w:r w:rsidR="00B84FAA" w:rsidRPr="00152737">
        <w:rPr>
          <w:bCs/>
          <w:lang w:val="es-ES"/>
        </w:rPr>
        <w:t xml:space="preserve">interpretación de leyes y normas generales </w:t>
      </w:r>
      <w:r w:rsidR="00152737" w:rsidRPr="00152737">
        <w:rPr>
          <w:bCs/>
          <w:lang w:val="es-ES"/>
        </w:rPr>
        <w:t>de 1974 en los que se establece lo que sigue:</w:t>
      </w:r>
    </w:p>
    <w:p w:rsidR="00152737" w:rsidRPr="00152737" w:rsidRDefault="00152737" w:rsidP="008D6849">
      <w:pPr>
        <w:pStyle w:val="SingleTxtG"/>
        <w:ind w:left="1701"/>
        <w:rPr>
          <w:lang w:val="es-ES"/>
        </w:rPr>
      </w:pPr>
      <w:r w:rsidRPr="00152737">
        <w:rPr>
          <w:lang w:val="es-ES"/>
        </w:rPr>
        <w:t xml:space="preserve">Artículo 3: </w:t>
      </w:r>
      <w:r w:rsidR="00D266E8">
        <w:rPr>
          <w:lang w:val="es-ES"/>
        </w:rPr>
        <w:t>"</w:t>
      </w:r>
      <w:r w:rsidRPr="00152737">
        <w:rPr>
          <w:lang w:val="es-ES"/>
        </w:rPr>
        <w:t>La norma posterior será de aplicación preferente en la medida en que elimine el conflicto suscitado con la anterior</w:t>
      </w:r>
      <w:r w:rsidR="00D266E8">
        <w:rPr>
          <w:lang w:val="es-ES"/>
        </w:rPr>
        <w:t>"</w:t>
      </w:r>
      <w:r w:rsidRPr="00152737">
        <w:rPr>
          <w:lang w:val="es-ES"/>
        </w:rPr>
        <w:t>.</w:t>
      </w:r>
    </w:p>
    <w:p w:rsidR="00152737" w:rsidRPr="00152737" w:rsidRDefault="00152737" w:rsidP="008D6849">
      <w:pPr>
        <w:pStyle w:val="SingleTxtG"/>
        <w:ind w:left="1701"/>
        <w:rPr>
          <w:lang w:val="es-ES"/>
        </w:rPr>
      </w:pPr>
      <w:r w:rsidRPr="00152737">
        <w:rPr>
          <w:lang w:val="es-ES"/>
        </w:rPr>
        <w:t xml:space="preserve">Artículo 4: </w:t>
      </w:r>
      <w:r w:rsidR="00D266E8">
        <w:rPr>
          <w:lang w:val="es-ES"/>
        </w:rPr>
        <w:t>"</w:t>
      </w:r>
      <w:r w:rsidRPr="00152737">
        <w:rPr>
          <w:lang w:val="es-ES"/>
        </w:rPr>
        <w:t xml:space="preserve">Las disposiciones especiales recogidas en una ley en relación a una cuestión particular se entenderán excepciones a la ley y normas generales que rigen en la materia. Si ello redundara en un mayor beneficio, la definición del concepto de niño recogida en otros cuerpos legales se entenderá abrogada por la Ley del </w:t>
      </w:r>
      <w:r w:rsidR="008D6849" w:rsidRPr="00152737">
        <w:rPr>
          <w:lang w:val="es-ES"/>
        </w:rPr>
        <w:t xml:space="preserve">niño </w:t>
      </w:r>
      <w:r w:rsidRPr="00152737">
        <w:rPr>
          <w:lang w:val="es-ES"/>
        </w:rPr>
        <w:t>por cuanto ésta es de mayor jerarquía</w:t>
      </w:r>
      <w:r w:rsidR="00D266E8">
        <w:rPr>
          <w:lang w:val="es-ES"/>
        </w:rPr>
        <w:t>"</w:t>
      </w:r>
      <w:r w:rsidRPr="00152737">
        <w:rPr>
          <w:lang w:val="es-ES"/>
        </w:rPr>
        <w:t>.</w:t>
      </w:r>
    </w:p>
    <w:p w:rsidR="00152737" w:rsidRPr="00152737" w:rsidRDefault="00152737" w:rsidP="00152737">
      <w:pPr>
        <w:pStyle w:val="SingleTxtG"/>
        <w:rPr>
          <w:bCs/>
          <w:lang w:val="es-ES"/>
        </w:rPr>
      </w:pPr>
      <w:r w:rsidRPr="00152737">
        <w:rPr>
          <w:bCs/>
          <w:lang w:val="es-ES"/>
        </w:rPr>
        <w:t>50.</w:t>
      </w:r>
      <w:r w:rsidRPr="00152737">
        <w:rPr>
          <w:bCs/>
          <w:lang w:val="es-ES"/>
        </w:rPr>
        <w:tab/>
        <w:t xml:space="preserve">El artículo 3 de la Ley del </w:t>
      </w:r>
      <w:r w:rsidR="008D6849" w:rsidRPr="00152737">
        <w:rPr>
          <w:bCs/>
          <w:lang w:val="es-ES"/>
        </w:rPr>
        <w:t xml:space="preserve">niño </w:t>
      </w:r>
      <w:r w:rsidRPr="00152737">
        <w:rPr>
          <w:bCs/>
          <w:lang w:val="es-ES"/>
        </w:rPr>
        <w:t xml:space="preserve">establece también que: </w:t>
      </w:r>
      <w:r w:rsidR="00D266E8">
        <w:rPr>
          <w:bCs/>
          <w:lang w:val="es-ES"/>
        </w:rPr>
        <w:t>"</w:t>
      </w:r>
      <w:r w:rsidRPr="00152737">
        <w:rPr>
          <w:bCs/>
          <w:lang w:val="es-ES"/>
        </w:rPr>
        <w:t xml:space="preserve">En beneficio del niño, las disposiciones de la presente </w:t>
      </w:r>
      <w:r w:rsidR="00C32ABD" w:rsidRPr="00152737">
        <w:rPr>
          <w:bCs/>
          <w:lang w:val="es-ES"/>
        </w:rPr>
        <w:t>ley</w:t>
      </w:r>
      <w:r w:rsidRPr="00152737">
        <w:rPr>
          <w:bCs/>
          <w:lang w:val="es-ES"/>
        </w:rPr>
        <w:t xml:space="preserve"> prevalecerán sobre cualesquiera otras normas cuya interpretación suscite conflicto </w:t>
      </w:r>
      <w:r w:rsidRPr="00152737">
        <w:rPr>
          <w:lang w:val="es-ES"/>
        </w:rPr>
        <w:t>en la medida en que ello elimine el conflicto suscitado</w:t>
      </w:r>
      <w:r w:rsidR="00D266E8">
        <w:rPr>
          <w:lang w:val="es-ES"/>
        </w:rPr>
        <w:t>"</w:t>
      </w:r>
      <w:r w:rsidRPr="00152737">
        <w:rPr>
          <w:lang w:val="es-ES"/>
        </w:rPr>
        <w:t>.</w:t>
      </w:r>
    </w:p>
    <w:p w:rsidR="00152737" w:rsidRPr="00152737" w:rsidRDefault="00152737" w:rsidP="00152737">
      <w:pPr>
        <w:pStyle w:val="SingleTxtG"/>
        <w:rPr>
          <w:lang w:val="es-ES"/>
        </w:rPr>
      </w:pPr>
      <w:r w:rsidRPr="00152737">
        <w:rPr>
          <w:lang w:val="es-ES"/>
        </w:rPr>
        <w:t>51.</w:t>
      </w:r>
      <w:r w:rsidRPr="00152737">
        <w:rPr>
          <w:lang w:val="es-ES"/>
        </w:rPr>
        <w:tab/>
      </w:r>
      <w:r w:rsidR="008D6849">
        <w:rPr>
          <w:lang w:val="es-ES"/>
        </w:rPr>
        <w:t xml:space="preserve">El cuadro </w:t>
      </w:r>
      <w:r w:rsidRPr="00152737">
        <w:rPr>
          <w:lang w:val="es-ES"/>
        </w:rPr>
        <w:t>4 explica la distribución relativa de la población por grupos de edad según estimaciones de 2006, lo que permite conocer el porcentaje de población menor de 18 años. Téngase en cuenta, no obstante, que los datos disponibles corresponden al grupo de edades comprendidas entre los cinco y los 14 años.</w:t>
      </w:r>
    </w:p>
    <w:p w:rsidR="00152737" w:rsidRPr="00152737" w:rsidRDefault="008D6849" w:rsidP="008D6849">
      <w:pPr>
        <w:pStyle w:val="Heading1"/>
        <w:rPr>
          <w:lang w:val="es-ES"/>
        </w:rPr>
      </w:pPr>
      <w:r>
        <w:rPr>
          <w:lang w:val="es-ES"/>
        </w:rPr>
        <w:t xml:space="preserve">Cuadro </w:t>
      </w:r>
      <w:r w:rsidR="00152737" w:rsidRPr="00152737">
        <w:rPr>
          <w:rtl/>
          <w:lang w:val="es-ES"/>
        </w:rPr>
        <w:t>4</w:t>
      </w:r>
    </w:p>
    <w:p w:rsidR="00152737" w:rsidRPr="008D6849" w:rsidRDefault="00152737" w:rsidP="008D6849">
      <w:pPr>
        <w:pStyle w:val="SingleTxtG"/>
        <w:jc w:val="left"/>
        <w:rPr>
          <w:b/>
          <w:lang w:val="es-ES"/>
        </w:rPr>
      </w:pPr>
      <w:r w:rsidRPr="008D6849">
        <w:rPr>
          <w:b/>
          <w:lang w:val="es-ES"/>
        </w:rPr>
        <w:t>Distribución relativa de la población por grupos de edad (estimaciones para 2006)</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240"/>
        <w:gridCol w:w="1710"/>
        <w:gridCol w:w="1710"/>
        <w:gridCol w:w="1711"/>
      </w:tblGrid>
      <w:tr w:rsidR="00152737" w:rsidRPr="00AD7A26" w:rsidTr="00E57F64">
        <w:trPr>
          <w:tblHeader/>
        </w:trPr>
        <w:tc>
          <w:tcPr>
            <w:tcW w:w="2240" w:type="dxa"/>
            <w:tcBorders>
              <w:left w:val="nil"/>
              <w:bottom w:val="nil"/>
              <w:right w:val="nil"/>
            </w:tcBorders>
            <w:vAlign w:val="bottom"/>
          </w:tcPr>
          <w:p w:rsidR="00152737" w:rsidRPr="00AD7A26" w:rsidRDefault="00152737" w:rsidP="00AD7A26">
            <w:pPr>
              <w:pStyle w:val="SingleTxtG"/>
              <w:spacing w:before="80" w:after="80" w:line="200" w:lineRule="exact"/>
              <w:ind w:left="0" w:right="0"/>
              <w:jc w:val="left"/>
              <w:rPr>
                <w:i/>
                <w:iCs/>
                <w:sz w:val="16"/>
                <w:szCs w:val="18"/>
                <w:lang w:val="es-ES"/>
              </w:rPr>
            </w:pPr>
          </w:p>
        </w:tc>
        <w:tc>
          <w:tcPr>
            <w:tcW w:w="5131" w:type="dxa"/>
            <w:gridSpan w:val="3"/>
            <w:tcBorders>
              <w:left w:val="nil"/>
              <w:bottom w:val="single" w:sz="4" w:space="0" w:color="auto"/>
              <w:right w:val="nil"/>
            </w:tcBorders>
          </w:tcPr>
          <w:p w:rsidR="00152737" w:rsidRPr="00AD7A26" w:rsidRDefault="00152737" w:rsidP="00AD7A26">
            <w:pPr>
              <w:pStyle w:val="SingleTxtG"/>
              <w:spacing w:before="80" w:after="80" w:line="200" w:lineRule="exact"/>
              <w:ind w:left="0" w:right="0"/>
              <w:jc w:val="center"/>
              <w:rPr>
                <w:i/>
                <w:iCs/>
                <w:sz w:val="16"/>
                <w:szCs w:val="18"/>
                <w:lang w:val="en-US"/>
              </w:rPr>
            </w:pPr>
            <w:r w:rsidRPr="00AD7A26">
              <w:rPr>
                <w:i/>
                <w:iCs/>
                <w:sz w:val="16"/>
                <w:szCs w:val="18"/>
                <w:lang w:val="en-US"/>
              </w:rPr>
              <w:t>2006</w:t>
            </w:r>
          </w:p>
        </w:tc>
      </w:tr>
      <w:tr w:rsidR="00152737" w:rsidRPr="00AD7A26" w:rsidTr="00E57F64">
        <w:trPr>
          <w:tblHeader/>
        </w:trPr>
        <w:tc>
          <w:tcPr>
            <w:tcW w:w="2240" w:type="dxa"/>
            <w:vMerge w:val="restart"/>
            <w:tcBorders>
              <w:top w:val="nil"/>
              <w:left w:val="nil"/>
              <w:bottom w:val="nil"/>
              <w:right w:val="nil"/>
            </w:tcBorders>
            <w:vAlign w:val="bottom"/>
          </w:tcPr>
          <w:p w:rsidR="00152737" w:rsidRPr="00AD7A26" w:rsidRDefault="00152737" w:rsidP="00AD7A26">
            <w:pPr>
              <w:pStyle w:val="SingleTxtG"/>
              <w:spacing w:before="80" w:after="80" w:line="200" w:lineRule="exact"/>
              <w:ind w:left="0" w:right="0"/>
              <w:jc w:val="left"/>
              <w:rPr>
                <w:i/>
                <w:iCs/>
                <w:sz w:val="16"/>
                <w:szCs w:val="18"/>
                <w:lang w:val="en-US"/>
              </w:rPr>
            </w:pPr>
            <w:r w:rsidRPr="00AD7A26">
              <w:rPr>
                <w:i/>
                <w:iCs/>
                <w:sz w:val="16"/>
                <w:szCs w:val="18"/>
                <w:lang w:val="en-US"/>
              </w:rPr>
              <w:t>Estado</w:t>
            </w:r>
          </w:p>
        </w:tc>
        <w:tc>
          <w:tcPr>
            <w:tcW w:w="5131" w:type="dxa"/>
            <w:gridSpan w:val="3"/>
            <w:tcBorders>
              <w:top w:val="single" w:sz="4" w:space="0" w:color="auto"/>
              <w:left w:val="nil"/>
              <w:bottom w:val="single" w:sz="4" w:space="0" w:color="auto"/>
              <w:right w:val="nil"/>
            </w:tcBorders>
          </w:tcPr>
          <w:p w:rsidR="00152737" w:rsidRPr="00AD7A26" w:rsidRDefault="00152737" w:rsidP="00AD7A26">
            <w:pPr>
              <w:pStyle w:val="SingleTxtG"/>
              <w:spacing w:before="80" w:after="80" w:line="200" w:lineRule="exact"/>
              <w:ind w:left="0" w:right="0"/>
              <w:jc w:val="center"/>
              <w:rPr>
                <w:i/>
                <w:iCs/>
                <w:sz w:val="16"/>
                <w:szCs w:val="18"/>
                <w:lang w:val="es-ES"/>
              </w:rPr>
            </w:pPr>
            <w:r w:rsidRPr="00AD7A26">
              <w:rPr>
                <w:i/>
                <w:iCs/>
                <w:sz w:val="16"/>
                <w:szCs w:val="18"/>
                <w:lang w:val="es-ES"/>
              </w:rPr>
              <w:t>Grupo de edad</w:t>
            </w:r>
          </w:p>
        </w:tc>
      </w:tr>
      <w:tr w:rsidR="00152737" w:rsidRPr="00AD7A26" w:rsidTr="00E57F64">
        <w:trPr>
          <w:tblHeader/>
        </w:trPr>
        <w:tc>
          <w:tcPr>
            <w:tcW w:w="2240" w:type="dxa"/>
            <w:vMerge/>
            <w:tcBorders>
              <w:top w:val="nil"/>
              <w:left w:val="nil"/>
              <w:bottom w:val="single" w:sz="12" w:space="0" w:color="auto"/>
              <w:right w:val="nil"/>
            </w:tcBorders>
            <w:vAlign w:val="bottom"/>
          </w:tcPr>
          <w:p w:rsidR="00152737" w:rsidRPr="00AD7A26" w:rsidRDefault="00152737" w:rsidP="00AD7A26">
            <w:pPr>
              <w:pStyle w:val="SingleTxtG"/>
              <w:spacing w:before="80" w:after="80" w:line="200" w:lineRule="exact"/>
              <w:ind w:left="0" w:right="0"/>
              <w:jc w:val="left"/>
              <w:rPr>
                <w:sz w:val="16"/>
                <w:szCs w:val="18"/>
                <w:lang w:val="en-US"/>
              </w:rPr>
            </w:pPr>
          </w:p>
        </w:tc>
        <w:tc>
          <w:tcPr>
            <w:tcW w:w="1710" w:type="dxa"/>
            <w:tcBorders>
              <w:top w:val="single" w:sz="4" w:space="0" w:color="auto"/>
              <w:left w:val="nil"/>
              <w:bottom w:val="single" w:sz="12" w:space="0" w:color="auto"/>
              <w:right w:val="nil"/>
            </w:tcBorders>
            <w:vAlign w:val="bottom"/>
          </w:tcPr>
          <w:p w:rsidR="00152737" w:rsidRPr="00AD7A26" w:rsidRDefault="00152737" w:rsidP="00AD7A26">
            <w:pPr>
              <w:pStyle w:val="SingleTxtG"/>
              <w:spacing w:before="80" w:after="80" w:line="200" w:lineRule="exact"/>
              <w:ind w:left="0" w:right="0"/>
              <w:jc w:val="right"/>
              <w:rPr>
                <w:i/>
                <w:iCs/>
                <w:sz w:val="16"/>
                <w:szCs w:val="18"/>
                <w:lang w:val="es-ES"/>
              </w:rPr>
            </w:pPr>
            <w:r w:rsidRPr="00AD7A26">
              <w:rPr>
                <w:i/>
                <w:iCs/>
                <w:sz w:val="16"/>
                <w:szCs w:val="18"/>
                <w:lang w:val="es-ES"/>
              </w:rPr>
              <w:t>Mayores de 60</w:t>
            </w:r>
          </w:p>
        </w:tc>
        <w:tc>
          <w:tcPr>
            <w:tcW w:w="1710" w:type="dxa"/>
            <w:tcBorders>
              <w:top w:val="single" w:sz="4" w:space="0" w:color="auto"/>
              <w:left w:val="nil"/>
              <w:bottom w:val="single" w:sz="12" w:space="0" w:color="auto"/>
              <w:right w:val="nil"/>
            </w:tcBorders>
            <w:vAlign w:val="bottom"/>
          </w:tcPr>
          <w:p w:rsidR="00152737" w:rsidRPr="00AD7A26" w:rsidRDefault="00152737" w:rsidP="00AD7A26">
            <w:pPr>
              <w:pStyle w:val="SingleTxtG"/>
              <w:spacing w:before="80" w:after="80" w:line="200" w:lineRule="exact"/>
              <w:ind w:left="0" w:right="0"/>
              <w:jc w:val="right"/>
              <w:rPr>
                <w:i/>
                <w:iCs/>
                <w:sz w:val="16"/>
                <w:szCs w:val="18"/>
                <w:lang w:val="es-ES"/>
              </w:rPr>
            </w:pPr>
            <w:r w:rsidRPr="00AD7A26">
              <w:rPr>
                <w:i/>
                <w:iCs/>
                <w:sz w:val="16"/>
                <w:szCs w:val="18"/>
                <w:lang w:val="es-ES"/>
              </w:rPr>
              <w:t>De 15 a 59 años</w:t>
            </w:r>
          </w:p>
        </w:tc>
        <w:tc>
          <w:tcPr>
            <w:tcW w:w="1711" w:type="dxa"/>
            <w:tcBorders>
              <w:top w:val="single" w:sz="4" w:space="0" w:color="auto"/>
              <w:left w:val="nil"/>
              <w:bottom w:val="single" w:sz="12" w:space="0" w:color="auto"/>
              <w:right w:val="nil"/>
            </w:tcBorders>
            <w:vAlign w:val="bottom"/>
          </w:tcPr>
          <w:p w:rsidR="00152737" w:rsidRPr="00AD7A26" w:rsidRDefault="00152737" w:rsidP="00AD7A26">
            <w:pPr>
              <w:pStyle w:val="SingleTxtG"/>
              <w:spacing w:before="80" w:after="80" w:line="200" w:lineRule="exact"/>
              <w:ind w:left="0" w:right="0"/>
              <w:jc w:val="right"/>
              <w:rPr>
                <w:i/>
                <w:iCs/>
                <w:sz w:val="16"/>
                <w:szCs w:val="18"/>
                <w:lang w:val="es-ES"/>
              </w:rPr>
            </w:pPr>
            <w:r w:rsidRPr="00AD7A26">
              <w:rPr>
                <w:i/>
                <w:iCs/>
                <w:sz w:val="16"/>
                <w:szCs w:val="18"/>
                <w:lang w:val="es-ES"/>
              </w:rPr>
              <w:t>De 1 a 14 años</w:t>
            </w:r>
          </w:p>
        </w:tc>
      </w:tr>
      <w:tr w:rsidR="00152737" w:rsidRPr="00AD7A26" w:rsidTr="00AD7A26">
        <w:tc>
          <w:tcPr>
            <w:tcW w:w="2240" w:type="dxa"/>
            <w:tcBorders>
              <w:top w:val="single" w:sz="12" w:space="0" w:color="auto"/>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El Sudán</w:t>
            </w:r>
          </w:p>
        </w:tc>
        <w:tc>
          <w:tcPr>
            <w:tcW w:w="1710" w:type="dxa"/>
            <w:tcBorders>
              <w:top w:val="single" w:sz="12" w:space="0" w:color="auto"/>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4,08</w:t>
            </w:r>
          </w:p>
        </w:tc>
        <w:tc>
          <w:tcPr>
            <w:tcW w:w="1710" w:type="dxa"/>
            <w:tcBorders>
              <w:top w:val="single" w:sz="12" w:space="0" w:color="auto"/>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54,67</w:t>
            </w:r>
          </w:p>
        </w:tc>
        <w:tc>
          <w:tcPr>
            <w:tcW w:w="1711" w:type="dxa"/>
            <w:tcBorders>
              <w:top w:val="single" w:sz="12" w:space="0" w:color="auto"/>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41,25</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Estados septentrionales</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5,76</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55,07</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39,1</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Septentrional</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6,09</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55,25</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38,66</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Río Nilo</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5,54</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54,96</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39,50</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Mar Rojo</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5,89</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58,33</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35,78</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Kassala</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4,57</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54,72</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40,71</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Qadarif</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3,80</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54,68</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41,52</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Jartum</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3,76</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59,92</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36,32</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Al-Jazeera</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4,46</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54,16</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41,38</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Canar</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4,06</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53,32</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42,62</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Nilo Blanco</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4,05</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52,34</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43,61</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Nilo Azul</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3,87</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55,86</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40,27</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Kordofan Septentrional</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4,37</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50,61</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45,02</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Kordofan Meridional</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4,49</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50,69</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44,82</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Darfur Septentrional</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4,13</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51,92</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43,95</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Darfur Occidental</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3,72</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53,40</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42,88</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Darfur Meridional</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3,70</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53,02</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43,28</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Regiones meridionales</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3,49</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55,16</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41,53</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Alto Nilo</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3,49</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53,37</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43,14</w:t>
            </w:r>
          </w:p>
        </w:tc>
      </w:tr>
      <w:tr w:rsidR="00152737" w:rsidRPr="00AD7A26" w:rsidTr="00AD7A26">
        <w:tc>
          <w:tcPr>
            <w:tcW w:w="224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Bahr el Ghazal</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3,37</w:t>
            </w:r>
          </w:p>
        </w:tc>
        <w:tc>
          <w:tcPr>
            <w:tcW w:w="1710"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54,09</w:t>
            </w:r>
          </w:p>
        </w:tc>
        <w:tc>
          <w:tcPr>
            <w:tcW w:w="1711" w:type="dxa"/>
            <w:tcBorders>
              <w:top w:val="nil"/>
              <w:left w:val="nil"/>
              <w:bottom w:val="nil"/>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42,54</w:t>
            </w:r>
          </w:p>
        </w:tc>
      </w:tr>
      <w:tr w:rsidR="00152737" w:rsidRPr="00AD7A26" w:rsidTr="00AD7A26">
        <w:tc>
          <w:tcPr>
            <w:tcW w:w="2240" w:type="dxa"/>
            <w:tcBorders>
              <w:top w:val="nil"/>
              <w:left w:val="nil"/>
              <w:bottom w:val="single" w:sz="12" w:space="0" w:color="auto"/>
              <w:right w:val="nil"/>
            </w:tcBorders>
            <w:vAlign w:val="bottom"/>
          </w:tcPr>
          <w:p w:rsidR="00152737" w:rsidRPr="00AD7A26" w:rsidRDefault="00152737" w:rsidP="00AD7A26">
            <w:pPr>
              <w:pStyle w:val="SingleTxtG"/>
              <w:spacing w:before="40" w:after="40" w:line="220" w:lineRule="exact"/>
              <w:ind w:left="0" w:right="0"/>
              <w:jc w:val="left"/>
              <w:rPr>
                <w:sz w:val="18"/>
                <w:szCs w:val="18"/>
                <w:lang w:val="es-ES"/>
              </w:rPr>
            </w:pPr>
            <w:r w:rsidRPr="00AD7A26">
              <w:rPr>
                <w:sz w:val="18"/>
                <w:szCs w:val="18"/>
                <w:lang w:val="es-ES"/>
              </w:rPr>
              <w:t>Ecuatoria</w:t>
            </w:r>
          </w:p>
        </w:tc>
        <w:tc>
          <w:tcPr>
            <w:tcW w:w="1710" w:type="dxa"/>
            <w:tcBorders>
              <w:top w:val="nil"/>
              <w:left w:val="nil"/>
              <w:bottom w:val="single" w:sz="12" w:space="0" w:color="auto"/>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3,33</w:t>
            </w:r>
          </w:p>
        </w:tc>
        <w:tc>
          <w:tcPr>
            <w:tcW w:w="1710" w:type="dxa"/>
            <w:tcBorders>
              <w:top w:val="nil"/>
              <w:left w:val="nil"/>
              <w:bottom w:val="single" w:sz="12" w:space="0" w:color="auto"/>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55,95</w:t>
            </w:r>
          </w:p>
        </w:tc>
        <w:tc>
          <w:tcPr>
            <w:tcW w:w="1711" w:type="dxa"/>
            <w:tcBorders>
              <w:top w:val="nil"/>
              <w:left w:val="nil"/>
              <w:bottom w:val="single" w:sz="12" w:space="0" w:color="auto"/>
              <w:right w:val="nil"/>
            </w:tcBorders>
            <w:vAlign w:val="bottom"/>
          </w:tcPr>
          <w:p w:rsidR="00152737" w:rsidRPr="00AD7A26" w:rsidRDefault="00152737" w:rsidP="00AD7A26">
            <w:pPr>
              <w:pStyle w:val="SingleTxtG"/>
              <w:spacing w:before="40" w:after="40" w:line="220" w:lineRule="exact"/>
              <w:ind w:left="0" w:right="0"/>
              <w:jc w:val="right"/>
              <w:rPr>
                <w:sz w:val="18"/>
                <w:szCs w:val="18"/>
                <w:lang w:val="en-US"/>
              </w:rPr>
            </w:pPr>
            <w:r w:rsidRPr="00AD7A26">
              <w:rPr>
                <w:sz w:val="18"/>
                <w:szCs w:val="18"/>
                <w:lang w:val="en-US"/>
              </w:rPr>
              <w:t>40,72</w:t>
            </w:r>
          </w:p>
        </w:tc>
      </w:tr>
    </w:tbl>
    <w:p w:rsidR="00152737" w:rsidRPr="00AD7A26" w:rsidRDefault="00152737" w:rsidP="00232DAE">
      <w:pPr>
        <w:pStyle w:val="SingleTxtG"/>
        <w:spacing w:before="120" w:after="240"/>
        <w:ind w:left="1304"/>
        <w:rPr>
          <w:iCs/>
          <w:sz w:val="18"/>
          <w:lang w:val="es-ES"/>
        </w:rPr>
      </w:pPr>
      <w:r w:rsidRPr="00AD7A26">
        <w:rPr>
          <w:i/>
          <w:iCs/>
          <w:sz w:val="18"/>
          <w:lang w:val="es-ES"/>
        </w:rPr>
        <w:t xml:space="preserve">Fuente: </w:t>
      </w:r>
      <w:r w:rsidRPr="00AD7A26">
        <w:rPr>
          <w:iCs/>
          <w:sz w:val="18"/>
          <w:lang w:val="es-ES"/>
        </w:rPr>
        <w:t>Órgano Central de Estadística (2006)</w:t>
      </w:r>
      <w:r w:rsidR="00232DAE" w:rsidRPr="00AD7A26">
        <w:rPr>
          <w:iCs/>
          <w:sz w:val="18"/>
          <w:lang w:val="es-ES"/>
        </w:rPr>
        <w:t>.</w:t>
      </w:r>
    </w:p>
    <w:p w:rsidR="00152737" w:rsidRPr="00152737" w:rsidRDefault="00152737" w:rsidP="00152737">
      <w:pPr>
        <w:pStyle w:val="SingleTxtG"/>
        <w:rPr>
          <w:lang w:val="es-ES"/>
        </w:rPr>
      </w:pPr>
      <w:r w:rsidRPr="00152737">
        <w:rPr>
          <w:lang w:val="es-ES"/>
        </w:rPr>
        <w:t>52.</w:t>
      </w:r>
      <w:r w:rsidRPr="00152737">
        <w:rPr>
          <w:lang w:val="es-ES"/>
        </w:rPr>
        <w:tab/>
        <w:t>El último censo de población realizado en el Sudán se remonta a 1993. Se espera que el quinto censo se lleve a cabo en febrero de 2007. Según el último censo, la población del Sudán era de 25,6 millones de habitantes, lo que suponía una tasa de crecimiento de 2,63%. Las tasas de natalidad y mortalidad ascendieron a 37,8</w:t>
      </w:r>
      <w:r w:rsidR="004F3B14">
        <w:rPr>
          <w:rFonts w:ascii="Lucida Console" w:hAnsi="Lucida Console"/>
          <w:lang w:val="es-ES"/>
        </w:rPr>
        <w:t>‰</w:t>
      </w:r>
      <w:r w:rsidRPr="00152737">
        <w:rPr>
          <w:lang w:val="es-ES"/>
        </w:rPr>
        <w:t xml:space="preserve"> y 11,5</w:t>
      </w:r>
      <w:r w:rsidR="004F3B14">
        <w:rPr>
          <w:rFonts w:ascii="Lucida Console" w:hAnsi="Lucida Console"/>
          <w:lang w:val="es-ES"/>
        </w:rPr>
        <w:t>‰</w:t>
      </w:r>
      <w:r w:rsidRPr="00152737">
        <w:rPr>
          <w:lang w:val="es-ES"/>
        </w:rPr>
        <w:t xml:space="preserve">, respectivamente. </w:t>
      </w:r>
      <w:r w:rsidR="00C32ABD">
        <w:rPr>
          <w:lang w:val="es-ES"/>
        </w:rPr>
        <w:t xml:space="preserve">El cuadro </w:t>
      </w:r>
      <w:r w:rsidRPr="00152737">
        <w:rPr>
          <w:lang w:val="es-ES"/>
        </w:rPr>
        <w:t>anterior muestra también que la pirámide de población está dominada, al igual que en la mayoría de países en desarrollo, por los jóvenes. A ello se añade un aumento de la población urbana, que pasó del 29% en 1993 al 34,8% en 2004. Este movimiento se atribuye a la migración del campo a la ciudad y a los desplazamientos desde las zonas afectadas por la guerra, la sequía y la</w:t>
      </w:r>
      <w:r w:rsidR="00C32ABD">
        <w:rPr>
          <w:lang w:val="es-ES"/>
        </w:rPr>
        <w:t xml:space="preserve"> desertificación, lo que genera</w:t>
      </w:r>
      <w:r w:rsidR="004F3B14">
        <w:rPr>
          <w:lang w:val="es-ES"/>
        </w:rPr>
        <w:t xml:space="preserve"> </w:t>
      </w:r>
      <w:r w:rsidRPr="00152737">
        <w:rPr>
          <w:lang w:val="es-ES"/>
        </w:rPr>
        <w:t>concentraciones de población en la periferia de las ciudades (Ministerio Federal de Salud, 2005).</w:t>
      </w:r>
    </w:p>
    <w:p w:rsidR="00152737" w:rsidRPr="00152737" w:rsidRDefault="00232DAE" w:rsidP="00195343">
      <w:pPr>
        <w:pStyle w:val="HChG"/>
        <w:rPr>
          <w:lang w:val="es-ES_tradnl"/>
        </w:rPr>
      </w:pPr>
      <w:r>
        <w:rPr>
          <w:lang w:val="es-ES"/>
        </w:rPr>
        <w:tab/>
        <w:t>IV.</w:t>
      </w:r>
      <w:r>
        <w:rPr>
          <w:lang w:val="es-ES"/>
        </w:rPr>
        <w:tab/>
      </w:r>
      <w:r w:rsidR="00152737" w:rsidRPr="00152737">
        <w:rPr>
          <w:lang w:val="es-ES"/>
        </w:rPr>
        <w:t>Principios generales</w:t>
      </w:r>
      <w:r w:rsidR="00195343">
        <w:rPr>
          <w:lang w:val="es-ES"/>
        </w:rPr>
        <w:t xml:space="preserve"> (</w:t>
      </w:r>
      <w:r w:rsidR="00195343" w:rsidRPr="00152737">
        <w:rPr>
          <w:lang w:val="es-ES"/>
        </w:rPr>
        <w:t>artículos</w:t>
      </w:r>
      <w:r w:rsidR="00195343" w:rsidRPr="00152737">
        <w:rPr>
          <w:lang w:val="es-ES_tradnl"/>
        </w:rPr>
        <w:t xml:space="preserve"> </w:t>
      </w:r>
      <w:r w:rsidR="00152737" w:rsidRPr="00152737">
        <w:rPr>
          <w:lang w:val="es-ES_tradnl"/>
        </w:rPr>
        <w:t>2, 3, 6 y 12</w:t>
      </w:r>
      <w:r w:rsidR="00195343">
        <w:rPr>
          <w:lang w:val="es-ES_tradnl"/>
        </w:rPr>
        <w:t>)</w:t>
      </w:r>
    </w:p>
    <w:p w:rsidR="00152737" w:rsidRPr="00152737" w:rsidRDefault="00232DAE" w:rsidP="00152737">
      <w:pPr>
        <w:pStyle w:val="SingleTxtG"/>
        <w:rPr>
          <w:lang w:val="es-ES"/>
        </w:rPr>
      </w:pPr>
      <w:r>
        <w:rPr>
          <w:lang w:val="es-ES"/>
        </w:rPr>
        <w:t>53.</w:t>
      </w:r>
      <w:r>
        <w:rPr>
          <w:lang w:val="es-ES"/>
        </w:rPr>
        <w:tab/>
      </w:r>
      <w:r w:rsidR="00152737" w:rsidRPr="00152737">
        <w:rPr>
          <w:lang w:val="es-ES"/>
        </w:rPr>
        <w:t xml:space="preserve">El Estado del Sudán ha trabajado para promover la aplicación de dichos artículos de la Convención sobre los Derechos del Niño. Ello se ha materializado en el último </w:t>
      </w:r>
      <w:r w:rsidR="00246503">
        <w:rPr>
          <w:lang w:val="es-ES"/>
        </w:rPr>
        <w:t>período</w:t>
      </w:r>
      <w:r w:rsidR="00152737" w:rsidRPr="00152737">
        <w:rPr>
          <w:lang w:val="es-ES"/>
        </w:rPr>
        <w:t xml:space="preserve"> en diferentes textos legislativos y programas de actuación. Los principios de la Convención han estado igualmente presentes en el desarrollo constitucional y político del país, incluidos los acuerdos de paz, la Constitución de 2005 y otras normas antes citadas que han garantizado la no discriminación, el interés superior del niño y el derecho a la vida, la supervivencia y el desarrollo.</w:t>
      </w:r>
    </w:p>
    <w:p w:rsidR="00152737" w:rsidRPr="00152737" w:rsidRDefault="00232DAE" w:rsidP="00B84FAA">
      <w:pPr>
        <w:pStyle w:val="H1G"/>
        <w:rPr>
          <w:lang w:val="es-ES"/>
        </w:rPr>
      </w:pPr>
      <w:r>
        <w:rPr>
          <w:lang w:val="es-ES"/>
        </w:rPr>
        <w:tab/>
      </w:r>
      <w:r>
        <w:rPr>
          <w:lang w:val="es-ES"/>
        </w:rPr>
        <w:tab/>
      </w:r>
      <w:r w:rsidR="00152737" w:rsidRPr="00152737">
        <w:rPr>
          <w:lang w:val="es-ES"/>
        </w:rPr>
        <w:t>Seguimiento de las observaciones finales</w:t>
      </w:r>
    </w:p>
    <w:p w:rsidR="00152737" w:rsidRPr="00152737" w:rsidRDefault="00152737" w:rsidP="00152737">
      <w:pPr>
        <w:pStyle w:val="SingleTxtG"/>
        <w:rPr>
          <w:b/>
          <w:bCs/>
          <w:lang w:val="es-ES_tradnl"/>
        </w:rPr>
      </w:pPr>
      <w:r w:rsidRPr="00152737">
        <w:rPr>
          <w:b/>
          <w:bCs/>
          <w:lang w:val="es-ES_tradnl"/>
        </w:rPr>
        <w:t xml:space="preserve">No </w:t>
      </w:r>
      <w:r w:rsidRPr="00152737">
        <w:rPr>
          <w:b/>
          <w:bCs/>
          <w:lang w:val="es-ES"/>
        </w:rPr>
        <w:t>discriminación</w:t>
      </w:r>
    </w:p>
    <w:p w:rsidR="00152737" w:rsidRPr="00152737" w:rsidRDefault="00152737" w:rsidP="00152737">
      <w:pPr>
        <w:pStyle w:val="SingleTxtG"/>
        <w:rPr>
          <w:lang w:val="es-ES"/>
        </w:rPr>
      </w:pPr>
      <w:r w:rsidRPr="00152737">
        <w:rPr>
          <w:lang w:val="es-ES"/>
        </w:rPr>
        <w:t>54.</w:t>
      </w:r>
      <w:r w:rsidRPr="00152737">
        <w:rPr>
          <w:lang w:val="es-ES"/>
        </w:rPr>
        <w:tab/>
        <w:t>El de no discriminación es un principio básico y vinculante en la ley nacional del Sudán. Su legislación garantiza el derecho básico de los niños en todo el Sudán al acceso a la atención sanitaria primaria y a la educación. Dichos principios básicos han sido igualmente consagrados en la Constitución del Sudán Meridional y en las constituciones de los otros estados que componen el Sudán.</w:t>
      </w:r>
    </w:p>
    <w:p w:rsidR="00152737" w:rsidRPr="00152737" w:rsidRDefault="00232DAE" w:rsidP="00232DAE">
      <w:pPr>
        <w:pStyle w:val="H4G"/>
        <w:rPr>
          <w:lang w:val="es-ES"/>
        </w:rPr>
      </w:pPr>
      <w:r>
        <w:rPr>
          <w:lang w:val="es-ES"/>
        </w:rPr>
        <w:tab/>
      </w:r>
      <w:r>
        <w:rPr>
          <w:lang w:val="es-ES"/>
        </w:rPr>
        <w:tab/>
      </w:r>
      <w:r w:rsidR="00152737" w:rsidRPr="00152737">
        <w:rPr>
          <w:lang w:val="es-ES"/>
        </w:rPr>
        <w:t>Constitución Transitoria de la República del Sudán de 2005</w:t>
      </w:r>
    </w:p>
    <w:p w:rsidR="00152737" w:rsidRPr="00152737" w:rsidRDefault="00152737" w:rsidP="00152737">
      <w:pPr>
        <w:pStyle w:val="SingleTxtG"/>
        <w:rPr>
          <w:bCs/>
          <w:lang w:val="es-ES"/>
        </w:rPr>
      </w:pPr>
      <w:r w:rsidRPr="00152737">
        <w:rPr>
          <w:bCs/>
          <w:lang w:val="es-ES"/>
        </w:rPr>
        <w:t>55.</w:t>
      </w:r>
      <w:r w:rsidRPr="00152737">
        <w:rPr>
          <w:bCs/>
          <w:lang w:val="es-ES"/>
        </w:rPr>
        <w:tab/>
        <w:t>Se presenta a continuación el articulado pertinente de la citada Constitución:</w:t>
      </w:r>
    </w:p>
    <w:p w:rsidR="00152737" w:rsidRPr="00152737" w:rsidRDefault="00152737" w:rsidP="00232DAE">
      <w:pPr>
        <w:pStyle w:val="SingleTxtG"/>
        <w:ind w:left="1701"/>
        <w:rPr>
          <w:bCs/>
          <w:lang w:val="es-ES_tradnl"/>
        </w:rPr>
      </w:pPr>
      <w:r w:rsidRPr="00152737">
        <w:rPr>
          <w:bCs/>
          <w:lang w:val="es-ES"/>
        </w:rPr>
        <w:t>Artículo</w:t>
      </w:r>
      <w:r w:rsidRPr="00152737">
        <w:rPr>
          <w:bCs/>
          <w:lang w:val="es-ES_tradnl"/>
        </w:rPr>
        <w:t xml:space="preserve"> 7</w:t>
      </w:r>
    </w:p>
    <w:p w:rsidR="00152737" w:rsidRPr="00152737" w:rsidRDefault="00D266E8" w:rsidP="00232DAE">
      <w:pPr>
        <w:pStyle w:val="SingleTxtG"/>
        <w:ind w:left="1701"/>
        <w:rPr>
          <w:lang w:val="es-ES"/>
        </w:rPr>
      </w:pPr>
      <w:r>
        <w:rPr>
          <w:lang w:val="es-ES"/>
        </w:rPr>
        <w:t>"</w:t>
      </w:r>
      <w:r w:rsidR="00152737" w:rsidRPr="00152737">
        <w:rPr>
          <w:lang w:val="es-ES"/>
        </w:rPr>
        <w:t>La ciudadanía constituye el fundamento de la igualdad de derechos y obligaciones de todos los sudaneses. Toda persona nacida de padre o madre sudanés disfrutará del derecho inalienable a la nacionalidad y a la ciudadanía sudanesa</w:t>
      </w:r>
      <w:r w:rsidR="00232DAE">
        <w:rPr>
          <w:lang w:val="es-ES"/>
        </w:rPr>
        <w:t>.</w:t>
      </w:r>
      <w:r>
        <w:rPr>
          <w:lang w:val="es-ES"/>
        </w:rPr>
        <w:t>"</w:t>
      </w:r>
    </w:p>
    <w:p w:rsidR="00152737" w:rsidRPr="00152737" w:rsidRDefault="00152737" w:rsidP="00232DAE">
      <w:pPr>
        <w:pStyle w:val="SingleTxtG"/>
        <w:ind w:left="1701"/>
        <w:rPr>
          <w:lang w:val="es-ES"/>
        </w:rPr>
      </w:pPr>
      <w:r w:rsidRPr="00152737">
        <w:rPr>
          <w:lang w:val="es-ES"/>
        </w:rPr>
        <w:t>Artículo 27.3</w:t>
      </w:r>
    </w:p>
    <w:p w:rsidR="00152737" w:rsidRPr="00152737" w:rsidRDefault="00D266E8" w:rsidP="00232DAE">
      <w:pPr>
        <w:pStyle w:val="SingleTxtG"/>
        <w:ind w:left="1701"/>
        <w:rPr>
          <w:rtl/>
          <w:lang w:val="es-ES"/>
        </w:rPr>
      </w:pPr>
      <w:r>
        <w:rPr>
          <w:lang w:val="es-ES"/>
        </w:rPr>
        <w:t>"</w:t>
      </w:r>
      <w:r w:rsidR="00152737" w:rsidRPr="00152737">
        <w:rPr>
          <w:lang w:val="es-ES"/>
        </w:rPr>
        <w:t>Los derechos y libertades consagrados en los tratados, convenios e instrumentos internacionales ratificados por la República del Sudán forman parte íntegra de esta Carta</w:t>
      </w:r>
      <w:r w:rsidR="00232DAE">
        <w:rPr>
          <w:lang w:val="es-ES"/>
        </w:rPr>
        <w:t>.</w:t>
      </w:r>
      <w:r>
        <w:rPr>
          <w:lang w:val="es-ES"/>
        </w:rPr>
        <w:t>"</w:t>
      </w:r>
    </w:p>
    <w:p w:rsidR="00152737" w:rsidRPr="00152737" w:rsidRDefault="00152737" w:rsidP="00232DAE">
      <w:pPr>
        <w:pStyle w:val="SingleTxtG"/>
        <w:ind w:left="1701"/>
        <w:rPr>
          <w:rtl/>
          <w:lang w:val="es-ES"/>
        </w:rPr>
      </w:pPr>
      <w:r w:rsidRPr="00152737">
        <w:rPr>
          <w:lang w:val="es-ES"/>
        </w:rPr>
        <w:t>Artículo 32.5</w:t>
      </w:r>
    </w:p>
    <w:p w:rsidR="00152737" w:rsidRPr="00152737" w:rsidRDefault="00D266E8" w:rsidP="00232DAE">
      <w:pPr>
        <w:pStyle w:val="SingleTxtG"/>
        <w:ind w:left="1701"/>
        <w:rPr>
          <w:lang w:val="es-ES"/>
        </w:rPr>
      </w:pPr>
      <w:r>
        <w:rPr>
          <w:lang w:val="es-ES"/>
        </w:rPr>
        <w:t>"</w:t>
      </w:r>
      <w:r w:rsidR="00152737" w:rsidRPr="00152737">
        <w:rPr>
          <w:lang w:val="es-ES"/>
        </w:rPr>
        <w:t>El Estado protegerá los derechos de los niños de conformidad con lo establecido en los convenios regionales e internacionales suscritos por el Sudán</w:t>
      </w:r>
      <w:r w:rsidR="00232DAE">
        <w:rPr>
          <w:lang w:val="es-ES"/>
        </w:rPr>
        <w:t>.</w:t>
      </w:r>
      <w:r>
        <w:rPr>
          <w:lang w:val="es-ES"/>
        </w:rPr>
        <w:t>"</w:t>
      </w:r>
    </w:p>
    <w:p w:rsidR="00152737" w:rsidRPr="00152737" w:rsidRDefault="00152737" w:rsidP="00232DAE">
      <w:pPr>
        <w:pStyle w:val="SingleTxtG"/>
        <w:ind w:left="1701"/>
        <w:rPr>
          <w:lang w:val="es-ES_tradnl"/>
        </w:rPr>
      </w:pPr>
      <w:r w:rsidRPr="00152737">
        <w:rPr>
          <w:lang w:val="es-ES"/>
        </w:rPr>
        <w:t>Artículos</w:t>
      </w:r>
      <w:r w:rsidRPr="00152737">
        <w:rPr>
          <w:lang w:val="es-ES_tradnl"/>
        </w:rPr>
        <w:t xml:space="preserve"> 13.1</w:t>
      </w:r>
      <w:r w:rsidR="00B84FAA">
        <w:rPr>
          <w:lang w:val="es-ES_tradnl"/>
        </w:rPr>
        <w:t xml:space="preserve"> </w:t>
      </w:r>
      <w:r w:rsidRPr="00152737">
        <w:rPr>
          <w:lang w:val="es-ES_tradnl"/>
        </w:rPr>
        <w:t>a) y 44.2</w:t>
      </w:r>
    </w:p>
    <w:p w:rsidR="00152737" w:rsidRPr="00152737" w:rsidRDefault="00D266E8" w:rsidP="00232DAE">
      <w:pPr>
        <w:pStyle w:val="SingleTxtG"/>
        <w:ind w:left="1701"/>
        <w:rPr>
          <w:lang w:val="es-ES"/>
        </w:rPr>
      </w:pPr>
      <w:r>
        <w:rPr>
          <w:lang w:val="es-ES"/>
        </w:rPr>
        <w:t>"</w:t>
      </w:r>
      <w:r w:rsidR="00152737" w:rsidRPr="00152737">
        <w:rPr>
          <w:lang w:val="es-ES"/>
        </w:rPr>
        <w:t>La educación primaria es obligatoria. El Estado deberá proveerla de forma gratuita</w:t>
      </w:r>
      <w:r w:rsidR="00232DAE">
        <w:rPr>
          <w:lang w:val="es-ES"/>
        </w:rPr>
        <w:t>.</w:t>
      </w:r>
      <w:r>
        <w:rPr>
          <w:lang w:val="es-ES"/>
        </w:rPr>
        <w:t>"</w:t>
      </w:r>
    </w:p>
    <w:p w:rsidR="00152737" w:rsidRPr="00152737" w:rsidRDefault="00152737" w:rsidP="00232DAE">
      <w:pPr>
        <w:pStyle w:val="SingleTxtG"/>
        <w:ind w:left="1701"/>
        <w:rPr>
          <w:lang w:val="es-ES_tradnl"/>
        </w:rPr>
      </w:pPr>
      <w:r w:rsidRPr="00152737">
        <w:rPr>
          <w:lang w:val="es-ES"/>
        </w:rPr>
        <w:t>Artículo</w:t>
      </w:r>
      <w:r w:rsidRPr="00152737">
        <w:rPr>
          <w:lang w:val="es-ES_tradnl"/>
        </w:rPr>
        <w:t xml:space="preserve"> 45</w:t>
      </w:r>
    </w:p>
    <w:p w:rsidR="00152737" w:rsidRPr="00152737" w:rsidRDefault="00D266E8" w:rsidP="00232DAE">
      <w:pPr>
        <w:pStyle w:val="SingleTxtG"/>
        <w:ind w:left="1701"/>
        <w:rPr>
          <w:lang w:val="es-ES"/>
        </w:rPr>
      </w:pPr>
      <w:r>
        <w:rPr>
          <w:lang w:val="es-ES"/>
        </w:rPr>
        <w:t>"</w:t>
      </w:r>
      <w:r w:rsidR="00152737" w:rsidRPr="00152737">
        <w:rPr>
          <w:lang w:val="es-ES"/>
        </w:rPr>
        <w:t>El Estado garantizará a las personas con necesidades especiales y a las personas mayores el disfrute de todos los derechos y libertades consagrados en la Constitución</w:t>
      </w:r>
      <w:r w:rsidR="00232DAE">
        <w:rPr>
          <w:lang w:val="es-ES"/>
        </w:rPr>
        <w:t>.</w:t>
      </w:r>
      <w:r>
        <w:rPr>
          <w:lang w:val="es-ES"/>
        </w:rPr>
        <w:t>"</w:t>
      </w:r>
    </w:p>
    <w:p w:rsidR="00152737" w:rsidRPr="00152737" w:rsidRDefault="00152737" w:rsidP="00232DAE">
      <w:pPr>
        <w:pStyle w:val="SingleTxtG"/>
        <w:ind w:left="1701"/>
        <w:rPr>
          <w:lang w:val="es-ES_tradnl"/>
        </w:rPr>
      </w:pPr>
      <w:r w:rsidRPr="00152737">
        <w:rPr>
          <w:lang w:val="es-ES"/>
        </w:rPr>
        <w:t>Artículos</w:t>
      </w:r>
      <w:r w:rsidRPr="00152737">
        <w:rPr>
          <w:lang w:val="es-ES_tradnl"/>
        </w:rPr>
        <w:t xml:space="preserve"> 32.4 y 46</w:t>
      </w:r>
    </w:p>
    <w:p w:rsidR="00152737" w:rsidRPr="00152737" w:rsidRDefault="00152737" w:rsidP="00232DAE">
      <w:pPr>
        <w:pStyle w:val="SingleTxtG"/>
        <w:ind w:left="1701"/>
        <w:rPr>
          <w:lang w:val="es-ES"/>
        </w:rPr>
      </w:pPr>
      <w:r w:rsidRPr="00152737">
        <w:rPr>
          <w:lang w:val="es-ES"/>
        </w:rPr>
        <w:t>Ambos artículos abordan la atención sanitaria general y la obligatoriedad de proveer de atención sanitaria primaria y de servicios de emergencias sanitarias gratuitos a todos los ciudadanos.</w:t>
      </w:r>
    </w:p>
    <w:p w:rsidR="00152737" w:rsidRPr="00152737" w:rsidRDefault="00152737" w:rsidP="00232DAE">
      <w:pPr>
        <w:pStyle w:val="SingleTxtG"/>
        <w:ind w:left="1701"/>
        <w:rPr>
          <w:lang w:val="es-ES_tradnl"/>
        </w:rPr>
      </w:pPr>
      <w:r w:rsidRPr="00152737">
        <w:rPr>
          <w:lang w:val="es-ES"/>
        </w:rPr>
        <w:t>Artículo</w:t>
      </w:r>
      <w:r w:rsidRPr="00152737">
        <w:rPr>
          <w:lang w:val="es-ES_tradnl"/>
        </w:rPr>
        <w:t xml:space="preserve"> 47</w:t>
      </w:r>
    </w:p>
    <w:p w:rsidR="00152737" w:rsidRPr="00152737" w:rsidRDefault="00152737" w:rsidP="00232DAE">
      <w:pPr>
        <w:pStyle w:val="SingleTxtG"/>
        <w:ind w:left="1701"/>
        <w:rPr>
          <w:lang w:val="es-ES"/>
        </w:rPr>
      </w:pPr>
      <w:r w:rsidRPr="00152737">
        <w:rPr>
          <w:lang w:val="es-ES"/>
        </w:rPr>
        <w:t>Consagra el derecho de los grupos étnicos y culturales a educar a sus hijos en el marco de sus culturas y costumbres.</w:t>
      </w:r>
    </w:p>
    <w:p w:rsidR="00152737" w:rsidRPr="00152737" w:rsidRDefault="00152737" w:rsidP="00232DAE">
      <w:pPr>
        <w:pStyle w:val="SingleTxtG"/>
        <w:ind w:left="1701"/>
        <w:rPr>
          <w:lang w:val="es-ES"/>
        </w:rPr>
      </w:pPr>
      <w:r w:rsidRPr="00152737">
        <w:rPr>
          <w:lang w:val="es-ES"/>
        </w:rPr>
        <w:t>Artículo 48</w:t>
      </w:r>
    </w:p>
    <w:p w:rsidR="00152737" w:rsidRPr="00152737" w:rsidRDefault="00152737" w:rsidP="00232DAE">
      <w:pPr>
        <w:pStyle w:val="SingleTxtG"/>
        <w:ind w:left="1701"/>
        <w:rPr>
          <w:lang w:val="es-ES"/>
        </w:rPr>
      </w:pPr>
      <w:r w:rsidRPr="00152737">
        <w:rPr>
          <w:lang w:val="es-ES"/>
        </w:rPr>
        <w:t>Consagra la inviolabilidad de los derechos y libertades consagrados en esta Carta Magna y cuya salvaguarda descansa en el Tribunal Constitucional y en el resto de tribunales competentes.</w:t>
      </w:r>
    </w:p>
    <w:p w:rsidR="00152737" w:rsidRPr="00152737" w:rsidRDefault="00152737" w:rsidP="00152737">
      <w:pPr>
        <w:pStyle w:val="SingleTxtG"/>
        <w:rPr>
          <w:lang w:val="es-ES"/>
        </w:rPr>
      </w:pPr>
      <w:r w:rsidRPr="00152737">
        <w:rPr>
          <w:lang w:val="es-ES"/>
        </w:rPr>
        <w:t>56.</w:t>
      </w:r>
      <w:r w:rsidRPr="00152737">
        <w:rPr>
          <w:lang w:val="es-ES"/>
        </w:rPr>
        <w:tab/>
        <w:t>Una ley especial sobre la situación de los afectados por el virus de inmunodeficiencia adquirida (</w:t>
      </w:r>
      <w:r w:rsidR="00232DAE" w:rsidRPr="00152737">
        <w:rPr>
          <w:lang w:val="es-ES"/>
        </w:rPr>
        <w:t>sida</w:t>
      </w:r>
      <w:r w:rsidRPr="00152737">
        <w:rPr>
          <w:lang w:val="es-ES"/>
        </w:rPr>
        <w:t xml:space="preserve">) se encuentra actualmente en su fase final de elaboración. Dicha ley garantiza los derechos de los afectados y sus familias y su protección. </w:t>
      </w:r>
    </w:p>
    <w:p w:rsidR="00152737" w:rsidRPr="00152737" w:rsidRDefault="00152737" w:rsidP="00232DAE">
      <w:pPr>
        <w:pStyle w:val="Bullet1G"/>
        <w:rPr>
          <w:lang w:val="es-ES"/>
        </w:rPr>
      </w:pPr>
      <w:r w:rsidRPr="00152737">
        <w:rPr>
          <w:lang w:val="es-ES"/>
        </w:rPr>
        <w:t xml:space="preserve">La Ley del </w:t>
      </w:r>
      <w:r w:rsidR="00232DAE" w:rsidRPr="00152737">
        <w:rPr>
          <w:lang w:val="es-ES"/>
        </w:rPr>
        <w:t xml:space="preserve">niño </w:t>
      </w:r>
      <w:r w:rsidRPr="00152737">
        <w:rPr>
          <w:lang w:val="es-ES"/>
        </w:rPr>
        <w:t>de 2004 consagra el derecho del niño a la no discriminación en cuanto que principio jurídico general.</w:t>
      </w:r>
    </w:p>
    <w:p w:rsidR="00152737" w:rsidRPr="00152737" w:rsidRDefault="00152737" w:rsidP="00232DAE">
      <w:pPr>
        <w:pStyle w:val="Bullet1G"/>
        <w:rPr>
          <w:lang w:val="es-ES"/>
        </w:rPr>
      </w:pPr>
      <w:r w:rsidRPr="00152737">
        <w:rPr>
          <w:lang w:val="es-ES"/>
        </w:rPr>
        <w:t>En el 2004 se realizó un importante estudio de tendencias en diferentes estados sobre la educación femenina cuyas recomendaciones adoptó el Estado con objeto de superar a la mayor celeridad la brecha educativa entre niños y niñas. Se han creado departamentos especiales para la instrucción femenina en el Ministerio Federal de Educación Pública y en los ministerios de educación estatales.</w:t>
      </w:r>
    </w:p>
    <w:p w:rsidR="00152737" w:rsidRPr="00152737" w:rsidRDefault="00152737" w:rsidP="00232DAE">
      <w:pPr>
        <w:pStyle w:val="Bullet1G"/>
        <w:rPr>
          <w:lang w:val="es-ES"/>
        </w:rPr>
      </w:pPr>
      <w:r w:rsidRPr="00152737">
        <w:rPr>
          <w:lang w:val="es-ES"/>
        </w:rPr>
        <w:t>Se han adoptado numerosas medidas para la protección de los hijos extramatrimoniales, entre ellas programas de sensibilización social y de acogimiento temporal y permanente. El Gobierno pretende así promover la reinserción de dichos niños en familias alternativas en el seno de sus propias comunidades. Al inscribir al hijo extramatrimonial se practica una anotación registral distinta, cual si de una familia nueva se tratase, y se le provee de libro de familia y número nacional.</w:t>
      </w:r>
    </w:p>
    <w:p w:rsidR="00152737" w:rsidRPr="00152737" w:rsidRDefault="00232DAE" w:rsidP="00232DAE">
      <w:pPr>
        <w:pStyle w:val="H4G"/>
        <w:rPr>
          <w:lang w:val="es-ES"/>
        </w:rPr>
      </w:pPr>
      <w:r>
        <w:rPr>
          <w:lang w:val="es-ES"/>
        </w:rPr>
        <w:tab/>
      </w:r>
      <w:r>
        <w:rPr>
          <w:lang w:val="es-ES"/>
        </w:rPr>
        <w:tab/>
      </w:r>
      <w:r w:rsidR="00152737" w:rsidRPr="00152737">
        <w:rPr>
          <w:lang w:val="es-ES"/>
        </w:rPr>
        <w:t>El interés superior del niño</w:t>
      </w:r>
    </w:p>
    <w:p w:rsidR="00152737" w:rsidRPr="00152737" w:rsidRDefault="00152737" w:rsidP="00152737">
      <w:pPr>
        <w:pStyle w:val="SingleTxtG"/>
        <w:rPr>
          <w:lang w:val="es-ES"/>
        </w:rPr>
      </w:pPr>
      <w:r w:rsidRPr="00152737">
        <w:rPr>
          <w:lang w:val="es-ES"/>
        </w:rPr>
        <w:t>57.</w:t>
      </w:r>
      <w:r w:rsidRPr="00152737">
        <w:rPr>
          <w:lang w:val="es-ES"/>
        </w:rPr>
        <w:tab/>
        <w:t xml:space="preserve">La Ley del </w:t>
      </w:r>
      <w:r w:rsidR="00232DAE" w:rsidRPr="00152737">
        <w:rPr>
          <w:lang w:val="es-ES"/>
        </w:rPr>
        <w:t xml:space="preserve">niño </w:t>
      </w:r>
      <w:r w:rsidRPr="00152737">
        <w:rPr>
          <w:lang w:val="es-ES"/>
        </w:rPr>
        <w:t xml:space="preserve">de 2004 garantiza en diferentes artículos el respeto al interés superior del niño en todos los procedimientos pertinentes y en el resto de las leyes nacionales. El </w:t>
      </w:r>
      <w:r w:rsidR="00C32ABD" w:rsidRPr="00152737">
        <w:rPr>
          <w:lang w:val="es-ES"/>
        </w:rPr>
        <w:t xml:space="preserve">proyecto de ley </w:t>
      </w:r>
      <w:r w:rsidRPr="00152737">
        <w:rPr>
          <w:lang w:val="es-ES"/>
        </w:rPr>
        <w:t xml:space="preserve">del </w:t>
      </w:r>
      <w:r w:rsidR="00C32ABD" w:rsidRPr="00152737">
        <w:rPr>
          <w:lang w:val="es-ES"/>
        </w:rPr>
        <w:t xml:space="preserve">niño </w:t>
      </w:r>
      <w:r w:rsidRPr="00152737">
        <w:rPr>
          <w:lang w:val="es-ES"/>
        </w:rPr>
        <w:t>de 2006 consagra de igual modo el respeto al interés superior del niño de conformidad con lo establecido en el artículo 3 del Convenio. También en el Código Laboral de 1997 y sus modificaciones posteriores, así como en el Código Penal de 1991 se alude de forma directa e indirecta al fomento del interés superior del niño.</w:t>
      </w:r>
    </w:p>
    <w:p w:rsidR="00152737" w:rsidRPr="00152737" w:rsidRDefault="00152737" w:rsidP="00152737">
      <w:pPr>
        <w:pStyle w:val="SingleTxtG"/>
        <w:rPr>
          <w:lang w:val="es-ES"/>
        </w:rPr>
      </w:pPr>
      <w:r w:rsidRPr="00152737">
        <w:rPr>
          <w:lang w:val="es-ES"/>
        </w:rPr>
        <w:t>58.</w:t>
      </w:r>
      <w:r w:rsidRPr="00152737">
        <w:rPr>
          <w:lang w:val="es-ES"/>
        </w:rPr>
        <w:tab/>
        <w:t>Los programas del Consejo Nacional de Atención a la Infancia se han materializado en diferentes actividades de protección a los niños en todas las esferas. En todas estas actividades, realizadas en colaboración con otros socios, se ha priorizado el interés superior del niño.</w:t>
      </w:r>
    </w:p>
    <w:p w:rsidR="00152737" w:rsidRPr="00152737" w:rsidRDefault="00152737" w:rsidP="00152737">
      <w:pPr>
        <w:pStyle w:val="SingleTxtG"/>
        <w:rPr>
          <w:lang w:val="es-ES"/>
        </w:rPr>
      </w:pPr>
      <w:r w:rsidRPr="00152737">
        <w:rPr>
          <w:lang w:val="es-ES"/>
        </w:rPr>
        <w:t>59.</w:t>
      </w:r>
      <w:r w:rsidRPr="00152737">
        <w:rPr>
          <w:lang w:val="es-ES"/>
        </w:rPr>
        <w:tab/>
        <w:t xml:space="preserve">También el Estado vela por el interés superior del niño. Por ello, la Ley de </w:t>
      </w:r>
      <w:r w:rsidR="00C32ABD" w:rsidRPr="00152737">
        <w:rPr>
          <w:lang w:val="es-ES"/>
        </w:rPr>
        <w:t xml:space="preserve">obras literarias y artísticas </w:t>
      </w:r>
      <w:r w:rsidRPr="00152737">
        <w:rPr>
          <w:lang w:val="es-ES"/>
        </w:rPr>
        <w:t>recoge las garantías necesarias para evitar la exposición de los niños a información inapropiada para su edad o inmoral.</w:t>
      </w:r>
    </w:p>
    <w:p w:rsidR="00152737" w:rsidRPr="00152737" w:rsidRDefault="00232DAE" w:rsidP="00232DAE">
      <w:pPr>
        <w:pStyle w:val="H23G"/>
        <w:rPr>
          <w:lang w:val="es-ES"/>
        </w:rPr>
      </w:pPr>
      <w:r>
        <w:rPr>
          <w:lang w:val="es-ES"/>
        </w:rPr>
        <w:tab/>
      </w:r>
      <w:r>
        <w:rPr>
          <w:lang w:val="es-ES"/>
        </w:rPr>
        <w:tab/>
      </w:r>
      <w:r w:rsidR="00152737" w:rsidRPr="00152737">
        <w:rPr>
          <w:lang w:val="es-ES"/>
        </w:rPr>
        <w:t>Derecho a la vida, la supervivencia y el desarrollo</w:t>
      </w:r>
    </w:p>
    <w:p w:rsidR="00152737" w:rsidRPr="00152737" w:rsidRDefault="00152737" w:rsidP="00152737">
      <w:pPr>
        <w:pStyle w:val="SingleTxtG"/>
        <w:rPr>
          <w:lang w:val="es-ES"/>
        </w:rPr>
      </w:pPr>
      <w:r w:rsidRPr="00152737">
        <w:rPr>
          <w:lang w:val="es-ES"/>
        </w:rPr>
        <w:t>60.</w:t>
      </w:r>
      <w:r w:rsidRPr="00152737">
        <w:rPr>
          <w:lang w:val="es-ES"/>
        </w:rPr>
        <w:tab/>
        <w:t>La Constitución Transitoria de 2005 garantiza la atención al niño y la protección de sus derechos, incluidos el derecho a la supervivencia y el derecho al desarrollo. Todo ello de conformidad con lo establecido en los instrumentos y convenios internacionales que, habiendo sido suscritos por el Sudán, forman en consecuencia parte íntegra de su texto constitucional (</w:t>
      </w:r>
      <w:r w:rsidR="002B2274">
        <w:rPr>
          <w:lang w:val="es-ES"/>
        </w:rPr>
        <w:t xml:space="preserve">arts. </w:t>
      </w:r>
      <w:r w:rsidRPr="00152737">
        <w:rPr>
          <w:lang w:val="es-ES"/>
        </w:rPr>
        <w:t xml:space="preserve">14, 27 y 36). También la Constitución del Sudán Meridional, las constituciones de los diferentes estados meridionales y septentrionales, la Ley del </w:t>
      </w:r>
      <w:r w:rsidR="00C32ABD" w:rsidRPr="00152737">
        <w:rPr>
          <w:lang w:val="es-ES"/>
        </w:rPr>
        <w:t xml:space="preserve">niño </w:t>
      </w:r>
      <w:r w:rsidR="002B2274">
        <w:rPr>
          <w:lang w:val="es-ES"/>
        </w:rPr>
        <w:t>de </w:t>
      </w:r>
      <w:r w:rsidRPr="00152737">
        <w:rPr>
          <w:lang w:val="es-ES"/>
        </w:rPr>
        <w:t xml:space="preserve">2004, la Ley de </w:t>
      </w:r>
      <w:r w:rsidR="00C32ABD" w:rsidRPr="00152737">
        <w:rPr>
          <w:lang w:val="es-ES"/>
        </w:rPr>
        <w:t xml:space="preserve">sanidad </w:t>
      </w:r>
      <w:r w:rsidRPr="00152737">
        <w:rPr>
          <w:lang w:val="es-ES"/>
        </w:rPr>
        <w:t xml:space="preserve">de 1974, la Ley de </w:t>
      </w:r>
      <w:r w:rsidR="00C32ABD" w:rsidRPr="00152737">
        <w:rPr>
          <w:lang w:val="es-ES"/>
        </w:rPr>
        <w:t xml:space="preserve">planificación de la educación </w:t>
      </w:r>
      <w:r w:rsidRPr="00152737">
        <w:rPr>
          <w:lang w:val="es-ES"/>
        </w:rPr>
        <w:t xml:space="preserve">de 2001, la Ley del Registro Civil de 2001 y la Ley de la </w:t>
      </w:r>
      <w:r w:rsidR="00C32ABD" w:rsidRPr="00152737">
        <w:rPr>
          <w:lang w:val="es-ES"/>
        </w:rPr>
        <w:t xml:space="preserve">nacionalidad sudanesa </w:t>
      </w:r>
      <w:r w:rsidR="002B2274">
        <w:rPr>
          <w:lang w:val="es-ES"/>
        </w:rPr>
        <w:t xml:space="preserve">de 1993 (modificada en </w:t>
      </w:r>
      <w:r w:rsidRPr="00152737">
        <w:rPr>
          <w:lang w:val="es-ES"/>
        </w:rPr>
        <w:t>2005) consagran el derecho a la supervivencia y el derecho al desarrollo del niño. En el apartado sobre salud y bienestar se hallará más información sobre los programas nacionales de supervivencia y desarrollo (véase el apartado VII).</w:t>
      </w:r>
    </w:p>
    <w:p w:rsidR="00152737" w:rsidRPr="00152737" w:rsidRDefault="00232DAE" w:rsidP="00232DAE">
      <w:pPr>
        <w:pStyle w:val="H23G"/>
        <w:rPr>
          <w:lang w:val="es-ES"/>
        </w:rPr>
      </w:pPr>
      <w:r>
        <w:rPr>
          <w:lang w:val="es-ES"/>
        </w:rPr>
        <w:tab/>
      </w:r>
      <w:r>
        <w:rPr>
          <w:lang w:val="es-ES"/>
        </w:rPr>
        <w:tab/>
      </w:r>
      <w:r w:rsidR="00152737" w:rsidRPr="00152737">
        <w:rPr>
          <w:lang w:val="es-ES"/>
        </w:rPr>
        <w:t>Participación de los niños y respeto a su opinión</w:t>
      </w:r>
    </w:p>
    <w:p w:rsidR="00152737" w:rsidRPr="00152737" w:rsidRDefault="00152737" w:rsidP="00152737">
      <w:pPr>
        <w:pStyle w:val="SingleTxtG"/>
        <w:rPr>
          <w:lang w:val="es-ES"/>
        </w:rPr>
      </w:pPr>
      <w:r w:rsidRPr="00152737">
        <w:rPr>
          <w:lang w:val="es-ES"/>
        </w:rPr>
        <w:t>61.</w:t>
      </w:r>
      <w:r w:rsidRPr="00152737">
        <w:rPr>
          <w:lang w:val="es-ES"/>
        </w:rPr>
        <w:tab/>
        <w:t xml:space="preserve">El </w:t>
      </w:r>
      <w:r w:rsidR="00C32ABD" w:rsidRPr="00152737">
        <w:rPr>
          <w:lang w:val="es-ES"/>
        </w:rPr>
        <w:t>proyecto de ley</w:t>
      </w:r>
      <w:r w:rsidRPr="00152737">
        <w:rPr>
          <w:lang w:val="es-ES"/>
        </w:rPr>
        <w:t xml:space="preserve"> del </w:t>
      </w:r>
      <w:r w:rsidR="00C32ABD" w:rsidRPr="00152737">
        <w:rPr>
          <w:lang w:val="es-ES"/>
        </w:rPr>
        <w:t xml:space="preserve">niño </w:t>
      </w:r>
      <w:r w:rsidRPr="00152737">
        <w:rPr>
          <w:lang w:val="es-ES"/>
        </w:rPr>
        <w:t xml:space="preserve">de 2006 incluye a lo largo de su articulado diferentes normas destinadas a implementar el artículo 23 de la Convención sobre los Derechos del Niño. También lo hace la Ley de </w:t>
      </w:r>
      <w:r w:rsidR="00C32ABD" w:rsidRPr="00152737">
        <w:rPr>
          <w:lang w:val="es-ES"/>
        </w:rPr>
        <w:t xml:space="preserve">enjuiciamiento civil </w:t>
      </w:r>
      <w:r w:rsidRPr="00152737">
        <w:rPr>
          <w:lang w:val="es-ES"/>
        </w:rPr>
        <w:t xml:space="preserve">de 1993 al otorgar al niño el derecho a acogerse a la efectiva tutela judicial a través de su tutor legal. La Ley de </w:t>
      </w:r>
      <w:r w:rsidR="00C32ABD" w:rsidRPr="00152737">
        <w:rPr>
          <w:lang w:val="es-ES"/>
        </w:rPr>
        <w:t>pruebas</w:t>
      </w:r>
      <w:r w:rsidRPr="00152737">
        <w:rPr>
          <w:lang w:val="es-ES"/>
        </w:rPr>
        <w:t>, por su parte, garantiza el derecho del niño a prestar testimonio.</w:t>
      </w:r>
    </w:p>
    <w:p w:rsidR="00152737" w:rsidRPr="00152737" w:rsidRDefault="00152737" w:rsidP="00152737">
      <w:pPr>
        <w:pStyle w:val="SingleTxtG"/>
        <w:rPr>
          <w:lang w:val="es-ES"/>
        </w:rPr>
      </w:pPr>
      <w:r w:rsidRPr="00152737">
        <w:rPr>
          <w:lang w:val="es-ES"/>
        </w:rPr>
        <w:t>62.</w:t>
      </w:r>
      <w:r w:rsidRPr="00152737">
        <w:rPr>
          <w:lang w:val="es-ES"/>
        </w:rPr>
        <w:tab/>
        <w:t xml:space="preserve">En otro orden de cosas, el Consejo Nacional de Atención a la Infancia ha puesto en marcha en los últimos años varios programas encaminados a fortalecer la participación de los niños a nivel nacional, regional e internacional. Cabe destacar a este respecto la participación de los niños en la revisión de la legislación nacional en base a la Convención y en la elaboración de los informes preliminares de conformidad con los dos Protocolos </w:t>
      </w:r>
      <w:r w:rsidR="00C32ABD" w:rsidRPr="00152737">
        <w:rPr>
          <w:lang w:val="es-ES"/>
        </w:rPr>
        <w:t>facultativo</w:t>
      </w:r>
      <w:r w:rsidRPr="00152737">
        <w:rPr>
          <w:lang w:val="es-ES"/>
        </w:rPr>
        <w:t xml:space="preserve">s. Los niños han participado también en diversos estudios, entre ellos el del Secretario General de las Naciones Unidas sobre la violencia contra los niños. Otros dos estudios que se encuentran actualmente en curso toman en consideración la opinión de los niños y los jóvenes: uno sobre el </w:t>
      </w:r>
      <w:r w:rsidR="008017EF" w:rsidRPr="00152737">
        <w:rPr>
          <w:lang w:val="es-ES"/>
        </w:rPr>
        <w:t>sida</w:t>
      </w:r>
      <w:r w:rsidRPr="00152737">
        <w:rPr>
          <w:lang w:val="es-ES"/>
        </w:rPr>
        <w:t>, en el que se incluye la opinión de los niños afectados, y otro sobre los problemas de la infancia en el Sudán. Este último se realiza con la asistencia técnica de</w:t>
      </w:r>
      <w:r w:rsidR="008017EF">
        <w:rPr>
          <w:lang w:val="es-ES"/>
        </w:rPr>
        <w:t>l</w:t>
      </w:r>
      <w:r w:rsidRPr="00152737">
        <w:rPr>
          <w:lang w:val="es-ES"/>
        </w:rPr>
        <w:t xml:space="preserve"> UNICEF.</w:t>
      </w:r>
    </w:p>
    <w:p w:rsidR="00152737" w:rsidRPr="00152737" w:rsidRDefault="00152737" w:rsidP="00152737">
      <w:pPr>
        <w:pStyle w:val="SingleTxtG"/>
        <w:rPr>
          <w:lang w:val="es-ES"/>
        </w:rPr>
      </w:pPr>
      <w:r w:rsidRPr="00152737">
        <w:rPr>
          <w:lang w:val="es-ES"/>
        </w:rPr>
        <w:t>63.</w:t>
      </w:r>
      <w:r w:rsidRPr="00152737">
        <w:rPr>
          <w:lang w:val="es-ES"/>
        </w:rPr>
        <w:tab/>
        <w:t>Además de las actividades citadas se han organizado diferentes seminarios estatales y nacionales en colaboración con otros socios. Se han establecido parlamentos infantiles que cuentan con la participación de niños de ambos sexos en Jartum y en otros estados, aunque estos últimos aún necesitan impulso e incentivo. En el Sudán Meridional, los niños participan en las sesiones de los grupos de protección a la infancia y en ellas se abordan todo tipo de temas que les conciernen.</w:t>
      </w:r>
    </w:p>
    <w:p w:rsidR="00152737" w:rsidRPr="00152737" w:rsidRDefault="00152737" w:rsidP="00152737">
      <w:pPr>
        <w:pStyle w:val="SingleTxtG"/>
        <w:rPr>
          <w:lang w:val="es-ES"/>
        </w:rPr>
      </w:pPr>
      <w:r w:rsidRPr="00152737">
        <w:rPr>
          <w:lang w:val="es-ES"/>
        </w:rPr>
        <w:t>64.</w:t>
      </w:r>
      <w:r w:rsidRPr="00152737">
        <w:rPr>
          <w:lang w:val="es-ES"/>
        </w:rPr>
        <w:tab/>
        <w:t xml:space="preserve">El artículo 29 de la Constitución Transitoria del Gobierno del Sudán Meridional garantiza el derecho a la libertad de reunión, la organización pacífica y la asociación. </w:t>
      </w:r>
    </w:p>
    <w:p w:rsidR="00152737" w:rsidRPr="00152737" w:rsidRDefault="00232DAE" w:rsidP="00195343">
      <w:pPr>
        <w:pStyle w:val="HChG"/>
        <w:rPr>
          <w:lang w:val="es-ES"/>
        </w:rPr>
      </w:pPr>
      <w:r>
        <w:rPr>
          <w:lang w:val="es-ES"/>
        </w:rPr>
        <w:tab/>
        <w:t>V.</w:t>
      </w:r>
      <w:r>
        <w:rPr>
          <w:lang w:val="es-ES"/>
        </w:rPr>
        <w:tab/>
        <w:t>Derechos civiles y libertades</w:t>
      </w:r>
      <w:r>
        <w:rPr>
          <w:lang w:val="es-ES"/>
        </w:rPr>
        <w:tab/>
      </w:r>
      <w:r w:rsidR="00E57F64">
        <w:rPr>
          <w:lang w:val="es-ES"/>
        </w:rPr>
        <w:t xml:space="preserve"> </w:t>
      </w:r>
      <w:r w:rsidR="00E57F64">
        <w:rPr>
          <w:lang w:val="es-ES"/>
        </w:rPr>
        <w:br/>
      </w:r>
      <w:r w:rsidR="00195343">
        <w:rPr>
          <w:lang w:val="es-ES"/>
        </w:rPr>
        <w:t>(</w:t>
      </w:r>
      <w:r w:rsidR="00195343" w:rsidRPr="00152737">
        <w:rPr>
          <w:lang w:val="es-ES"/>
        </w:rPr>
        <w:t xml:space="preserve">artículos </w:t>
      </w:r>
      <w:r w:rsidR="00152737" w:rsidRPr="00152737">
        <w:rPr>
          <w:lang w:val="es-ES"/>
        </w:rPr>
        <w:t>7, 8, 13 a 17 y 37, párrafo a</w:t>
      </w:r>
      <w:r>
        <w:rPr>
          <w:lang w:val="es-ES"/>
        </w:rPr>
        <w:t>)</w:t>
      </w:r>
      <w:r w:rsidR="00195343">
        <w:rPr>
          <w:lang w:val="es-ES"/>
        </w:rPr>
        <w:t>)</w:t>
      </w:r>
    </w:p>
    <w:p w:rsidR="00152737" w:rsidRPr="00152737" w:rsidRDefault="00152737" w:rsidP="00152737">
      <w:pPr>
        <w:pStyle w:val="SingleTxtG"/>
        <w:rPr>
          <w:bCs/>
          <w:lang w:val="es-ES"/>
        </w:rPr>
      </w:pPr>
      <w:r w:rsidRPr="00152737">
        <w:rPr>
          <w:bCs/>
          <w:lang w:val="es-ES"/>
        </w:rPr>
        <w:t>65.</w:t>
      </w:r>
      <w:r w:rsidRPr="00152737">
        <w:rPr>
          <w:bCs/>
          <w:lang w:val="es-ES"/>
        </w:rPr>
        <w:tab/>
        <w:t>Desde la remisión del segundo informe periódico y del informe especial con las respuestas del Sudán a las observaciones adicionales del Comité se han producido diversos avances en relación a los derechos y libertades civiles que consagran la Constitución, la Constitución del Gobierno del Sudán Meridional, las constituciones de los diversos estados que componen el Sudán y otras leyes nacionales.</w:t>
      </w:r>
    </w:p>
    <w:p w:rsidR="00152737" w:rsidRPr="00152737" w:rsidRDefault="00152737" w:rsidP="00152737">
      <w:pPr>
        <w:pStyle w:val="SingleTxtG"/>
        <w:rPr>
          <w:bCs/>
          <w:lang w:val="es-ES"/>
        </w:rPr>
      </w:pPr>
      <w:r w:rsidRPr="00152737">
        <w:rPr>
          <w:bCs/>
          <w:lang w:val="es-ES"/>
        </w:rPr>
        <w:t>66.</w:t>
      </w:r>
      <w:r w:rsidRPr="00152737">
        <w:rPr>
          <w:bCs/>
          <w:lang w:val="es-ES"/>
        </w:rPr>
        <w:tab/>
        <w:t xml:space="preserve">El capítulo II de la Constitución, bajo el título </w:t>
      </w:r>
      <w:r w:rsidRPr="00152737">
        <w:rPr>
          <w:bCs/>
          <w:i/>
          <w:iCs/>
          <w:lang w:val="es-ES"/>
        </w:rPr>
        <w:t xml:space="preserve">Carta de </w:t>
      </w:r>
      <w:r w:rsidR="002B2274" w:rsidRPr="00152737">
        <w:rPr>
          <w:bCs/>
          <w:i/>
          <w:iCs/>
          <w:lang w:val="es-ES"/>
        </w:rPr>
        <w:t>derechos</w:t>
      </w:r>
      <w:r w:rsidRPr="00152737">
        <w:rPr>
          <w:bCs/>
          <w:lang w:val="es-ES"/>
        </w:rPr>
        <w:t>, garantiza todos los derechos y libertades fundamentales (</w:t>
      </w:r>
      <w:r w:rsidR="00232DAE">
        <w:rPr>
          <w:bCs/>
          <w:lang w:val="es-ES"/>
        </w:rPr>
        <w:t xml:space="preserve">arts. </w:t>
      </w:r>
      <w:r w:rsidRPr="00152737">
        <w:rPr>
          <w:bCs/>
          <w:lang w:val="es-ES"/>
        </w:rPr>
        <w:t>28 a 42 y 44).</w:t>
      </w:r>
    </w:p>
    <w:p w:rsidR="00152737" w:rsidRPr="00152737" w:rsidRDefault="00232DAE" w:rsidP="00B84FAA">
      <w:pPr>
        <w:pStyle w:val="H1G"/>
        <w:rPr>
          <w:lang w:val="es-ES"/>
        </w:rPr>
      </w:pPr>
      <w:r>
        <w:rPr>
          <w:lang w:val="es-ES"/>
        </w:rPr>
        <w:tab/>
      </w:r>
      <w:r>
        <w:rPr>
          <w:lang w:val="es-ES"/>
        </w:rPr>
        <w:tab/>
      </w:r>
      <w:r w:rsidR="00152737" w:rsidRPr="00152737">
        <w:rPr>
          <w:lang w:val="es-ES"/>
        </w:rPr>
        <w:t>Seguimiento de las observaciones finales</w:t>
      </w:r>
    </w:p>
    <w:p w:rsidR="00152737" w:rsidRPr="00152737" w:rsidRDefault="00232DAE" w:rsidP="00232DAE">
      <w:pPr>
        <w:pStyle w:val="H23G"/>
        <w:rPr>
          <w:lang w:val="es-ES"/>
        </w:rPr>
      </w:pPr>
      <w:r>
        <w:rPr>
          <w:lang w:val="es-ES"/>
        </w:rPr>
        <w:tab/>
      </w:r>
      <w:r>
        <w:rPr>
          <w:lang w:val="es-ES"/>
        </w:rPr>
        <w:tab/>
      </w:r>
      <w:r w:rsidR="00152737" w:rsidRPr="00152737">
        <w:rPr>
          <w:lang w:val="es-ES"/>
        </w:rPr>
        <w:t>Nombre y nacionalidad</w:t>
      </w:r>
    </w:p>
    <w:p w:rsidR="00152737" w:rsidRPr="00152737" w:rsidRDefault="00152737" w:rsidP="00152737">
      <w:pPr>
        <w:pStyle w:val="SingleTxtG"/>
        <w:rPr>
          <w:bCs/>
          <w:lang w:val="es-ES_tradnl"/>
        </w:rPr>
      </w:pPr>
      <w:r w:rsidRPr="00152737">
        <w:rPr>
          <w:bCs/>
          <w:lang w:val="es-ES"/>
        </w:rPr>
        <w:t>67.</w:t>
      </w:r>
      <w:r w:rsidRPr="00152737">
        <w:rPr>
          <w:bCs/>
          <w:lang w:val="es-ES"/>
        </w:rPr>
        <w:tab/>
        <w:t>La Constitución Transitoria de la República del Sudán garantiza que toda persona nacida de madre o de padre sudanés disfrutará del derecho inalienable</w:t>
      </w:r>
      <w:r w:rsidRPr="00152737">
        <w:rPr>
          <w:lang w:val="es-ES"/>
        </w:rPr>
        <w:t xml:space="preserve"> a la nacionalidad y a la ciudadanía</w:t>
      </w:r>
      <w:r w:rsidRPr="00152737">
        <w:rPr>
          <w:bCs/>
          <w:lang w:val="es-ES"/>
        </w:rPr>
        <w:t xml:space="preserve">. La Ley de la </w:t>
      </w:r>
      <w:r w:rsidR="00C32ABD" w:rsidRPr="00152737">
        <w:rPr>
          <w:bCs/>
          <w:lang w:val="es-ES"/>
        </w:rPr>
        <w:t xml:space="preserve">nacionalidad </w:t>
      </w:r>
      <w:r w:rsidRPr="00152737">
        <w:rPr>
          <w:bCs/>
          <w:lang w:val="es-ES"/>
        </w:rPr>
        <w:t>fue modificada en consonancia con el texto constitucional a fin de que los hijos de madre sudanesa tengan derecho a la adquisición de la nacionalidad sudanesa aun cuando el padre no sea sudanés.</w:t>
      </w:r>
    </w:p>
    <w:p w:rsidR="00152737" w:rsidRPr="00152737" w:rsidRDefault="00232DAE" w:rsidP="00152737">
      <w:pPr>
        <w:pStyle w:val="SingleTxtG"/>
        <w:rPr>
          <w:lang w:val="es-ES"/>
        </w:rPr>
      </w:pPr>
      <w:r>
        <w:rPr>
          <w:bCs/>
          <w:lang w:val="es-ES"/>
        </w:rPr>
        <w:t>68.</w:t>
      </w:r>
      <w:r>
        <w:rPr>
          <w:bCs/>
          <w:lang w:val="es-ES"/>
        </w:rPr>
        <w:tab/>
      </w:r>
      <w:r w:rsidR="00152737" w:rsidRPr="00152737">
        <w:rPr>
          <w:bCs/>
          <w:lang w:val="es-ES"/>
        </w:rPr>
        <w:t xml:space="preserve">La Constitución Transitoria del Sudán Meridional, por su parte, establece que </w:t>
      </w:r>
      <w:r w:rsidR="00D266E8">
        <w:rPr>
          <w:bCs/>
          <w:lang w:val="es-ES"/>
        </w:rPr>
        <w:t>"</w:t>
      </w:r>
      <w:r w:rsidR="00152737" w:rsidRPr="00152737">
        <w:rPr>
          <w:bCs/>
          <w:lang w:val="es-ES"/>
        </w:rPr>
        <w:t xml:space="preserve">se entenderá como sudanés meridional a efectos del inminente referéndum que habrá de celebrarse en relación a la secesión </w:t>
      </w:r>
      <w:r w:rsidR="002657E6">
        <w:rPr>
          <w:bCs/>
          <w:lang w:val="es-ES"/>
        </w:rPr>
        <w:t>aquel que</w:t>
      </w:r>
      <w:r w:rsidR="00152737" w:rsidRPr="00152737">
        <w:rPr>
          <w:bCs/>
          <w:lang w:val="es-ES"/>
        </w:rPr>
        <w:t>: 1</w:t>
      </w:r>
      <w:r w:rsidR="00125CD5">
        <w:rPr>
          <w:bCs/>
          <w:lang w:val="es-ES"/>
        </w:rPr>
        <w:t>)</w:t>
      </w:r>
      <w:r w:rsidR="00152737" w:rsidRPr="00152737">
        <w:rPr>
          <w:bCs/>
          <w:lang w:val="es-ES"/>
        </w:rPr>
        <w:t xml:space="preserve"> Sus padres y abuelos sean miembros de cualquiera de las comunidades indígenas </w:t>
      </w:r>
      <w:r w:rsidR="002657E6">
        <w:rPr>
          <w:bCs/>
          <w:lang w:val="es-ES"/>
        </w:rPr>
        <w:t xml:space="preserve">que estaban </w:t>
      </w:r>
      <w:r w:rsidR="00152737" w:rsidRPr="00152737">
        <w:rPr>
          <w:bCs/>
          <w:lang w:val="es-ES"/>
        </w:rPr>
        <w:t xml:space="preserve">asentadas en el Sudán Meridional el día </w:t>
      </w:r>
      <w:r w:rsidR="002657E6">
        <w:rPr>
          <w:bCs/>
          <w:lang w:val="es-ES"/>
        </w:rPr>
        <w:t xml:space="preserve">1º </w:t>
      </w:r>
      <w:r w:rsidR="00152737" w:rsidRPr="00152737">
        <w:rPr>
          <w:bCs/>
          <w:lang w:val="es-ES"/>
        </w:rPr>
        <w:t>de enero de 1956 o con anterioridad a esa fecha. 2</w:t>
      </w:r>
      <w:r w:rsidR="00125CD5">
        <w:rPr>
          <w:bCs/>
          <w:lang w:val="es-ES"/>
        </w:rPr>
        <w:t>)</w:t>
      </w:r>
      <w:r w:rsidR="00152737" w:rsidRPr="00152737">
        <w:rPr>
          <w:bCs/>
          <w:lang w:val="es-ES"/>
        </w:rPr>
        <w:t xml:space="preserve"> </w:t>
      </w:r>
      <w:r w:rsidR="002657E6">
        <w:rPr>
          <w:bCs/>
          <w:lang w:val="es-ES"/>
        </w:rPr>
        <w:t xml:space="preserve">Aquel cuyo </w:t>
      </w:r>
      <w:r w:rsidR="00152737" w:rsidRPr="00152737">
        <w:rPr>
          <w:bCs/>
          <w:lang w:val="es-ES"/>
        </w:rPr>
        <w:t>linaje agnático pueda rastrearse en cualquiera de las comunidades étnicas del Sudán Meridional. 3</w:t>
      </w:r>
      <w:r w:rsidR="00125CD5">
        <w:rPr>
          <w:bCs/>
          <w:lang w:val="es-ES"/>
        </w:rPr>
        <w:t>)</w:t>
      </w:r>
      <w:r w:rsidR="00152737" w:rsidRPr="00152737">
        <w:rPr>
          <w:bCs/>
          <w:lang w:val="es-ES"/>
        </w:rPr>
        <w:t xml:space="preserve"> </w:t>
      </w:r>
      <w:r w:rsidR="002657E6">
        <w:rPr>
          <w:bCs/>
          <w:lang w:val="es-ES"/>
        </w:rPr>
        <w:t xml:space="preserve">Aquel cuyo </w:t>
      </w:r>
      <w:r w:rsidR="00152737" w:rsidRPr="00152737">
        <w:rPr>
          <w:bCs/>
          <w:lang w:val="es-ES"/>
        </w:rPr>
        <w:t xml:space="preserve">padre o madre </w:t>
      </w:r>
      <w:r w:rsidR="002657E6">
        <w:rPr>
          <w:bCs/>
          <w:lang w:val="es-ES"/>
        </w:rPr>
        <w:t xml:space="preserve">o él mismo </w:t>
      </w:r>
      <w:r w:rsidR="00152737" w:rsidRPr="00152737">
        <w:rPr>
          <w:bCs/>
          <w:lang w:val="es-ES"/>
        </w:rPr>
        <w:t xml:space="preserve">residieran de forma permanente en el Sudán Meridional el </w:t>
      </w:r>
      <w:r w:rsidR="002657E6">
        <w:rPr>
          <w:bCs/>
          <w:lang w:val="es-ES"/>
        </w:rPr>
        <w:t xml:space="preserve">1º </w:t>
      </w:r>
      <w:r w:rsidR="00152737" w:rsidRPr="00152737">
        <w:rPr>
          <w:bCs/>
          <w:lang w:val="es-ES"/>
        </w:rPr>
        <w:t>de enero de 1956</w:t>
      </w:r>
      <w:r w:rsidR="00D266E8">
        <w:rPr>
          <w:bCs/>
          <w:lang w:val="es-ES"/>
        </w:rPr>
        <w:t>"</w:t>
      </w:r>
      <w:r w:rsidR="00152737" w:rsidRPr="00152737">
        <w:rPr>
          <w:bCs/>
          <w:lang w:val="es-ES"/>
        </w:rPr>
        <w:t xml:space="preserve">. </w:t>
      </w:r>
      <w:r w:rsidR="00152737" w:rsidRPr="00152737">
        <w:rPr>
          <w:lang w:val="es-ES"/>
        </w:rPr>
        <w:t>Sin embargo, esta definición no afecta al artículo 48.2 de la Constitución Transitoria y en consecuencia todos los sudaneses del Sudán Meridional tienen los mismos derechos al amparo del artículo 21 de la Constitución Transitoria y, por ello, todo niño tiene derecho a un nombre y a una nacionalidad.</w:t>
      </w:r>
    </w:p>
    <w:p w:rsidR="00152737" w:rsidRPr="00152737" w:rsidRDefault="00232DAE" w:rsidP="00232DAE">
      <w:pPr>
        <w:pStyle w:val="H23G"/>
        <w:rPr>
          <w:lang w:val="es-ES"/>
        </w:rPr>
      </w:pPr>
      <w:r>
        <w:rPr>
          <w:lang w:val="es-ES"/>
        </w:rPr>
        <w:tab/>
      </w:r>
      <w:r>
        <w:rPr>
          <w:lang w:val="es-ES"/>
        </w:rPr>
        <w:tab/>
      </w:r>
      <w:r w:rsidR="00152737" w:rsidRPr="00152737">
        <w:rPr>
          <w:lang w:val="es-ES"/>
        </w:rPr>
        <w:t>Inscripción de</w:t>
      </w:r>
      <w:r w:rsidR="002657E6">
        <w:rPr>
          <w:lang w:val="es-ES"/>
        </w:rPr>
        <w:t>l</w:t>
      </w:r>
      <w:r w:rsidR="00152737" w:rsidRPr="00152737">
        <w:rPr>
          <w:lang w:val="es-ES"/>
        </w:rPr>
        <w:t xml:space="preserve"> nacimiento</w:t>
      </w:r>
    </w:p>
    <w:p w:rsidR="00152737" w:rsidRPr="00152737" w:rsidRDefault="00152737" w:rsidP="00152737">
      <w:pPr>
        <w:pStyle w:val="SingleTxtG"/>
        <w:rPr>
          <w:iCs/>
          <w:lang w:val="es-ES"/>
        </w:rPr>
      </w:pPr>
      <w:r w:rsidRPr="00152737">
        <w:rPr>
          <w:iCs/>
          <w:lang w:val="es-ES"/>
        </w:rPr>
        <w:t>69.</w:t>
      </w:r>
      <w:r w:rsidRPr="00152737">
        <w:rPr>
          <w:iCs/>
          <w:lang w:val="es-ES"/>
        </w:rPr>
        <w:tab/>
        <w:t xml:space="preserve">El artículo 28 de la Ley del Registro Civil de 2001 ofrece las garantías legales para la inscripción inmediata del </w:t>
      </w:r>
      <w:r w:rsidR="002657E6">
        <w:rPr>
          <w:iCs/>
          <w:lang w:val="es-ES"/>
        </w:rPr>
        <w:t xml:space="preserve">recién </w:t>
      </w:r>
      <w:r w:rsidRPr="00152737">
        <w:rPr>
          <w:iCs/>
          <w:lang w:val="es-ES"/>
        </w:rPr>
        <w:t xml:space="preserve">nacido. Su artículo 29 obliga por mandato de ley a informar del nacimiento y enumera a los responsables de llevar a cabo la declaración. El artículo 42 establece las penas en que incurren los que incumplen las obligaciones anteriores. La Ley del Registro Civil, por su parte, obliga a crear los organismos encargados de practicar la inscripción. </w:t>
      </w:r>
      <w:r w:rsidR="00C32ABD">
        <w:rPr>
          <w:iCs/>
          <w:lang w:val="es-ES"/>
        </w:rPr>
        <w:t xml:space="preserve">El cuadro </w:t>
      </w:r>
      <w:r w:rsidRPr="00152737">
        <w:rPr>
          <w:iCs/>
          <w:lang w:val="es-ES"/>
        </w:rPr>
        <w:t>5 indica el porcentaje de nacimientos inscritos en el Sudán.</w:t>
      </w:r>
    </w:p>
    <w:p w:rsidR="00152737" w:rsidRPr="00152737" w:rsidRDefault="00152737" w:rsidP="00152737">
      <w:pPr>
        <w:pStyle w:val="SingleTxtG"/>
        <w:rPr>
          <w:iCs/>
          <w:lang w:val="es-ES"/>
        </w:rPr>
      </w:pPr>
      <w:r w:rsidRPr="00152737">
        <w:rPr>
          <w:iCs/>
          <w:lang w:val="es-ES"/>
        </w:rPr>
        <w:t>70.</w:t>
      </w:r>
      <w:r w:rsidRPr="00152737">
        <w:rPr>
          <w:iCs/>
          <w:lang w:val="es-ES"/>
        </w:rPr>
        <w:tab/>
        <w:t>El Reglamento del Registro Civil recoge procedimientos específicos para garantizar la inscripción de las personas carentes de anotación registral previa. La Dirección del Registro Civil designará para las zonas sin servicios médicos regulares y conforme a criterios específicos a los encargados de practicar la inscripción de los nacimientos que se produzcan en su ámbito territorial o personal de competencia. El citado Reglamento establece también el procedimiento que se deberá seguir en los supuestos de nacimiento a bordo de aeronaves o embarcaciones, en la inscripción de los niños no identificados, de los nacidos fuera del país y de los extranjeros.</w:t>
      </w:r>
    </w:p>
    <w:p w:rsidR="00152737" w:rsidRPr="00152737" w:rsidRDefault="00152737" w:rsidP="00152737">
      <w:pPr>
        <w:pStyle w:val="SingleTxtG"/>
        <w:rPr>
          <w:iCs/>
          <w:lang w:val="es-ES"/>
        </w:rPr>
      </w:pPr>
      <w:r w:rsidRPr="00152737">
        <w:rPr>
          <w:iCs/>
          <w:lang w:val="es-ES"/>
        </w:rPr>
        <w:t>71.</w:t>
      </w:r>
      <w:r w:rsidRPr="00152737">
        <w:rPr>
          <w:iCs/>
          <w:lang w:val="es-ES"/>
        </w:rPr>
        <w:tab/>
        <w:t>Tras la ratificación de la Ley del Registro Civil de 2001 y de sus normativas complementarias se diseñaron nuevos formularios de inscripción en virtud de los cuales los elementos básicos de la identidad del niño se consignan sin estigmas ni elementos discriminatorios. El Reglamento del Registro Civil establece igualmente los criterios para dotar de elementos conformantes de identidad a los niños no identificados sin estigmas o elementos discriminatorios</w:t>
      </w:r>
      <w:r w:rsidRPr="00152737">
        <w:rPr>
          <w:lang w:val="es-ES"/>
        </w:rPr>
        <w:t>. El niño de padre desconocido, por su parte, se inscribe en el Registro Civil efectuando la correspondiente anotación propia como si de una familia nueva se tratase, así como se le provee de libro de familia y número de identidad.</w:t>
      </w:r>
    </w:p>
    <w:p w:rsidR="00152737" w:rsidRPr="00152737" w:rsidRDefault="00152737" w:rsidP="00152737">
      <w:pPr>
        <w:pStyle w:val="SingleTxtG"/>
        <w:rPr>
          <w:iCs/>
          <w:lang w:val="es-ES"/>
        </w:rPr>
      </w:pPr>
      <w:r w:rsidRPr="00152737">
        <w:rPr>
          <w:iCs/>
          <w:lang w:val="es-ES"/>
        </w:rPr>
        <w:t>72.</w:t>
      </w:r>
      <w:r w:rsidRPr="00152737">
        <w:rPr>
          <w:iCs/>
          <w:lang w:val="es-ES"/>
        </w:rPr>
        <w:tab/>
        <w:t xml:space="preserve">Al amparo de lo previsto en el Reglamento del Registro Civil, se practicarán las medidas oportunas al caso si la acción de reconocimiento de paternidad o maternidad de un niño no identificado es estimada por resolución judicial. Además, la Ley de </w:t>
      </w:r>
      <w:r w:rsidR="00C32ABD" w:rsidRPr="00152737">
        <w:rPr>
          <w:iCs/>
          <w:lang w:val="es-ES"/>
        </w:rPr>
        <w:t xml:space="preserve">estatuto personal del </w:t>
      </w:r>
      <w:r w:rsidRPr="00152737">
        <w:rPr>
          <w:iCs/>
          <w:lang w:val="es-ES"/>
        </w:rPr>
        <w:t xml:space="preserve">Sudán obliga al progenitor a tomar a su cargo a sus hijos hasta que éstos puedan valerse por sí mismos. Por otra parte, se han producido grandes avances en materia de acceso a la nacionalidad desde que la Ley de la </w:t>
      </w:r>
      <w:r w:rsidR="008017EF" w:rsidRPr="00152737">
        <w:rPr>
          <w:iCs/>
          <w:lang w:val="es-ES"/>
        </w:rPr>
        <w:t xml:space="preserve">nacionalidad sudanesa </w:t>
      </w:r>
      <w:r w:rsidRPr="00152737">
        <w:rPr>
          <w:iCs/>
          <w:lang w:val="es-ES"/>
        </w:rPr>
        <w:t>quedó modificada a fin de armonizarla con la Constitución.</w:t>
      </w:r>
    </w:p>
    <w:p w:rsidR="00152737" w:rsidRPr="00152737" w:rsidRDefault="00152737" w:rsidP="00152737">
      <w:pPr>
        <w:pStyle w:val="SingleTxtG"/>
        <w:rPr>
          <w:iCs/>
          <w:lang w:val="es-ES"/>
        </w:rPr>
      </w:pPr>
      <w:r w:rsidRPr="00152737">
        <w:rPr>
          <w:iCs/>
          <w:lang w:val="es-ES"/>
        </w:rPr>
        <w:t>73.</w:t>
      </w:r>
      <w:r w:rsidRPr="00152737">
        <w:rPr>
          <w:iCs/>
          <w:lang w:val="es-ES"/>
        </w:rPr>
        <w:tab/>
        <w:t xml:space="preserve">Entre las medidas adoptadas por el Gobierno cabe citar el desarrollo de un plan nacional de fomento de la inscripción y de refuerzo a nivel federal y estatal del sistema provisto a tal fin. También se ha examinado la posibilidad de rebajar o eliminar completamente las tasas para la obtención de certificaciones de nacimiento y de ampliar la cobertura geográfica de los servicios del registro civil de modo que, de acuerdo con lo previsto en el Plan </w:t>
      </w:r>
      <w:r w:rsidR="004C6A57" w:rsidRPr="00152737">
        <w:rPr>
          <w:iCs/>
          <w:lang w:val="es-ES"/>
        </w:rPr>
        <w:t xml:space="preserve">estratégico quinquenal </w:t>
      </w:r>
      <w:r w:rsidRPr="00152737">
        <w:rPr>
          <w:iCs/>
          <w:lang w:val="es-ES"/>
        </w:rPr>
        <w:t xml:space="preserve">de </w:t>
      </w:r>
      <w:r w:rsidR="00125CD5" w:rsidRPr="00152737">
        <w:rPr>
          <w:iCs/>
          <w:lang w:val="es-ES"/>
        </w:rPr>
        <w:t xml:space="preserve">atención a la infancia </w:t>
      </w:r>
      <w:r w:rsidRPr="00152737">
        <w:rPr>
          <w:iCs/>
          <w:lang w:val="es-ES"/>
        </w:rPr>
        <w:t xml:space="preserve">2007-2011, lleguen hasta las comunidades y zonas más remotas. </w:t>
      </w:r>
      <w:r w:rsidR="00C32ABD">
        <w:rPr>
          <w:iCs/>
          <w:lang w:val="es-ES"/>
        </w:rPr>
        <w:t xml:space="preserve">El cuadro </w:t>
      </w:r>
      <w:r w:rsidRPr="00152737">
        <w:rPr>
          <w:iCs/>
          <w:lang w:val="es-ES"/>
        </w:rPr>
        <w:t>5 indica el porcentaje de nacimientos inscritos en el Sudán.</w:t>
      </w:r>
    </w:p>
    <w:p w:rsidR="00152737" w:rsidRPr="00152737" w:rsidRDefault="00232DAE" w:rsidP="00232DAE">
      <w:pPr>
        <w:pStyle w:val="Heading1"/>
        <w:rPr>
          <w:lang w:val="es-ES"/>
        </w:rPr>
      </w:pPr>
      <w:r>
        <w:rPr>
          <w:lang w:val="es-ES"/>
        </w:rPr>
        <w:t xml:space="preserve">Cuadro </w:t>
      </w:r>
      <w:r w:rsidR="00152737" w:rsidRPr="00152737">
        <w:rPr>
          <w:lang w:val="es-ES"/>
        </w:rPr>
        <w:t>5</w:t>
      </w:r>
    </w:p>
    <w:p w:rsidR="00152737" w:rsidRPr="00232DAE" w:rsidRDefault="00152737" w:rsidP="00232DAE">
      <w:pPr>
        <w:pStyle w:val="SingleTxtG"/>
        <w:jc w:val="left"/>
        <w:rPr>
          <w:b/>
          <w:lang w:val="es-ES"/>
        </w:rPr>
      </w:pPr>
      <w:r w:rsidRPr="00232DAE">
        <w:rPr>
          <w:b/>
          <w:lang w:val="es-ES"/>
        </w:rPr>
        <w:t>Porcentaje de nacimientos inscritos en el Sudán</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109"/>
        <w:gridCol w:w="1882"/>
        <w:gridCol w:w="1685"/>
        <w:gridCol w:w="1695"/>
      </w:tblGrid>
      <w:tr w:rsidR="00152737" w:rsidRPr="008E1086" w:rsidTr="00E57F64">
        <w:trPr>
          <w:tblHeader/>
        </w:trPr>
        <w:tc>
          <w:tcPr>
            <w:tcW w:w="3551" w:type="dxa"/>
            <w:tcBorders>
              <w:left w:val="nil"/>
              <w:bottom w:val="single" w:sz="12" w:space="0" w:color="auto"/>
              <w:right w:val="nil"/>
            </w:tcBorders>
            <w:vAlign w:val="bottom"/>
          </w:tcPr>
          <w:p w:rsidR="00152737" w:rsidRPr="008E1086" w:rsidRDefault="00152737" w:rsidP="008E1086">
            <w:pPr>
              <w:pStyle w:val="SingleTxtG"/>
              <w:spacing w:before="80" w:after="80" w:line="200" w:lineRule="exact"/>
              <w:ind w:left="0" w:right="0"/>
              <w:jc w:val="left"/>
              <w:rPr>
                <w:i/>
                <w:iCs/>
                <w:sz w:val="16"/>
                <w:szCs w:val="18"/>
                <w:lang w:val="en-US"/>
              </w:rPr>
            </w:pPr>
            <w:r w:rsidRPr="008E1086">
              <w:rPr>
                <w:i/>
                <w:iCs/>
                <w:sz w:val="16"/>
                <w:szCs w:val="18"/>
                <w:lang w:val="en-US"/>
              </w:rPr>
              <w:t>Estado</w:t>
            </w:r>
          </w:p>
        </w:tc>
        <w:tc>
          <w:tcPr>
            <w:tcW w:w="3362" w:type="dxa"/>
            <w:tcBorders>
              <w:left w:val="nil"/>
              <w:bottom w:val="single" w:sz="12" w:space="0" w:color="auto"/>
              <w:right w:val="nil"/>
            </w:tcBorders>
            <w:vAlign w:val="bottom"/>
          </w:tcPr>
          <w:p w:rsidR="00152737" w:rsidRPr="008E1086" w:rsidRDefault="00152737" w:rsidP="008E1086">
            <w:pPr>
              <w:pStyle w:val="SingleTxtG"/>
              <w:spacing w:before="80" w:after="80" w:line="200" w:lineRule="exact"/>
              <w:ind w:left="0" w:right="0"/>
              <w:jc w:val="right"/>
              <w:rPr>
                <w:i/>
                <w:iCs/>
                <w:sz w:val="16"/>
                <w:szCs w:val="18"/>
                <w:lang w:val="en-US"/>
              </w:rPr>
            </w:pPr>
            <w:r w:rsidRPr="008E1086">
              <w:rPr>
                <w:i/>
                <w:iCs/>
                <w:sz w:val="16"/>
                <w:szCs w:val="18"/>
                <w:lang w:val="es-ES"/>
              </w:rPr>
              <w:t>Porcentaje de inscritos</w:t>
            </w:r>
          </w:p>
        </w:tc>
        <w:tc>
          <w:tcPr>
            <w:tcW w:w="3140" w:type="dxa"/>
            <w:tcBorders>
              <w:left w:val="nil"/>
              <w:bottom w:val="single" w:sz="12" w:space="0" w:color="auto"/>
              <w:right w:val="nil"/>
            </w:tcBorders>
            <w:vAlign w:val="bottom"/>
          </w:tcPr>
          <w:p w:rsidR="00152737" w:rsidRPr="008E1086" w:rsidRDefault="00152737" w:rsidP="008E1086">
            <w:pPr>
              <w:pStyle w:val="SingleTxtG"/>
              <w:spacing w:before="80" w:after="80" w:line="200" w:lineRule="exact"/>
              <w:ind w:left="0" w:right="0"/>
              <w:jc w:val="right"/>
              <w:rPr>
                <w:i/>
                <w:iCs/>
                <w:sz w:val="16"/>
                <w:szCs w:val="18"/>
                <w:lang w:val="en-US"/>
              </w:rPr>
            </w:pPr>
            <w:r w:rsidRPr="008E1086">
              <w:rPr>
                <w:i/>
                <w:iCs/>
                <w:sz w:val="16"/>
                <w:szCs w:val="18"/>
                <w:lang w:val="es-ES"/>
              </w:rPr>
              <w:t>Mujeres</w:t>
            </w:r>
            <w:r w:rsidR="008E1086">
              <w:rPr>
                <w:i/>
                <w:iCs/>
                <w:sz w:val="16"/>
                <w:szCs w:val="18"/>
                <w:lang w:val="es-ES"/>
              </w:rPr>
              <w:t xml:space="preserve"> (%)</w:t>
            </w:r>
          </w:p>
        </w:tc>
        <w:tc>
          <w:tcPr>
            <w:tcW w:w="3151" w:type="dxa"/>
            <w:tcBorders>
              <w:left w:val="nil"/>
              <w:bottom w:val="single" w:sz="12" w:space="0" w:color="auto"/>
              <w:right w:val="nil"/>
            </w:tcBorders>
            <w:vAlign w:val="bottom"/>
          </w:tcPr>
          <w:p w:rsidR="00152737" w:rsidRPr="008E1086" w:rsidRDefault="00152737" w:rsidP="008E1086">
            <w:pPr>
              <w:pStyle w:val="SingleTxtG"/>
              <w:spacing w:before="80" w:after="80" w:line="200" w:lineRule="exact"/>
              <w:ind w:left="0" w:right="0"/>
              <w:jc w:val="right"/>
              <w:rPr>
                <w:i/>
                <w:iCs/>
                <w:sz w:val="16"/>
                <w:szCs w:val="18"/>
                <w:lang w:val="en-US"/>
              </w:rPr>
            </w:pPr>
            <w:r w:rsidRPr="008E1086">
              <w:rPr>
                <w:i/>
                <w:iCs/>
                <w:sz w:val="16"/>
                <w:szCs w:val="18"/>
                <w:lang w:val="es-ES"/>
              </w:rPr>
              <w:t>Varones</w:t>
            </w:r>
            <w:r w:rsidR="008E1086">
              <w:rPr>
                <w:i/>
                <w:iCs/>
                <w:sz w:val="16"/>
                <w:szCs w:val="18"/>
                <w:lang w:val="es-ES"/>
              </w:rPr>
              <w:t xml:space="preserve"> (%)</w:t>
            </w:r>
          </w:p>
        </w:tc>
      </w:tr>
      <w:tr w:rsidR="00152737" w:rsidRPr="008E1086" w:rsidTr="008E1086">
        <w:tc>
          <w:tcPr>
            <w:tcW w:w="3551" w:type="dxa"/>
            <w:tcBorders>
              <w:top w:val="single" w:sz="12" w:space="0" w:color="auto"/>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Sudán Septentrional</w:t>
            </w:r>
          </w:p>
        </w:tc>
        <w:tc>
          <w:tcPr>
            <w:tcW w:w="3362" w:type="dxa"/>
            <w:tcBorders>
              <w:top w:val="single" w:sz="12" w:space="0" w:color="auto"/>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58</w:t>
            </w:r>
            <w:r w:rsidR="008E1086">
              <w:rPr>
                <w:sz w:val="18"/>
                <w:szCs w:val="18"/>
                <w:lang w:val="en-US"/>
              </w:rPr>
              <w:t>,</w:t>
            </w:r>
            <w:r w:rsidRPr="008E1086">
              <w:rPr>
                <w:sz w:val="18"/>
                <w:szCs w:val="18"/>
                <w:lang w:val="en-US"/>
              </w:rPr>
              <w:t>5</w:t>
            </w:r>
          </w:p>
        </w:tc>
        <w:tc>
          <w:tcPr>
            <w:tcW w:w="3140" w:type="dxa"/>
            <w:tcBorders>
              <w:top w:val="single" w:sz="12" w:space="0" w:color="auto"/>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58</w:t>
            </w:r>
            <w:r w:rsidR="008E1086">
              <w:rPr>
                <w:sz w:val="18"/>
                <w:szCs w:val="18"/>
                <w:lang w:val="en-US"/>
              </w:rPr>
              <w:t>,</w:t>
            </w:r>
            <w:r w:rsidRPr="008E1086">
              <w:rPr>
                <w:sz w:val="18"/>
                <w:szCs w:val="18"/>
                <w:lang w:val="en-US"/>
              </w:rPr>
              <w:t>1</w:t>
            </w:r>
          </w:p>
        </w:tc>
        <w:tc>
          <w:tcPr>
            <w:tcW w:w="3151" w:type="dxa"/>
            <w:tcBorders>
              <w:top w:val="single" w:sz="12" w:space="0" w:color="auto"/>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58</w:t>
            </w:r>
            <w:r w:rsidR="008E1086">
              <w:rPr>
                <w:sz w:val="18"/>
                <w:szCs w:val="18"/>
                <w:lang w:val="en-US"/>
              </w:rPr>
              <w:t>,</w:t>
            </w:r>
            <w:r w:rsidRPr="008E1086">
              <w:rPr>
                <w:sz w:val="18"/>
                <w:szCs w:val="18"/>
                <w:lang w:val="en-US"/>
              </w:rPr>
              <w:t>9</w:t>
            </w: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Septentrional</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92</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Río Nilo</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83,3</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Mar Rojo</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76,4</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Kassala</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52,4</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Qadarif</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65,1</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Al-Jazeera</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57,0</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Canar</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54,7</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Nilo Blanco</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68,2</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Nilo Azul</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48,2</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Jartum</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85,1</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Kordofan Septentrional</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48</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Kordofan Meridional</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56,9</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Kordofan Occidental</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45,1</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Darfur Septentrional</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51,1</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Darfur Meridional</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48,7</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Darfur Occidental</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32,4</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Al-Hasher</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82,7</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Áreas rurales</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45,4</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Sudán Meridional</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56,8</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58,6</w:t>
            </w: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55,2</w:t>
            </w: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Juba</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79,6</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Wau</w:t>
            </w:r>
          </w:p>
        </w:tc>
        <w:tc>
          <w:tcPr>
            <w:tcW w:w="3362"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43,9</w:t>
            </w:r>
          </w:p>
        </w:tc>
        <w:tc>
          <w:tcPr>
            <w:tcW w:w="3140"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nil"/>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r w:rsidR="00152737" w:rsidRPr="008E1086" w:rsidTr="008E1086">
        <w:tc>
          <w:tcPr>
            <w:tcW w:w="3551" w:type="dxa"/>
            <w:tcBorders>
              <w:top w:val="nil"/>
              <w:left w:val="nil"/>
              <w:bottom w:val="single" w:sz="12" w:space="0" w:color="auto"/>
              <w:right w:val="nil"/>
            </w:tcBorders>
            <w:vAlign w:val="bottom"/>
          </w:tcPr>
          <w:p w:rsidR="00152737" w:rsidRPr="008E1086" w:rsidRDefault="00152737" w:rsidP="008E1086">
            <w:pPr>
              <w:pStyle w:val="SingleTxtG"/>
              <w:spacing w:before="40" w:after="40" w:line="220" w:lineRule="exact"/>
              <w:ind w:left="0" w:right="0"/>
              <w:jc w:val="left"/>
              <w:rPr>
                <w:sz w:val="18"/>
                <w:szCs w:val="18"/>
                <w:lang w:val="es-ES"/>
              </w:rPr>
            </w:pPr>
            <w:r w:rsidRPr="008E1086">
              <w:rPr>
                <w:sz w:val="18"/>
                <w:szCs w:val="18"/>
                <w:lang w:val="es-ES"/>
              </w:rPr>
              <w:t>Melaka</w:t>
            </w:r>
          </w:p>
        </w:tc>
        <w:tc>
          <w:tcPr>
            <w:tcW w:w="3362" w:type="dxa"/>
            <w:tcBorders>
              <w:top w:val="nil"/>
              <w:left w:val="nil"/>
              <w:bottom w:val="single" w:sz="12" w:space="0" w:color="auto"/>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r w:rsidRPr="008E1086">
              <w:rPr>
                <w:sz w:val="18"/>
                <w:szCs w:val="18"/>
                <w:lang w:val="en-US"/>
              </w:rPr>
              <w:t>35,5</w:t>
            </w:r>
          </w:p>
        </w:tc>
        <w:tc>
          <w:tcPr>
            <w:tcW w:w="3140" w:type="dxa"/>
            <w:tcBorders>
              <w:top w:val="nil"/>
              <w:left w:val="nil"/>
              <w:bottom w:val="single" w:sz="12" w:space="0" w:color="auto"/>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c>
          <w:tcPr>
            <w:tcW w:w="3151" w:type="dxa"/>
            <w:tcBorders>
              <w:top w:val="nil"/>
              <w:left w:val="nil"/>
              <w:bottom w:val="single" w:sz="12" w:space="0" w:color="auto"/>
              <w:right w:val="nil"/>
            </w:tcBorders>
            <w:vAlign w:val="bottom"/>
          </w:tcPr>
          <w:p w:rsidR="00152737" w:rsidRPr="008E1086" w:rsidRDefault="00152737" w:rsidP="008E1086">
            <w:pPr>
              <w:pStyle w:val="SingleTxtG"/>
              <w:spacing w:before="40" w:after="40" w:line="220" w:lineRule="exact"/>
              <w:ind w:left="0" w:right="0"/>
              <w:jc w:val="right"/>
              <w:rPr>
                <w:sz w:val="18"/>
                <w:szCs w:val="18"/>
                <w:lang w:val="en-US"/>
              </w:rPr>
            </w:pPr>
          </w:p>
        </w:tc>
      </w:tr>
    </w:tbl>
    <w:p w:rsidR="00152737" w:rsidRPr="008E1086" w:rsidRDefault="00152737" w:rsidP="00232DAE">
      <w:pPr>
        <w:pStyle w:val="SingleTxtG"/>
        <w:spacing w:before="120" w:after="240"/>
        <w:ind w:left="1304"/>
        <w:jc w:val="left"/>
        <w:rPr>
          <w:bCs/>
          <w:sz w:val="18"/>
          <w:rtl/>
          <w:lang w:val="es-ES"/>
        </w:rPr>
      </w:pPr>
      <w:r w:rsidRPr="008E1086">
        <w:rPr>
          <w:bCs/>
          <w:i/>
          <w:iCs/>
          <w:sz w:val="18"/>
          <w:lang w:val="es-ES"/>
        </w:rPr>
        <w:t>Fuente:</w:t>
      </w:r>
      <w:r w:rsidRPr="008E1086">
        <w:rPr>
          <w:bCs/>
          <w:iCs/>
          <w:sz w:val="18"/>
          <w:lang w:val="es-ES"/>
        </w:rPr>
        <w:t xml:space="preserve"> Órgano Central de Estadísticas </w:t>
      </w:r>
      <w:r w:rsidR="008E1086">
        <w:rPr>
          <w:bCs/>
          <w:iCs/>
          <w:sz w:val="18"/>
          <w:lang w:val="es-ES"/>
        </w:rPr>
        <w:t>–</w:t>
      </w:r>
      <w:r w:rsidRPr="008E1086">
        <w:rPr>
          <w:bCs/>
          <w:iCs/>
          <w:sz w:val="18"/>
          <w:lang w:val="es-ES"/>
        </w:rPr>
        <w:t xml:space="preserve"> Estudio de indicadores múltiples (2000)</w:t>
      </w:r>
      <w:r w:rsidR="00232DAE" w:rsidRPr="008E1086">
        <w:rPr>
          <w:bCs/>
          <w:iCs/>
          <w:sz w:val="18"/>
          <w:lang w:val="es-ES"/>
        </w:rPr>
        <w:t>.</w:t>
      </w:r>
    </w:p>
    <w:p w:rsidR="00152737" w:rsidRPr="00152737" w:rsidRDefault="00232DAE" w:rsidP="00232DAE">
      <w:pPr>
        <w:pStyle w:val="H23G"/>
        <w:rPr>
          <w:rtl/>
          <w:lang w:val="es-ES"/>
        </w:rPr>
      </w:pPr>
      <w:r>
        <w:rPr>
          <w:lang w:val="es-ES"/>
        </w:rPr>
        <w:tab/>
      </w:r>
      <w:r>
        <w:rPr>
          <w:lang w:val="es-ES"/>
        </w:rPr>
        <w:tab/>
      </w:r>
      <w:r w:rsidR="00152737" w:rsidRPr="00152737">
        <w:rPr>
          <w:lang w:val="es-ES"/>
        </w:rPr>
        <w:t>Preservación de la identidad</w:t>
      </w:r>
    </w:p>
    <w:p w:rsidR="00152737" w:rsidRPr="00152737" w:rsidRDefault="00232DAE" w:rsidP="00232DAE">
      <w:pPr>
        <w:pStyle w:val="H4G"/>
        <w:rPr>
          <w:lang w:val="es-ES"/>
        </w:rPr>
      </w:pPr>
      <w:r>
        <w:rPr>
          <w:lang w:val="es-ES"/>
        </w:rPr>
        <w:tab/>
      </w:r>
      <w:r>
        <w:rPr>
          <w:lang w:val="es-ES"/>
        </w:rPr>
        <w:tab/>
      </w:r>
      <w:r w:rsidR="00152737" w:rsidRPr="00152737">
        <w:rPr>
          <w:lang w:val="es-ES"/>
        </w:rPr>
        <w:t xml:space="preserve">Medidas adoptadas a fin de preservar la identidad del niño y evitar toda forma </w:t>
      </w:r>
      <w:r w:rsidR="002657E6">
        <w:rPr>
          <w:lang w:val="es-ES"/>
        </w:rPr>
        <w:br/>
        <w:t xml:space="preserve">de </w:t>
      </w:r>
      <w:r w:rsidR="00152737" w:rsidRPr="00152737">
        <w:rPr>
          <w:lang w:val="es-ES"/>
        </w:rPr>
        <w:t>injerencia ilícita</w:t>
      </w:r>
    </w:p>
    <w:p w:rsidR="00152737" w:rsidRPr="00152737" w:rsidRDefault="00152737" w:rsidP="00152737">
      <w:pPr>
        <w:pStyle w:val="SingleTxtG"/>
        <w:rPr>
          <w:iCs/>
          <w:lang w:val="es-ES"/>
        </w:rPr>
      </w:pPr>
      <w:r w:rsidRPr="00152737">
        <w:rPr>
          <w:iCs/>
          <w:lang w:val="es-ES"/>
        </w:rPr>
        <w:t>74.</w:t>
      </w:r>
      <w:r w:rsidRPr="00152737">
        <w:rPr>
          <w:iCs/>
          <w:lang w:val="es-ES"/>
        </w:rPr>
        <w:tab/>
        <w:t>La Ley del Registro Civil de 2001 obliga al cabeza de familia a solicitar un libro de familia. Los datos y circunstancias consignados en el mismo gozan de plena fuerza probatoria. La Ley del Registro Civil establece asimismo medios de control muy estrictos a fin de impedir la posibilidad de injerencias ilícitas encaminadas a introducir cambios en los elementos conformantes de la identidad del niño que obran en el Registro Civil. Las normas del Registro Civil, por otra parte, permiten que quienes carezcan de anotación registral previa sean inscritos y se les otorgue un número nacional. El Reglamento del Registro Civil recoge también las normas para, sin estigma ni discriminación, atribuir a los niños no identificados los elementos conformantes de su identidad.</w:t>
      </w:r>
    </w:p>
    <w:p w:rsidR="00152737" w:rsidRPr="00152737" w:rsidRDefault="00232DAE" w:rsidP="00232DAE">
      <w:pPr>
        <w:pStyle w:val="H4G"/>
        <w:rPr>
          <w:lang w:val="es-ES"/>
        </w:rPr>
      </w:pPr>
      <w:r>
        <w:rPr>
          <w:lang w:val="es-ES_tradnl"/>
        </w:rPr>
        <w:tab/>
      </w:r>
      <w:r>
        <w:rPr>
          <w:lang w:val="es-ES_tradnl"/>
        </w:rPr>
        <w:tab/>
      </w:r>
      <w:r w:rsidR="00152737" w:rsidRPr="00152737">
        <w:rPr>
          <w:lang w:val="es-ES_tradnl"/>
        </w:rPr>
        <w:t xml:space="preserve">Libertad de </w:t>
      </w:r>
      <w:r w:rsidR="00152737" w:rsidRPr="00152737">
        <w:rPr>
          <w:lang w:val="es-ES"/>
        </w:rPr>
        <w:t>expresión</w:t>
      </w:r>
    </w:p>
    <w:p w:rsidR="00152737" w:rsidRPr="00152737" w:rsidRDefault="00152737" w:rsidP="00152737">
      <w:pPr>
        <w:pStyle w:val="SingleTxtG"/>
        <w:rPr>
          <w:bCs/>
          <w:lang w:val="es-ES"/>
        </w:rPr>
      </w:pPr>
      <w:r w:rsidRPr="00152737">
        <w:rPr>
          <w:bCs/>
          <w:lang w:val="es-ES"/>
        </w:rPr>
        <w:t>75.</w:t>
      </w:r>
      <w:r w:rsidRPr="00152737">
        <w:rPr>
          <w:bCs/>
          <w:lang w:val="es-ES"/>
        </w:rPr>
        <w:tab/>
        <w:t>Los reglamentos escolares subrayan la importancia de las actividades estudiantiles realizadas en el seno de los grupos literarios, culturales y deportivos. Éstas constituyen una plataforma de expresión fundamental para el niño. La supervisión general de estas actividades depende de la Dirección de Actividades Estudiantiles. También existen un centro cultural y un teatro infantiles que cumplen con el mismo papel de proporcionar a los niños una plataforma de expresión. Para evitar que el niño pueda ser pervertido y servir así a su interés superior, este derecho está sujeto a las restricciones impuestas por la moralidad y los valores éticos.</w:t>
      </w:r>
    </w:p>
    <w:p w:rsidR="00152737" w:rsidRPr="00152737" w:rsidRDefault="00152737" w:rsidP="00152737">
      <w:pPr>
        <w:pStyle w:val="SingleTxtG"/>
        <w:rPr>
          <w:bCs/>
          <w:lang w:val="es-ES"/>
        </w:rPr>
      </w:pPr>
      <w:r w:rsidRPr="00152737">
        <w:rPr>
          <w:bCs/>
          <w:lang w:val="es-ES"/>
        </w:rPr>
        <w:t>76.</w:t>
      </w:r>
      <w:r w:rsidRPr="00152737">
        <w:rPr>
          <w:bCs/>
          <w:lang w:val="es-ES"/>
        </w:rPr>
        <w:tab/>
        <w:t xml:space="preserve">La Constitución del Sudán Meridional garantiza el derecho de todos a la libertad de expresión, recepción y emisión de información, publicación y acceso a la prensa, siempre que ello no suponga violación del orden público, la seguridad o la moralidad pública según determinará la </w:t>
      </w:r>
      <w:r w:rsidR="00C32ABD" w:rsidRPr="00152737">
        <w:rPr>
          <w:bCs/>
          <w:lang w:val="es-ES"/>
        </w:rPr>
        <w:t>ley</w:t>
      </w:r>
      <w:r w:rsidRPr="00152737">
        <w:rPr>
          <w:bCs/>
          <w:lang w:val="es-ES"/>
        </w:rPr>
        <w:t>. El Gobierno del Sudán Meridional se compromete a garantizar la libertad de prensa y de medios de comunicación. Éstos deberán, a su vez, respetar los códigos deontológicos de la profesión.</w:t>
      </w:r>
    </w:p>
    <w:p w:rsidR="00152737" w:rsidRPr="00152737" w:rsidRDefault="00232DAE" w:rsidP="00232DAE">
      <w:pPr>
        <w:pStyle w:val="H4G"/>
        <w:rPr>
          <w:lang w:val="es-ES"/>
        </w:rPr>
      </w:pPr>
      <w:r>
        <w:rPr>
          <w:lang w:val="es-ES"/>
        </w:rPr>
        <w:tab/>
      </w:r>
      <w:r>
        <w:rPr>
          <w:lang w:val="es-ES"/>
        </w:rPr>
        <w:tab/>
      </w:r>
      <w:r w:rsidR="00152737" w:rsidRPr="00152737">
        <w:rPr>
          <w:lang w:val="es-ES"/>
        </w:rPr>
        <w:t>Libertad de pensamiento, conciencia y religión</w:t>
      </w:r>
    </w:p>
    <w:p w:rsidR="00152737" w:rsidRPr="00152737" w:rsidRDefault="00152737" w:rsidP="00152737">
      <w:pPr>
        <w:pStyle w:val="SingleTxtG"/>
        <w:rPr>
          <w:bCs/>
          <w:lang w:val="es-ES"/>
        </w:rPr>
      </w:pPr>
      <w:r w:rsidRPr="00152737">
        <w:rPr>
          <w:bCs/>
          <w:lang w:val="es-ES"/>
        </w:rPr>
        <w:t>77.</w:t>
      </w:r>
      <w:r w:rsidRPr="00152737">
        <w:rPr>
          <w:bCs/>
          <w:lang w:val="es-ES"/>
        </w:rPr>
        <w:tab/>
        <w:t>La Constitución del Sudán garantiza la libertad de creencia y religión a todos los ciudadanos, independientemente de su edad. El derecho del niño a hacer pública su religión no está sujeto a restricción alguna. El artículo 6 de la Constitución garantiza el respeto debido por el Estado a un conjunto de derechos relacionados con la libertad religiosa entre los que cabe destacar:</w:t>
      </w:r>
    </w:p>
    <w:p w:rsidR="00152737" w:rsidRPr="00152737" w:rsidRDefault="00152737" w:rsidP="00232DAE">
      <w:pPr>
        <w:pStyle w:val="Bullet1G"/>
        <w:rPr>
          <w:lang w:val="es-ES"/>
        </w:rPr>
      </w:pPr>
      <w:r w:rsidRPr="00152737">
        <w:rPr>
          <w:lang w:val="es-ES"/>
        </w:rPr>
        <w:t>Derecho al culto y la reunión acorde a los rituales de toda religión o creencia, así como al establecimiento y preservación de lugares adecuados a tales fines (</w:t>
      </w:r>
      <w:r w:rsidR="00232DAE">
        <w:rPr>
          <w:lang w:val="es-ES"/>
        </w:rPr>
        <w:t xml:space="preserve">art. </w:t>
      </w:r>
      <w:r w:rsidRPr="00152737">
        <w:rPr>
          <w:lang w:val="es-ES"/>
        </w:rPr>
        <w:t xml:space="preserve">6, </w:t>
      </w:r>
      <w:r w:rsidR="00232DAE">
        <w:rPr>
          <w:lang w:val="es-ES"/>
        </w:rPr>
        <w:t xml:space="preserve">párr. </w:t>
      </w:r>
      <w:r w:rsidRPr="00152737">
        <w:rPr>
          <w:lang w:val="es-ES"/>
        </w:rPr>
        <w:t>a)</w:t>
      </w:r>
      <w:r w:rsidR="00232DAE">
        <w:rPr>
          <w:lang w:val="es-ES"/>
        </w:rPr>
        <w:t>)</w:t>
      </w:r>
      <w:r w:rsidRPr="00152737">
        <w:rPr>
          <w:lang w:val="es-ES"/>
        </w:rPr>
        <w:t>.</w:t>
      </w:r>
    </w:p>
    <w:p w:rsidR="00152737" w:rsidRPr="00152737" w:rsidRDefault="00152737" w:rsidP="00232DAE">
      <w:pPr>
        <w:pStyle w:val="Bullet1G"/>
        <w:rPr>
          <w:lang w:val="es-ES"/>
        </w:rPr>
      </w:pPr>
      <w:r w:rsidRPr="00152737">
        <w:rPr>
          <w:lang w:val="es-ES"/>
        </w:rPr>
        <w:t>Derecho a la propiedad y usufructo de bienes muebles e inmuebles relacionados con los ritos y costumbres de toda religión y creencia (art</w:t>
      </w:r>
      <w:r w:rsidR="00232DAE">
        <w:rPr>
          <w:lang w:val="es-ES"/>
        </w:rPr>
        <w:t xml:space="preserve">. </w:t>
      </w:r>
      <w:r w:rsidRPr="00152737">
        <w:rPr>
          <w:lang w:val="es-ES"/>
        </w:rPr>
        <w:t>6, párr</w:t>
      </w:r>
      <w:r w:rsidR="00232DAE">
        <w:rPr>
          <w:lang w:val="es-ES"/>
        </w:rPr>
        <w:t>.</w:t>
      </w:r>
      <w:r w:rsidRPr="00152737">
        <w:rPr>
          <w:lang w:val="es-ES"/>
        </w:rPr>
        <w:t xml:space="preserve"> c)</w:t>
      </w:r>
      <w:r w:rsidR="00232DAE">
        <w:rPr>
          <w:lang w:val="es-ES"/>
        </w:rPr>
        <w:t>)</w:t>
      </w:r>
      <w:r w:rsidRPr="00152737">
        <w:rPr>
          <w:lang w:val="es-ES"/>
        </w:rPr>
        <w:t>.</w:t>
      </w:r>
    </w:p>
    <w:p w:rsidR="00152737" w:rsidRPr="00152737" w:rsidRDefault="00152737" w:rsidP="00232DAE">
      <w:pPr>
        <w:pStyle w:val="Bullet1G"/>
        <w:rPr>
          <w:lang w:val="es-ES"/>
        </w:rPr>
      </w:pPr>
      <w:r w:rsidRPr="00152737">
        <w:rPr>
          <w:lang w:val="es-ES"/>
        </w:rPr>
        <w:t>Derecho a la enseñanza de la religión y las creencias en lugares adecuados a tales fines (</w:t>
      </w:r>
      <w:r w:rsidR="00232DAE">
        <w:rPr>
          <w:lang w:val="es-ES"/>
        </w:rPr>
        <w:t xml:space="preserve">art. </w:t>
      </w:r>
      <w:r w:rsidRPr="00152737">
        <w:rPr>
          <w:lang w:val="es-ES"/>
        </w:rPr>
        <w:t>6, párr</w:t>
      </w:r>
      <w:r w:rsidR="00232DAE">
        <w:rPr>
          <w:lang w:val="es-ES"/>
        </w:rPr>
        <w:t>.</w:t>
      </w:r>
      <w:r w:rsidRPr="00152737">
        <w:rPr>
          <w:lang w:val="es-ES"/>
        </w:rPr>
        <w:t xml:space="preserve"> e)</w:t>
      </w:r>
      <w:r w:rsidR="00232DAE">
        <w:rPr>
          <w:lang w:val="es-ES"/>
        </w:rPr>
        <w:t>)</w:t>
      </w:r>
      <w:r w:rsidRPr="00152737">
        <w:rPr>
          <w:lang w:val="es-ES"/>
        </w:rPr>
        <w:t>.</w:t>
      </w:r>
    </w:p>
    <w:p w:rsidR="00152737" w:rsidRPr="00152737" w:rsidRDefault="00152737" w:rsidP="00152737">
      <w:pPr>
        <w:pStyle w:val="SingleTxtG"/>
        <w:rPr>
          <w:lang w:val="es-ES"/>
        </w:rPr>
      </w:pPr>
      <w:r w:rsidRPr="00152737">
        <w:rPr>
          <w:lang w:val="es-ES"/>
        </w:rPr>
        <w:t>78.</w:t>
      </w:r>
      <w:r w:rsidRPr="00152737">
        <w:rPr>
          <w:lang w:val="es-ES"/>
        </w:rPr>
        <w:tab/>
        <w:t xml:space="preserve">En cuanto al multilingüismo, el artículo 8.1 de la Constitución establece que </w:t>
      </w:r>
      <w:r w:rsidR="00D266E8">
        <w:rPr>
          <w:lang w:val="es-ES"/>
        </w:rPr>
        <w:t>"</w:t>
      </w:r>
      <w:r w:rsidRPr="00152737">
        <w:rPr>
          <w:lang w:val="es-ES"/>
        </w:rPr>
        <w:t>todas las lenguas indígenas del Sudán tienen la consideración de lenguas nacionales y deben ser respetadas, desarrolladas y promocionadas</w:t>
      </w:r>
      <w:r w:rsidR="00D266E8">
        <w:rPr>
          <w:lang w:val="es-ES"/>
        </w:rPr>
        <w:t>"</w:t>
      </w:r>
      <w:r w:rsidRPr="00152737">
        <w:rPr>
          <w:lang w:val="es-ES"/>
        </w:rPr>
        <w:t>. De igual modo, el artículo 8.4 otorga a los órganos legislativos estatales el derecho a designar cualquier otra lengua nacional como lengua de trabajo oficial junto al árabe y el inglés.</w:t>
      </w:r>
    </w:p>
    <w:p w:rsidR="00152737" w:rsidRPr="00152737" w:rsidRDefault="00152737" w:rsidP="00152737">
      <w:pPr>
        <w:pStyle w:val="SingleTxtG"/>
        <w:rPr>
          <w:lang w:val="es-ES"/>
        </w:rPr>
      </w:pPr>
      <w:r w:rsidRPr="00152737">
        <w:rPr>
          <w:lang w:val="es-ES"/>
        </w:rPr>
        <w:t>79.</w:t>
      </w:r>
      <w:r w:rsidRPr="00152737">
        <w:rPr>
          <w:lang w:val="es-ES"/>
        </w:rPr>
        <w:tab/>
        <w:t>A fin de incidir en el compromiso con el multilingüismo de los habitantes de la región, el artículo 8.5 de la Constitución prohíbe la discriminación contra el uso de las lenguas árabe o inglesa en cualquiera de las esferas del gobierno o de las etapas del proceso educativo.</w:t>
      </w:r>
    </w:p>
    <w:p w:rsidR="00152737" w:rsidRPr="00152737" w:rsidRDefault="00152737" w:rsidP="00152737">
      <w:pPr>
        <w:pStyle w:val="SingleTxtG"/>
        <w:rPr>
          <w:lang w:val="es-ES"/>
        </w:rPr>
      </w:pPr>
      <w:r w:rsidRPr="00152737">
        <w:rPr>
          <w:lang w:val="es-ES"/>
        </w:rPr>
        <w:t>80.</w:t>
      </w:r>
      <w:r w:rsidRPr="00152737">
        <w:rPr>
          <w:lang w:val="es-ES"/>
        </w:rPr>
        <w:tab/>
        <w:t>El Ministerio de Educación ofrece asignaturas tanto de educación cristiana como islámica. El niño tiene derecho a elegir la opción religiosa que mejor se adecue a sus creencias. Este derecho no está sujeto a restricciones, sin perjuicio del debido respeto a las creencias ajenas. También cabe comparar en este aspecto la Constitución Transitoria del Sudán Meridional con la Constitución Transitoria Nacional. En prácticamente todos los estados del Sudán Meridional se han creado asociaciones infantiles y juveniles con el apoyo de</w:t>
      </w:r>
      <w:r w:rsidR="008017EF">
        <w:rPr>
          <w:lang w:val="es-ES"/>
        </w:rPr>
        <w:t>l</w:t>
      </w:r>
      <w:r w:rsidRPr="00152737">
        <w:rPr>
          <w:lang w:val="es-ES"/>
        </w:rPr>
        <w:t xml:space="preserve"> UNICEF.</w:t>
      </w:r>
    </w:p>
    <w:p w:rsidR="00152737" w:rsidRPr="00152737" w:rsidRDefault="00232DAE" w:rsidP="00232DAE">
      <w:pPr>
        <w:pStyle w:val="H4G"/>
        <w:rPr>
          <w:lang w:val="es-ES"/>
        </w:rPr>
      </w:pPr>
      <w:r>
        <w:rPr>
          <w:lang w:val="es-ES"/>
        </w:rPr>
        <w:tab/>
      </w:r>
      <w:r>
        <w:rPr>
          <w:lang w:val="es-ES"/>
        </w:rPr>
        <w:tab/>
      </w:r>
      <w:r w:rsidR="00152737" w:rsidRPr="00152737">
        <w:rPr>
          <w:lang w:val="es-ES"/>
        </w:rPr>
        <w:t>Libertad de reunión y asociación pacífica</w:t>
      </w:r>
    </w:p>
    <w:p w:rsidR="00152737" w:rsidRPr="00152737" w:rsidRDefault="00152737" w:rsidP="00152737">
      <w:pPr>
        <w:pStyle w:val="SingleTxtG"/>
        <w:rPr>
          <w:lang w:val="es-ES_tradnl"/>
        </w:rPr>
      </w:pPr>
      <w:r w:rsidRPr="00152737">
        <w:rPr>
          <w:lang w:val="es-ES"/>
        </w:rPr>
        <w:t>81.</w:t>
      </w:r>
      <w:r w:rsidRPr="00152737">
        <w:rPr>
          <w:lang w:val="es-ES"/>
        </w:rPr>
        <w:tab/>
        <w:t xml:space="preserve">El Reglamento Escolar garantiza a los niños el derecho a crear asociaciones literarias, culturales y deportivas. Entre los principales frutos de estas iniciativas cabe destacar el proyecto de parlamento de los niños, cuyos trabajos comenzaron con la elección en nueve escuelas de los estados de Jartum y Al-Jazeera de los grupos de niños que compondrán su núcleo inicial. Entre 1998 y 2002 también se crearon parlamentos infantiles en los estados de Kassala, Nilo Blanco, Río Nilo, Nilo Azul, Kordofan Septentrional y Mar Rojo. El de Jartum se encuentra en este momento a punto de iniciar sus actividades y su experiencia se generalizará al resto de los estados del Sudán a lo largo del año próximo a fin de elegir a los miembros del parlamento nacional. Con todo ello se pretende afirmar el derecho de los niños a la participación y su formación en la vida política democrática, la libertad de opinión y el respeto a la opinión ajena. </w:t>
      </w:r>
    </w:p>
    <w:p w:rsidR="00152737" w:rsidRPr="00152737" w:rsidRDefault="00232DAE" w:rsidP="00232DAE">
      <w:pPr>
        <w:pStyle w:val="H4G"/>
        <w:rPr>
          <w:lang w:val="es-ES"/>
        </w:rPr>
      </w:pPr>
      <w:r>
        <w:rPr>
          <w:lang w:val="es-ES"/>
        </w:rPr>
        <w:tab/>
      </w:r>
      <w:r>
        <w:rPr>
          <w:lang w:val="es-ES"/>
        </w:rPr>
        <w:tab/>
      </w:r>
      <w:r w:rsidR="00152737" w:rsidRPr="00152737">
        <w:rPr>
          <w:lang w:val="es-ES"/>
        </w:rPr>
        <w:t>Protección de la intimidad</w:t>
      </w:r>
    </w:p>
    <w:p w:rsidR="00152737" w:rsidRPr="00152737" w:rsidRDefault="00152737" w:rsidP="00152737">
      <w:pPr>
        <w:pStyle w:val="SingleTxtG"/>
        <w:rPr>
          <w:lang w:val="es-ES"/>
        </w:rPr>
      </w:pPr>
      <w:r w:rsidRPr="00152737">
        <w:rPr>
          <w:lang w:val="es-ES"/>
        </w:rPr>
        <w:t>82.</w:t>
      </w:r>
      <w:r w:rsidRPr="00152737">
        <w:rPr>
          <w:lang w:val="es-ES"/>
        </w:rPr>
        <w:tab/>
        <w:t>La Constitución del Sudán de 2005 protege el derecho a la privacidad en diferentes artículos ya citados. El Código Penal de 1991, por su parte, ordena la protección de los niños frente a la violación de su intimidad y fija las penas contra los que incurran en tales delitos (para más detalles, véase el informe anterior).</w:t>
      </w:r>
    </w:p>
    <w:p w:rsidR="00152737" w:rsidRPr="00152737" w:rsidRDefault="00232DAE" w:rsidP="00232DAE">
      <w:pPr>
        <w:pStyle w:val="H4G"/>
        <w:rPr>
          <w:lang w:val="es-ES"/>
        </w:rPr>
      </w:pPr>
      <w:r>
        <w:rPr>
          <w:lang w:val="es-ES"/>
        </w:rPr>
        <w:tab/>
      </w:r>
      <w:r>
        <w:rPr>
          <w:lang w:val="es-ES"/>
        </w:rPr>
        <w:tab/>
      </w:r>
      <w:r w:rsidR="00152737" w:rsidRPr="00152737">
        <w:rPr>
          <w:lang w:val="es-ES"/>
        </w:rPr>
        <w:t>Acceso a información apropiada</w:t>
      </w:r>
    </w:p>
    <w:p w:rsidR="00152737" w:rsidRPr="00152737" w:rsidRDefault="00152737" w:rsidP="00152737">
      <w:pPr>
        <w:pStyle w:val="SingleTxtG"/>
        <w:rPr>
          <w:bCs/>
          <w:lang w:val="es-ES"/>
        </w:rPr>
      </w:pPr>
      <w:r w:rsidRPr="00152737">
        <w:rPr>
          <w:bCs/>
          <w:lang w:val="es-ES"/>
        </w:rPr>
        <w:t>83.</w:t>
      </w:r>
      <w:r w:rsidRPr="00152737">
        <w:rPr>
          <w:bCs/>
          <w:lang w:val="es-ES"/>
        </w:rPr>
        <w:tab/>
        <w:t xml:space="preserve">Aunque se publica un número suficiente de libros infantiles es aún necesario incidir en su producción, difusión y diversificación. Con tal fin, y en el marco de sus actividades de carácter informativo, el Consejo ha formado entre los años 2004 y 2007 a 350 periodistas que representan a todos los medios de comunicación. </w:t>
      </w:r>
      <w:r w:rsidR="002657E6">
        <w:rPr>
          <w:bCs/>
          <w:lang w:val="es-ES"/>
        </w:rPr>
        <w:t xml:space="preserve">Treinta </w:t>
      </w:r>
      <w:r w:rsidRPr="00152737">
        <w:rPr>
          <w:bCs/>
          <w:lang w:val="es-ES"/>
        </w:rPr>
        <w:t xml:space="preserve">de ellos forman parte del personal de la televisión nacional (productores y directores de programación) y </w:t>
      </w:r>
      <w:r w:rsidR="004C20C6">
        <w:rPr>
          <w:bCs/>
          <w:lang w:val="es-ES"/>
        </w:rPr>
        <w:t xml:space="preserve">otros </w:t>
      </w:r>
      <w:r w:rsidRPr="00152737">
        <w:rPr>
          <w:bCs/>
          <w:lang w:val="es-ES"/>
        </w:rPr>
        <w:t xml:space="preserve">30 son periodistas radiofónicos. Otros 25 periodistas han sido formados en colaboración con el Consejo Nacional para la Prensa y la Actividad Editorial en el modo de abordar las noticias desde la perspectiva de los derechos del niño. Actualmente está en curso la campaña informativa de concienciación sobre la protección de los niños. Dicha campaña, dirigida a padres y sectores diversos de la sociedad, incluidos los propios niños, se inició en colaboración con </w:t>
      </w:r>
      <w:r w:rsidR="000D3FBB">
        <w:rPr>
          <w:bCs/>
          <w:lang w:val="es-ES"/>
        </w:rPr>
        <w:t xml:space="preserve">el </w:t>
      </w:r>
      <w:r w:rsidRPr="00152737">
        <w:rPr>
          <w:bCs/>
          <w:lang w:val="es-ES"/>
        </w:rPr>
        <w:t>UNICEF en el estado de Darfur Meridional con ocasión de la celebración del Día del Niño Africano en junio de 2007. La campaña ha abordado diez cuestiones principales: los hijos de padres desconocidos, los niños soldados, los niños en contacto con el sistema judicial, la MGF, la violencia sexual y de género, la concienciación sobre los peligros de las minas y la munición sin explotar, la inscripción de los nacidos, el maltrato doméstico, los castigos corporales en colegios e instituciones educativas y el tráfico de niños. La radio y la televisión cuentan con programación infantil regular.</w:t>
      </w:r>
    </w:p>
    <w:p w:rsidR="00152737" w:rsidRPr="00152737" w:rsidRDefault="00232DAE" w:rsidP="00232DAE">
      <w:pPr>
        <w:pStyle w:val="H4G"/>
        <w:rPr>
          <w:lang w:val="es-ES"/>
        </w:rPr>
      </w:pPr>
      <w:r>
        <w:rPr>
          <w:lang w:val="es-ES"/>
        </w:rPr>
        <w:tab/>
      </w:r>
      <w:r>
        <w:rPr>
          <w:lang w:val="es-ES"/>
        </w:rPr>
        <w:tab/>
      </w:r>
      <w:r w:rsidR="00152737" w:rsidRPr="00152737">
        <w:rPr>
          <w:lang w:val="es-ES"/>
        </w:rPr>
        <w:t xml:space="preserve">Derecho a no ser sometido a tortura y otros tratos o penas crueles, inhumanos </w:t>
      </w:r>
      <w:r>
        <w:rPr>
          <w:lang w:val="es-ES"/>
        </w:rPr>
        <w:br/>
        <w:t>o degradantes</w:t>
      </w:r>
    </w:p>
    <w:p w:rsidR="00152737" w:rsidRPr="00152737" w:rsidRDefault="00152737" w:rsidP="00152737">
      <w:pPr>
        <w:pStyle w:val="SingleTxtG"/>
        <w:rPr>
          <w:lang w:val="es-ES"/>
        </w:rPr>
      </w:pPr>
      <w:r w:rsidRPr="00152737">
        <w:rPr>
          <w:lang w:val="es-ES"/>
        </w:rPr>
        <w:t>8</w:t>
      </w:r>
      <w:r w:rsidR="00232DAE">
        <w:rPr>
          <w:lang w:val="es-ES"/>
        </w:rPr>
        <w:t>4</w:t>
      </w:r>
      <w:r w:rsidRPr="00152737">
        <w:rPr>
          <w:lang w:val="es-ES"/>
        </w:rPr>
        <w:t>.</w:t>
      </w:r>
      <w:r w:rsidRPr="00152737">
        <w:rPr>
          <w:lang w:val="es-ES"/>
        </w:rPr>
        <w:tab/>
        <w:t xml:space="preserve">La Constitución nacional, la Constitución del Sudán Meridional, las constituciones de los diferentes estados septentrionales y meridionales y el Código Penal de 1991 garantizan el derecho a no ser sometido a tortura. También los reglamentos escolares han suprimido los castigos corporales. A nivel nacional, el </w:t>
      </w:r>
      <w:r w:rsidR="00C32ABD" w:rsidRPr="00152737">
        <w:rPr>
          <w:lang w:val="es-ES"/>
        </w:rPr>
        <w:t>proyecto de ley</w:t>
      </w:r>
      <w:r w:rsidRPr="00152737">
        <w:rPr>
          <w:lang w:val="es-ES"/>
        </w:rPr>
        <w:t xml:space="preserve"> del </w:t>
      </w:r>
      <w:r w:rsidR="00C32ABD" w:rsidRPr="00152737">
        <w:rPr>
          <w:lang w:val="es-ES"/>
        </w:rPr>
        <w:t xml:space="preserve">niño </w:t>
      </w:r>
      <w:r w:rsidRPr="00152737">
        <w:rPr>
          <w:lang w:val="es-ES"/>
        </w:rPr>
        <w:t xml:space="preserve">del 2006 aborda de forma global el maltrato infantil y la protección de los niños contra la violencia y </w:t>
      </w:r>
      <w:r w:rsidRPr="00152737">
        <w:rPr>
          <w:iCs/>
          <w:lang w:val="es-ES"/>
        </w:rPr>
        <w:t>establece las penas en las que incurrirán los que infrinjan castigos corporales a los niños.</w:t>
      </w:r>
    </w:p>
    <w:p w:rsidR="00152737" w:rsidRPr="00152737" w:rsidRDefault="00152737" w:rsidP="00152737">
      <w:pPr>
        <w:pStyle w:val="SingleTxtG"/>
        <w:rPr>
          <w:lang w:val="es-ES"/>
        </w:rPr>
      </w:pPr>
      <w:r w:rsidRPr="00152737">
        <w:rPr>
          <w:lang w:val="es-ES"/>
        </w:rPr>
        <w:t>85.</w:t>
      </w:r>
      <w:r w:rsidRPr="00152737">
        <w:rPr>
          <w:lang w:val="es-ES"/>
        </w:rPr>
        <w:tab/>
        <w:t xml:space="preserve">Se han llevado a cabo numerosas actividades contra la violencia. Entre ellas la creación de una base de datos sobre las causas de la violencia y el modo de abordarlas. Para ello se revisaron y publicaron los estudios sobre la violencia realizados en el Sudán, así como se divulgaron sus recomendaciones. Además, </w:t>
      </w:r>
      <w:r w:rsidRPr="00152737">
        <w:rPr>
          <w:i/>
          <w:iCs/>
          <w:lang w:val="es-ES"/>
        </w:rPr>
        <w:t>Save the Children</w:t>
      </w:r>
      <w:r w:rsidRPr="00152737">
        <w:rPr>
          <w:lang w:val="es-ES"/>
        </w:rPr>
        <w:t xml:space="preserve"> Suecia realizó un estudio sobre los castigos corporales en las escuelas del estado de Jartum en 2005. En 2006 se elaboró el </w:t>
      </w:r>
      <w:r w:rsidR="004C6A57" w:rsidRPr="00152737">
        <w:rPr>
          <w:lang w:val="es-ES"/>
        </w:rPr>
        <w:t>plan</w:t>
      </w:r>
      <w:r w:rsidRPr="00152737">
        <w:rPr>
          <w:lang w:val="es-ES"/>
        </w:rPr>
        <w:t xml:space="preserve"> </w:t>
      </w:r>
      <w:r w:rsidR="00BF10A2" w:rsidRPr="00152737">
        <w:rPr>
          <w:lang w:val="es-ES"/>
        </w:rPr>
        <w:t xml:space="preserve">nacional contra la violencia </w:t>
      </w:r>
      <w:r w:rsidRPr="00152737">
        <w:rPr>
          <w:lang w:val="es-ES"/>
        </w:rPr>
        <w:t xml:space="preserve">que actualmente está a punto de ser aprobado por el poder ejecutivo (dicho </w:t>
      </w:r>
      <w:r w:rsidR="007813EB" w:rsidRPr="00152737">
        <w:rPr>
          <w:lang w:val="es-ES"/>
        </w:rPr>
        <w:t xml:space="preserve">plan </w:t>
      </w:r>
      <w:r w:rsidR="00BF10A2" w:rsidRPr="00152737">
        <w:rPr>
          <w:lang w:val="es-ES"/>
        </w:rPr>
        <w:t xml:space="preserve">nacional </w:t>
      </w:r>
      <w:r w:rsidRPr="00152737">
        <w:rPr>
          <w:lang w:val="es-ES"/>
        </w:rPr>
        <w:t xml:space="preserve">se abordó en el informe de mayo de 2005 sobre el </w:t>
      </w:r>
      <w:r w:rsidRPr="00152737">
        <w:rPr>
          <w:lang w:val="es-ES_tradnl"/>
        </w:rPr>
        <w:t xml:space="preserve">Protocolo </w:t>
      </w:r>
      <w:r w:rsidR="00C32ABD" w:rsidRPr="00152737">
        <w:rPr>
          <w:lang w:val="es-ES_tradnl"/>
        </w:rPr>
        <w:t>facultativo</w:t>
      </w:r>
      <w:r w:rsidRPr="00152737">
        <w:rPr>
          <w:lang w:val="es-ES_tradnl"/>
        </w:rPr>
        <w:t xml:space="preserve"> de la Convención sobre los Derechos del Niño relativo a la venta de niños, la prostitución infantil y la utilización de niños en la pornografía).</w:t>
      </w:r>
    </w:p>
    <w:p w:rsidR="00152737" w:rsidRPr="00152737" w:rsidRDefault="00152737" w:rsidP="00152737">
      <w:pPr>
        <w:pStyle w:val="SingleTxtG"/>
        <w:rPr>
          <w:lang w:val="es-ES"/>
        </w:rPr>
      </w:pPr>
      <w:r w:rsidRPr="00152737">
        <w:rPr>
          <w:lang w:val="es-ES"/>
        </w:rPr>
        <w:t>86.</w:t>
      </w:r>
      <w:r w:rsidRPr="00152737">
        <w:rPr>
          <w:lang w:val="es-ES"/>
        </w:rPr>
        <w:tab/>
        <w:t>Se ha creado una Unidad de Protección a la Familia y el Niño destinada a proveer de servicios a los niños y a las mujeres víctimas de la violencia, el maltrato y la explotación sexual, y a proporcionarles protección contra toda forma de violencia.</w:t>
      </w:r>
    </w:p>
    <w:p w:rsidR="00152737" w:rsidRPr="00152737" w:rsidRDefault="00152737" w:rsidP="00152737">
      <w:pPr>
        <w:pStyle w:val="SingleTxtG"/>
        <w:rPr>
          <w:lang w:val="es-ES"/>
        </w:rPr>
      </w:pPr>
      <w:r w:rsidRPr="00152737">
        <w:rPr>
          <w:lang w:val="es-ES"/>
        </w:rPr>
        <w:t>87.</w:t>
      </w:r>
      <w:r w:rsidRPr="00152737">
        <w:rPr>
          <w:lang w:val="es-ES"/>
        </w:rPr>
        <w:tab/>
        <w:t xml:space="preserve">En el Sudán Meridional, el texto constitucional consagra el derecho de los niños a no sufrir castigos corporales y trato cruel e inhumano, incluso si los que pretendan infringirlos fueran los propios padres, la dirección del centro escolar o de cualesquiera otras instituciones. El </w:t>
      </w:r>
      <w:r w:rsidR="00C32ABD" w:rsidRPr="00152737">
        <w:rPr>
          <w:lang w:val="es-ES"/>
        </w:rPr>
        <w:t xml:space="preserve">proyecto de ley </w:t>
      </w:r>
      <w:r w:rsidRPr="00152737">
        <w:rPr>
          <w:lang w:val="es-ES"/>
        </w:rPr>
        <w:t xml:space="preserve">del </w:t>
      </w:r>
      <w:r w:rsidR="00C32ABD" w:rsidRPr="00152737">
        <w:rPr>
          <w:lang w:val="es-ES"/>
        </w:rPr>
        <w:t xml:space="preserve">niño </w:t>
      </w:r>
      <w:r w:rsidRPr="00152737">
        <w:rPr>
          <w:lang w:val="es-ES"/>
        </w:rPr>
        <w:t>del Sudán Meridional, de conformidad con el texto constitucional, establece también que todo niño tiene derecho a ser protegido contra la tortura y los tratos o penas crueles, inhumanos y degradantes, incluso si los que pretendan infringirlos fueran los propios padres, la dirección del centro escolar o de cualesquiera otras instituciones.</w:t>
      </w:r>
    </w:p>
    <w:p w:rsidR="00152737" w:rsidRPr="00152737" w:rsidRDefault="00152737" w:rsidP="00152737">
      <w:pPr>
        <w:pStyle w:val="SingleTxtG"/>
        <w:rPr>
          <w:lang w:val="es-ES"/>
        </w:rPr>
      </w:pPr>
      <w:r w:rsidRPr="00152737">
        <w:rPr>
          <w:lang w:val="es-ES"/>
        </w:rPr>
        <w:t>88.</w:t>
      </w:r>
      <w:r w:rsidRPr="00152737">
        <w:rPr>
          <w:lang w:val="es-ES"/>
        </w:rPr>
        <w:tab/>
        <w:t xml:space="preserve">La </w:t>
      </w:r>
      <w:r w:rsidR="00232DAE" w:rsidRPr="00152737">
        <w:rPr>
          <w:lang w:val="es-ES"/>
        </w:rPr>
        <w:t xml:space="preserve">ley </w:t>
      </w:r>
      <w:r w:rsidRPr="00152737">
        <w:rPr>
          <w:lang w:val="es-ES"/>
        </w:rPr>
        <w:t xml:space="preserve">establece igualmente que ningún niño será sentenciado a la pena capital o a prisión perpetua, ni será sometido a castigos corporales por líderes comunitarios, agentes de policía, maestros o funcionarios de prisiones o reformatorios. Tampoco serán sometidos a castigos colectivos por las personas antes citadas o cualesquiera otras personas o instituciones. </w:t>
      </w:r>
    </w:p>
    <w:p w:rsidR="00152737" w:rsidRPr="00152737" w:rsidRDefault="00152737" w:rsidP="00152737">
      <w:pPr>
        <w:pStyle w:val="SingleTxtG"/>
        <w:rPr>
          <w:lang w:val="es-ES"/>
        </w:rPr>
      </w:pPr>
      <w:r w:rsidRPr="00152737">
        <w:rPr>
          <w:lang w:val="es-ES"/>
        </w:rPr>
        <w:t>89.</w:t>
      </w:r>
      <w:r w:rsidRPr="00152737">
        <w:rPr>
          <w:lang w:val="es-ES"/>
        </w:rPr>
        <w:tab/>
        <w:t xml:space="preserve">Aunque el </w:t>
      </w:r>
      <w:r w:rsidR="00232DAE" w:rsidRPr="00152737">
        <w:rPr>
          <w:lang w:val="es-ES"/>
        </w:rPr>
        <w:t xml:space="preserve">proyecto de ley del niño </w:t>
      </w:r>
      <w:r w:rsidRPr="00152737">
        <w:rPr>
          <w:lang w:val="es-ES"/>
        </w:rPr>
        <w:t>del Sudán Meridional tipifica penalmente la violación de sus normas, lo cierto es que el castigo corporal continúa siendo uno de los temas más controvertidos en el Sudán Meridional, donde los niños siguen siendo sometidos a ellos en la escuela, el hogar, los tribunales y las prisiones por los agentes de la policía y los líderes comunitarios.</w:t>
      </w:r>
    </w:p>
    <w:p w:rsidR="00152737" w:rsidRPr="00152737" w:rsidRDefault="00152737" w:rsidP="00152737">
      <w:pPr>
        <w:pStyle w:val="SingleTxtG"/>
        <w:rPr>
          <w:lang w:val="es-ES"/>
        </w:rPr>
      </w:pPr>
      <w:r w:rsidRPr="00152737">
        <w:rPr>
          <w:lang w:val="es-ES"/>
        </w:rPr>
        <w:t>90.</w:t>
      </w:r>
      <w:r w:rsidRPr="00152737">
        <w:rPr>
          <w:lang w:val="es-ES"/>
        </w:rPr>
        <w:tab/>
        <w:t xml:space="preserve">El informe alternativo presentado por </w:t>
      </w:r>
      <w:r w:rsidRPr="00152737">
        <w:rPr>
          <w:bCs/>
          <w:lang w:val="es-ES"/>
        </w:rPr>
        <w:t>el Movimiento de Liberación del Pueblo del Sudán (SPLM) indica que los castigos corporales han sido comunes en las escuelas y el hogar. En la práctica es muy poco lo que puede hacerse para poner coto al modo en que los padres disciplinan a sus hijos salvo en los casos en los que interviene la comunidad. Las medidas disciplinarias se consideran ofensivas, pero diferentes comunidades mantienen diferentes criterios al respecto. Al mismo tiempo, la guerra civil ha generado tal convulsión, desplazamientos de población e inestabilidad en la mayoría de las comunidades que los mecanismos tradicionales de protección a los niños se han visto debilitados.</w:t>
      </w:r>
    </w:p>
    <w:p w:rsidR="00152737" w:rsidRPr="00152737" w:rsidRDefault="00152737" w:rsidP="00152737">
      <w:pPr>
        <w:pStyle w:val="SingleTxtG"/>
        <w:rPr>
          <w:lang w:val="es-ES"/>
        </w:rPr>
      </w:pPr>
      <w:r w:rsidRPr="00152737">
        <w:rPr>
          <w:lang w:val="es-ES"/>
        </w:rPr>
        <w:t>91.</w:t>
      </w:r>
      <w:r w:rsidRPr="00152737">
        <w:rPr>
          <w:lang w:val="es-ES"/>
        </w:rPr>
        <w:tab/>
        <w:t xml:space="preserve">Un estudio realizado por </w:t>
      </w:r>
      <w:r w:rsidRPr="00152737">
        <w:rPr>
          <w:i/>
          <w:lang w:val="es-ES_tradnl"/>
        </w:rPr>
        <w:t>Save the Children</w:t>
      </w:r>
      <w:r w:rsidRPr="00152737">
        <w:rPr>
          <w:lang w:val="es-ES_tradnl"/>
        </w:rPr>
        <w:t xml:space="preserve"> Suecia en el Sudán Meridional demostró que la gran mayoría de los niños participantes relataban haber recibido castigos de forma regular en la escuela y que la medida disciplinaria más común es el bastonazo. Los niños mencionaban también otras formas de castigo, como obligarlos a saltar repetidamente sin moverse del sitio, limpiar el patio y los retretes de la escuela, retirar arbustos, arrastrarse sobre el vientre o cargar piedras durante horas bajo el sol, además de maltrato verbal y abandono. Los niños afirmaban también que entre los castigos domésticos más comunes se cuenta la privación de comida, los abusos verbales y la expulsión del hogar, así como bastonazos y latigazos.</w:t>
      </w:r>
    </w:p>
    <w:p w:rsidR="00152737" w:rsidRPr="00152737" w:rsidRDefault="00152737" w:rsidP="00152737">
      <w:pPr>
        <w:pStyle w:val="SingleTxtG"/>
        <w:rPr>
          <w:lang w:val="es-ES"/>
        </w:rPr>
      </w:pPr>
      <w:r w:rsidRPr="00152737">
        <w:rPr>
          <w:lang w:val="es-ES"/>
        </w:rPr>
        <w:t>92.</w:t>
      </w:r>
      <w:r w:rsidRPr="00152737">
        <w:rPr>
          <w:lang w:val="es-ES"/>
        </w:rPr>
        <w:tab/>
        <w:t>El mismo estudio analizaba el tipo de actitudes psicológicas que se esconden tras los castigos físicos y concluía que la mayoría de los maestros entrevistados comúnmente castigan a sus discípulos a bastonazos, los obligan a permanecer en cuclillas y a correr y a llevar a cabo trabajos de limpieza y manuales (excavar letrinas, cargar agua y cortar hierba, por ejemplo). Siguiendo las recomendaciones del citado estudio, el Gobierno del Sudán Meridional adoptará medidas para poner coto a tales excesos.</w:t>
      </w:r>
    </w:p>
    <w:p w:rsidR="00152737" w:rsidRPr="00152737" w:rsidRDefault="00232DAE" w:rsidP="00232DAE">
      <w:pPr>
        <w:pStyle w:val="H4G"/>
        <w:rPr>
          <w:lang w:val="es-ES"/>
        </w:rPr>
      </w:pPr>
      <w:r>
        <w:rPr>
          <w:lang w:val="es-ES"/>
        </w:rPr>
        <w:tab/>
      </w:r>
      <w:r>
        <w:rPr>
          <w:lang w:val="es-ES"/>
        </w:rPr>
        <w:tab/>
      </w:r>
      <w:r w:rsidR="00152737" w:rsidRPr="00152737">
        <w:rPr>
          <w:lang w:val="es-ES"/>
        </w:rPr>
        <w:t xml:space="preserve">Presencia de niños en los campos de desplazados y programas </w:t>
      </w:r>
      <w:r>
        <w:rPr>
          <w:lang w:val="es-ES"/>
        </w:rPr>
        <w:br/>
      </w:r>
      <w:r w:rsidR="00152737" w:rsidRPr="00152737">
        <w:rPr>
          <w:lang w:val="es-ES"/>
        </w:rPr>
        <w:t>de atención disponibles</w:t>
      </w:r>
      <w:r w:rsidR="00152737" w:rsidRPr="00152737">
        <w:rPr>
          <w:rtl/>
          <w:lang w:val="es-ES"/>
        </w:rPr>
        <w:t xml:space="preserve"> </w:t>
      </w:r>
    </w:p>
    <w:p w:rsidR="00152737" w:rsidRPr="00152737" w:rsidRDefault="00152737" w:rsidP="00152737">
      <w:pPr>
        <w:pStyle w:val="SingleTxtG"/>
        <w:rPr>
          <w:lang w:val="es-ES"/>
        </w:rPr>
      </w:pPr>
      <w:r w:rsidRPr="00152737">
        <w:rPr>
          <w:lang w:val="es-ES"/>
        </w:rPr>
        <w:t>93.</w:t>
      </w:r>
      <w:r w:rsidRPr="00152737">
        <w:rPr>
          <w:lang w:val="es-ES"/>
        </w:rPr>
        <w:tab/>
        <w:t>Con el apoyo y la participación de</w:t>
      </w:r>
      <w:r w:rsidR="000D3FBB">
        <w:rPr>
          <w:lang w:val="es-ES"/>
        </w:rPr>
        <w:t>l</w:t>
      </w:r>
      <w:r w:rsidRPr="00152737">
        <w:rPr>
          <w:lang w:val="es-ES"/>
        </w:rPr>
        <w:t xml:space="preserve"> UNICEF y de las organizaciones de voluntarios se ha creado una red de protección a mujeres, jóvenes y niños de los campos de desplazados del estado de Jartum. Dichas redes, 230 de cuyos miembros han recibido formación en protección a la infancia, vigilan las condiciones de los niños y adoptan las medidas necesarias para su escolarización y su formación profesional. En total, de sus actividades se han beneficiado 15.000 niños.</w:t>
      </w:r>
    </w:p>
    <w:p w:rsidR="00152737" w:rsidRPr="00152737" w:rsidRDefault="00152737" w:rsidP="00152737">
      <w:pPr>
        <w:pStyle w:val="SingleTxtG"/>
        <w:rPr>
          <w:lang w:val="es-ES"/>
        </w:rPr>
      </w:pPr>
      <w:r w:rsidRPr="00152737">
        <w:rPr>
          <w:lang w:val="es-ES"/>
        </w:rPr>
        <w:t>94.</w:t>
      </w:r>
      <w:r w:rsidRPr="00152737">
        <w:rPr>
          <w:lang w:val="es-ES"/>
        </w:rPr>
        <w:tab/>
        <w:t xml:space="preserve">Esta labor ha conducido a la creación de un grupo de trabajo compuesto por representantes del Consejo Nacional de Atención a la Infancia, </w:t>
      </w:r>
      <w:r w:rsidR="000D3FBB">
        <w:rPr>
          <w:lang w:val="es-ES"/>
        </w:rPr>
        <w:t xml:space="preserve">el </w:t>
      </w:r>
      <w:r w:rsidRPr="00152737">
        <w:rPr>
          <w:lang w:val="es-ES"/>
        </w:rPr>
        <w:t xml:space="preserve">UNICEF, cinco ONG y cinco unidades gubernamentales conexas. El grupo vigilará las condiciones de protección a la infancia en los campos de desplazados. También se ha organizado un fórum de organizaciones de voluntarios que desarrollan sus actividades en dichos campos. </w:t>
      </w:r>
      <w:r w:rsidR="00125CD5">
        <w:rPr>
          <w:lang w:val="es-ES"/>
        </w:rPr>
        <w:t>Doscientos diecinuev</w:t>
      </w:r>
      <w:r w:rsidR="004C20C6">
        <w:rPr>
          <w:lang w:val="es-ES"/>
        </w:rPr>
        <w:t>e</w:t>
      </w:r>
      <w:r w:rsidR="00125CD5">
        <w:rPr>
          <w:lang w:val="es-ES"/>
        </w:rPr>
        <w:t xml:space="preserve"> </w:t>
      </w:r>
      <w:r w:rsidRPr="00152737">
        <w:rPr>
          <w:lang w:val="es-ES"/>
        </w:rPr>
        <w:t>funcionarios y trabajadores de las ONG, además de 80 maestros, han recibido formación sobre protección a la infancia y localización familiar.</w:t>
      </w:r>
    </w:p>
    <w:p w:rsidR="00152737" w:rsidRPr="00152737" w:rsidRDefault="00152737" w:rsidP="00152737">
      <w:pPr>
        <w:pStyle w:val="SingleTxtG"/>
        <w:rPr>
          <w:lang w:val="es-ES"/>
        </w:rPr>
      </w:pPr>
      <w:r w:rsidRPr="00152737">
        <w:rPr>
          <w:lang w:val="es-ES"/>
        </w:rPr>
        <w:t>95.</w:t>
      </w:r>
      <w:r w:rsidRPr="00152737">
        <w:rPr>
          <w:lang w:val="es-ES"/>
        </w:rPr>
        <w:tab/>
      </w:r>
      <w:r w:rsidR="00125CD5" w:rsidRPr="00152737">
        <w:rPr>
          <w:lang w:val="es-ES"/>
        </w:rPr>
        <w:t xml:space="preserve">Han recibido apoyo </w:t>
      </w:r>
      <w:r w:rsidRPr="00152737">
        <w:rPr>
          <w:lang w:val="es-ES"/>
        </w:rPr>
        <w:t xml:space="preserve">6.265 niños retornados, entre ellos 262 niños separados de sus familias durante la vuelta desde la ciudad de Kosti, en el estado de Nilo Blanco, hasta el Sudán Meridional. A lo largo del viaje se mantuvo una estrecha vigilancia con objeto de garantizar la protección a los niños. </w:t>
      </w:r>
      <w:r w:rsidR="00125CD5" w:rsidRPr="00152737">
        <w:rPr>
          <w:lang w:val="es-ES"/>
        </w:rPr>
        <w:t xml:space="preserve">Se </w:t>
      </w:r>
      <w:r w:rsidRPr="00152737">
        <w:rPr>
          <w:lang w:val="es-ES"/>
        </w:rPr>
        <w:t>beneficiaron también de esta ayuda</w:t>
      </w:r>
      <w:r w:rsidR="00125CD5">
        <w:rPr>
          <w:lang w:val="es-ES"/>
        </w:rPr>
        <w:t xml:space="preserve"> </w:t>
      </w:r>
      <w:r w:rsidR="00125CD5" w:rsidRPr="00152737">
        <w:rPr>
          <w:lang w:val="es-ES"/>
        </w:rPr>
        <w:t>1.077 mujeres no acompañadas</w:t>
      </w:r>
      <w:r w:rsidRPr="00152737">
        <w:rPr>
          <w:lang w:val="es-ES"/>
        </w:rPr>
        <w:t>.</w:t>
      </w:r>
      <w:r w:rsidR="00125CD5">
        <w:rPr>
          <w:lang w:val="es-ES"/>
        </w:rPr>
        <w:t xml:space="preserve"> </w:t>
      </w:r>
    </w:p>
    <w:p w:rsidR="00152737" w:rsidRPr="00152737" w:rsidRDefault="00152737" w:rsidP="00152737">
      <w:pPr>
        <w:pStyle w:val="SingleTxtG"/>
        <w:rPr>
          <w:lang w:val="es-ES"/>
        </w:rPr>
      </w:pPr>
      <w:r w:rsidRPr="00152737">
        <w:rPr>
          <w:lang w:val="es-ES"/>
        </w:rPr>
        <w:t>96.</w:t>
      </w:r>
      <w:r w:rsidRPr="00152737">
        <w:rPr>
          <w:lang w:val="es-ES"/>
        </w:rPr>
        <w:tab/>
        <w:t>El Consejo Nacional de Atención a la Infancia ha creado un comité en colaboración con otros socios a fin de abordar la situación de los niños desplazados durante la operación de retorno voluntario. Se ha elaborado un paquete formativo destinado a funcionarios y grupos de protección a los niños desplazados de los que se han beneficiado 30 agentes gubernamentales, así como observadores de la Organización Internacional para las Migraciones.</w:t>
      </w:r>
    </w:p>
    <w:p w:rsidR="00152737" w:rsidRPr="00152737" w:rsidRDefault="00152737" w:rsidP="00152737">
      <w:pPr>
        <w:pStyle w:val="SingleTxtG"/>
        <w:rPr>
          <w:lang w:val="es-ES"/>
        </w:rPr>
      </w:pPr>
      <w:r w:rsidRPr="00152737">
        <w:rPr>
          <w:lang w:val="es-ES"/>
        </w:rPr>
        <w:t>97.</w:t>
      </w:r>
      <w:r w:rsidRPr="00152737">
        <w:rPr>
          <w:lang w:val="es-ES"/>
        </w:rPr>
        <w:tab/>
        <w:t>Respecto al artículo 26, véanse los apartados sobre sanidad primaria, bienestar, entorno familiar y otro tipo de cuidados y medidas de protección especial (apartados VI, VII y IX).</w:t>
      </w:r>
    </w:p>
    <w:p w:rsidR="00152737" w:rsidRPr="00152737" w:rsidRDefault="00232DAE" w:rsidP="00232DAE">
      <w:pPr>
        <w:pStyle w:val="H4G"/>
        <w:rPr>
          <w:lang w:val="es-ES_tradnl"/>
        </w:rPr>
      </w:pPr>
      <w:r>
        <w:rPr>
          <w:lang w:val="es-ES_tradnl"/>
        </w:rPr>
        <w:tab/>
      </w:r>
      <w:r>
        <w:rPr>
          <w:lang w:val="es-ES_tradnl"/>
        </w:rPr>
        <w:tab/>
      </w:r>
      <w:r w:rsidR="00152737" w:rsidRPr="00152737">
        <w:rPr>
          <w:lang w:val="es-ES_tradnl"/>
        </w:rPr>
        <w:t>Factores y dificultades</w:t>
      </w:r>
    </w:p>
    <w:p w:rsidR="00152737" w:rsidRPr="00152737" w:rsidRDefault="00152737" w:rsidP="00152737">
      <w:pPr>
        <w:pStyle w:val="SingleTxtG"/>
        <w:rPr>
          <w:bCs/>
          <w:lang w:val="es-ES"/>
        </w:rPr>
      </w:pPr>
      <w:r w:rsidRPr="00152737">
        <w:rPr>
          <w:bCs/>
          <w:lang w:val="es-ES"/>
        </w:rPr>
        <w:t>98.</w:t>
      </w:r>
      <w:r w:rsidRPr="00152737">
        <w:rPr>
          <w:bCs/>
          <w:lang w:val="es-ES"/>
        </w:rPr>
        <w:tab/>
        <w:t>La encuesta sobre conocimientos, actitudes y prácticas (CAP) sobre el concepto de protección al niño y su plasmación social en los estados de Jartum, Kassala y Niyala, en Darfur Meridional, ha demostrado que el castigo corporal practicado en la familia y en las instituciones educativas es percibido por éstas como un elemento imprescindible para enderezar la conducta, así como para disciplinar y reedificar al niño. El fenómeno exige intensificar las campañas de sensibilización y la acción encaminada a cambiar las tendencias y conductas en las familias y entre quienes tratan con niños en los más diversos ámbitos.</w:t>
      </w:r>
    </w:p>
    <w:p w:rsidR="00152737" w:rsidRPr="00152737" w:rsidRDefault="00152737" w:rsidP="00152737">
      <w:pPr>
        <w:pStyle w:val="SingleTxtG"/>
        <w:rPr>
          <w:lang w:val="es-ES"/>
        </w:rPr>
      </w:pPr>
      <w:r w:rsidRPr="00152737">
        <w:rPr>
          <w:bCs/>
          <w:lang w:val="es-ES"/>
        </w:rPr>
        <w:t>99.</w:t>
      </w:r>
      <w:r w:rsidRPr="00152737">
        <w:rPr>
          <w:bCs/>
          <w:lang w:val="es-ES"/>
        </w:rPr>
        <w:tab/>
        <w:t>En el Sudán Meridional, el castigo corporal se halla muy extendido tanto en la escuela como en el hogar. En la práctica es muy poco lo que puede hacerse para poner coto al modo en que los padres disciplinan a los hijos salvo en los casos en los que interviene la comunidad. Las medidas disciplinarias se consideran ofensivas, pero diferentes comunidades mantienen diferentes criterios al respecto. Al mismo tiempo, la guerra civil ha generado tal convulsión, desplazamientos de población e inestabilidad en la mayoría de las comunidades que los mecanismos tradicionales de protección a los niños se han visto debilitados.</w:t>
      </w:r>
    </w:p>
    <w:p w:rsidR="00152737" w:rsidRPr="00152737" w:rsidRDefault="008F74A3" w:rsidP="00195343">
      <w:pPr>
        <w:pStyle w:val="HChG"/>
        <w:rPr>
          <w:lang w:val="es-ES"/>
        </w:rPr>
      </w:pPr>
      <w:r>
        <w:rPr>
          <w:lang w:val="es-ES"/>
        </w:rPr>
        <w:tab/>
        <w:t>VI.</w:t>
      </w:r>
      <w:r>
        <w:rPr>
          <w:lang w:val="es-ES"/>
        </w:rPr>
        <w:tab/>
      </w:r>
      <w:r w:rsidR="00152737" w:rsidRPr="00152737">
        <w:rPr>
          <w:lang w:val="es-ES"/>
        </w:rPr>
        <w:t>Entorno familiar y otro tipo de cuidados</w:t>
      </w:r>
      <w:r w:rsidR="00195343">
        <w:rPr>
          <w:lang w:val="es-ES"/>
        </w:rPr>
        <w:t xml:space="preserve"> </w:t>
      </w:r>
      <w:r w:rsidR="00195343">
        <w:rPr>
          <w:lang w:val="es-ES"/>
        </w:rPr>
        <w:br/>
        <w:t>(</w:t>
      </w:r>
      <w:r w:rsidR="00195343" w:rsidRPr="00152737">
        <w:rPr>
          <w:lang w:val="es-ES"/>
        </w:rPr>
        <w:t xml:space="preserve">artículos </w:t>
      </w:r>
      <w:r w:rsidR="00152737" w:rsidRPr="00152737">
        <w:rPr>
          <w:lang w:val="es-ES"/>
        </w:rPr>
        <w:t>5, 9, 11, 18 párrafos 1 y 2, 19 a 21, 25, 27.4 y 39</w:t>
      </w:r>
      <w:r w:rsidR="00195343">
        <w:rPr>
          <w:lang w:val="es-ES"/>
        </w:rPr>
        <w:t>)</w:t>
      </w:r>
    </w:p>
    <w:p w:rsidR="00152737" w:rsidRPr="00152737" w:rsidRDefault="00B84FAA" w:rsidP="00152737">
      <w:pPr>
        <w:pStyle w:val="SingleTxtG"/>
        <w:rPr>
          <w:bCs/>
          <w:lang w:val="es-ES"/>
        </w:rPr>
      </w:pPr>
      <w:r>
        <w:rPr>
          <w:bCs/>
          <w:lang w:val="es-ES"/>
        </w:rPr>
        <w:t>100.</w:t>
      </w:r>
      <w:r>
        <w:rPr>
          <w:bCs/>
          <w:lang w:val="es-ES"/>
        </w:rPr>
        <w:tab/>
      </w:r>
      <w:r w:rsidR="00152737" w:rsidRPr="00152737">
        <w:rPr>
          <w:bCs/>
          <w:lang w:val="es-ES"/>
        </w:rPr>
        <w:t>El Gobierno del Sudán, partiendo de su profunda fe en el derecho de todo niño a crecer y vivir en el seno de un entorno familiar protector independientemente de las circunstancias de su entorno, ha hecho cuanto estaba en su mano para impulsar las normas del Convenio relativas al entorno familiar y otro tipo de cuidados. Sin embargo, los retos a los que ha tenido que hacer frente el Sudán a consecuencia de las guerras, los conflictos y las catástrofes naturales han impedido la consecución de tales fines. Con todo, los notables esfuerzos realizados a nivel oficial y popular son innegables.</w:t>
      </w:r>
    </w:p>
    <w:p w:rsidR="00152737" w:rsidRPr="00152737" w:rsidRDefault="008F74A3" w:rsidP="00B84FAA">
      <w:pPr>
        <w:pStyle w:val="H1G"/>
        <w:rPr>
          <w:bCs/>
          <w:rtl/>
          <w:lang w:val="es-ES"/>
        </w:rPr>
      </w:pPr>
      <w:r>
        <w:rPr>
          <w:lang w:val="es-ES"/>
        </w:rPr>
        <w:tab/>
      </w:r>
      <w:r>
        <w:rPr>
          <w:lang w:val="es-ES"/>
        </w:rPr>
        <w:tab/>
      </w:r>
      <w:r w:rsidR="00152737" w:rsidRPr="00152737">
        <w:rPr>
          <w:lang w:val="es-ES"/>
        </w:rPr>
        <w:t>Seguimiento de las observaciones finales</w:t>
      </w:r>
    </w:p>
    <w:p w:rsidR="00152737" w:rsidRPr="00152737" w:rsidRDefault="008F74A3" w:rsidP="008F74A3">
      <w:pPr>
        <w:pStyle w:val="H23G"/>
        <w:rPr>
          <w:lang w:val="es-ES"/>
        </w:rPr>
      </w:pPr>
      <w:r>
        <w:rPr>
          <w:lang w:val="es-ES"/>
        </w:rPr>
        <w:tab/>
      </w:r>
      <w:r>
        <w:rPr>
          <w:lang w:val="es-ES"/>
        </w:rPr>
        <w:tab/>
      </w:r>
      <w:r w:rsidR="00152737" w:rsidRPr="00152737">
        <w:rPr>
          <w:lang w:val="es-ES"/>
        </w:rPr>
        <w:t>Estudios e investigaciones</w:t>
      </w:r>
    </w:p>
    <w:p w:rsidR="00152737" w:rsidRPr="00152737" w:rsidRDefault="00B84FAA" w:rsidP="00152737">
      <w:pPr>
        <w:pStyle w:val="SingleTxtG"/>
        <w:rPr>
          <w:bCs/>
          <w:iCs/>
          <w:lang w:val="es-ES"/>
        </w:rPr>
      </w:pPr>
      <w:r>
        <w:rPr>
          <w:bCs/>
          <w:iCs/>
          <w:lang w:val="es-ES"/>
        </w:rPr>
        <w:t>101.</w:t>
      </w:r>
      <w:r>
        <w:rPr>
          <w:bCs/>
          <w:iCs/>
          <w:lang w:val="es-ES"/>
        </w:rPr>
        <w:tab/>
      </w:r>
      <w:r w:rsidR="00152737" w:rsidRPr="00152737">
        <w:rPr>
          <w:bCs/>
          <w:iCs/>
          <w:lang w:val="es-ES"/>
        </w:rPr>
        <w:t>Un gran número de estudios, unos finalizados y otros actualmente en curso, tratan de determinar el volumen real de problemas relacionados con niños privados de atención familiar o expuestos a perderla. A continuación enumeramos algunos de ellos:</w:t>
      </w:r>
    </w:p>
    <w:p w:rsidR="00152737" w:rsidRPr="00152737" w:rsidRDefault="00152737" w:rsidP="00152737">
      <w:pPr>
        <w:pStyle w:val="SingleTxtG"/>
        <w:rPr>
          <w:bCs/>
          <w:iCs/>
          <w:lang w:val="es-ES"/>
        </w:rPr>
      </w:pPr>
      <w:r w:rsidRPr="00152737">
        <w:rPr>
          <w:bCs/>
          <w:iCs/>
          <w:lang w:val="es-ES"/>
        </w:rPr>
        <w:tab/>
        <w:t>a)</w:t>
      </w:r>
      <w:r w:rsidRPr="00152737">
        <w:rPr>
          <w:bCs/>
          <w:iCs/>
          <w:lang w:val="es-ES"/>
        </w:rPr>
        <w:tab/>
        <w:t>Estudios sobre niños discapacitados en los estados de Jartum y de Nilo Azul con objeto de establecer su número, conocer las causas de la discapacitación y las tendencias y actitudes hacia los casos documentados.</w:t>
      </w:r>
    </w:p>
    <w:p w:rsidR="00152737" w:rsidRPr="00152737" w:rsidRDefault="00152737" w:rsidP="00152737">
      <w:pPr>
        <w:pStyle w:val="SingleTxtG"/>
        <w:rPr>
          <w:bCs/>
          <w:iCs/>
          <w:lang w:val="es-ES"/>
        </w:rPr>
      </w:pPr>
      <w:r w:rsidRPr="00152737">
        <w:rPr>
          <w:bCs/>
          <w:iCs/>
          <w:lang w:val="es-ES"/>
        </w:rPr>
        <w:tab/>
        <w:t>b)</w:t>
      </w:r>
      <w:r w:rsidRPr="00152737">
        <w:rPr>
          <w:bCs/>
          <w:iCs/>
          <w:lang w:val="es-ES"/>
        </w:rPr>
        <w:tab/>
        <w:t xml:space="preserve">Investigación de campo realizada en colaboración con </w:t>
      </w:r>
      <w:r w:rsidR="000D3FBB">
        <w:rPr>
          <w:bCs/>
          <w:iCs/>
          <w:lang w:val="es-ES"/>
        </w:rPr>
        <w:t xml:space="preserve">el </w:t>
      </w:r>
      <w:r w:rsidRPr="00152737">
        <w:rPr>
          <w:bCs/>
          <w:iCs/>
          <w:lang w:val="es-ES"/>
        </w:rPr>
        <w:t xml:space="preserve">UNICEF sobre los niños retornados de los países del Golfo tras trabajar como jinetes de carreras de camellos a fin de establecer las causas y consecuencias negativas del fenómeno (2006). Otra investigación sobre el mismo tema fue realizada con la colaboración de </w:t>
      </w:r>
      <w:r w:rsidRPr="00152737">
        <w:rPr>
          <w:bCs/>
          <w:i/>
          <w:lang w:val="es-ES"/>
        </w:rPr>
        <w:t>Qatar Charity Foundation</w:t>
      </w:r>
      <w:r w:rsidRPr="00152737">
        <w:rPr>
          <w:bCs/>
          <w:iCs/>
          <w:lang w:val="es-ES"/>
        </w:rPr>
        <w:t xml:space="preserve"> (2005).</w:t>
      </w:r>
    </w:p>
    <w:p w:rsidR="00152737" w:rsidRPr="00152737" w:rsidRDefault="00152737" w:rsidP="00152737">
      <w:pPr>
        <w:pStyle w:val="SingleTxtG"/>
        <w:rPr>
          <w:bCs/>
          <w:iCs/>
          <w:lang w:val="es-ES"/>
        </w:rPr>
      </w:pPr>
      <w:r w:rsidRPr="00152737">
        <w:rPr>
          <w:bCs/>
          <w:iCs/>
          <w:lang w:val="es-ES"/>
        </w:rPr>
        <w:tab/>
        <w:t>c)</w:t>
      </w:r>
      <w:r w:rsidRPr="00152737">
        <w:rPr>
          <w:bCs/>
          <w:iCs/>
          <w:lang w:val="es-ES"/>
        </w:rPr>
        <w:tab/>
        <w:t xml:space="preserve">Investigación en el estado de Jartum bajo el título </w:t>
      </w:r>
      <w:r w:rsidRPr="00152737">
        <w:rPr>
          <w:bCs/>
          <w:i/>
          <w:lang w:val="es-ES"/>
        </w:rPr>
        <w:t xml:space="preserve">Causas y consecuencias del fenómeno de los niños de la calle </w:t>
      </w:r>
      <w:r w:rsidRPr="00152737">
        <w:rPr>
          <w:bCs/>
          <w:iCs/>
          <w:lang w:val="es-ES"/>
        </w:rPr>
        <w:t>(2007).</w:t>
      </w:r>
    </w:p>
    <w:p w:rsidR="00152737" w:rsidRPr="00152737" w:rsidRDefault="00152737" w:rsidP="00152737">
      <w:pPr>
        <w:pStyle w:val="SingleTxtG"/>
        <w:rPr>
          <w:bCs/>
          <w:iCs/>
          <w:lang w:val="es-ES"/>
        </w:rPr>
      </w:pPr>
      <w:r w:rsidRPr="00152737">
        <w:rPr>
          <w:bCs/>
          <w:iCs/>
          <w:lang w:val="es-ES"/>
        </w:rPr>
        <w:tab/>
        <w:t>d)</w:t>
      </w:r>
      <w:r w:rsidRPr="00152737">
        <w:rPr>
          <w:bCs/>
          <w:iCs/>
          <w:lang w:val="es-ES"/>
        </w:rPr>
        <w:tab/>
        <w:t>Se ha concluido una encuesta CAP sobre la protección a los niños contra la violencia y los abusos paternos en Jartum, Kassala y Niyala. El análisis de los datos obtenidos se dará a conocer durante la campaña nacional de sensibilización sobre la protección a los niños (2007).</w:t>
      </w:r>
    </w:p>
    <w:p w:rsidR="00152737" w:rsidRPr="00152737" w:rsidRDefault="00152737" w:rsidP="00152737">
      <w:pPr>
        <w:pStyle w:val="SingleTxtG"/>
        <w:rPr>
          <w:bCs/>
          <w:iCs/>
          <w:lang w:val="es-ES"/>
        </w:rPr>
      </w:pPr>
      <w:r w:rsidRPr="00152737">
        <w:rPr>
          <w:bCs/>
          <w:iCs/>
          <w:lang w:val="es-ES"/>
        </w:rPr>
        <w:tab/>
        <w:t>e)</w:t>
      </w:r>
      <w:r w:rsidRPr="00152737">
        <w:rPr>
          <w:bCs/>
          <w:iCs/>
          <w:lang w:val="es-ES"/>
        </w:rPr>
        <w:tab/>
        <w:t>Encuesta CAP sobre la MGF con datos obtenidos de las madres de los niños que asisten a guarderías en el estado de Jartum (2007).</w:t>
      </w:r>
    </w:p>
    <w:p w:rsidR="00152737" w:rsidRPr="00152737" w:rsidRDefault="00152737" w:rsidP="00152737">
      <w:pPr>
        <w:pStyle w:val="SingleTxtG"/>
        <w:rPr>
          <w:bCs/>
          <w:iCs/>
          <w:lang w:val="es-ES"/>
        </w:rPr>
      </w:pPr>
      <w:r w:rsidRPr="00152737">
        <w:rPr>
          <w:bCs/>
          <w:iCs/>
          <w:lang w:val="es-ES"/>
        </w:rPr>
        <w:tab/>
        <w:t>f)</w:t>
      </w:r>
      <w:r w:rsidRPr="00152737">
        <w:rPr>
          <w:bCs/>
          <w:iCs/>
          <w:lang w:val="es-ES"/>
        </w:rPr>
        <w:tab/>
        <w:t>Estudio analítico sobre el trabajo infantil en los estados de Jartum y Kassala, causas y situación social (2004).</w:t>
      </w:r>
    </w:p>
    <w:p w:rsidR="00152737" w:rsidRPr="00152737" w:rsidRDefault="00152737" w:rsidP="00152737">
      <w:pPr>
        <w:pStyle w:val="SingleTxtG"/>
        <w:rPr>
          <w:bCs/>
          <w:iCs/>
          <w:lang w:val="es-ES"/>
        </w:rPr>
      </w:pPr>
      <w:r w:rsidRPr="00152737">
        <w:rPr>
          <w:bCs/>
          <w:iCs/>
          <w:lang w:val="es-ES"/>
        </w:rPr>
        <w:tab/>
        <w:t>g)</w:t>
      </w:r>
      <w:r w:rsidRPr="00152737">
        <w:rPr>
          <w:bCs/>
          <w:iCs/>
          <w:lang w:val="es-ES"/>
        </w:rPr>
        <w:tab/>
        <w:t xml:space="preserve">Análisis de la situación de los niños y las mujeres en el Sudán, en colaboración con </w:t>
      </w:r>
      <w:r w:rsidR="000D3FBB">
        <w:rPr>
          <w:bCs/>
          <w:iCs/>
          <w:lang w:val="es-ES"/>
        </w:rPr>
        <w:t xml:space="preserve">el </w:t>
      </w:r>
      <w:r w:rsidRPr="00152737">
        <w:rPr>
          <w:bCs/>
          <w:iCs/>
          <w:lang w:val="es-ES"/>
        </w:rPr>
        <w:t>UNICEF (2007</w:t>
      </w:r>
      <w:r w:rsidR="004C20C6">
        <w:rPr>
          <w:bCs/>
          <w:iCs/>
          <w:lang w:val="es-ES"/>
        </w:rPr>
        <w:t xml:space="preserve"> hasta hoy</w:t>
      </w:r>
      <w:r w:rsidRPr="00152737">
        <w:rPr>
          <w:bCs/>
          <w:iCs/>
          <w:lang w:val="es-ES"/>
        </w:rPr>
        <w:t>).</w:t>
      </w:r>
    </w:p>
    <w:p w:rsidR="00152737" w:rsidRPr="00152737" w:rsidRDefault="00152737" w:rsidP="00152737">
      <w:pPr>
        <w:pStyle w:val="SingleTxtG"/>
        <w:rPr>
          <w:bCs/>
          <w:iCs/>
          <w:lang w:val="es-ES"/>
        </w:rPr>
      </w:pPr>
      <w:r w:rsidRPr="00152737">
        <w:rPr>
          <w:bCs/>
          <w:iCs/>
          <w:lang w:val="es-ES"/>
        </w:rPr>
        <w:t>102.</w:t>
      </w:r>
      <w:r w:rsidRPr="00152737">
        <w:rPr>
          <w:bCs/>
          <w:iCs/>
          <w:lang w:val="es-ES"/>
        </w:rPr>
        <w:tab/>
      </w:r>
      <w:r w:rsidRPr="00152737">
        <w:rPr>
          <w:bCs/>
          <w:i/>
          <w:lang w:val="es-ES"/>
        </w:rPr>
        <w:t>Save the Children</w:t>
      </w:r>
      <w:r w:rsidRPr="00152737">
        <w:rPr>
          <w:bCs/>
          <w:iCs/>
          <w:lang w:val="es-ES"/>
        </w:rPr>
        <w:t xml:space="preserve"> Gran Bretaña ha realizado un estudio en el Sudán Meridional sobre los niños separados de sus familias. El estudio, basado en las consultas realizadas en tres orfanatos de Ecuatoria Occidental, concluyó que muchos niños habían sido entregados al orfanato por sus propios padres o familiares por pobreza o para proporcionarles la oportunidad de educación. Sin embargo, el nivel de atención dispensado en tales instituciones resultó ser extremadamente bajo. Las recomendaciones del estudio están siendo actualmente analizadas con objeto de incluirlas en el Plan de </w:t>
      </w:r>
      <w:r w:rsidR="004C6A57" w:rsidRPr="00152737">
        <w:rPr>
          <w:bCs/>
          <w:iCs/>
          <w:lang w:val="es-ES"/>
        </w:rPr>
        <w:t xml:space="preserve">acción </w:t>
      </w:r>
      <w:r w:rsidRPr="00152737">
        <w:rPr>
          <w:bCs/>
          <w:iCs/>
          <w:lang w:val="es-ES"/>
        </w:rPr>
        <w:t xml:space="preserve">para la </w:t>
      </w:r>
      <w:r w:rsidR="004C6A57" w:rsidRPr="00152737">
        <w:rPr>
          <w:bCs/>
          <w:iCs/>
          <w:lang w:val="es-ES"/>
        </w:rPr>
        <w:t xml:space="preserve">infancia </w:t>
      </w:r>
      <w:r w:rsidRPr="00152737">
        <w:rPr>
          <w:bCs/>
          <w:iCs/>
          <w:lang w:val="es-ES"/>
        </w:rPr>
        <w:t>del Sudán Meridional.</w:t>
      </w:r>
      <w:r w:rsidR="002D4560">
        <w:rPr>
          <w:bCs/>
          <w:iCs/>
          <w:lang w:val="es-ES"/>
        </w:rPr>
        <w:t xml:space="preserve"> </w:t>
      </w:r>
    </w:p>
    <w:p w:rsidR="00152737" w:rsidRPr="00152737" w:rsidRDefault="007C2370" w:rsidP="007C2370">
      <w:pPr>
        <w:pStyle w:val="H4G"/>
        <w:rPr>
          <w:lang w:val="es-ES"/>
        </w:rPr>
      </w:pPr>
      <w:r>
        <w:rPr>
          <w:lang w:val="es-ES"/>
        </w:rPr>
        <w:tab/>
      </w:r>
      <w:r>
        <w:rPr>
          <w:lang w:val="es-ES"/>
        </w:rPr>
        <w:tab/>
      </w:r>
      <w:r w:rsidR="00152737" w:rsidRPr="00152737">
        <w:rPr>
          <w:lang w:val="es-ES"/>
        </w:rPr>
        <w:t>La Constitución Transitoria del Sudán del 2005</w:t>
      </w:r>
    </w:p>
    <w:p w:rsidR="00152737" w:rsidRPr="00152737" w:rsidRDefault="00152737" w:rsidP="00152737">
      <w:pPr>
        <w:pStyle w:val="SingleTxtG"/>
        <w:rPr>
          <w:bCs/>
          <w:lang w:val="es-ES"/>
        </w:rPr>
      </w:pPr>
      <w:r w:rsidRPr="00152737">
        <w:rPr>
          <w:bCs/>
          <w:lang w:val="es-ES"/>
        </w:rPr>
        <w:t>103.</w:t>
      </w:r>
      <w:r w:rsidRPr="00152737">
        <w:rPr>
          <w:bCs/>
          <w:lang w:val="es-ES"/>
        </w:rPr>
        <w:tab/>
        <w:t>Tanto la Constitución Transitoria del Sudán de 2005 como las constituciones estatales consideran la familia y la atención que los progenitores prestan a sus hijos la base del tejido social.</w:t>
      </w:r>
    </w:p>
    <w:p w:rsidR="00152737" w:rsidRPr="00152737" w:rsidRDefault="007C2370" w:rsidP="007C2370">
      <w:pPr>
        <w:pStyle w:val="H4G"/>
        <w:rPr>
          <w:lang w:val="es-ES"/>
        </w:rPr>
      </w:pPr>
      <w:r>
        <w:rPr>
          <w:lang w:val="es-ES"/>
        </w:rPr>
        <w:tab/>
      </w:r>
      <w:r>
        <w:rPr>
          <w:lang w:val="es-ES"/>
        </w:rPr>
        <w:tab/>
      </w:r>
      <w:r w:rsidR="00152737" w:rsidRPr="00152737">
        <w:rPr>
          <w:lang w:val="es-ES"/>
        </w:rPr>
        <w:t>La Constitución del Sudán Meridional</w:t>
      </w:r>
    </w:p>
    <w:p w:rsidR="00152737" w:rsidRPr="00152737" w:rsidRDefault="007C2370" w:rsidP="00152737">
      <w:pPr>
        <w:pStyle w:val="SingleTxtG"/>
        <w:rPr>
          <w:bCs/>
          <w:u w:val="single"/>
          <w:rtl/>
          <w:lang w:val="es-ES"/>
        </w:rPr>
      </w:pPr>
      <w:r>
        <w:rPr>
          <w:bCs/>
          <w:lang w:val="es-ES"/>
        </w:rPr>
        <w:t>104.</w:t>
      </w:r>
      <w:r>
        <w:rPr>
          <w:bCs/>
          <w:lang w:val="es-ES"/>
        </w:rPr>
        <w:tab/>
      </w:r>
      <w:r w:rsidR="00152737" w:rsidRPr="00152737">
        <w:rPr>
          <w:bCs/>
          <w:lang w:val="es-ES"/>
        </w:rPr>
        <w:t xml:space="preserve">El artículo 21 de la Constitución del Sudán Meridional establece que </w:t>
      </w:r>
      <w:r w:rsidR="00D266E8">
        <w:rPr>
          <w:bCs/>
          <w:lang w:val="es-ES"/>
        </w:rPr>
        <w:t>"</w:t>
      </w:r>
      <w:r w:rsidR="00152737" w:rsidRPr="00152737">
        <w:rPr>
          <w:bCs/>
          <w:lang w:val="es-ES"/>
        </w:rPr>
        <w:t>todo niño tiene derecho a la vida familiar y a la protección dispensada por sus padres o tutores legales</w:t>
      </w:r>
      <w:r w:rsidR="00D266E8">
        <w:rPr>
          <w:bCs/>
          <w:lang w:val="es-ES"/>
        </w:rPr>
        <w:t>"</w:t>
      </w:r>
      <w:r w:rsidR="00152737" w:rsidRPr="00152737">
        <w:rPr>
          <w:bCs/>
          <w:lang w:val="es-ES"/>
        </w:rPr>
        <w:t xml:space="preserve">. </w:t>
      </w:r>
    </w:p>
    <w:p w:rsidR="00152737" w:rsidRPr="00152737" w:rsidRDefault="007C2370" w:rsidP="007C2370">
      <w:pPr>
        <w:pStyle w:val="H4G"/>
        <w:rPr>
          <w:lang w:val="es-ES"/>
        </w:rPr>
      </w:pPr>
      <w:r>
        <w:rPr>
          <w:lang w:val="es-ES"/>
        </w:rPr>
        <w:tab/>
      </w:r>
      <w:r>
        <w:rPr>
          <w:lang w:val="es-ES"/>
        </w:rPr>
        <w:tab/>
      </w:r>
      <w:r w:rsidR="00152737" w:rsidRPr="00152737">
        <w:rPr>
          <w:lang w:val="es-ES"/>
        </w:rPr>
        <w:t xml:space="preserve">Capítulo II de la Ley del </w:t>
      </w:r>
      <w:r w:rsidR="00C32ABD" w:rsidRPr="00152737">
        <w:rPr>
          <w:lang w:val="es-ES"/>
        </w:rPr>
        <w:t xml:space="preserve">niño </w:t>
      </w:r>
      <w:r w:rsidR="00152737" w:rsidRPr="00152737">
        <w:rPr>
          <w:lang w:val="es-ES"/>
        </w:rPr>
        <w:t xml:space="preserve">de 2004 (De la </w:t>
      </w:r>
      <w:r w:rsidR="00C32ABD" w:rsidRPr="00152737">
        <w:rPr>
          <w:lang w:val="es-ES"/>
        </w:rPr>
        <w:t>protección al niño</w:t>
      </w:r>
      <w:r w:rsidR="00152737" w:rsidRPr="00152737">
        <w:rPr>
          <w:lang w:val="es-ES"/>
        </w:rPr>
        <w:t xml:space="preserve">. Principios </w:t>
      </w:r>
      <w:r w:rsidR="00C32ABD" w:rsidRPr="00152737">
        <w:rPr>
          <w:lang w:val="es-ES"/>
        </w:rPr>
        <w:t>generales</w:t>
      </w:r>
      <w:r>
        <w:rPr>
          <w:lang w:val="es-ES"/>
        </w:rPr>
        <w:t>), artículo 5, párrafo f)</w:t>
      </w:r>
    </w:p>
    <w:p w:rsidR="00152737" w:rsidRPr="00152737" w:rsidRDefault="00152737" w:rsidP="00152737">
      <w:pPr>
        <w:pStyle w:val="SingleTxtG"/>
        <w:rPr>
          <w:bCs/>
          <w:lang w:val="es-ES"/>
        </w:rPr>
      </w:pPr>
      <w:r w:rsidRPr="00152737">
        <w:rPr>
          <w:bCs/>
          <w:lang w:val="es-ES"/>
        </w:rPr>
        <w:t>105.</w:t>
      </w:r>
      <w:r w:rsidRPr="00152737">
        <w:rPr>
          <w:bCs/>
          <w:lang w:val="es-ES"/>
        </w:rPr>
        <w:tab/>
        <w:t>La responsabilidad principal del cuidado material del niño recae en los padres. El Estado está obligado a proporcionar cuanta asistencia material le sea posible y garantizará el desarrollo de instituciones de atención a los niños.</w:t>
      </w:r>
    </w:p>
    <w:p w:rsidR="00152737" w:rsidRPr="00152737" w:rsidRDefault="00152737" w:rsidP="00152737">
      <w:pPr>
        <w:pStyle w:val="SingleTxtG"/>
        <w:rPr>
          <w:lang w:val="es-ES"/>
        </w:rPr>
      </w:pPr>
      <w:r w:rsidRPr="00152737">
        <w:rPr>
          <w:lang w:val="es-ES"/>
        </w:rPr>
        <w:t>106.</w:t>
      </w:r>
      <w:r w:rsidRPr="00152737">
        <w:rPr>
          <w:lang w:val="es-ES"/>
        </w:rPr>
        <w:tab/>
        <w:t xml:space="preserve">Las disposiciones contenidas en la Ley del </w:t>
      </w:r>
      <w:r w:rsidR="007C2370" w:rsidRPr="00152737">
        <w:rPr>
          <w:lang w:val="es-ES"/>
        </w:rPr>
        <w:t xml:space="preserve">niño </w:t>
      </w:r>
      <w:r w:rsidRPr="00152737">
        <w:rPr>
          <w:lang w:val="es-ES"/>
        </w:rPr>
        <w:t>de 2004 se aplicarán sin perjuicio del derecho del niño a disfrutar de todos los derechos y libertades públicas, así como de todas las formas de protección y atención garantizadas al ser humano en general y al niño en particular en el resto de la legislación en vigor, incluyendo los textos legislativos en materia de tutela patrimonial y personal.</w:t>
      </w:r>
    </w:p>
    <w:p w:rsidR="00152737" w:rsidRPr="00152737" w:rsidRDefault="00152737" w:rsidP="00152737">
      <w:pPr>
        <w:pStyle w:val="SingleTxtG"/>
        <w:rPr>
          <w:lang w:val="es-ES"/>
        </w:rPr>
      </w:pPr>
      <w:r w:rsidRPr="00152737">
        <w:rPr>
          <w:lang w:val="es-ES"/>
        </w:rPr>
        <w:t>107.</w:t>
      </w:r>
      <w:r w:rsidRPr="00152737">
        <w:rPr>
          <w:lang w:val="es-ES"/>
        </w:rPr>
        <w:tab/>
        <w:t>A los niños cuyas circunstancias hayan impedido una crianza normal en el seno de sus familias naturales se les proveerá de alguna de las siguientes formas de atención alternativa:</w:t>
      </w:r>
    </w:p>
    <w:p w:rsidR="00152737" w:rsidRPr="00152737" w:rsidRDefault="00152737" w:rsidP="007C2370">
      <w:pPr>
        <w:pStyle w:val="Bullet1G"/>
        <w:rPr>
          <w:lang w:val="es-ES"/>
        </w:rPr>
      </w:pPr>
      <w:r w:rsidRPr="00152737">
        <w:rPr>
          <w:lang w:val="es-ES"/>
        </w:rPr>
        <w:t>Kafalah Islámica</w:t>
      </w:r>
      <w:r w:rsidR="0074175C">
        <w:rPr>
          <w:lang w:val="es-ES"/>
        </w:rPr>
        <w:t>,</w:t>
      </w:r>
      <w:r w:rsidRPr="00152737">
        <w:rPr>
          <w:lang w:val="es-ES"/>
        </w:rPr>
        <w:t xml:space="preserve"> de conformidad co</w:t>
      </w:r>
      <w:r w:rsidR="00125CD5">
        <w:rPr>
          <w:lang w:val="es-ES"/>
        </w:rPr>
        <w:t>n lo previsto en el artículo 22;</w:t>
      </w:r>
    </w:p>
    <w:p w:rsidR="00152737" w:rsidRPr="00152737" w:rsidRDefault="00152737" w:rsidP="007C2370">
      <w:pPr>
        <w:pStyle w:val="Bullet1G"/>
        <w:rPr>
          <w:lang w:val="es-ES"/>
        </w:rPr>
      </w:pPr>
      <w:r w:rsidRPr="00152737">
        <w:rPr>
          <w:lang w:val="es-ES"/>
        </w:rPr>
        <w:t>Casas sociales de acogida de conformidad con lo previsto en el artículo 23.</w:t>
      </w:r>
    </w:p>
    <w:p w:rsidR="00152737" w:rsidRPr="00152737" w:rsidRDefault="007C2370" w:rsidP="007C2370">
      <w:pPr>
        <w:pStyle w:val="H4G"/>
        <w:rPr>
          <w:lang w:val="es-ES"/>
        </w:rPr>
      </w:pPr>
      <w:r>
        <w:rPr>
          <w:lang w:val="es-ES"/>
        </w:rPr>
        <w:tab/>
      </w:r>
      <w:r>
        <w:rPr>
          <w:lang w:val="es-ES"/>
        </w:rPr>
        <w:tab/>
      </w:r>
      <w:r w:rsidR="00152737" w:rsidRPr="00152737">
        <w:rPr>
          <w:lang w:val="es-ES"/>
        </w:rPr>
        <w:t>Instituciones de garantía (solidaridad social)</w:t>
      </w:r>
    </w:p>
    <w:p w:rsidR="00152737" w:rsidRPr="00152737" w:rsidRDefault="00152737" w:rsidP="00152737">
      <w:pPr>
        <w:pStyle w:val="SingleTxtG"/>
        <w:rPr>
          <w:lang w:val="es-ES"/>
        </w:rPr>
      </w:pPr>
      <w:r w:rsidRPr="00152737">
        <w:rPr>
          <w:lang w:val="es-ES"/>
        </w:rPr>
        <w:t>108.</w:t>
      </w:r>
      <w:r w:rsidRPr="00152737">
        <w:rPr>
          <w:lang w:val="es-ES"/>
        </w:rPr>
        <w:tab/>
        <w:t>El sistema de familias de acogida proporcionará a los niños cuyas circunstancias hayan impedido la crianza en el seno de sus familias naturales atención social, psicológica y sanitaria, cuidados materiales y una crianza adecuada y correcta. Los criterios, requisitos y normas rectoras de las familias de acogida y de los beneficiarios de las mismas quedarán convenientemente fijados. Las casas sociales de acogida, por su parte, ofrecen refugio a los niños privados de atención familiar, con familias rotas o imposibilitadas para ofrecerles la atención requerida. Las funciones y competencias de estas casas de acogida, así como su modo de organización, están regidos por la normativa al respecto.</w:t>
      </w:r>
    </w:p>
    <w:p w:rsidR="00152737" w:rsidRPr="00152737" w:rsidRDefault="007C2370" w:rsidP="007C2370">
      <w:pPr>
        <w:pStyle w:val="H4G"/>
        <w:rPr>
          <w:lang w:val="es-ES"/>
        </w:rPr>
      </w:pPr>
      <w:r>
        <w:rPr>
          <w:lang w:val="es-ES"/>
        </w:rPr>
        <w:tab/>
      </w:r>
      <w:r>
        <w:rPr>
          <w:lang w:val="es-ES"/>
        </w:rPr>
        <w:tab/>
      </w:r>
      <w:r w:rsidR="00152737" w:rsidRPr="00152737">
        <w:rPr>
          <w:lang w:val="es-ES"/>
        </w:rPr>
        <w:t xml:space="preserve">El </w:t>
      </w:r>
      <w:r w:rsidR="00282238" w:rsidRPr="00152737">
        <w:rPr>
          <w:lang w:val="es-ES"/>
        </w:rPr>
        <w:t xml:space="preserve">proyecto de ley del niño </w:t>
      </w:r>
      <w:r w:rsidR="00152737" w:rsidRPr="00152737">
        <w:rPr>
          <w:lang w:val="es-ES"/>
        </w:rPr>
        <w:t>de 2006</w:t>
      </w:r>
    </w:p>
    <w:p w:rsidR="00152737" w:rsidRPr="00152737" w:rsidRDefault="00282238" w:rsidP="00282238">
      <w:pPr>
        <w:pStyle w:val="H56G"/>
        <w:rPr>
          <w:bCs/>
          <w:lang w:val="es-ES_tradnl"/>
        </w:rPr>
      </w:pPr>
      <w:r>
        <w:rPr>
          <w:lang w:val="es-ES"/>
        </w:rPr>
        <w:tab/>
      </w:r>
      <w:r>
        <w:rPr>
          <w:lang w:val="es-ES"/>
        </w:rPr>
        <w:tab/>
      </w:r>
      <w:r w:rsidR="00152737" w:rsidRPr="00152737">
        <w:rPr>
          <w:lang w:val="es-ES"/>
        </w:rPr>
        <w:t>Responsabilidad</w:t>
      </w:r>
      <w:r w:rsidR="00152737" w:rsidRPr="00152737">
        <w:rPr>
          <w:lang w:val="es-ES_tradnl"/>
        </w:rPr>
        <w:t xml:space="preserve"> parental</w:t>
      </w:r>
    </w:p>
    <w:p w:rsidR="00152737" w:rsidRPr="00152737" w:rsidRDefault="00152737" w:rsidP="00152737">
      <w:pPr>
        <w:pStyle w:val="SingleTxtG"/>
        <w:rPr>
          <w:bCs/>
          <w:lang w:val="es-ES"/>
        </w:rPr>
      </w:pPr>
      <w:r w:rsidRPr="00152737">
        <w:rPr>
          <w:bCs/>
          <w:lang w:val="es-ES"/>
        </w:rPr>
        <w:t>109.</w:t>
      </w:r>
      <w:r w:rsidRPr="00152737">
        <w:rPr>
          <w:bCs/>
          <w:lang w:val="es-ES"/>
        </w:rPr>
        <w:tab/>
        <w:t xml:space="preserve">El artículo 26.1 del </w:t>
      </w:r>
      <w:r w:rsidR="00C32ABD" w:rsidRPr="00152737">
        <w:rPr>
          <w:bCs/>
          <w:lang w:val="es-ES"/>
        </w:rPr>
        <w:t xml:space="preserve">proyecto de ley </w:t>
      </w:r>
      <w:r w:rsidRPr="00152737">
        <w:rPr>
          <w:bCs/>
          <w:lang w:val="es-ES"/>
        </w:rPr>
        <w:t xml:space="preserve">del </w:t>
      </w:r>
      <w:r w:rsidR="00C32ABD" w:rsidRPr="00152737">
        <w:rPr>
          <w:bCs/>
          <w:lang w:val="es-ES"/>
        </w:rPr>
        <w:t xml:space="preserve">niño </w:t>
      </w:r>
      <w:r w:rsidRPr="00152737">
        <w:rPr>
          <w:bCs/>
          <w:lang w:val="es-ES"/>
        </w:rPr>
        <w:t>de 2006 establece que:</w:t>
      </w:r>
    </w:p>
    <w:p w:rsidR="00152737" w:rsidRPr="00152737" w:rsidRDefault="00152737" w:rsidP="007C2370">
      <w:pPr>
        <w:pStyle w:val="Bullet1G"/>
        <w:rPr>
          <w:lang w:val="es-ES"/>
        </w:rPr>
      </w:pPr>
      <w:r w:rsidRPr="00152737">
        <w:rPr>
          <w:lang w:val="es-ES"/>
        </w:rPr>
        <w:t>Los progenitores asumirán las responsabilidades hacia sus hijos que les son propias.</w:t>
      </w:r>
    </w:p>
    <w:p w:rsidR="00152737" w:rsidRPr="00152737" w:rsidRDefault="00152737" w:rsidP="007C2370">
      <w:pPr>
        <w:pStyle w:val="Bullet1G"/>
        <w:rPr>
          <w:lang w:val="es-ES"/>
        </w:rPr>
      </w:pPr>
      <w:r w:rsidRPr="00152737">
        <w:rPr>
          <w:lang w:val="es-ES"/>
        </w:rPr>
        <w:t xml:space="preserve">Si el progenitor falleciera, la responsabilidad paterna quedará transferida, bien a la persona que a tal efecto designe la Ley de </w:t>
      </w:r>
      <w:r w:rsidR="00282238" w:rsidRPr="00152737">
        <w:rPr>
          <w:lang w:val="es-ES"/>
        </w:rPr>
        <w:t xml:space="preserve">estatuto personal </w:t>
      </w:r>
      <w:r w:rsidRPr="00152737">
        <w:rPr>
          <w:lang w:val="es-ES"/>
        </w:rPr>
        <w:t xml:space="preserve">aplicable al menor, bien a las casas de acogida que la </w:t>
      </w:r>
      <w:r w:rsidR="00282238" w:rsidRPr="00152737">
        <w:rPr>
          <w:lang w:val="es-ES"/>
        </w:rPr>
        <w:t xml:space="preserve">ley </w:t>
      </w:r>
      <w:r w:rsidRPr="00152737">
        <w:rPr>
          <w:lang w:val="es-ES"/>
        </w:rPr>
        <w:t>precitada determine.</w:t>
      </w:r>
    </w:p>
    <w:p w:rsidR="00152737" w:rsidRPr="00152737" w:rsidRDefault="00152737" w:rsidP="00E50EC5">
      <w:pPr>
        <w:pStyle w:val="SingleTxtG"/>
        <w:keepNext/>
        <w:rPr>
          <w:bCs/>
          <w:lang w:val="es-ES_tradnl"/>
        </w:rPr>
      </w:pPr>
      <w:r w:rsidRPr="00152737">
        <w:rPr>
          <w:bCs/>
          <w:lang w:val="es-ES_tradnl"/>
        </w:rPr>
        <w:tab/>
      </w:r>
      <w:r w:rsidRPr="00152737">
        <w:rPr>
          <w:bCs/>
          <w:lang w:val="es-ES"/>
        </w:rPr>
        <w:t>Artículo</w:t>
      </w:r>
      <w:r w:rsidRPr="00152737">
        <w:rPr>
          <w:bCs/>
          <w:lang w:val="es-ES_tradnl"/>
        </w:rPr>
        <w:t xml:space="preserve"> 24.1</w:t>
      </w:r>
    </w:p>
    <w:p w:rsidR="00152737" w:rsidRPr="00152737" w:rsidRDefault="00D266E8" w:rsidP="007C2370">
      <w:pPr>
        <w:pStyle w:val="SingleTxtG"/>
        <w:ind w:left="1701"/>
        <w:rPr>
          <w:lang w:val="es-ES"/>
        </w:rPr>
      </w:pPr>
      <w:r>
        <w:rPr>
          <w:bCs/>
          <w:lang w:val="es-ES"/>
        </w:rPr>
        <w:t>"</w:t>
      </w:r>
      <w:r w:rsidR="00152737" w:rsidRPr="00152737">
        <w:rPr>
          <w:lang w:val="es-ES"/>
        </w:rPr>
        <w:t>El sistema de familias de acogida proporcionará a los niños cuyas circunstancias han impedido la crianza en el seno de sus familias naturales atención social, psicológica y sanitaria, cuidados materiales y una crianza adecuada y correcta</w:t>
      </w:r>
      <w:r w:rsidR="007C2370">
        <w:rPr>
          <w:lang w:val="es-ES"/>
        </w:rPr>
        <w:t>.</w:t>
      </w:r>
      <w:r>
        <w:rPr>
          <w:lang w:val="es-ES"/>
        </w:rPr>
        <w:t>"</w:t>
      </w:r>
    </w:p>
    <w:p w:rsidR="00152737" w:rsidRPr="00152737" w:rsidRDefault="00D266E8" w:rsidP="007C2370">
      <w:pPr>
        <w:pStyle w:val="SingleTxtG"/>
        <w:ind w:left="1701"/>
        <w:rPr>
          <w:bCs/>
          <w:lang w:val="es-ES"/>
        </w:rPr>
      </w:pPr>
      <w:r>
        <w:rPr>
          <w:lang w:val="es-ES"/>
        </w:rPr>
        <w:t>"</w:t>
      </w:r>
      <w:r w:rsidR="00152737" w:rsidRPr="00152737">
        <w:rPr>
          <w:lang w:val="es-ES"/>
        </w:rPr>
        <w:t>Los criterios, requisitos y normas rectoras de las familias de acogida y de los beneficiarios de las mismas quedarán convenientemente fijados</w:t>
      </w:r>
      <w:r w:rsidR="007C2370">
        <w:rPr>
          <w:lang w:val="es-ES"/>
        </w:rPr>
        <w:t>.</w:t>
      </w:r>
      <w:r>
        <w:rPr>
          <w:lang w:val="es-ES"/>
        </w:rPr>
        <w:t>"</w:t>
      </w:r>
    </w:p>
    <w:p w:rsidR="00152737" w:rsidRPr="00152737" w:rsidRDefault="00152737" w:rsidP="00012B21">
      <w:pPr>
        <w:pStyle w:val="SingleTxtG"/>
        <w:keepNext/>
        <w:ind w:left="1701"/>
        <w:rPr>
          <w:bCs/>
          <w:lang w:val="es-ES_tradnl"/>
        </w:rPr>
      </w:pPr>
      <w:r w:rsidRPr="00152737">
        <w:rPr>
          <w:bCs/>
          <w:lang w:val="es-ES"/>
        </w:rPr>
        <w:t>Artículo</w:t>
      </w:r>
      <w:r w:rsidRPr="00152737">
        <w:rPr>
          <w:bCs/>
          <w:lang w:val="es-ES_tradnl"/>
        </w:rPr>
        <w:t xml:space="preserve"> 23.1</w:t>
      </w:r>
    </w:p>
    <w:p w:rsidR="00152737" w:rsidRPr="00152737" w:rsidRDefault="00D266E8" w:rsidP="007C2370">
      <w:pPr>
        <w:pStyle w:val="SingleTxtG"/>
        <w:ind w:left="1701"/>
        <w:rPr>
          <w:bCs/>
          <w:lang w:val="es-ES"/>
        </w:rPr>
      </w:pPr>
      <w:r>
        <w:rPr>
          <w:bCs/>
          <w:lang w:val="es-ES"/>
        </w:rPr>
        <w:t>"</w:t>
      </w:r>
      <w:r w:rsidR="00152737" w:rsidRPr="00152737">
        <w:rPr>
          <w:bCs/>
          <w:lang w:val="es-ES"/>
        </w:rPr>
        <w:t xml:space="preserve">A los niños privados de forma temporal o permanente de su entorno familiar se les proporcionará alguna de las siguientes formas de atención alternativa conforme a este orden de prioridad: familiares de los niños en cuestión, acogedores en régimen de Kafala Islámica de conformidad con lo establecido en el </w:t>
      </w:r>
      <w:r w:rsidR="00152737" w:rsidRPr="00012B21">
        <w:rPr>
          <w:bCs/>
          <w:i/>
          <w:lang w:val="es-ES"/>
        </w:rPr>
        <w:t>Fiqh</w:t>
      </w:r>
      <w:r w:rsidR="00152737" w:rsidRPr="00152737">
        <w:rPr>
          <w:bCs/>
          <w:lang w:val="es-ES"/>
        </w:rPr>
        <w:t>, adopción conforme a lo previsto en las leyes de estatuto personal de los no musulmanes y, por último, atención en una institución apropiada cuando fuera necesario y al amparo del artículo 23</w:t>
      </w:r>
      <w:r w:rsidR="007C2370">
        <w:rPr>
          <w:bCs/>
          <w:lang w:val="es-ES"/>
        </w:rPr>
        <w:t>.</w:t>
      </w:r>
      <w:r>
        <w:rPr>
          <w:bCs/>
          <w:lang w:val="es-ES"/>
        </w:rPr>
        <w:t>"</w:t>
      </w:r>
    </w:p>
    <w:p w:rsidR="00152737" w:rsidRPr="00152737" w:rsidRDefault="00152737" w:rsidP="00152737">
      <w:pPr>
        <w:pStyle w:val="SingleTxtG"/>
        <w:rPr>
          <w:bCs/>
          <w:lang w:val="es-ES"/>
        </w:rPr>
      </w:pPr>
      <w:r w:rsidRPr="00152737">
        <w:rPr>
          <w:bCs/>
          <w:lang w:val="es-ES"/>
        </w:rPr>
        <w:t>110.</w:t>
      </w:r>
      <w:r w:rsidRPr="00152737">
        <w:rPr>
          <w:bCs/>
          <w:lang w:val="es-ES"/>
        </w:rPr>
        <w:tab/>
        <w:t xml:space="preserve">El </w:t>
      </w:r>
      <w:r w:rsidR="00282238" w:rsidRPr="00152737">
        <w:rPr>
          <w:bCs/>
          <w:lang w:val="es-ES"/>
        </w:rPr>
        <w:t xml:space="preserve">proyecto de ley del niño </w:t>
      </w:r>
      <w:r w:rsidRPr="00152737">
        <w:rPr>
          <w:bCs/>
          <w:lang w:val="es-ES"/>
        </w:rPr>
        <w:t>del Sudán Meridional establece de forma expresa las normas rectoras de la atención alternativa y la adopción, así como los derechos y obligaciones del tutor legal. De igual modo prevé las penas en las que incurrirá el tutor legal en caso de contravenir dichas normas.</w:t>
      </w:r>
    </w:p>
    <w:p w:rsidR="00152737" w:rsidRPr="00152737" w:rsidRDefault="00152737" w:rsidP="00152737">
      <w:pPr>
        <w:pStyle w:val="SingleTxtG"/>
        <w:rPr>
          <w:bCs/>
          <w:lang w:val="es-ES"/>
        </w:rPr>
      </w:pPr>
      <w:r w:rsidRPr="00152737">
        <w:rPr>
          <w:bCs/>
          <w:lang w:val="es-ES"/>
        </w:rPr>
        <w:t>111.</w:t>
      </w:r>
      <w:r w:rsidRPr="00152737">
        <w:rPr>
          <w:bCs/>
          <w:lang w:val="es-ES"/>
        </w:rPr>
        <w:tab/>
        <w:t xml:space="preserve">En las comunidades tribales del Sudán Meridional, la atención a los niños huérfanos o que han perdido a sus padres es asumida por la familia </w:t>
      </w:r>
      <w:r w:rsidR="00012B21">
        <w:rPr>
          <w:bCs/>
          <w:lang w:val="es-ES"/>
        </w:rPr>
        <w:t xml:space="preserve">ampliada </w:t>
      </w:r>
      <w:r w:rsidRPr="00152737">
        <w:rPr>
          <w:bCs/>
          <w:lang w:val="es-ES"/>
        </w:rPr>
        <w:t xml:space="preserve">(generalmente por los parientes cognados, a pesar de la prevalencia del sistema de parentesco agnado). Sin embargo, tras dos décadas de guerra y careciendo de servicios básicos e infraestructuras, la familia y la comunidad son ya incapaces de asumir más huérfanos y niños separados de sus familias. Cuando la relación con la familia </w:t>
      </w:r>
      <w:r w:rsidR="00012B21">
        <w:rPr>
          <w:bCs/>
          <w:lang w:val="es-ES"/>
        </w:rPr>
        <w:t xml:space="preserve">ampliada </w:t>
      </w:r>
      <w:r w:rsidRPr="00152737">
        <w:rPr>
          <w:bCs/>
          <w:lang w:val="es-ES"/>
        </w:rPr>
        <w:t>se ha visto interrumpida o las opciones que se les ofrecen son escasas, los niños suelen huir y terminan viviendo en la calle. Además, los niños retornados de los campamentos de desplazados y de los campos de refugiados de los países vecinos han adoptado modos de vida muy distintos a los de sus aldeas de origen y terminan congregándose en los medios urbanos del Sudán Meridional.</w:t>
      </w:r>
    </w:p>
    <w:p w:rsidR="00152737" w:rsidRPr="00152737" w:rsidRDefault="00282238" w:rsidP="00282238">
      <w:pPr>
        <w:pStyle w:val="H4G"/>
        <w:rPr>
          <w:lang w:val="es-ES"/>
        </w:rPr>
      </w:pPr>
      <w:r>
        <w:rPr>
          <w:lang w:val="es-ES"/>
        </w:rPr>
        <w:tab/>
      </w:r>
      <w:r>
        <w:rPr>
          <w:lang w:val="es-ES"/>
        </w:rPr>
        <w:tab/>
      </w:r>
      <w:r w:rsidR="00152737" w:rsidRPr="00152737">
        <w:rPr>
          <w:lang w:val="es-ES"/>
        </w:rPr>
        <w:t>Instituciones de acogida</w:t>
      </w:r>
    </w:p>
    <w:p w:rsidR="00152737" w:rsidRPr="00152737" w:rsidRDefault="00152737" w:rsidP="00152737">
      <w:pPr>
        <w:pStyle w:val="SingleTxtG"/>
        <w:rPr>
          <w:bCs/>
          <w:lang w:val="es-ES"/>
        </w:rPr>
      </w:pPr>
      <w:r w:rsidRPr="00152737">
        <w:rPr>
          <w:bCs/>
          <w:lang w:val="es-ES"/>
        </w:rPr>
        <w:t>112.</w:t>
      </w:r>
      <w:r w:rsidRPr="00152737">
        <w:rPr>
          <w:bCs/>
          <w:lang w:val="es-ES"/>
        </w:rPr>
        <w:tab/>
        <w:t>En el estado de Jartum existen casas de acogida de las que se benefician anualmente 700 niños. Instituciones similares hay también en los estados de Al-Jazeera, Río Nilo, Mar Rojo y Darfur Meridional que acogen a 130 niños. En el estado de Nilo Blanco, dos familias acogen a todos los niños. En el de Kassala se les ofrece refugio en el hospital.</w:t>
      </w:r>
    </w:p>
    <w:p w:rsidR="00152737" w:rsidRPr="00152737" w:rsidRDefault="00282238" w:rsidP="00282238">
      <w:pPr>
        <w:pStyle w:val="H4G"/>
        <w:rPr>
          <w:lang w:val="es-ES"/>
        </w:rPr>
      </w:pPr>
      <w:r>
        <w:rPr>
          <w:lang w:val="es-ES"/>
        </w:rPr>
        <w:tab/>
      </w:r>
      <w:r>
        <w:rPr>
          <w:lang w:val="es-ES"/>
        </w:rPr>
        <w:tab/>
      </w:r>
      <w:r w:rsidR="00152737" w:rsidRPr="00152737">
        <w:rPr>
          <w:lang w:val="es-ES"/>
        </w:rPr>
        <w:t>Medidas y programas nacionales</w:t>
      </w:r>
    </w:p>
    <w:p w:rsidR="00152737" w:rsidRPr="00152737" w:rsidRDefault="00282238" w:rsidP="00282238">
      <w:pPr>
        <w:pStyle w:val="H56G"/>
        <w:rPr>
          <w:lang w:val="es-ES"/>
        </w:rPr>
      </w:pPr>
      <w:r>
        <w:rPr>
          <w:lang w:val="es-ES"/>
        </w:rPr>
        <w:tab/>
      </w:r>
      <w:r>
        <w:rPr>
          <w:lang w:val="es-ES"/>
        </w:rPr>
        <w:tab/>
      </w:r>
      <w:r w:rsidR="00152737" w:rsidRPr="00152737">
        <w:rPr>
          <w:lang w:val="es-ES"/>
        </w:rPr>
        <w:t>Programas de atención familiar alternativa en el estado de Jartum</w:t>
      </w:r>
    </w:p>
    <w:p w:rsidR="00152737" w:rsidRPr="00152737" w:rsidRDefault="00152737" w:rsidP="00152737">
      <w:pPr>
        <w:pStyle w:val="SingleTxtG"/>
        <w:rPr>
          <w:bCs/>
          <w:lang w:val="es-ES"/>
        </w:rPr>
      </w:pPr>
      <w:r w:rsidRPr="00152737">
        <w:rPr>
          <w:bCs/>
          <w:lang w:val="es-ES"/>
        </w:rPr>
        <w:t>113.</w:t>
      </w:r>
      <w:r w:rsidRPr="00152737">
        <w:rPr>
          <w:bCs/>
          <w:lang w:val="es-ES"/>
        </w:rPr>
        <w:tab/>
        <w:t xml:space="preserve">El estado de Jartum, en colaboración con diferentes organizaciones nacionales e internacionales, ha puesto en práctica un programa de atención no institucional (acogimiento permanente por familias alternativas o Kafala) a fin de proteger a los hijos extramatrimoniales y de padre desconocido. Se estima que aproximadamente 1.400 niños fueron acogidos en régimen de Kafala en 2006. </w:t>
      </w:r>
      <w:r w:rsidR="00C32ABD">
        <w:rPr>
          <w:bCs/>
          <w:lang w:val="es-ES"/>
        </w:rPr>
        <w:t xml:space="preserve">El cuadro </w:t>
      </w:r>
      <w:r w:rsidRPr="00152737">
        <w:rPr>
          <w:bCs/>
          <w:lang w:val="es-ES"/>
        </w:rPr>
        <w:t>6 muestra los resultados de las estadísticas en torno a hijos de padre desconocido entre 2004 y 2005.</w:t>
      </w:r>
    </w:p>
    <w:p w:rsidR="00152737" w:rsidRPr="00152737" w:rsidRDefault="00282238" w:rsidP="00282238">
      <w:pPr>
        <w:pStyle w:val="Heading1"/>
        <w:rPr>
          <w:lang w:val="es-ES"/>
        </w:rPr>
      </w:pPr>
      <w:r>
        <w:rPr>
          <w:lang w:val="es-ES"/>
        </w:rPr>
        <w:t xml:space="preserve">Cuadro </w:t>
      </w:r>
      <w:r w:rsidR="00152737" w:rsidRPr="00152737">
        <w:rPr>
          <w:lang w:val="es-ES"/>
        </w:rPr>
        <w:t>6</w:t>
      </w:r>
    </w:p>
    <w:p w:rsidR="00152737" w:rsidRPr="00833D28" w:rsidRDefault="00152737" w:rsidP="00282238">
      <w:pPr>
        <w:pStyle w:val="SingleTxtG"/>
        <w:jc w:val="left"/>
        <w:rPr>
          <w:b/>
          <w:lang w:val="es-ES"/>
        </w:rPr>
      </w:pPr>
      <w:r w:rsidRPr="00833D28">
        <w:rPr>
          <w:b/>
          <w:lang w:val="es-ES"/>
        </w:rPr>
        <w:t>Estadísticas en torno a hijos de padre desconocido (2004-2005)</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40"/>
        <w:gridCol w:w="1162"/>
        <w:gridCol w:w="1680"/>
        <w:gridCol w:w="1763"/>
        <w:gridCol w:w="1926"/>
      </w:tblGrid>
      <w:tr w:rsidR="00282238" w:rsidRPr="006C5B34" w:rsidTr="006C5B34">
        <w:tc>
          <w:tcPr>
            <w:tcW w:w="840" w:type="dxa"/>
            <w:tcBorders>
              <w:left w:val="nil"/>
              <w:bottom w:val="single" w:sz="12" w:space="0" w:color="auto"/>
              <w:right w:val="nil"/>
            </w:tcBorders>
            <w:vAlign w:val="bottom"/>
          </w:tcPr>
          <w:p w:rsidR="00282238" w:rsidRPr="006C5B34" w:rsidRDefault="00282238" w:rsidP="006C5B34">
            <w:pPr>
              <w:pStyle w:val="SingleTxtG"/>
              <w:spacing w:before="80" w:after="80" w:line="200" w:lineRule="exact"/>
              <w:ind w:left="0" w:right="0"/>
              <w:jc w:val="left"/>
              <w:rPr>
                <w:bCs/>
                <w:i/>
                <w:iCs/>
                <w:sz w:val="16"/>
                <w:lang w:val="en-US"/>
              </w:rPr>
            </w:pPr>
            <w:r w:rsidRPr="006C5B34">
              <w:rPr>
                <w:bCs/>
                <w:i/>
                <w:iCs/>
                <w:sz w:val="16"/>
                <w:lang w:val="es-ES"/>
              </w:rPr>
              <w:t>Año</w:t>
            </w:r>
          </w:p>
        </w:tc>
        <w:tc>
          <w:tcPr>
            <w:tcW w:w="1162" w:type="dxa"/>
            <w:tcBorders>
              <w:left w:val="nil"/>
              <w:bottom w:val="single" w:sz="12" w:space="0" w:color="auto"/>
              <w:right w:val="nil"/>
            </w:tcBorders>
            <w:vAlign w:val="bottom"/>
          </w:tcPr>
          <w:p w:rsidR="00282238" w:rsidRPr="006C5B34" w:rsidRDefault="00282238" w:rsidP="006C5B34">
            <w:pPr>
              <w:pStyle w:val="SingleTxtG"/>
              <w:spacing w:before="80" w:after="80" w:line="200" w:lineRule="exact"/>
              <w:ind w:left="0" w:right="0"/>
              <w:jc w:val="right"/>
              <w:rPr>
                <w:bCs/>
                <w:i/>
                <w:iCs/>
                <w:sz w:val="16"/>
                <w:lang w:val="es-ES"/>
              </w:rPr>
            </w:pPr>
            <w:r w:rsidRPr="006C5B34">
              <w:rPr>
                <w:bCs/>
                <w:i/>
                <w:iCs/>
                <w:sz w:val="16"/>
                <w:lang w:val="es-ES"/>
              </w:rPr>
              <w:t>Recibidos</w:t>
            </w:r>
          </w:p>
        </w:tc>
        <w:tc>
          <w:tcPr>
            <w:tcW w:w="1680" w:type="dxa"/>
            <w:tcBorders>
              <w:left w:val="nil"/>
              <w:bottom w:val="single" w:sz="12" w:space="0" w:color="auto"/>
              <w:right w:val="nil"/>
            </w:tcBorders>
            <w:vAlign w:val="bottom"/>
          </w:tcPr>
          <w:p w:rsidR="00282238" w:rsidRPr="006C5B34" w:rsidRDefault="00282238" w:rsidP="006C5B34">
            <w:pPr>
              <w:pStyle w:val="SingleTxtG"/>
              <w:spacing w:before="80" w:after="80" w:line="200" w:lineRule="exact"/>
              <w:ind w:left="0" w:right="0"/>
              <w:jc w:val="right"/>
              <w:rPr>
                <w:bCs/>
                <w:i/>
                <w:iCs/>
                <w:sz w:val="16"/>
                <w:lang w:val="es-ES"/>
              </w:rPr>
            </w:pPr>
            <w:r w:rsidRPr="006C5B34">
              <w:rPr>
                <w:bCs/>
                <w:i/>
                <w:iCs/>
                <w:sz w:val="16"/>
                <w:lang w:val="es-ES"/>
              </w:rPr>
              <w:t xml:space="preserve">Atención alternativa </w:t>
            </w:r>
            <w:r w:rsidR="006C5B34">
              <w:rPr>
                <w:bCs/>
                <w:i/>
                <w:iCs/>
                <w:sz w:val="16"/>
                <w:lang w:val="es-ES"/>
              </w:rPr>
              <w:br/>
            </w:r>
            <w:r w:rsidRPr="006C5B34">
              <w:rPr>
                <w:bCs/>
                <w:i/>
                <w:iCs/>
                <w:sz w:val="16"/>
                <w:lang w:val="es-ES"/>
              </w:rPr>
              <w:t>(Kafala)</w:t>
            </w:r>
          </w:p>
        </w:tc>
        <w:tc>
          <w:tcPr>
            <w:tcW w:w="1763" w:type="dxa"/>
            <w:tcBorders>
              <w:left w:val="nil"/>
              <w:bottom w:val="single" w:sz="12" w:space="0" w:color="auto"/>
              <w:right w:val="nil"/>
            </w:tcBorders>
            <w:vAlign w:val="bottom"/>
          </w:tcPr>
          <w:p w:rsidR="00282238" w:rsidRPr="006C5B34" w:rsidRDefault="00282238" w:rsidP="006C5B34">
            <w:pPr>
              <w:pStyle w:val="SingleTxtG"/>
              <w:spacing w:before="80" w:after="80" w:line="200" w:lineRule="exact"/>
              <w:ind w:left="0" w:right="0"/>
              <w:jc w:val="right"/>
              <w:rPr>
                <w:bCs/>
                <w:i/>
                <w:iCs/>
                <w:sz w:val="16"/>
                <w:lang w:val="es-ES"/>
              </w:rPr>
            </w:pPr>
            <w:r w:rsidRPr="006C5B34">
              <w:rPr>
                <w:bCs/>
                <w:i/>
                <w:iCs/>
                <w:sz w:val="16"/>
                <w:lang w:val="es-ES"/>
              </w:rPr>
              <w:t>Integración familiar</w:t>
            </w:r>
          </w:p>
        </w:tc>
        <w:tc>
          <w:tcPr>
            <w:tcW w:w="1926" w:type="dxa"/>
            <w:tcBorders>
              <w:left w:val="nil"/>
              <w:bottom w:val="single" w:sz="12" w:space="0" w:color="auto"/>
              <w:right w:val="nil"/>
            </w:tcBorders>
            <w:vAlign w:val="bottom"/>
          </w:tcPr>
          <w:p w:rsidR="00282238" w:rsidRPr="006C5B34" w:rsidRDefault="00282238" w:rsidP="006C5B34">
            <w:pPr>
              <w:pStyle w:val="SingleTxtG"/>
              <w:spacing w:before="80" w:after="80" w:line="200" w:lineRule="exact"/>
              <w:ind w:left="0" w:right="0"/>
              <w:jc w:val="right"/>
              <w:rPr>
                <w:bCs/>
                <w:i/>
                <w:iCs/>
                <w:sz w:val="16"/>
                <w:lang w:val="es-ES"/>
              </w:rPr>
            </w:pPr>
            <w:r w:rsidRPr="006C5B34">
              <w:rPr>
                <w:bCs/>
                <w:i/>
                <w:iCs/>
                <w:sz w:val="16"/>
                <w:lang w:val="es-ES"/>
              </w:rPr>
              <w:t>Prevención de separación</w:t>
            </w:r>
          </w:p>
        </w:tc>
      </w:tr>
      <w:tr w:rsidR="00282238" w:rsidRPr="006C5B34" w:rsidTr="006C5B34">
        <w:tc>
          <w:tcPr>
            <w:tcW w:w="840" w:type="dxa"/>
            <w:tcBorders>
              <w:top w:val="single" w:sz="12" w:space="0" w:color="auto"/>
              <w:left w:val="nil"/>
              <w:bottom w:val="nil"/>
              <w:right w:val="nil"/>
            </w:tcBorders>
            <w:vAlign w:val="bottom"/>
          </w:tcPr>
          <w:p w:rsidR="00282238" w:rsidRPr="006C5B34" w:rsidRDefault="00282238" w:rsidP="006C5B34">
            <w:pPr>
              <w:pStyle w:val="SingleTxtG"/>
              <w:spacing w:before="40" w:after="40" w:line="220" w:lineRule="exact"/>
              <w:ind w:left="0" w:right="0"/>
              <w:jc w:val="left"/>
              <w:rPr>
                <w:bCs/>
                <w:iCs/>
                <w:sz w:val="18"/>
                <w:lang w:val="es-ES"/>
              </w:rPr>
            </w:pPr>
            <w:r w:rsidRPr="006C5B34">
              <w:rPr>
                <w:bCs/>
                <w:iCs/>
                <w:sz w:val="18"/>
                <w:lang w:val="es-ES"/>
              </w:rPr>
              <w:t>2004</w:t>
            </w:r>
          </w:p>
        </w:tc>
        <w:tc>
          <w:tcPr>
            <w:tcW w:w="1162" w:type="dxa"/>
            <w:tcBorders>
              <w:top w:val="single" w:sz="12" w:space="0" w:color="auto"/>
              <w:left w:val="nil"/>
              <w:bottom w:val="nil"/>
              <w:right w:val="nil"/>
            </w:tcBorders>
            <w:vAlign w:val="bottom"/>
          </w:tcPr>
          <w:p w:rsidR="00282238" w:rsidRPr="006C5B34" w:rsidRDefault="00282238" w:rsidP="006C5B34">
            <w:pPr>
              <w:pStyle w:val="SingleTxtG"/>
              <w:spacing w:before="40" w:after="40" w:line="220" w:lineRule="exact"/>
              <w:ind w:left="0" w:right="0"/>
              <w:jc w:val="right"/>
              <w:rPr>
                <w:bCs/>
                <w:iCs/>
                <w:sz w:val="18"/>
                <w:lang w:val="es-ES"/>
              </w:rPr>
            </w:pPr>
            <w:r w:rsidRPr="006C5B34">
              <w:rPr>
                <w:bCs/>
                <w:iCs/>
                <w:sz w:val="18"/>
                <w:lang w:val="es-ES"/>
              </w:rPr>
              <w:t>695</w:t>
            </w:r>
          </w:p>
        </w:tc>
        <w:tc>
          <w:tcPr>
            <w:tcW w:w="1680" w:type="dxa"/>
            <w:tcBorders>
              <w:top w:val="single" w:sz="12" w:space="0" w:color="auto"/>
              <w:left w:val="nil"/>
              <w:bottom w:val="nil"/>
              <w:right w:val="nil"/>
            </w:tcBorders>
            <w:vAlign w:val="bottom"/>
          </w:tcPr>
          <w:p w:rsidR="00282238" w:rsidRPr="006C5B34" w:rsidRDefault="00282238" w:rsidP="006C5B34">
            <w:pPr>
              <w:pStyle w:val="SingleTxtG"/>
              <w:spacing w:before="40" w:after="40" w:line="220" w:lineRule="exact"/>
              <w:ind w:left="0" w:right="0"/>
              <w:jc w:val="right"/>
              <w:rPr>
                <w:bCs/>
                <w:iCs/>
                <w:sz w:val="18"/>
                <w:lang w:val="es-ES"/>
              </w:rPr>
            </w:pPr>
            <w:r w:rsidRPr="006C5B34">
              <w:rPr>
                <w:bCs/>
                <w:iCs/>
                <w:sz w:val="18"/>
                <w:lang w:val="es-ES"/>
              </w:rPr>
              <w:t>245</w:t>
            </w:r>
          </w:p>
        </w:tc>
        <w:tc>
          <w:tcPr>
            <w:tcW w:w="1763" w:type="dxa"/>
            <w:tcBorders>
              <w:top w:val="single" w:sz="12" w:space="0" w:color="auto"/>
              <w:left w:val="nil"/>
              <w:bottom w:val="nil"/>
              <w:right w:val="nil"/>
            </w:tcBorders>
            <w:vAlign w:val="bottom"/>
          </w:tcPr>
          <w:p w:rsidR="00282238" w:rsidRPr="006C5B34" w:rsidRDefault="00282238" w:rsidP="006C5B34">
            <w:pPr>
              <w:pStyle w:val="SingleTxtG"/>
              <w:spacing w:before="40" w:after="40" w:line="220" w:lineRule="exact"/>
              <w:ind w:left="0" w:right="0"/>
              <w:jc w:val="right"/>
              <w:rPr>
                <w:bCs/>
                <w:iCs/>
                <w:sz w:val="18"/>
                <w:lang w:val="es-ES"/>
              </w:rPr>
            </w:pPr>
            <w:r w:rsidRPr="006C5B34">
              <w:rPr>
                <w:bCs/>
                <w:iCs/>
                <w:sz w:val="18"/>
                <w:lang w:val="es-ES"/>
              </w:rPr>
              <w:t>37</w:t>
            </w:r>
          </w:p>
        </w:tc>
        <w:tc>
          <w:tcPr>
            <w:tcW w:w="1926" w:type="dxa"/>
            <w:tcBorders>
              <w:top w:val="single" w:sz="12" w:space="0" w:color="auto"/>
              <w:left w:val="nil"/>
              <w:bottom w:val="nil"/>
              <w:right w:val="nil"/>
            </w:tcBorders>
            <w:vAlign w:val="bottom"/>
          </w:tcPr>
          <w:p w:rsidR="00282238" w:rsidRPr="006C5B34" w:rsidRDefault="00282238" w:rsidP="006C5B34">
            <w:pPr>
              <w:pStyle w:val="SingleTxtG"/>
              <w:spacing w:before="40" w:after="40" w:line="220" w:lineRule="exact"/>
              <w:ind w:left="0" w:right="0"/>
              <w:jc w:val="right"/>
              <w:rPr>
                <w:bCs/>
                <w:iCs/>
                <w:sz w:val="18"/>
                <w:lang w:val="es-ES"/>
              </w:rPr>
            </w:pPr>
            <w:r w:rsidRPr="006C5B34">
              <w:rPr>
                <w:bCs/>
                <w:iCs/>
                <w:sz w:val="18"/>
                <w:lang w:val="es-ES"/>
              </w:rPr>
              <w:t>50</w:t>
            </w:r>
          </w:p>
        </w:tc>
      </w:tr>
      <w:tr w:rsidR="00282238" w:rsidRPr="006C5B34" w:rsidTr="006C5B34">
        <w:tc>
          <w:tcPr>
            <w:tcW w:w="840" w:type="dxa"/>
            <w:tcBorders>
              <w:top w:val="nil"/>
              <w:left w:val="nil"/>
              <w:bottom w:val="single" w:sz="12" w:space="0" w:color="auto"/>
              <w:right w:val="nil"/>
            </w:tcBorders>
            <w:vAlign w:val="bottom"/>
          </w:tcPr>
          <w:p w:rsidR="00282238" w:rsidRPr="006C5B34" w:rsidRDefault="00282238" w:rsidP="006C5B34">
            <w:pPr>
              <w:pStyle w:val="SingleTxtG"/>
              <w:spacing w:before="40" w:after="40" w:line="220" w:lineRule="exact"/>
              <w:ind w:left="0" w:right="0"/>
              <w:jc w:val="left"/>
              <w:rPr>
                <w:bCs/>
                <w:iCs/>
                <w:sz w:val="18"/>
                <w:lang w:val="es-ES"/>
              </w:rPr>
            </w:pPr>
            <w:r w:rsidRPr="006C5B34">
              <w:rPr>
                <w:bCs/>
                <w:iCs/>
                <w:sz w:val="18"/>
                <w:lang w:val="es-ES"/>
              </w:rPr>
              <w:t>2005</w:t>
            </w:r>
          </w:p>
        </w:tc>
        <w:tc>
          <w:tcPr>
            <w:tcW w:w="1162" w:type="dxa"/>
            <w:tcBorders>
              <w:top w:val="nil"/>
              <w:left w:val="nil"/>
              <w:bottom w:val="single" w:sz="12" w:space="0" w:color="auto"/>
              <w:right w:val="nil"/>
            </w:tcBorders>
            <w:vAlign w:val="bottom"/>
          </w:tcPr>
          <w:p w:rsidR="00282238" w:rsidRPr="006C5B34" w:rsidRDefault="00282238" w:rsidP="006C5B34">
            <w:pPr>
              <w:pStyle w:val="SingleTxtG"/>
              <w:spacing w:before="40" w:after="40" w:line="220" w:lineRule="exact"/>
              <w:ind w:left="0" w:right="0"/>
              <w:jc w:val="right"/>
              <w:rPr>
                <w:bCs/>
                <w:iCs/>
                <w:sz w:val="18"/>
                <w:lang w:val="es-ES"/>
              </w:rPr>
            </w:pPr>
            <w:r w:rsidRPr="006C5B34">
              <w:rPr>
                <w:bCs/>
                <w:iCs/>
                <w:sz w:val="18"/>
                <w:lang w:val="es-ES"/>
              </w:rPr>
              <w:t>651</w:t>
            </w:r>
          </w:p>
        </w:tc>
        <w:tc>
          <w:tcPr>
            <w:tcW w:w="1680" w:type="dxa"/>
            <w:tcBorders>
              <w:top w:val="nil"/>
              <w:left w:val="nil"/>
              <w:bottom w:val="single" w:sz="12" w:space="0" w:color="auto"/>
              <w:right w:val="nil"/>
            </w:tcBorders>
            <w:vAlign w:val="bottom"/>
          </w:tcPr>
          <w:p w:rsidR="00282238" w:rsidRPr="006C5B34" w:rsidRDefault="00282238" w:rsidP="006C5B34">
            <w:pPr>
              <w:pStyle w:val="SingleTxtG"/>
              <w:spacing w:before="40" w:after="40" w:line="220" w:lineRule="exact"/>
              <w:ind w:left="0" w:right="0"/>
              <w:jc w:val="right"/>
              <w:rPr>
                <w:bCs/>
                <w:iCs/>
                <w:sz w:val="18"/>
                <w:lang w:val="es-ES"/>
              </w:rPr>
            </w:pPr>
            <w:r w:rsidRPr="006C5B34">
              <w:rPr>
                <w:bCs/>
                <w:iCs/>
                <w:sz w:val="18"/>
                <w:lang w:val="es-ES"/>
              </w:rPr>
              <w:t>296</w:t>
            </w:r>
          </w:p>
        </w:tc>
        <w:tc>
          <w:tcPr>
            <w:tcW w:w="1763" w:type="dxa"/>
            <w:tcBorders>
              <w:top w:val="nil"/>
              <w:left w:val="nil"/>
              <w:bottom w:val="single" w:sz="12" w:space="0" w:color="auto"/>
              <w:right w:val="nil"/>
            </w:tcBorders>
            <w:vAlign w:val="bottom"/>
          </w:tcPr>
          <w:p w:rsidR="00282238" w:rsidRPr="006C5B34" w:rsidRDefault="00282238" w:rsidP="006C5B34">
            <w:pPr>
              <w:pStyle w:val="SingleTxtG"/>
              <w:spacing w:before="40" w:after="40" w:line="220" w:lineRule="exact"/>
              <w:ind w:left="0" w:right="0"/>
              <w:jc w:val="right"/>
              <w:rPr>
                <w:bCs/>
                <w:iCs/>
                <w:sz w:val="18"/>
                <w:lang w:val="es-ES"/>
              </w:rPr>
            </w:pPr>
            <w:r w:rsidRPr="006C5B34">
              <w:rPr>
                <w:bCs/>
                <w:iCs/>
                <w:sz w:val="18"/>
                <w:lang w:val="es-ES"/>
              </w:rPr>
              <w:t>58</w:t>
            </w:r>
          </w:p>
        </w:tc>
        <w:tc>
          <w:tcPr>
            <w:tcW w:w="1926" w:type="dxa"/>
            <w:tcBorders>
              <w:top w:val="nil"/>
              <w:left w:val="nil"/>
              <w:bottom w:val="single" w:sz="12" w:space="0" w:color="auto"/>
              <w:right w:val="nil"/>
            </w:tcBorders>
            <w:vAlign w:val="bottom"/>
          </w:tcPr>
          <w:p w:rsidR="00282238" w:rsidRPr="006C5B34" w:rsidRDefault="00282238" w:rsidP="006C5B34">
            <w:pPr>
              <w:pStyle w:val="SingleTxtG"/>
              <w:spacing w:before="40" w:after="40" w:line="220" w:lineRule="exact"/>
              <w:ind w:left="0" w:right="0"/>
              <w:jc w:val="right"/>
              <w:rPr>
                <w:bCs/>
                <w:iCs/>
                <w:sz w:val="18"/>
                <w:lang w:val="es-ES"/>
              </w:rPr>
            </w:pPr>
            <w:r w:rsidRPr="006C5B34">
              <w:rPr>
                <w:bCs/>
                <w:iCs/>
                <w:sz w:val="18"/>
                <w:lang w:val="es-ES"/>
              </w:rPr>
              <w:t>65</w:t>
            </w:r>
          </w:p>
        </w:tc>
      </w:tr>
    </w:tbl>
    <w:p w:rsidR="00152737" w:rsidRPr="006C5B34" w:rsidRDefault="00152737" w:rsidP="008A7784">
      <w:pPr>
        <w:pStyle w:val="SingleTxtG"/>
        <w:spacing w:before="120" w:after="240"/>
        <w:ind w:left="1304"/>
        <w:jc w:val="left"/>
        <w:rPr>
          <w:bCs/>
          <w:iCs/>
          <w:sz w:val="18"/>
          <w:lang w:val="es-ES"/>
        </w:rPr>
      </w:pPr>
      <w:r w:rsidRPr="006C5B34">
        <w:rPr>
          <w:bCs/>
          <w:i/>
          <w:iCs/>
          <w:sz w:val="18"/>
          <w:lang w:val="es-ES"/>
        </w:rPr>
        <w:t xml:space="preserve">Fuente: </w:t>
      </w:r>
      <w:r w:rsidRPr="006C5B34">
        <w:rPr>
          <w:bCs/>
          <w:iCs/>
          <w:sz w:val="18"/>
          <w:lang w:val="es-ES"/>
        </w:rPr>
        <w:t>Ministerio de Asuntos Sociales del estado de Jartum</w:t>
      </w:r>
      <w:r w:rsidR="00282238" w:rsidRPr="006C5B34">
        <w:rPr>
          <w:bCs/>
          <w:iCs/>
          <w:sz w:val="18"/>
          <w:lang w:val="es-ES"/>
        </w:rPr>
        <w:t>.</w:t>
      </w:r>
    </w:p>
    <w:p w:rsidR="00152737" w:rsidRPr="00152737" w:rsidRDefault="00152737" w:rsidP="00152737">
      <w:pPr>
        <w:pStyle w:val="SingleTxtG"/>
        <w:rPr>
          <w:bCs/>
          <w:lang w:val="es-ES"/>
        </w:rPr>
      </w:pPr>
      <w:r w:rsidRPr="00152737">
        <w:rPr>
          <w:bCs/>
          <w:lang w:val="es-ES"/>
        </w:rPr>
        <w:t>114.</w:t>
      </w:r>
      <w:r w:rsidRPr="00152737">
        <w:rPr>
          <w:bCs/>
          <w:lang w:val="es-ES"/>
        </w:rPr>
        <w:tab/>
        <w:t xml:space="preserve">Se ha formado un grupo de trabajo compuesto por </w:t>
      </w:r>
      <w:r w:rsidR="000D3FBB">
        <w:rPr>
          <w:bCs/>
          <w:lang w:val="es-ES"/>
        </w:rPr>
        <w:t xml:space="preserve">el </w:t>
      </w:r>
      <w:r w:rsidRPr="00152737">
        <w:rPr>
          <w:bCs/>
          <w:lang w:val="es-ES"/>
        </w:rPr>
        <w:t xml:space="preserve">UNICEF, </w:t>
      </w:r>
      <w:r w:rsidRPr="00152737">
        <w:rPr>
          <w:bCs/>
          <w:i/>
          <w:iCs/>
          <w:lang w:val="es-ES"/>
        </w:rPr>
        <w:t>Hope and Shelter</w:t>
      </w:r>
      <w:r w:rsidRPr="00152737">
        <w:rPr>
          <w:bCs/>
          <w:lang w:val="es-ES"/>
        </w:rPr>
        <w:t>, Médicos sin Fronteras, el Ministerio de Asuntos Sociales y la Dirección de Atención al Niño del estado de Jartum, el Centro de Investigaciones Criminales de la Universidad de Rabat, la Dirección de Seguridad Comunitaria y la Secretaría estatal del Consejo de Atención a la Infancia. Este grupo trabaja para mejorar la situación de los niños residentes en la casa de acogida infantil y proporcionarles soluciones alternativas no institucionales. El proyecto pretende cambiar la visión social en torno a los niños de padre desconocido, proporcionarles un entorno familiar de acogida y reintegrarlos socialmente. Para ello intenta establecer los siguientes servicios:</w:t>
      </w:r>
    </w:p>
    <w:p w:rsidR="00152737" w:rsidRPr="00152737" w:rsidRDefault="00282238" w:rsidP="00282238">
      <w:pPr>
        <w:pStyle w:val="H4G"/>
        <w:rPr>
          <w:lang w:val="es-ES"/>
        </w:rPr>
      </w:pPr>
      <w:r>
        <w:rPr>
          <w:lang w:val="es-ES"/>
        </w:rPr>
        <w:tab/>
      </w:r>
      <w:r>
        <w:rPr>
          <w:lang w:val="es-ES"/>
        </w:rPr>
        <w:tab/>
      </w:r>
      <w:r w:rsidR="00152737" w:rsidRPr="00152737">
        <w:rPr>
          <w:lang w:val="es-ES"/>
        </w:rPr>
        <w:t>Servicios de prevención</w:t>
      </w:r>
    </w:p>
    <w:p w:rsidR="00152737" w:rsidRPr="00152737" w:rsidRDefault="00152737" w:rsidP="00152737">
      <w:pPr>
        <w:pStyle w:val="SingleTxtG"/>
        <w:rPr>
          <w:bCs/>
          <w:lang w:val="es-ES"/>
        </w:rPr>
      </w:pPr>
      <w:r w:rsidRPr="00152737">
        <w:rPr>
          <w:bCs/>
          <w:lang w:val="es-ES"/>
        </w:rPr>
        <w:t>115.</w:t>
      </w:r>
      <w:r w:rsidRPr="00152737">
        <w:rPr>
          <w:bCs/>
          <w:lang w:val="es-ES"/>
        </w:rPr>
        <w:tab/>
        <w:t>Se trata de un paquete de servicios destinados a la concienciación y sensibilización social de jóvenes, madres solteras y familias.</w:t>
      </w:r>
    </w:p>
    <w:p w:rsidR="00152737" w:rsidRPr="00152737" w:rsidRDefault="00282238" w:rsidP="00282238">
      <w:pPr>
        <w:pStyle w:val="H56G"/>
        <w:rPr>
          <w:lang w:val="es-ES"/>
        </w:rPr>
      </w:pPr>
      <w:r>
        <w:rPr>
          <w:lang w:val="es-ES"/>
        </w:rPr>
        <w:tab/>
      </w:r>
      <w:r>
        <w:rPr>
          <w:lang w:val="es-ES"/>
        </w:rPr>
        <w:tab/>
      </w:r>
      <w:r w:rsidR="00152737" w:rsidRPr="00152737">
        <w:rPr>
          <w:lang w:val="es-ES"/>
        </w:rPr>
        <w:t>Servicios de prevención de la separación familiar</w:t>
      </w:r>
    </w:p>
    <w:p w:rsidR="00152737" w:rsidRPr="00152737" w:rsidRDefault="00282238" w:rsidP="00152737">
      <w:pPr>
        <w:pStyle w:val="SingleTxtG"/>
        <w:rPr>
          <w:bCs/>
          <w:lang w:val="es-ES"/>
        </w:rPr>
      </w:pPr>
      <w:r>
        <w:rPr>
          <w:bCs/>
          <w:lang w:val="es-ES"/>
        </w:rPr>
        <w:t>116.</w:t>
      </w:r>
      <w:r>
        <w:rPr>
          <w:bCs/>
          <w:lang w:val="es-ES"/>
        </w:rPr>
        <w:tab/>
      </w:r>
      <w:r w:rsidR="00152737" w:rsidRPr="00152737">
        <w:rPr>
          <w:bCs/>
          <w:lang w:val="es-ES"/>
        </w:rPr>
        <w:t xml:space="preserve">Estos servicios se ofrecen desde la concepción hasta después del parto. Su objetivo fundamental consiste en proteger al niño previniendo que se acabe con su vida. También se persigue la integración del niño separado de su familia biológica. Para ello se ofrece orientación religiosa y psicológica, así como auxilio técnico y práctico encaminado a la reintegración del niño en su familia biológica. Para ello se intenta que, si es posible, uno o ambos padres se hagan cargo de su protección o, en caso contrario, la familia </w:t>
      </w:r>
      <w:r w:rsidR="00012B21">
        <w:rPr>
          <w:bCs/>
          <w:lang w:val="es-ES"/>
        </w:rPr>
        <w:t>ampliada</w:t>
      </w:r>
      <w:r w:rsidR="00152737" w:rsidRPr="00152737">
        <w:rPr>
          <w:bCs/>
          <w:lang w:val="es-ES"/>
        </w:rPr>
        <w:t>.</w:t>
      </w:r>
    </w:p>
    <w:p w:rsidR="00152737" w:rsidRPr="00152737" w:rsidRDefault="00282238" w:rsidP="00E57F64">
      <w:pPr>
        <w:pStyle w:val="H4G"/>
        <w:rPr>
          <w:lang w:val="es-ES"/>
        </w:rPr>
      </w:pPr>
      <w:r>
        <w:rPr>
          <w:lang w:val="es-ES"/>
        </w:rPr>
        <w:tab/>
      </w:r>
      <w:r>
        <w:rPr>
          <w:lang w:val="es-ES"/>
        </w:rPr>
        <w:tab/>
      </w:r>
      <w:r w:rsidR="00152737" w:rsidRPr="00152737">
        <w:rPr>
          <w:lang w:val="es-ES"/>
        </w:rPr>
        <w:t>Servicios de atención alternativa permanente (Kafala)</w:t>
      </w:r>
    </w:p>
    <w:p w:rsidR="00152737" w:rsidRPr="00152737" w:rsidRDefault="00152737" w:rsidP="00152737">
      <w:pPr>
        <w:pStyle w:val="SingleTxtG"/>
        <w:rPr>
          <w:bCs/>
          <w:lang w:val="es-ES"/>
        </w:rPr>
      </w:pPr>
      <w:r w:rsidRPr="00152737">
        <w:rPr>
          <w:bCs/>
          <w:lang w:val="es-ES"/>
        </w:rPr>
        <w:t>117.</w:t>
      </w:r>
      <w:r w:rsidRPr="00152737">
        <w:rPr>
          <w:bCs/>
          <w:lang w:val="es-ES"/>
        </w:rPr>
        <w:tab/>
        <w:t>Estos se</w:t>
      </w:r>
      <w:r w:rsidR="00282238">
        <w:rPr>
          <w:bCs/>
          <w:lang w:val="es-ES"/>
        </w:rPr>
        <w:t>rvicios pueden ser de dos tipos.</w:t>
      </w:r>
    </w:p>
    <w:p w:rsidR="00152737" w:rsidRPr="00152737" w:rsidRDefault="0090001D" w:rsidP="0090001D">
      <w:pPr>
        <w:pStyle w:val="H56G"/>
        <w:rPr>
          <w:lang w:val="es-ES_tradnl"/>
        </w:rPr>
      </w:pPr>
      <w:r>
        <w:rPr>
          <w:lang w:val="es-ES_tradnl"/>
        </w:rPr>
        <w:tab/>
      </w:r>
      <w:r>
        <w:rPr>
          <w:lang w:val="es-ES_tradnl"/>
        </w:rPr>
        <w:tab/>
      </w:r>
      <w:r w:rsidR="00152737" w:rsidRPr="00152737">
        <w:rPr>
          <w:lang w:val="es-ES_tradnl"/>
        </w:rPr>
        <w:t>Kafala familiar</w:t>
      </w:r>
    </w:p>
    <w:p w:rsidR="00152737" w:rsidRPr="00152737" w:rsidRDefault="00152737" w:rsidP="00152737">
      <w:pPr>
        <w:pStyle w:val="SingleTxtG"/>
        <w:rPr>
          <w:bCs/>
          <w:lang w:val="es-ES"/>
        </w:rPr>
      </w:pPr>
      <w:r w:rsidRPr="00152737">
        <w:rPr>
          <w:bCs/>
          <w:lang w:val="es-ES"/>
        </w:rPr>
        <w:t>118.</w:t>
      </w:r>
      <w:r w:rsidRPr="00152737">
        <w:rPr>
          <w:bCs/>
          <w:lang w:val="es-ES"/>
        </w:rPr>
        <w:tab/>
        <w:t xml:space="preserve">Se entiende por tal la atención e integración del niño en el seno de una familia de forma permanente y al amparo de lo dispuesto en la Ley de </w:t>
      </w:r>
      <w:r w:rsidR="00C32ABD" w:rsidRPr="00152737">
        <w:rPr>
          <w:bCs/>
          <w:lang w:val="es-ES"/>
        </w:rPr>
        <w:t xml:space="preserve">atención al niño </w:t>
      </w:r>
      <w:r w:rsidRPr="00152737">
        <w:rPr>
          <w:bCs/>
          <w:lang w:val="es-ES"/>
        </w:rPr>
        <w:t>de 1971. Ello otorga al niño el estatus de miembro de pleno derecho de la familia.</w:t>
      </w:r>
    </w:p>
    <w:p w:rsidR="00152737" w:rsidRPr="00152737" w:rsidRDefault="0090001D" w:rsidP="0090001D">
      <w:pPr>
        <w:pStyle w:val="H56G"/>
        <w:rPr>
          <w:lang w:val="es-ES_tradnl"/>
        </w:rPr>
      </w:pPr>
      <w:r>
        <w:rPr>
          <w:lang w:val="es-ES_tradnl"/>
        </w:rPr>
        <w:tab/>
      </w:r>
      <w:r>
        <w:rPr>
          <w:lang w:val="es-ES_tradnl"/>
        </w:rPr>
        <w:tab/>
      </w:r>
      <w:r w:rsidR="00152737" w:rsidRPr="00152737">
        <w:rPr>
          <w:lang w:val="es-ES_tradnl"/>
        </w:rPr>
        <w:t>Kafala financiera</w:t>
      </w:r>
    </w:p>
    <w:p w:rsidR="00152737" w:rsidRPr="00152737" w:rsidRDefault="00152737" w:rsidP="00152737">
      <w:pPr>
        <w:pStyle w:val="SingleTxtG"/>
        <w:rPr>
          <w:bCs/>
          <w:lang w:val="es-ES"/>
        </w:rPr>
      </w:pPr>
      <w:r w:rsidRPr="00152737">
        <w:rPr>
          <w:bCs/>
          <w:lang w:val="es-ES"/>
        </w:rPr>
        <w:t>119.</w:t>
      </w:r>
      <w:r w:rsidRPr="00152737">
        <w:rPr>
          <w:bCs/>
          <w:lang w:val="es-ES"/>
        </w:rPr>
        <w:tab/>
        <w:t>Se trata de una forma de apoyo financiero (ya sea en especie o en metálico) prestada por quienes, por las razones que fuere, no desean prestar atención familiar pero sí tienen la capacidad económica para prestar a otros el apoyo necesario para ello.</w:t>
      </w:r>
    </w:p>
    <w:p w:rsidR="00152737" w:rsidRPr="00152737" w:rsidRDefault="0090001D" w:rsidP="00E57F64">
      <w:pPr>
        <w:pStyle w:val="H4G"/>
        <w:rPr>
          <w:lang w:val="es-ES"/>
        </w:rPr>
      </w:pPr>
      <w:r>
        <w:rPr>
          <w:lang w:val="es-ES"/>
        </w:rPr>
        <w:tab/>
      </w:r>
      <w:r>
        <w:rPr>
          <w:lang w:val="es-ES"/>
        </w:rPr>
        <w:tab/>
      </w:r>
      <w:r w:rsidR="00152737" w:rsidRPr="00152737">
        <w:rPr>
          <w:lang w:val="es-ES"/>
        </w:rPr>
        <w:t>Servicios de atención alternativa temporal</w:t>
      </w:r>
    </w:p>
    <w:p w:rsidR="00152737" w:rsidRPr="00152737" w:rsidRDefault="00152737" w:rsidP="00152737">
      <w:pPr>
        <w:pStyle w:val="SingleTxtG"/>
        <w:rPr>
          <w:bCs/>
          <w:lang w:val="es-ES"/>
        </w:rPr>
      </w:pPr>
      <w:r w:rsidRPr="00152737">
        <w:rPr>
          <w:bCs/>
          <w:lang w:val="es-ES"/>
        </w:rPr>
        <w:t>120.</w:t>
      </w:r>
      <w:r w:rsidRPr="00152737">
        <w:rPr>
          <w:bCs/>
          <w:lang w:val="es-ES"/>
        </w:rPr>
        <w:tab/>
        <w:t xml:space="preserve">Estos servicios tienen como objetivo principal evitar que el niño resida en instituciones de atención que, según ha quedado demostrado, generan graves daños psicológicos y sociales y amenazan el desarrollo del niño. Para ello, el niño es acogido por una familia de la comunidad que se compromete a prestarle atención familiar temporal hasta que su situación encuentre una solución definitiva. La familia acogedora recibe formación. Una vez que se les ha entregado el niño, tanto los acogedores como el acogido se someten a un proceso de seguimiento permanente e intensivo. Esta situación se mantiene hasta que finalmente el niño es reintegrado a su familia original, nuclear o </w:t>
      </w:r>
      <w:r w:rsidR="00012B21">
        <w:rPr>
          <w:bCs/>
          <w:lang w:val="es-ES"/>
        </w:rPr>
        <w:t>ampliada</w:t>
      </w:r>
      <w:r w:rsidRPr="00152737">
        <w:rPr>
          <w:bCs/>
          <w:lang w:val="es-ES"/>
        </w:rPr>
        <w:t>, o es entregado en acogimiento familiar permanente (Kafala). Llegado ese momento, se les entrega en acogimiento temporal otro niño y el proceso comienzo de nuevo. Actualmente existen 515 familias con niños acogidos de forma permanente en el estado de Jartum.</w:t>
      </w:r>
    </w:p>
    <w:p w:rsidR="00152737" w:rsidRPr="00152737" w:rsidRDefault="0090001D" w:rsidP="0090001D">
      <w:pPr>
        <w:pStyle w:val="H4G"/>
        <w:rPr>
          <w:bCs/>
          <w:lang w:val="es-ES"/>
        </w:rPr>
      </w:pPr>
      <w:r>
        <w:rPr>
          <w:lang w:val="es-ES"/>
        </w:rPr>
        <w:tab/>
      </w:r>
      <w:r>
        <w:rPr>
          <w:lang w:val="es-ES"/>
        </w:rPr>
        <w:tab/>
      </w:r>
      <w:r w:rsidR="00152737" w:rsidRPr="00152737">
        <w:rPr>
          <w:lang w:val="es-ES"/>
        </w:rPr>
        <w:t>Atención especializada</w:t>
      </w:r>
    </w:p>
    <w:p w:rsidR="00152737" w:rsidRPr="00152737" w:rsidRDefault="00152737" w:rsidP="00152737">
      <w:pPr>
        <w:pStyle w:val="SingleTxtG"/>
        <w:rPr>
          <w:bCs/>
          <w:lang w:val="es-ES"/>
        </w:rPr>
      </w:pPr>
      <w:r w:rsidRPr="00152737">
        <w:rPr>
          <w:bCs/>
          <w:lang w:val="es-ES"/>
        </w:rPr>
        <w:t>121.</w:t>
      </w:r>
      <w:r w:rsidRPr="00152737">
        <w:rPr>
          <w:bCs/>
          <w:lang w:val="es-ES"/>
        </w:rPr>
        <w:tab/>
        <w:t>Estos servicios se ofrecen a niños con necesidades especiales (discapacitados mentales y físicos, etc.) que encuentran dificultades adicionales para hallar una familia que los acepte en acogimiento permanente. Tales servicios son atendidos por fisioterapeutas, psicólogos, sociólogos y educadores. Estos profesionales residen de forma rotativa con grupos reducidos de niños en pequeños hogares familiares de la comunidad. El programa ofrece formación específica a las familias acogedoras en la atención a niños que, aunque tiene necesidades especiales, no sufren discapacidades severas. El programa ha permitido:</w:t>
      </w:r>
    </w:p>
    <w:p w:rsidR="00152737" w:rsidRPr="00152737" w:rsidRDefault="00152737" w:rsidP="00282F58">
      <w:pPr>
        <w:pStyle w:val="Bullet1G"/>
        <w:rPr>
          <w:lang w:val="es-ES"/>
        </w:rPr>
      </w:pPr>
      <w:r w:rsidRPr="00152737">
        <w:rPr>
          <w:lang w:val="es-ES"/>
        </w:rPr>
        <w:t>Reducir progresivamente el promedio anual de niños internados gracias al programa de prevención de la separación. El programa ha estado acompañado de intensivas campañas mediáticas y de sensibilización comunitaria que han contribuido igualmente a aumentar el número de acogimientos familiares permanentes (Kafala) y el nivel de concienciación sobre los derechos del niño.</w:t>
      </w:r>
    </w:p>
    <w:p w:rsidR="00152737" w:rsidRPr="00152737" w:rsidRDefault="00152737" w:rsidP="00282F58">
      <w:pPr>
        <w:pStyle w:val="Bullet1G"/>
        <w:rPr>
          <w:lang w:val="es-ES_tradnl"/>
        </w:rPr>
      </w:pPr>
      <w:r w:rsidRPr="00152737">
        <w:rPr>
          <w:lang w:val="es-ES"/>
        </w:rPr>
        <w:t xml:space="preserve">Aumentar el número de acogimientos familiares permanentes (Kafala) gracias a los programas mediáticos y de concienciación. </w:t>
      </w:r>
    </w:p>
    <w:p w:rsidR="00152737" w:rsidRPr="00152737" w:rsidRDefault="00152737" w:rsidP="00282F58">
      <w:pPr>
        <w:pStyle w:val="Bullet1G"/>
        <w:rPr>
          <w:lang w:val="es-ES"/>
        </w:rPr>
      </w:pPr>
      <w:r w:rsidRPr="00152737">
        <w:rPr>
          <w:lang w:val="es-ES"/>
        </w:rPr>
        <w:t xml:space="preserve">Desde el inicio del proyecto la tasa de mortalidad de niños acogidos ha bajado del 82% de 2003 a menos de un 1% en 2006, lo que supone sólo </w:t>
      </w:r>
      <w:r w:rsidR="00125CD5">
        <w:rPr>
          <w:lang w:val="es-ES"/>
        </w:rPr>
        <w:t xml:space="preserve">6 </w:t>
      </w:r>
      <w:r w:rsidRPr="00152737">
        <w:rPr>
          <w:lang w:val="es-ES"/>
        </w:rPr>
        <w:t>fallecidos de un total de 619 niños acogidos. Esta última cifra incluye a 194 niños desplazados contabilizados en la estadística de 2005 más otros 425 a los que se dio refug</w:t>
      </w:r>
      <w:r w:rsidR="00125CD5">
        <w:rPr>
          <w:lang w:val="es-ES"/>
        </w:rPr>
        <w:t>io en </w:t>
      </w:r>
      <w:r w:rsidRPr="00152737">
        <w:rPr>
          <w:lang w:val="es-ES"/>
        </w:rPr>
        <w:t>2006.</w:t>
      </w:r>
    </w:p>
    <w:p w:rsidR="00152737" w:rsidRPr="00152737" w:rsidRDefault="00152737" w:rsidP="00152737">
      <w:pPr>
        <w:pStyle w:val="SingleTxtG"/>
        <w:rPr>
          <w:bCs/>
          <w:lang w:val="es-ES"/>
        </w:rPr>
      </w:pPr>
      <w:r w:rsidRPr="00152737">
        <w:rPr>
          <w:bCs/>
          <w:lang w:val="es-ES"/>
        </w:rPr>
        <w:t>122.</w:t>
      </w:r>
      <w:r w:rsidRPr="00152737">
        <w:rPr>
          <w:bCs/>
          <w:lang w:val="es-ES"/>
        </w:rPr>
        <w:tab/>
        <w:t>El informe especial con las respuestas del Sudán a la información adicional solicitada por el Comité en relación al primer informe</w:t>
      </w:r>
      <w:r w:rsidRPr="00152737">
        <w:rPr>
          <w:lang w:val="es-ES_tradnl"/>
        </w:rPr>
        <w:t xml:space="preserve"> relativo a la venta de niños, la prostitución infantil y la utilización de niños en la pornografía ya abordaba los diferentes convenios suscritos por los Emiratos Árabes Unidos y Qatar en relación al retorno y rehabilitación de los niños utilizados como jinetes en las carreras de camellos. Este asunto fue también discutido ante el Comité de los Derechos del Niño en mayo de 2007.</w:t>
      </w:r>
    </w:p>
    <w:p w:rsidR="00152737" w:rsidRPr="00152737" w:rsidRDefault="00152737" w:rsidP="00152737">
      <w:pPr>
        <w:pStyle w:val="SingleTxtG"/>
        <w:rPr>
          <w:bCs/>
          <w:lang w:val="es-ES"/>
        </w:rPr>
      </w:pPr>
      <w:r w:rsidRPr="00152737">
        <w:rPr>
          <w:bCs/>
          <w:lang w:val="es-ES"/>
        </w:rPr>
        <w:t>123.</w:t>
      </w:r>
      <w:r w:rsidRPr="00152737">
        <w:rPr>
          <w:bCs/>
          <w:lang w:val="es-ES"/>
        </w:rPr>
        <w:tab/>
        <w:t xml:space="preserve">Las agencias de protección a los niños cuyas actividades se desarrollan en el Sudán Meridional han registrado un aumento en el número de instituciones de acogida conocidas como </w:t>
      </w:r>
      <w:r w:rsidR="00D266E8">
        <w:rPr>
          <w:bCs/>
          <w:lang w:val="es-ES"/>
        </w:rPr>
        <w:t>"</w:t>
      </w:r>
      <w:r w:rsidRPr="00152737">
        <w:rPr>
          <w:bCs/>
          <w:lang w:val="es-ES"/>
        </w:rPr>
        <w:t>orfanatos</w:t>
      </w:r>
      <w:r w:rsidR="00D266E8">
        <w:rPr>
          <w:bCs/>
          <w:lang w:val="es-ES"/>
        </w:rPr>
        <w:t>"</w:t>
      </w:r>
      <w:r w:rsidRPr="00152737">
        <w:rPr>
          <w:bCs/>
          <w:lang w:val="es-ES"/>
        </w:rPr>
        <w:t xml:space="preserve">. Numerosas ONG, como </w:t>
      </w:r>
      <w:r w:rsidRPr="00152737">
        <w:rPr>
          <w:bCs/>
          <w:i/>
          <w:iCs/>
          <w:lang w:val="es-ES"/>
        </w:rPr>
        <w:t>Save the Children</w:t>
      </w:r>
      <w:r w:rsidRPr="00152737">
        <w:rPr>
          <w:bCs/>
          <w:lang w:val="es-ES"/>
        </w:rPr>
        <w:t xml:space="preserve"> EE</w:t>
      </w:r>
      <w:r w:rsidR="00282F58">
        <w:rPr>
          <w:bCs/>
          <w:lang w:val="es-ES"/>
        </w:rPr>
        <w:t>.</w:t>
      </w:r>
      <w:r w:rsidRPr="00152737">
        <w:rPr>
          <w:bCs/>
          <w:lang w:val="es-ES"/>
        </w:rPr>
        <w:t>UU</w:t>
      </w:r>
      <w:r w:rsidR="00282F58">
        <w:rPr>
          <w:bCs/>
          <w:lang w:val="es-ES"/>
        </w:rPr>
        <w:t>.</w:t>
      </w:r>
      <w:r w:rsidRPr="00152737">
        <w:rPr>
          <w:bCs/>
          <w:lang w:val="es-ES"/>
        </w:rPr>
        <w:t xml:space="preserve">, están examinando la atención comunitaria a los niños sin familia. El </w:t>
      </w:r>
      <w:r w:rsidRPr="00152737">
        <w:rPr>
          <w:lang w:val="es-ES_tradnl"/>
        </w:rPr>
        <w:t>Ministerio de Género, Protección Social y Asuntos Religiosos</w:t>
      </w:r>
      <w:r w:rsidRPr="00152737">
        <w:rPr>
          <w:bCs/>
          <w:lang w:val="es-ES"/>
        </w:rPr>
        <w:t>, por su parte, se encuentra en proceso de instauración de una política de atención a los niños sin familia. También el Gobierno del Sudán Meridional está elaborando unos criterios mínimos de protección institucional. En general, el Gobierno investiga alternativas no institucionales y trabaja para impulsar los patrones de atención alternativa ya existentes.</w:t>
      </w:r>
    </w:p>
    <w:p w:rsidR="00152737" w:rsidRPr="00152737" w:rsidRDefault="00282F58" w:rsidP="00282F58">
      <w:pPr>
        <w:pStyle w:val="H4G"/>
        <w:rPr>
          <w:lang w:val="es-ES"/>
        </w:rPr>
      </w:pPr>
      <w:r>
        <w:rPr>
          <w:lang w:val="es-ES"/>
        </w:rPr>
        <w:tab/>
      </w:r>
      <w:r>
        <w:rPr>
          <w:lang w:val="es-ES"/>
        </w:rPr>
        <w:tab/>
      </w:r>
      <w:r w:rsidR="00152737" w:rsidRPr="00152737">
        <w:rPr>
          <w:lang w:val="es-ES"/>
        </w:rPr>
        <w:t>Factores y dificultades</w:t>
      </w:r>
    </w:p>
    <w:p w:rsidR="00152737" w:rsidRPr="00152737" w:rsidRDefault="00152737" w:rsidP="00152737">
      <w:pPr>
        <w:pStyle w:val="SingleTxtG"/>
        <w:rPr>
          <w:bCs/>
          <w:lang w:val="es-ES"/>
        </w:rPr>
      </w:pPr>
      <w:r w:rsidRPr="00152737">
        <w:rPr>
          <w:bCs/>
          <w:lang w:val="es-ES"/>
        </w:rPr>
        <w:t>124.</w:t>
      </w:r>
      <w:r w:rsidRPr="00152737">
        <w:rPr>
          <w:bCs/>
          <w:lang w:val="es-ES"/>
        </w:rPr>
        <w:tab/>
        <w:t xml:space="preserve">En el Sudán en general, y en el Sudán Meridional en particular, prevalece el sistema de parentesco agnado. La responsabilidad de la atención a los niños huérfanos o que han perdido a sus familiares más cercanos recae sobre la familia </w:t>
      </w:r>
      <w:r w:rsidR="004F1B7F">
        <w:rPr>
          <w:bCs/>
          <w:lang w:val="es-ES"/>
        </w:rPr>
        <w:t>ampliada</w:t>
      </w:r>
      <w:r w:rsidRPr="00152737">
        <w:rPr>
          <w:bCs/>
          <w:lang w:val="es-ES"/>
        </w:rPr>
        <w:t xml:space="preserve">, generalmente sobre los parientes cognados (a pesar de la prevalencia del sistema de parentesco agnado). Sin embargo, tras dos décadas de guerra, las familias y comunidades ya no son capaces de asumir el número creciente de niños huérfanos o separados de su familia en un entorno en el que se carece, además, de servicios mínimos e infraestructuras. En numerosas ocasiones, cuando la relación con la familia </w:t>
      </w:r>
      <w:r w:rsidR="004F1B7F">
        <w:rPr>
          <w:bCs/>
          <w:lang w:val="es-ES"/>
        </w:rPr>
        <w:t xml:space="preserve">ampliada </w:t>
      </w:r>
      <w:r w:rsidRPr="00152737">
        <w:rPr>
          <w:bCs/>
          <w:lang w:val="es-ES"/>
        </w:rPr>
        <w:t>se ha roto o las opciones son escasas, los niños huyen y terminan viviendo en la calle. Por otra parte, los niños retornados de los campamentos de desplazados y de los campos de refugiados de los países vecinos han terminado adoptando modos de vida muy distintos a los de las aldeas y terminan congregándose en los medios urbanos del Sudán Meridional, lo que, habida cuenta la escasez de recursos accesibles, constituye un grave reto.</w:t>
      </w:r>
    </w:p>
    <w:p w:rsidR="00152737" w:rsidRPr="00152737" w:rsidRDefault="00282F58" w:rsidP="00195343">
      <w:pPr>
        <w:pStyle w:val="HChG"/>
        <w:rPr>
          <w:lang w:val="es-ES"/>
        </w:rPr>
      </w:pPr>
      <w:r>
        <w:rPr>
          <w:lang w:val="es-ES"/>
        </w:rPr>
        <w:tab/>
        <w:t>VII.</w:t>
      </w:r>
      <w:r>
        <w:rPr>
          <w:lang w:val="es-ES"/>
        </w:rPr>
        <w:tab/>
      </w:r>
      <w:r w:rsidR="00152737" w:rsidRPr="00152737">
        <w:rPr>
          <w:lang w:val="es-ES"/>
        </w:rPr>
        <w:t>Salud básica y bienestar</w:t>
      </w:r>
      <w:r w:rsidR="00195343">
        <w:rPr>
          <w:lang w:val="es-ES"/>
        </w:rPr>
        <w:t xml:space="preserve"> </w:t>
      </w:r>
      <w:r w:rsidR="000E1110">
        <w:rPr>
          <w:lang w:val="es-ES"/>
        </w:rPr>
        <w:br/>
      </w:r>
      <w:r w:rsidR="00195343">
        <w:rPr>
          <w:lang w:val="es-ES"/>
        </w:rPr>
        <w:t>(</w:t>
      </w:r>
      <w:r w:rsidR="00195343" w:rsidRPr="00152737">
        <w:rPr>
          <w:lang w:val="es-ES"/>
        </w:rPr>
        <w:t xml:space="preserve">artículos </w:t>
      </w:r>
      <w:r w:rsidR="00152737" w:rsidRPr="00152737">
        <w:rPr>
          <w:lang w:val="es-ES"/>
        </w:rPr>
        <w:t>6, 18.3, 23, 26 y 27, párrafos 1 a 3</w:t>
      </w:r>
      <w:r w:rsidR="00195343">
        <w:rPr>
          <w:lang w:val="es-ES"/>
        </w:rPr>
        <w:t>)</w:t>
      </w:r>
    </w:p>
    <w:p w:rsidR="00152737" w:rsidRPr="00152737" w:rsidRDefault="00152737" w:rsidP="00152737">
      <w:pPr>
        <w:pStyle w:val="SingleTxtG"/>
        <w:rPr>
          <w:bCs/>
          <w:lang w:val="es-ES_tradnl"/>
        </w:rPr>
      </w:pPr>
      <w:r w:rsidRPr="00152737">
        <w:rPr>
          <w:bCs/>
          <w:lang w:val="es-ES"/>
        </w:rPr>
        <w:t>125.</w:t>
      </w:r>
      <w:r w:rsidRPr="00152737">
        <w:rPr>
          <w:bCs/>
          <w:lang w:val="es-ES"/>
        </w:rPr>
        <w:tab/>
        <w:t>En los últimos diez años, el Gobierno del Sudán ha procurado apoyar e impulsar el sistema sanitario y ofrecer el mejor de los servicios, especialme</w:t>
      </w:r>
      <w:r w:rsidR="00282F58">
        <w:rPr>
          <w:bCs/>
          <w:lang w:val="es-ES"/>
        </w:rPr>
        <w:t>nte en materia de salud materno</w:t>
      </w:r>
      <w:r w:rsidRPr="00152737">
        <w:rPr>
          <w:bCs/>
          <w:lang w:val="es-ES"/>
        </w:rPr>
        <w:t>infantil. A ello ha contribuido la relativa estabilidad de estos últimos años, fruto de los acuerdos de paz y de la disminución del gasto militar, a lo que se suma el desarrollo de la industria petrolífera y su efecto económico positivo</w:t>
      </w:r>
      <w:r w:rsidRPr="00282F58">
        <w:rPr>
          <w:rStyle w:val="FootnoteReference"/>
        </w:rPr>
        <w:footnoteReference w:id="4"/>
      </w:r>
      <w:r w:rsidR="00282F58">
        <w:rPr>
          <w:bCs/>
          <w:lang w:val="es-ES"/>
        </w:rPr>
        <w:t>.</w:t>
      </w:r>
    </w:p>
    <w:p w:rsidR="00152737" w:rsidRPr="00152737" w:rsidRDefault="00282F58" w:rsidP="00282F58">
      <w:pPr>
        <w:pStyle w:val="H1G"/>
        <w:rPr>
          <w:lang w:val="es-ES"/>
        </w:rPr>
      </w:pPr>
      <w:r>
        <w:rPr>
          <w:lang w:val="es-ES"/>
        </w:rPr>
        <w:tab/>
      </w:r>
      <w:r>
        <w:rPr>
          <w:lang w:val="es-ES"/>
        </w:rPr>
        <w:tab/>
      </w:r>
      <w:r w:rsidR="00152737" w:rsidRPr="00152737">
        <w:rPr>
          <w:lang w:val="es-ES"/>
        </w:rPr>
        <w:t>Seguimiento de las conclusiones finales</w:t>
      </w:r>
    </w:p>
    <w:p w:rsidR="00152737" w:rsidRPr="00152737" w:rsidRDefault="00282F58" w:rsidP="00282F58">
      <w:pPr>
        <w:pStyle w:val="H23G"/>
        <w:rPr>
          <w:lang w:val="es-ES"/>
        </w:rPr>
      </w:pPr>
      <w:r>
        <w:rPr>
          <w:lang w:val="es-ES"/>
        </w:rPr>
        <w:tab/>
      </w:r>
      <w:r>
        <w:rPr>
          <w:lang w:val="es-ES"/>
        </w:rPr>
        <w:tab/>
      </w:r>
      <w:r w:rsidR="00152737" w:rsidRPr="00152737">
        <w:rPr>
          <w:lang w:val="es-ES"/>
        </w:rPr>
        <w:t>Medidas urgentes a fin de reducir</w:t>
      </w:r>
      <w:r>
        <w:rPr>
          <w:lang w:val="es-ES"/>
        </w:rPr>
        <w:t xml:space="preserve"> la mortalidad maternoinfantil</w:t>
      </w:r>
    </w:p>
    <w:p w:rsidR="00152737" w:rsidRDefault="00152737" w:rsidP="00152737">
      <w:pPr>
        <w:pStyle w:val="SingleTxtG"/>
        <w:rPr>
          <w:bCs/>
          <w:lang w:val="es-ES"/>
        </w:rPr>
      </w:pPr>
      <w:r w:rsidRPr="00152737">
        <w:rPr>
          <w:bCs/>
          <w:lang w:val="es-ES"/>
        </w:rPr>
        <w:t>126.</w:t>
      </w:r>
      <w:r w:rsidRPr="00152737">
        <w:rPr>
          <w:bCs/>
          <w:lang w:val="es-ES"/>
        </w:rPr>
        <w:tab/>
        <w:t>El sector sanitario, como cualquier otro sector de la vida sudanesa, ha conocido durante los últimos diez años diversos factores de inestabilidad que ya se indicaban en el Informe Estratégico del Sudán de 1998: sequías y desertificación, inundaciones y lluvias torrenciales, guerra y conflictos armados y expansión agrícola. A pesar de los efectos negativos de todo ello para la salud, el Gobierno ha logrado progresos significativos en la financiación del sistema sanitario como puede comprobarse a la vista de l</w:t>
      </w:r>
      <w:r w:rsidR="00282F58">
        <w:rPr>
          <w:bCs/>
          <w:lang w:val="es-ES"/>
        </w:rPr>
        <w:t>o</w:t>
      </w:r>
      <w:r w:rsidRPr="00152737">
        <w:rPr>
          <w:bCs/>
          <w:lang w:val="es-ES"/>
        </w:rPr>
        <w:t xml:space="preserve">s </w:t>
      </w:r>
      <w:r w:rsidR="00282F58">
        <w:rPr>
          <w:bCs/>
          <w:lang w:val="es-ES"/>
        </w:rPr>
        <w:t xml:space="preserve">cuadros </w:t>
      </w:r>
      <w:r w:rsidR="00125CD5">
        <w:rPr>
          <w:bCs/>
          <w:lang w:val="es-ES"/>
        </w:rPr>
        <w:t>7, 8 y </w:t>
      </w:r>
      <w:r w:rsidRPr="00152737">
        <w:rPr>
          <w:bCs/>
          <w:lang w:val="es-ES"/>
        </w:rPr>
        <w:t xml:space="preserve">9. </w:t>
      </w:r>
      <w:r w:rsidR="00282F58">
        <w:rPr>
          <w:bCs/>
          <w:lang w:val="es-ES"/>
        </w:rPr>
        <w:t xml:space="preserve">El cuadro </w:t>
      </w:r>
      <w:r w:rsidRPr="00152737">
        <w:rPr>
          <w:bCs/>
          <w:lang w:val="es-ES"/>
        </w:rPr>
        <w:t>7 muestra los recursos destinados a proyectos y programas de salud en millones de dinares.</w:t>
      </w:r>
    </w:p>
    <w:p w:rsidR="00152737" w:rsidRPr="00152737" w:rsidRDefault="00282F58" w:rsidP="00A93C68">
      <w:pPr>
        <w:pStyle w:val="Heading1"/>
        <w:rPr>
          <w:lang w:val="es-ES"/>
        </w:rPr>
      </w:pPr>
      <w:r>
        <w:rPr>
          <w:lang w:val="es-ES"/>
        </w:rPr>
        <w:t xml:space="preserve">Cuadro </w:t>
      </w:r>
      <w:r w:rsidR="00152737" w:rsidRPr="00152737">
        <w:rPr>
          <w:lang w:val="es-ES"/>
        </w:rPr>
        <w:t>7</w:t>
      </w:r>
    </w:p>
    <w:p w:rsidR="00152737" w:rsidRPr="00E50EC5" w:rsidRDefault="00152737" w:rsidP="00282F58">
      <w:pPr>
        <w:pStyle w:val="SingleTxtG"/>
        <w:jc w:val="left"/>
        <w:rPr>
          <w:sz w:val="18"/>
          <w:lang w:val="es-ES"/>
        </w:rPr>
      </w:pPr>
      <w:r w:rsidRPr="00282F58">
        <w:rPr>
          <w:b/>
          <w:lang w:val="es-ES"/>
        </w:rPr>
        <w:t xml:space="preserve">Recursos destinados a proyectos y programas de salud </w:t>
      </w:r>
      <w:r w:rsidR="00E50EC5">
        <w:rPr>
          <w:b/>
          <w:lang w:val="es-ES"/>
        </w:rPr>
        <w:br/>
      </w:r>
      <w:r w:rsidRPr="00E50EC5">
        <w:rPr>
          <w:sz w:val="18"/>
          <w:lang w:val="es-ES"/>
        </w:rPr>
        <w:t>(</w:t>
      </w:r>
      <w:r w:rsidR="00E50EC5" w:rsidRPr="00E50EC5">
        <w:rPr>
          <w:sz w:val="18"/>
          <w:lang w:val="es-ES"/>
        </w:rPr>
        <w:t xml:space="preserve">En </w:t>
      </w:r>
      <w:r w:rsidRPr="00E50EC5">
        <w:rPr>
          <w:sz w:val="18"/>
          <w:lang w:val="es-ES"/>
        </w:rPr>
        <w:t>millones de dinares)</w:t>
      </w:r>
    </w:p>
    <w:tbl>
      <w:tblPr>
        <w:tblW w:w="7371" w:type="dxa"/>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840"/>
        <w:gridCol w:w="1510"/>
        <w:gridCol w:w="1510"/>
        <w:gridCol w:w="1511"/>
      </w:tblGrid>
      <w:tr w:rsidR="00152737" w:rsidRPr="00E50EC5" w:rsidTr="00F76D34">
        <w:trPr>
          <w:trHeight w:val="278"/>
          <w:tblHeader/>
        </w:trPr>
        <w:tc>
          <w:tcPr>
            <w:tcW w:w="2840" w:type="dxa"/>
            <w:vMerge w:val="restart"/>
            <w:tcBorders>
              <w:left w:val="nil"/>
              <w:bottom w:val="nil"/>
              <w:right w:val="nil"/>
            </w:tcBorders>
            <w:vAlign w:val="bottom"/>
          </w:tcPr>
          <w:p w:rsidR="00152737" w:rsidRPr="00A93C68" w:rsidRDefault="00152737" w:rsidP="00A93C68">
            <w:pPr>
              <w:pStyle w:val="SingleTxtG"/>
              <w:spacing w:before="80" w:after="80" w:line="200" w:lineRule="exact"/>
              <w:ind w:left="0" w:right="0"/>
              <w:jc w:val="left"/>
              <w:rPr>
                <w:i/>
                <w:iCs/>
                <w:sz w:val="16"/>
                <w:lang w:val="es-ES"/>
              </w:rPr>
            </w:pPr>
            <w:r w:rsidRPr="00A93C68">
              <w:rPr>
                <w:i/>
                <w:iCs/>
                <w:sz w:val="16"/>
                <w:lang w:val="es-ES"/>
              </w:rPr>
              <w:t>Proyectos de desarrollo</w:t>
            </w:r>
          </w:p>
        </w:tc>
        <w:tc>
          <w:tcPr>
            <w:tcW w:w="4531" w:type="dxa"/>
            <w:gridSpan w:val="3"/>
            <w:tcBorders>
              <w:left w:val="nil"/>
              <w:bottom w:val="single" w:sz="4" w:space="0" w:color="auto"/>
              <w:right w:val="nil"/>
            </w:tcBorders>
          </w:tcPr>
          <w:p w:rsidR="00152737" w:rsidRPr="00E50EC5" w:rsidRDefault="00152737" w:rsidP="00A93C68">
            <w:pPr>
              <w:pStyle w:val="SingleTxtG"/>
              <w:spacing w:before="80" w:after="80" w:line="200" w:lineRule="exact"/>
              <w:ind w:left="0" w:right="0"/>
              <w:jc w:val="center"/>
              <w:rPr>
                <w:i/>
                <w:iCs/>
                <w:sz w:val="16"/>
                <w:lang w:val="es-ES"/>
              </w:rPr>
            </w:pPr>
            <w:r w:rsidRPr="00E50EC5">
              <w:rPr>
                <w:i/>
                <w:iCs/>
                <w:sz w:val="16"/>
                <w:lang w:val="es-ES"/>
              </w:rPr>
              <w:t>2005</w:t>
            </w:r>
          </w:p>
        </w:tc>
      </w:tr>
      <w:tr w:rsidR="00152737" w:rsidRPr="00E50EC5" w:rsidTr="00F76D34">
        <w:trPr>
          <w:trHeight w:val="277"/>
          <w:tblHeader/>
        </w:trPr>
        <w:tc>
          <w:tcPr>
            <w:tcW w:w="2840" w:type="dxa"/>
            <w:vMerge/>
            <w:tcBorders>
              <w:top w:val="nil"/>
              <w:left w:val="nil"/>
              <w:bottom w:val="single" w:sz="12" w:space="0" w:color="auto"/>
              <w:right w:val="nil"/>
            </w:tcBorders>
            <w:vAlign w:val="bottom"/>
          </w:tcPr>
          <w:p w:rsidR="00152737" w:rsidRPr="00E50EC5" w:rsidRDefault="00152737" w:rsidP="00A93C68">
            <w:pPr>
              <w:pStyle w:val="SingleTxtG"/>
              <w:spacing w:before="80" w:after="80" w:line="200" w:lineRule="exact"/>
              <w:ind w:left="0" w:right="0"/>
              <w:jc w:val="left"/>
              <w:rPr>
                <w:i/>
                <w:iCs/>
                <w:sz w:val="16"/>
                <w:lang w:val="es-ES"/>
              </w:rPr>
            </w:pPr>
          </w:p>
        </w:tc>
        <w:tc>
          <w:tcPr>
            <w:tcW w:w="1510" w:type="dxa"/>
            <w:tcBorders>
              <w:top w:val="single" w:sz="4" w:space="0" w:color="auto"/>
              <w:left w:val="nil"/>
              <w:bottom w:val="single" w:sz="12" w:space="0" w:color="auto"/>
              <w:right w:val="nil"/>
            </w:tcBorders>
            <w:vAlign w:val="bottom"/>
          </w:tcPr>
          <w:p w:rsidR="00152737" w:rsidRPr="00E50EC5" w:rsidRDefault="00152737" w:rsidP="00A93C68">
            <w:pPr>
              <w:pStyle w:val="SingleTxtG"/>
              <w:spacing w:before="80" w:after="80" w:line="200" w:lineRule="exact"/>
              <w:ind w:left="0" w:right="0"/>
              <w:jc w:val="right"/>
              <w:rPr>
                <w:i/>
                <w:iCs/>
                <w:sz w:val="16"/>
                <w:lang w:val="es-ES"/>
              </w:rPr>
            </w:pPr>
            <w:r w:rsidRPr="00E50EC5">
              <w:rPr>
                <w:i/>
                <w:iCs/>
                <w:sz w:val="16"/>
                <w:lang w:val="es-ES"/>
              </w:rPr>
              <w:t>Local</w:t>
            </w:r>
          </w:p>
        </w:tc>
        <w:tc>
          <w:tcPr>
            <w:tcW w:w="1510" w:type="dxa"/>
            <w:tcBorders>
              <w:top w:val="single" w:sz="4" w:space="0" w:color="auto"/>
              <w:left w:val="nil"/>
              <w:bottom w:val="single" w:sz="12" w:space="0" w:color="auto"/>
              <w:right w:val="nil"/>
            </w:tcBorders>
            <w:vAlign w:val="bottom"/>
          </w:tcPr>
          <w:p w:rsidR="00152737" w:rsidRPr="00E50EC5" w:rsidRDefault="00152737" w:rsidP="00A93C68">
            <w:pPr>
              <w:pStyle w:val="SingleTxtG"/>
              <w:spacing w:before="80" w:after="80" w:line="200" w:lineRule="exact"/>
              <w:ind w:left="0" w:right="0"/>
              <w:jc w:val="right"/>
              <w:rPr>
                <w:i/>
                <w:iCs/>
                <w:sz w:val="16"/>
                <w:lang w:val="es-ES"/>
              </w:rPr>
            </w:pPr>
            <w:r w:rsidRPr="00A93C68">
              <w:rPr>
                <w:i/>
                <w:iCs/>
                <w:sz w:val="16"/>
                <w:lang w:val="es-ES"/>
              </w:rPr>
              <w:t>Extranjero</w:t>
            </w:r>
          </w:p>
        </w:tc>
        <w:tc>
          <w:tcPr>
            <w:tcW w:w="1511" w:type="dxa"/>
            <w:tcBorders>
              <w:top w:val="single" w:sz="4" w:space="0" w:color="auto"/>
              <w:left w:val="nil"/>
              <w:bottom w:val="single" w:sz="12" w:space="0" w:color="auto"/>
              <w:right w:val="nil"/>
            </w:tcBorders>
            <w:vAlign w:val="bottom"/>
          </w:tcPr>
          <w:p w:rsidR="00152737" w:rsidRPr="00E50EC5" w:rsidRDefault="00152737" w:rsidP="00A93C68">
            <w:pPr>
              <w:pStyle w:val="SingleTxtG"/>
              <w:spacing w:before="80" w:after="80" w:line="200" w:lineRule="exact"/>
              <w:ind w:left="0" w:right="0"/>
              <w:jc w:val="right"/>
              <w:rPr>
                <w:i/>
                <w:iCs/>
                <w:sz w:val="16"/>
                <w:lang w:val="es-ES"/>
              </w:rPr>
            </w:pPr>
            <w:r w:rsidRPr="00E50EC5">
              <w:rPr>
                <w:i/>
                <w:iCs/>
                <w:sz w:val="16"/>
                <w:lang w:val="es-ES"/>
              </w:rPr>
              <w:t>Total</w:t>
            </w:r>
          </w:p>
        </w:tc>
      </w:tr>
      <w:tr w:rsidR="00152737" w:rsidRPr="00A93C68" w:rsidTr="00F76D34">
        <w:tc>
          <w:tcPr>
            <w:tcW w:w="2840" w:type="dxa"/>
            <w:tcBorders>
              <w:top w:val="single" w:sz="12" w:space="0" w:color="auto"/>
              <w:left w:val="nil"/>
              <w:bottom w:val="nil"/>
              <w:right w:val="nil"/>
            </w:tcBorders>
            <w:vAlign w:val="bottom"/>
          </w:tcPr>
          <w:p w:rsidR="00152737" w:rsidRPr="00A93C68" w:rsidRDefault="00152737" w:rsidP="00A93C68">
            <w:pPr>
              <w:pStyle w:val="SingleTxtG"/>
              <w:spacing w:before="40" w:after="40" w:line="220" w:lineRule="exact"/>
              <w:ind w:left="0" w:right="0"/>
              <w:jc w:val="left"/>
              <w:rPr>
                <w:sz w:val="18"/>
                <w:lang w:val="es-ES"/>
              </w:rPr>
            </w:pPr>
            <w:r w:rsidRPr="00A93C68">
              <w:rPr>
                <w:sz w:val="18"/>
                <w:lang w:val="es-ES"/>
              </w:rPr>
              <w:t>Rehabilitación de centros hospitalarios especializados</w:t>
            </w:r>
          </w:p>
        </w:tc>
        <w:tc>
          <w:tcPr>
            <w:tcW w:w="1510" w:type="dxa"/>
            <w:tcBorders>
              <w:top w:val="single" w:sz="12" w:space="0" w:color="auto"/>
              <w:left w:val="nil"/>
              <w:bottom w:val="nil"/>
              <w:right w:val="nil"/>
            </w:tcBorders>
            <w:vAlign w:val="bottom"/>
          </w:tcPr>
          <w:p w:rsidR="00152737" w:rsidRPr="00E50EC5" w:rsidRDefault="00152737" w:rsidP="00A93C68">
            <w:pPr>
              <w:pStyle w:val="SingleTxtG"/>
              <w:spacing w:before="40" w:after="40" w:line="220" w:lineRule="exact"/>
              <w:ind w:left="0" w:right="0"/>
              <w:jc w:val="right"/>
              <w:rPr>
                <w:sz w:val="18"/>
                <w:lang w:val="es-ES"/>
              </w:rPr>
            </w:pPr>
            <w:r w:rsidRPr="00E50EC5">
              <w:rPr>
                <w:sz w:val="18"/>
                <w:lang w:val="es-ES"/>
              </w:rPr>
              <w:t>584</w:t>
            </w:r>
            <w:r w:rsidR="00A93C68" w:rsidRPr="00E50EC5">
              <w:rPr>
                <w:sz w:val="18"/>
                <w:lang w:val="es-ES"/>
              </w:rPr>
              <w:t xml:space="preserve"> </w:t>
            </w:r>
            <w:r w:rsidRPr="00E50EC5">
              <w:rPr>
                <w:sz w:val="18"/>
                <w:lang w:val="es-ES"/>
              </w:rPr>
              <w:t>203</w:t>
            </w:r>
            <w:r w:rsidR="00A93C68" w:rsidRPr="00E50EC5">
              <w:rPr>
                <w:sz w:val="18"/>
                <w:lang w:val="es-ES"/>
              </w:rPr>
              <w:t xml:space="preserve"> </w:t>
            </w:r>
            <w:r w:rsidRPr="00E50EC5">
              <w:rPr>
                <w:sz w:val="18"/>
                <w:lang w:val="es-ES"/>
              </w:rPr>
              <w:t>440</w:t>
            </w:r>
          </w:p>
        </w:tc>
        <w:tc>
          <w:tcPr>
            <w:tcW w:w="1510" w:type="dxa"/>
            <w:tcBorders>
              <w:top w:val="single" w:sz="12" w:space="0" w:color="auto"/>
              <w:left w:val="nil"/>
              <w:bottom w:val="nil"/>
              <w:right w:val="nil"/>
            </w:tcBorders>
            <w:vAlign w:val="bottom"/>
          </w:tcPr>
          <w:p w:rsidR="00152737" w:rsidRPr="00A93C68" w:rsidRDefault="00152737" w:rsidP="00A93C68">
            <w:pPr>
              <w:pStyle w:val="SingleTxtG"/>
              <w:spacing w:before="40" w:after="40" w:line="220" w:lineRule="exact"/>
              <w:ind w:left="0" w:right="0"/>
              <w:jc w:val="right"/>
              <w:rPr>
                <w:sz w:val="18"/>
                <w:lang w:val="en-US"/>
              </w:rPr>
            </w:pPr>
            <w:r w:rsidRPr="00E50EC5">
              <w:rPr>
                <w:sz w:val="18"/>
                <w:lang w:val="es-ES"/>
              </w:rPr>
              <w:t>2</w:t>
            </w:r>
            <w:r w:rsidR="00A93C68" w:rsidRPr="00E50EC5">
              <w:rPr>
                <w:sz w:val="18"/>
                <w:lang w:val="es-ES"/>
              </w:rPr>
              <w:t xml:space="preserve"> </w:t>
            </w:r>
            <w:r w:rsidRPr="00E50EC5">
              <w:rPr>
                <w:sz w:val="18"/>
                <w:lang w:val="es-ES"/>
              </w:rPr>
              <w:t>706</w:t>
            </w:r>
            <w:r w:rsidR="00A93C68" w:rsidRPr="00E50EC5">
              <w:rPr>
                <w:sz w:val="18"/>
                <w:lang w:val="es-ES"/>
              </w:rPr>
              <w:t xml:space="preserve"> </w:t>
            </w:r>
            <w:r w:rsidRPr="00A93C68">
              <w:rPr>
                <w:sz w:val="18"/>
                <w:lang w:val="en-US"/>
              </w:rPr>
              <w:t>408</w:t>
            </w:r>
          </w:p>
        </w:tc>
        <w:tc>
          <w:tcPr>
            <w:tcW w:w="1511" w:type="dxa"/>
            <w:tcBorders>
              <w:top w:val="single" w:sz="12" w:space="0" w:color="auto"/>
              <w:left w:val="nil"/>
              <w:bottom w:val="nil"/>
              <w:right w:val="nil"/>
            </w:tcBorders>
            <w:vAlign w:val="bottom"/>
          </w:tcPr>
          <w:p w:rsidR="00152737" w:rsidRPr="00A93C68" w:rsidRDefault="00152737" w:rsidP="00A93C68">
            <w:pPr>
              <w:pStyle w:val="SingleTxtG"/>
              <w:spacing w:before="40" w:after="40" w:line="220" w:lineRule="exact"/>
              <w:ind w:left="0" w:right="0"/>
              <w:jc w:val="right"/>
              <w:rPr>
                <w:sz w:val="18"/>
                <w:lang w:val="en-US"/>
              </w:rPr>
            </w:pPr>
            <w:r w:rsidRPr="00A93C68">
              <w:rPr>
                <w:sz w:val="18"/>
                <w:lang w:val="en-US"/>
              </w:rPr>
              <w:t>586</w:t>
            </w:r>
            <w:r w:rsidR="00A93C68">
              <w:rPr>
                <w:sz w:val="18"/>
                <w:lang w:val="en-US"/>
              </w:rPr>
              <w:t xml:space="preserve"> </w:t>
            </w:r>
            <w:r w:rsidRPr="00A93C68">
              <w:rPr>
                <w:sz w:val="18"/>
                <w:lang w:val="en-US"/>
              </w:rPr>
              <w:t>909</w:t>
            </w:r>
            <w:r w:rsidR="00A93C68">
              <w:rPr>
                <w:sz w:val="18"/>
                <w:lang w:val="en-US"/>
              </w:rPr>
              <w:t xml:space="preserve"> </w:t>
            </w:r>
            <w:r w:rsidRPr="00A93C68">
              <w:rPr>
                <w:sz w:val="18"/>
                <w:lang w:val="en-US"/>
              </w:rPr>
              <w:t>920</w:t>
            </w:r>
          </w:p>
        </w:tc>
      </w:tr>
      <w:tr w:rsidR="00152737" w:rsidRPr="00A93C68" w:rsidTr="00F76D34">
        <w:tc>
          <w:tcPr>
            <w:tcW w:w="2840" w:type="dxa"/>
            <w:tcBorders>
              <w:top w:val="nil"/>
              <w:left w:val="nil"/>
              <w:bottom w:val="nil"/>
              <w:right w:val="nil"/>
            </w:tcBorders>
            <w:vAlign w:val="bottom"/>
          </w:tcPr>
          <w:p w:rsidR="00152737" w:rsidRPr="00A93C68" w:rsidRDefault="00152737" w:rsidP="00A93C68">
            <w:pPr>
              <w:pStyle w:val="SingleTxtG"/>
              <w:spacing w:before="40" w:after="40" w:line="220" w:lineRule="exact"/>
              <w:ind w:left="0" w:right="0"/>
              <w:jc w:val="left"/>
              <w:rPr>
                <w:sz w:val="18"/>
                <w:lang w:val="es-ES"/>
              </w:rPr>
            </w:pPr>
            <w:r w:rsidRPr="00A93C68">
              <w:rPr>
                <w:sz w:val="18"/>
                <w:lang w:val="es-ES"/>
              </w:rPr>
              <w:t>Ampliación y equipamiento del Centro Nacional de Medicina Nuclear</w:t>
            </w:r>
          </w:p>
        </w:tc>
        <w:tc>
          <w:tcPr>
            <w:tcW w:w="1510" w:type="dxa"/>
            <w:tcBorders>
              <w:top w:val="nil"/>
              <w:left w:val="nil"/>
              <w:bottom w:val="nil"/>
              <w:right w:val="nil"/>
            </w:tcBorders>
            <w:vAlign w:val="bottom"/>
          </w:tcPr>
          <w:p w:rsidR="00152737" w:rsidRPr="00A93C68" w:rsidRDefault="00152737" w:rsidP="00A93C68">
            <w:pPr>
              <w:pStyle w:val="SingleTxtG"/>
              <w:spacing w:before="40" w:after="40" w:line="220" w:lineRule="exact"/>
              <w:ind w:left="0" w:right="0"/>
              <w:jc w:val="right"/>
              <w:rPr>
                <w:sz w:val="18"/>
                <w:lang w:val="en-US"/>
              </w:rPr>
            </w:pPr>
            <w:r w:rsidRPr="00A93C68">
              <w:rPr>
                <w:sz w:val="18"/>
                <w:lang w:val="en-US"/>
              </w:rPr>
              <w:t>132</w:t>
            </w:r>
            <w:r w:rsidR="00A93C68">
              <w:rPr>
                <w:sz w:val="18"/>
                <w:lang w:val="en-US"/>
              </w:rPr>
              <w:t xml:space="preserve"> </w:t>
            </w:r>
            <w:r w:rsidRPr="00A93C68">
              <w:rPr>
                <w:sz w:val="18"/>
                <w:lang w:val="en-US"/>
              </w:rPr>
              <w:t>338</w:t>
            </w:r>
            <w:r w:rsidR="00A93C68">
              <w:rPr>
                <w:sz w:val="18"/>
                <w:lang w:val="en-US"/>
              </w:rPr>
              <w:t xml:space="preserve"> </w:t>
            </w:r>
            <w:r w:rsidRPr="00A93C68">
              <w:rPr>
                <w:sz w:val="18"/>
                <w:lang w:val="en-US"/>
              </w:rPr>
              <w:t>750</w:t>
            </w:r>
          </w:p>
        </w:tc>
        <w:tc>
          <w:tcPr>
            <w:tcW w:w="1510" w:type="dxa"/>
            <w:tcBorders>
              <w:top w:val="nil"/>
              <w:left w:val="nil"/>
              <w:bottom w:val="nil"/>
              <w:right w:val="nil"/>
            </w:tcBorders>
            <w:vAlign w:val="bottom"/>
          </w:tcPr>
          <w:p w:rsidR="00152737" w:rsidRPr="00A93C68" w:rsidRDefault="00152737" w:rsidP="00A93C68">
            <w:pPr>
              <w:pStyle w:val="SingleTxtG"/>
              <w:spacing w:before="40" w:after="40" w:line="220" w:lineRule="exact"/>
              <w:ind w:left="0" w:right="0"/>
              <w:jc w:val="right"/>
              <w:rPr>
                <w:sz w:val="18"/>
                <w:lang w:val="en-US"/>
              </w:rPr>
            </w:pPr>
            <w:r w:rsidRPr="00A93C68">
              <w:rPr>
                <w:sz w:val="18"/>
                <w:lang w:val="en-US"/>
              </w:rPr>
              <w:t>149</w:t>
            </w:r>
            <w:r w:rsidR="00A93C68">
              <w:rPr>
                <w:sz w:val="18"/>
                <w:lang w:val="en-US"/>
              </w:rPr>
              <w:t xml:space="preserve"> </w:t>
            </w:r>
            <w:r w:rsidRPr="00A93C68">
              <w:rPr>
                <w:sz w:val="18"/>
                <w:lang w:val="en-US"/>
              </w:rPr>
              <w:t>483</w:t>
            </w:r>
            <w:r w:rsidR="00A93C68">
              <w:rPr>
                <w:sz w:val="18"/>
                <w:lang w:val="en-US"/>
              </w:rPr>
              <w:t xml:space="preserve"> </w:t>
            </w:r>
            <w:r w:rsidRPr="00A93C68">
              <w:rPr>
                <w:sz w:val="18"/>
                <w:lang w:val="en-US"/>
              </w:rPr>
              <w:t>600</w:t>
            </w:r>
          </w:p>
        </w:tc>
        <w:tc>
          <w:tcPr>
            <w:tcW w:w="1511" w:type="dxa"/>
            <w:tcBorders>
              <w:top w:val="nil"/>
              <w:left w:val="nil"/>
              <w:bottom w:val="nil"/>
              <w:right w:val="nil"/>
            </w:tcBorders>
            <w:vAlign w:val="bottom"/>
          </w:tcPr>
          <w:p w:rsidR="00152737" w:rsidRPr="00A93C68" w:rsidRDefault="00152737" w:rsidP="00A93C68">
            <w:pPr>
              <w:pStyle w:val="SingleTxtG"/>
              <w:spacing w:before="40" w:after="40" w:line="220" w:lineRule="exact"/>
              <w:ind w:left="0" w:right="0"/>
              <w:jc w:val="right"/>
              <w:rPr>
                <w:sz w:val="18"/>
                <w:lang w:val="en-US"/>
              </w:rPr>
            </w:pPr>
            <w:r w:rsidRPr="00A93C68">
              <w:rPr>
                <w:sz w:val="18"/>
                <w:lang w:val="en-US"/>
              </w:rPr>
              <w:t>281</w:t>
            </w:r>
            <w:r w:rsidR="00A93C68">
              <w:rPr>
                <w:sz w:val="18"/>
                <w:lang w:val="en-US"/>
              </w:rPr>
              <w:t xml:space="preserve"> </w:t>
            </w:r>
            <w:r w:rsidRPr="00A93C68">
              <w:rPr>
                <w:sz w:val="18"/>
                <w:lang w:val="en-US"/>
              </w:rPr>
              <w:t>822</w:t>
            </w:r>
            <w:r w:rsidR="00A93C68">
              <w:rPr>
                <w:sz w:val="18"/>
                <w:lang w:val="en-US"/>
              </w:rPr>
              <w:t xml:space="preserve"> </w:t>
            </w:r>
            <w:r w:rsidRPr="00A93C68">
              <w:rPr>
                <w:sz w:val="18"/>
                <w:lang w:val="en-US"/>
              </w:rPr>
              <w:t>350</w:t>
            </w:r>
          </w:p>
        </w:tc>
      </w:tr>
      <w:tr w:rsidR="00152737" w:rsidRPr="00A93C68" w:rsidTr="00F76D34">
        <w:tc>
          <w:tcPr>
            <w:tcW w:w="2840" w:type="dxa"/>
            <w:tcBorders>
              <w:top w:val="nil"/>
              <w:left w:val="nil"/>
              <w:bottom w:val="nil"/>
              <w:right w:val="nil"/>
            </w:tcBorders>
            <w:vAlign w:val="bottom"/>
          </w:tcPr>
          <w:p w:rsidR="00152737" w:rsidRPr="00A93C68" w:rsidRDefault="00152737" w:rsidP="00A93C68">
            <w:pPr>
              <w:pStyle w:val="SingleTxtG"/>
              <w:spacing w:before="40" w:after="40" w:line="220" w:lineRule="exact"/>
              <w:ind w:left="0" w:right="0"/>
              <w:jc w:val="left"/>
              <w:rPr>
                <w:sz w:val="18"/>
                <w:lang w:val="es-ES"/>
              </w:rPr>
            </w:pPr>
            <w:r w:rsidRPr="00A93C68">
              <w:rPr>
                <w:sz w:val="18"/>
                <w:lang w:val="es-ES"/>
              </w:rPr>
              <w:t>Rehabilitación del Laboratorio Nacional de Salud</w:t>
            </w:r>
          </w:p>
        </w:tc>
        <w:tc>
          <w:tcPr>
            <w:tcW w:w="1510" w:type="dxa"/>
            <w:tcBorders>
              <w:top w:val="nil"/>
              <w:left w:val="nil"/>
              <w:bottom w:val="nil"/>
              <w:right w:val="nil"/>
            </w:tcBorders>
            <w:vAlign w:val="bottom"/>
          </w:tcPr>
          <w:p w:rsidR="00152737" w:rsidRPr="00A93C68" w:rsidRDefault="00152737" w:rsidP="00A93C68">
            <w:pPr>
              <w:pStyle w:val="SingleTxtG"/>
              <w:spacing w:before="40" w:after="40" w:line="220" w:lineRule="exact"/>
              <w:ind w:left="0" w:right="0"/>
              <w:jc w:val="right"/>
              <w:rPr>
                <w:sz w:val="18"/>
                <w:lang w:val="en-US"/>
              </w:rPr>
            </w:pPr>
            <w:r w:rsidRPr="00A93C68">
              <w:rPr>
                <w:sz w:val="18"/>
                <w:lang w:val="en-US"/>
              </w:rPr>
              <w:t>270</w:t>
            </w:r>
            <w:r w:rsidR="00A93C68">
              <w:rPr>
                <w:sz w:val="18"/>
                <w:lang w:val="en-US"/>
              </w:rPr>
              <w:t xml:space="preserve"> </w:t>
            </w:r>
            <w:r w:rsidRPr="00A93C68">
              <w:rPr>
                <w:sz w:val="18"/>
                <w:lang w:val="en-US"/>
              </w:rPr>
              <w:t>524</w:t>
            </w:r>
            <w:r w:rsidR="00A93C68">
              <w:rPr>
                <w:sz w:val="18"/>
                <w:lang w:val="en-US"/>
              </w:rPr>
              <w:t xml:space="preserve"> </w:t>
            </w:r>
            <w:r w:rsidRPr="00A93C68">
              <w:rPr>
                <w:sz w:val="18"/>
                <w:lang w:val="en-US"/>
              </w:rPr>
              <w:t>730</w:t>
            </w:r>
          </w:p>
        </w:tc>
        <w:tc>
          <w:tcPr>
            <w:tcW w:w="1510" w:type="dxa"/>
            <w:tcBorders>
              <w:top w:val="nil"/>
              <w:left w:val="nil"/>
              <w:bottom w:val="nil"/>
              <w:right w:val="nil"/>
            </w:tcBorders>
            <w:vAlign w:val="bottom"/>
          </w:tcPr>
          <w:p w:rsidR="00152737" w:rsidRPr="00A93C68" w:rsidRDefault="00152737" w:rsidP="00A93C68">
            <w:pPr>
              <w:pStyle w:val="SingleTxtG"/>
              <w:spacing w:before="40" w:after="40" w:line="220" w:lineRule="exact"/>
              <w:ind w:left="0" w:right="0"/>
              <w:jc w:val="right"/>
              <w:rPr>
                <w:sz w:val="18"/>
                <w:lang w:val="en-US"/>
              </w:rPr>
            </w:pPr>
          </w:p>
        </w:tc>
        <w:tc>
          <w:tcPr>
            <w:tcW w:w="1511" w:type="dxa"/>
            <w:tcBorders>
              <w:top w:val="nil"/>
              <w:left w:val="nil"/>
              <w:bottom w:val="nil"/>
              <w:right w:val="nil"/>
            </w:tcBorders>
            <w:vAlign w:val="bottom"/>
          </w:tcPr>
          <w:p w:rsidR="00152737" w:rsidRPr="00A93C68" w:rsidRDefault="00152737" w:rsidP="00A93C68">
            <w:pPr>
              <w:pStyle w:val="SingleTxtG"/>
              <w:spacing w:before="40" w:after="40" w:line="220" w:lineRule="exact"/>
              <w:ind w:left="0" w:right="0"/>
              <w:jc w:val="right"/>
              <w:rPr>
                <w:sz w:val="18"/>
                <w:lang w:val="en-US"/>
              </w:rPr>
            </w:pPr>
            <w:r w:rsidRPr="00A93C68">
              <w:rPr>
                <w:sz w:val="18"/>
                <w:lang w:val="en-US"/>
              </w:rPr>
              <w:t>270</w:t>
            </w:r>
            <w:r w:rsidR="00A93C68">
              <w:rPr>
                <w:sz w:val="18"/>
                <w:lang w:val="en-US"/>
              </w:rPr>
              <w:t xml:space="preserve"> </w:t>
            </w:r>
            <w:r w:rsidRPr="00A93C68">
              <w:rPr>
                <w:sz w:val="18"/>
                <w:lang w:val="en-US"/>
              </w:rPr>
              <w:t>524</w:t>
            </w:r>
            <w:r w:rsidR="00A93C68">
              <w:rPr>
                <w:sz w:val="18"/>
                <w:lang w:val="en-US"/>
              </w:rPr>
              <w:t xml:space="preserve"> </w:t>
            </w:r>
            <w:r w:rsidRPr="00A93C68">
              <w:rPr>
                <w:sz w:val="18"/>
                <w:lang w:val="en-US"/>
              </w:rPr>
              <w:t>730</w:t>
            </w:r>
          </w:p>
        </w:tc>
      </w:tr>
      <w:tr w:rsidR="00152737" w:rsidRPr="00A93C68" w:rsidTr="00F76D34">
        <w:tc>
          <w:tcPr>
            <w:tcW w:w="2840" w:type="dxa"/>
            <w:tcBorders>
              <w:top w:val="nil"/>
              <w:left w:val="nil"/>
              <w:bottom w:val="nil"/>
              <w:right w:val="nil"/>
            </w:tcBorders>
            <w:vAlign w:val="bottom"/>
          </w:tcPr>
          <w:p w:rsidR="00152737" w:rsidRPr="00A93C68" w:rsidRDefault="00152737" w:rsidP="00A93C68">
            <w:pPr>
              <w:pStyle w:val="SingleTxtG"/>
              <w:spacing w:before="40" w:after="40" w:line="220" w:lineRule="exact"/>
              <w:ind w:left="0" w:right="0"/>
              <w:jc w:val="left"/>
              <w:rPr>
                <w:sz w:val="18"/>
                <w:lang w:val="es-ES"/>
              </w:rPr>
            </w:pPr>
            <w:r w:rsidRPr="00A93C68">
              <w:rPr>
                <w:sz w:val="18"/>
                <w:lang w:val="es-ES"/>
              </w:rPr>
              <w:t xml:space="preserve">Laboratorio Nacional de Diagnosis de la Tuberculosis y el </w:t>
            </w:r>
            <w:r w:rsidR="00F76D34" w:rsidRPr="00A93C68">
              <w:rPr>
                <w:sz w:val="18"/>
                <w:lang w:val="es-ES"/>
              </w:rPr>
              <w:t>Sida</w:t>
            </w:r>
          </w:p>
        </w:tc>
        <w:tc>
          <w:tcPr>
            <w:tcW w:w="1510" w:type="dxa"/>
            <w:tcBorders>
              <w:top w:val="nil"/>
              <w:left w:val="nil"/>
              <w:bottom w:val="nil"/>
              <w:right w:val="nil"/>
            </w:tcBorders>
            <w:vAlign w:val="bottom"/>
          </w:tcPr>
          <w:p w:rsidR="00152737" w:rsidRPr="00A93C68" w:rsidRDefault="00152737" w:rsidP="00A93C68">
            <w:pPr>
              <w:pStyle w:val="SingleTxtG"/>
              <w:spacing w:before="40" w:after="40" w:line="220" w:lineRule="exact"/>
              <w:ind w:left="0" w:right="0"/>
              <w:jc w:val="right"/>
              <w:rPr>
                <w:sz w:val="18"/>
                <w:lang w:val="en-US"/>
              </w:rPr>
            </w:pPr>
            <w:r w:rsidRPr="00A93C68">
              <w:rPr>
                <w:sz w:val="18"/>
                <w:lang w:val="en-US"/>
              </w:rPr>
              <w:t>68</w:t>
            </w:r>
            <w:r w:rsidR="00A93C68">
              <w:rPr>
                <w:sz w:val="18"/>
                <w:lang w:val="en-US"/>
              </w:rPr>
              <w:t xml:space="preserve"> </w:t>
            </w:r>
            <w:r w:rsidRPr="00A93C68">
              <w:rPr>
                <w:sz w:val="18"/>
                <w:lang w:val="en-US"/>
              </w:rPr>
              <w:t>000</w:t>
            </w:r>
            <w:r w:rsidR="00A93C68">
              <w:rPr>
                <w:sz w:val="18"/>
                <w:lang w:val="en-US"/>
              </w:rPr>
              <w:t xml:space="preserve"> </w:t>
            </w:r>
            <w:r w:rsidRPr="00A93C68">
              <w:rPr>
                <w:sz w:val="18"/>
                <w:lang w:val="en-US"/>
              </w:rPr>
              <w:t>000</w:t>
            </w:r>
          </w:p>
        </w:tc>
        <w:tc>
          <w:tcPr>
            <w:tcW w:w="1510" w:type="dxa"/>
            <w:tcBorders>
              <w:top w:val="nil"/>
              <w:left w:val="nil"/>
              <w:bottom w:val="nil"/>
              <w:right w:val="nil"/>
            </w:tcBorders>
            <w:vAlign w:val="bottom"/>
          </w:tcPr>
          <w:p w:rsidR="00152737" w:rsidRPr="00A93C68" w:rsidRDefault="00152737" w:rsidP="00A93C68">
            <w:pPr>
              <w:pStyle w:val="SingleTxtG"/>
              <w:spacing w:before="40" w:after="40" w:line="220" w:lineRule="exact"/>
              <w:ind w:left="0" w:right="0"/>
              <w:jc w:val="right"/>
              <w:rPr>
                <w:sz w:val="18"/>
                <w:lang w:val="en-US"/>
              </w:rPr>
            </w:pPr>
            <w:r w:rsidRPr="00A93C68">
              <w:rPr>
                <w:sz w:val="18"/>
                <w:lang w:val="en-US"/>
              </w:rPr>
              <w:t>164</w:t>
            </w:r>
            <w:r w:rsidR="00A93C68">
              <w:rPr>
                <w:sz w:val="18"/>
                <w:lang w:val="en-US"/>
              </w:rPr>
              <w:t xml:space="preserve"> </w:t>
            </w:r>
            <w:r w:rsidRPr="00A93C68">
              <w:rPr>
                <w:sz w:val="18"/>
                <w:lang w:val="en-US"/>
              </w:rPr>
              <w:t>000</w:t>
            </w:r>
            <w:r w:rsidR="00A93C68">
              <w:rPr>
                <w:sz w:val="18"/>
                <w:lang w:val="en-US"/>
              </w:rPr>
              <w:t xml:space="preserve"> </w:t>
            </w:r>
            <w:r w:rsidRPr="00A93C68">
              <w:rPr>
                <w:sz w:val="18"/>
                <w:lang w:val="en-US"/>
              </w:rPr>
              <w:t>000</w:t>
            </w:r>
          </w:p>
        </w:tc>
        <w:tc>
          <w:tcPr>
            <w:tcW w:w="1511" w:type="dxa"/>
            <w:tcBorders>
              <w:top w:val="nil"/>
              <w:left w:val="nil"/>
              <w:bottom w:val="nil"/>
              <w:right w:val="nil"/>
            </w:tcBorders>
            <w:vAlign w:val="bottom"/>
          </w:tcPr>
          <w:p w:rsidR="00152737" w:rsidRPr="00A93C68" w:rsidRDefault="00152737" w:rsidP="00A93C68">
            <w:pPr>
              <w:pStyle w:val="SingleTxtG"/>
              <w:spacing w:before="40" w:after="40" w:line="220" w:lineRule="exact"/>
              <w:ind w:left="0" w:right="0"/>
              <w:jc w:val="right"/>
              <w:rPr>
                <w:sz w:val="18"/>
                <w:lang w:val="en-US"/>
              </w:rPr>
            </w:pPr>
            <w:r w:rsidRPr="00A93C68">
              <w:rPr>
                <w:sz w:val="18"/>
                <w:lang w:val="en-US"/>
              </w:rPr>
              <w:t>232</w:t>
            </w:r>
            <w:r w:rsidR="00A93C68">
              <w:rPr>
                <w:sz w:val="18"/>
                <w:lang w:val="en-US"/>
              </w:rPr>
              <w:t xml:space="preserve"> </w:t>
            </w:r>
            <w:r w:rsidRPr="00A93C68">
              <w:rPr>
                <w:sz w:val="18"/>
                <w:lang w:val="en-US"/>
              </w:rPr>
              <w:t>000</w:t>
            </w:r>
            <w:r w:rsidR="00A93C68">
              <w:rPr>
                <w:sz w:val="18"/>
                <w:lang w:val="en-US"/>
              </w:rPr>
              <w:t xml:space="preserve"> </w:t>
            </w:r>
            <w:r w:rsidRPr="00A93C68">
              <w:rPr>
                <w:sz w:val="18"/>
                <w:lang w:val="en-US"/>
              </w:rPr>
              <w:t>000</w:t>
            </w:r>
          </w:p>
        </w:tc>
      </w:tr>
      <w:tr w:rsidR="00152737" w:rsidRPr="00A93C68" w:rsidTr="00F76D34">
        <w:tc>
          <w:tcPr>
            <w:tcW w:w="2840" w:type="dxa"/>
            <w:tcBorders>
              <w:top w:val="nil"/>
              <w:left w:val="nil"/>
              <w:bottom w:val="nil"/>
              <w:right w:val="nil"/>
            </w:tcBorders>
            <w:vAlign w:val="bottom"/>
          </w:tcPr>
          <w:p w:rsidR="00152737" w:rsidRPr="00A93C68" w:rsidRDefault="00152737" w:rsidP="00A93C68">
            <w:pPr>
              <w:pStyle w:val="SingleTxtG"/>
              <w:spacing w:before="40" w:after="40" w:line="220" w:lineRule="exact"/>
              <w:ind w:left="0" w:right="0"/>
              <w:jc w:val="left"/>
              <w:rPr>
                <w:sz w:val="18"/>
                <w:lang w:val="es-ES"/>
              </w:rPr>
            </w:pPr>
            <w:r w:rsidRPr="00A93C68">
              <w:rPr>
                <w:sz w:val="18"/>
                <w:lang w:val="es-ES"/>
              </w:rPr>
              <w:t>Atención sanitaria primaria</w:t>
            </w:r>
          </w:p>
        </w:tc>
        <w:tc>
          <w:tcPr>
            <w:tcW w:w="1510" w:type="dxa"/>
            <w:tcBorders>
              <w:top w:val="nil"/>
              <w:left w:val="nil"/>
              <w:bottom w:val="nil"/>
              <w:right w:val="nil"/>
            </w:tcBorders>
            <w:vAlign w:val="bottom"/>
          </w:tcPr>
          <w:p w:rsidR="00152737" w:rsidRPr="00A93C68" w:rsidRDefault="00152737" w:rsidP="00A93C68">
            <w:pPr>
              <w:pStyle w:val="SingleTxtG"/>
              <w:spacing w:before="40" w:after="40" w:line="220" w:lineRule="exact"/>
              <w:ind w:left="0" w:right="0"/>
              <w:jc w:val="right"/>
              <w:rPr>
                <w:sz w:val="18"/>
                <w:lang w:val="en-US"/>
              </w:rPr>
            </w:pPr>
            <w:r w:rsidRPr="00A93C68">
              <w:rPr>
                <w:sz w:val="18"/>
                <w:lang w:val="en-US"/>
              </w:rPr>
              <w:t>1</w:t>
            </w:r>
            <w:r w:rsidR="00A93C68">
              <w:rPr>
                <w:sz w:val="18"/>
                <w:lang w:val="en-US"/>
              </w:rPr>
              <w:t xml:space="preserve"> </w:t>
            </w:r>
            <w:r w:rsidRPr="00A93C68">
              <w:rPr>
                <w:sz w:val="18"/>
                <w:lang w:val="en-US"/>
              </w:rPr>
              <w:t>414</w:t>
            </w:r>
            <w:r w:rsidR="00A93C68">
              <w:rPr>
                <w:sz w:val="18"/>
                <w:lang w:val="en-US"/>
              </w:rPr>
              <w:t xml:space="preserve"> </w:t>
            </w:r>
            <w:r w:rsidRPr="00A93C68">
              <w:rPr>
                <w:sz w:val="18"/>
                <w:lang w:val="en-US"/>
              </w:rPr>
              <w:t>030</w:t>
            </w:r>
            <w:r w:rsidR="00A93C68">
              <w:rPr>
                <w:sz w:val="18"/>
                <w:lang w:val="en-US"/>
              </w:rPr>
              <w:t xml:space="preserve"> </w:t>
            </w:r>
            <w:r w:rsidRPr="00A93C68">
              <w:rPr>
                <w:sz w:val="18"/>
                <w:lang w:val="en-US"/>
              </w:rPr>
              <w:t>950</w:t>
            </w:r>
          </w:p>
        </w:tc>
        <w:tc>
          <w:tcPr>
            <w:tcW w:w="1510" w:type="dxa"/>
            <w:tcBorders>
              <w:top w:val="nil"/>
              <w:left w:val="nil"/>
              <w:bottom w:val="nil"/>
              <w:right w:val="nil"/>
            </w:tcBorders>
            <w:vAlign w:val="bottom"/>
          </w:tcPr>
          <w:p w:rsidR="00152737" w:rsidRPr="00A93C68" w:rsidRDefault="00152737" w:rsidP="00A93C68">
            <w:pPr>
              <w:pStyle w:val="SingleTxtG"/>
              <w:spacing w:before="40" w:after="40" w:line="220" w:lineRule="exact"/>
              <w:ind w:left="0" w:right="0"/>
              <w:jc w:val="right"/>
              <w:rPr>
                <w:sz w:val="18"/>
                <w:lang w:val="en-US"/>
              </w:rPr>
            </w:pPr>
          </w:p>
        </w:tc>
        <w:tc>
          <w:tcPr>
            <w:tcW w:w="1511" w:type="dxa"/>
            <w:tcBorders>
              <w:top w:val="nil"/>
              <w:left w:val="nil"/>
              <w:bottom w:val="nil"/>
              <w:right w:val="nil"/>
            </w:tcBorders>
            <w:vAlign w:val="bottom"/>
          </w:tcPr>
          <w:p w:rsidR="00152737" w:rsidRPr="00A93C68" w:rsidRDefault="00152737" w:rsidP="00A93C68">
            <w:pPr>
              <w:pStyle w:val="SingleTxtG"/>
              <w:spacing w:before="40" w:after="40" w:line="220" w:lineRule="exact"/>
              <w:ind w:left="0" w:right="0"/>
              <w:jc w:val="right"/>
              <w:rPr>
                <w:sz w:val="18"/>
                <w:lang w:val="en-US"/>
              </w:rPr>
            </w:pPr>
            <w:r w:rsidRPr="00A93C68">
              <w:rPr>
                <w:sz w:val="18"/>
                <w:lang w:val="en-US"/>
              </w:rPr>
              <w:t>1</w:t>
            </w:r>
            <w:r w:rsidR="00A93C68">
              <w:rPr>
                <w:sz w:val="18"/>
                <w:lang w:val="en-US"/>
              </w:rPr>
              <w:t xml:space="preserve"> </w:t>
            </w:r>
            <w:r w:rsidRPr="00A93C68">
              <w:rPr>
                <w:sz w:val="18"/>
                <w:lang w:val="en-US"/>
              </w:rPr>
              <w:t>414</w:t>
            </w:r>
            <w:r w:rsidR="00A93C68">
              <w:rPr>
                <w:sz w:val="18"/>
                <w:lang w:val="en-US"/>
              </w:rPr>
              <w:t xml:space="preserve"> </w:t>
            </w:r>
            <w:r w:rsidRPr="00A93C68">
              <w:rPr>
                <w:sz w:val="18"/>
                <w:lang w:val="en-US"/>
              </w:rPr>
              <w:t>030</w:t>
            </w:r>
            <w:r w:rsidR="00A93C68">
              <w:rPr>
                <w:sz w:val="18"/>
                <w:lang w:val="en-US"/>
              </w:rPr>
              <w:t xml:space="preserve"> </w:t>
            </w:r>
            <w:r w:rsidRPr="00A93C68">
              <w:rPr>
                <w:sz w:val="18"/>
                <w:lang w:val="en-US"/>
              </w:rPr>
              <w:t>950</w:t>
            </w:r>
          </w:p>
        </w:tc>
      </w:tr>
      <w:tr w:rsidR="00152737" w:rsidRPr="00A93C68" w:rsidTr="00F76D34">
        <w:tc>
          <w:tcPr>
            <w:tcW w:w="2840" w:type="dxa"/>
            <w:tcBorders>
              <w:top w:val="nil"/>
              <w:left w:val="nil"/>
              <w:bottom w:val="single" w:sz="4" w:space="0" w:color="auto"/>
              <w:right w:val="nil"/>
            </w:tcBorders>
            <w:vAlign w:val="bottom"/>
          </w:tcPr>
          <w:p w:rsidR="00152737" w:rsidRPr="00A93C68" w:rsidRDefault="00152737" w:rsidP="00A93C68">
            <w:pPr>
              <w:pStyle w:val="SingleTxtG"/>
              <w:spacing w:before="40" w:after="40" w:line="220" w:lineRule="exact"/>
              <w:ind w:left="0" w:right="0"/>
              <w:jc w:val="left"/>
              <w:rPr>
                <w:sz w:val="18"/>
                <w:lang w:val="es-ES"/>
              </w:rPr>
            </w:pPr>
            <w:r w:rsidRPr="00A93C68">
              <w:rPr>
                <w:sz w:val="18"/>
                <w:lang w:val="es-ES"/>
              </w:rPr>
              <w:t>Programas contra la malaria</w:t>
            </w:r>
          </w:p>
        </w:tc>
        <w:tc>
          <w:tcPr>
            <w:tcW w:w="1510" w:type="dxa"/>
            <w:tcBorders>
              <w:top w:val="nil"/>
              <w:left w:val="nil"/>
              <w:bottom w:val="single" w:sz="4" w:space="0" w:color="auto"/>
              <w:right w:val="nil"/>
            </w:tcBorders>
            <w:vAlign w:val="bottom"/>
          </w:tcPr>
          <w:p w:rsidR="00152737" w:rsidRPr="00A93C68" w:rsidRDefault="00152737" w:rsidP="00A93C68">
            <w:pPr>
              <w:pStyle w:val="SingleTxtG"/>
              <w:spacing w:before="40" w:after="40" w:line="220" w:lineRule="exact"/>
              <w:ind w:left="0" w:right="0"/>
              <w:jc w:val="right"/>
              <w:rPr>
                <w:sz w:val="18"/>
                <w:lang w:val="en-US"/>
              </w:rPr>
            </w:pPr>
          </w:p>
        </w:tc>
        <w:tc>
          <w:tcPr>
            <w:tcW w:w="1510" w:type="dxa"/>
            <w:tcBorders>
              <w:top w:val="nil"/>
              <w:left w:val="nil"/>
              <w:bottom w:val="single" w:sz="4" w:space="0" w:color="auto"/>
              <w:right w:val="nil"/>
            </w:tcBorders>
            <w:vAlign w:val="bottom"/>
          </w:tcPr>
          <w:p w:rsidR="00152737" w:rsidRPr="00A93C68" w:rsidRDefault="00152737" w:rsidP="00A93C68">
            <w:pPr>
              <w:pStyle w:val="SingleTxtG"/>
              <w:spacing w:before="40" w:after="40" w:line="220" w:lineRule="exact"/>
              <w:ind w:left="0" w:right="0"/>
              <w:jc w:val="right"/>
              <w:rPr>
                <w:sz w:val="18"/>
                <w:lang w:val="en-US"/>
              </w:rPr>
            </w:pPr>
            <w:r w:rsidRPr="00A93C68">
              <w:rPr>
                <w:sz w:val="18"/>
                <w:lang w:val="en-US"/>
              </w:rPr>
              <w:t>132</w:t>
            </w:r>
            <w:r w:rsidR="00A93C68">
              <w:rPr>
                <w:sz w:val="18"/>
                <w:lang w:val="en-US"/>
              </w:rPr>
              <w:t xml:space="preserve"> </w:t>
            </w:r>
            <w:r w:rsidRPr="00A93C68">
              <w:rPr>
                <w:sz w:val="18"/>
                <w:lang w:val="en-US"/>
              </w:rPr>
              <w:t>848</w:t>
            </w:r>
            <w:r w:rsidR="00A93C68">
              <w:rPr>
                <w:sz w:val="18"/>
                <w:lang w:val="en-US"/>
              </w:rPr>
              <w:t xml:space="preserve"> </w:t>
            </w:r>
            <w:r w:rsidRPr="00A93C68">
              <w:rPr>
                <w:sz w:val="18"/>
                <w:lang w:val="en-US"/>
              </w:rPr>
              <w:t>750</w:t>
            </w:r>
          </w:p>
        </w:tc>
        <w:tc>
          <w:tcPr>
            <w:tcW w:w="1511" w:type="dxa"/>
            <w:tcBorders>
              <w:top w:val="nil"/>
              <w:left w:val="nil"/>
              <w:bottom w:val="single" w:sz="4" w:space="0" w:color="auto"/>
              <w:right w:val="nil"/>
            </w:tcBorders>
            <w:vAlign w:val="bottom"/>
          </w:tcPr>
          <w:p w:rsidR="00152737" w:rsidRPr="00A93C68" w:rsidRDefault="00152737" w:rsidP="00A93C68">
            <w:pPr>
              <w:pStyle w:val="SingleTxtG"/>
              <w:spacing w:before="40" w:after="40" w:line="220" w:lineRule="exact"/>
              <w:ind w:left="0" w:right="0"/>
              <w:jc w:val="right"/>
              <w:rPr>
                <w:sz w:val="18"/>
                <w:lang w:val="en-US"/>
              </w:rPr>
            </w:pPr>
            <w:r w:rsidRPr="00A93C68">
              <w:rPr>
                <w:sz w:val="18"/>
                <w:lang w:val="en-US"/>
              </w:rPr>
              <w:t>132</w:t>
            </w:r>
            <w:r w:rsidR="00A93C68">
              <w:rPr>
                <w:sz w:val="18"/>
                <w:lang w:val="en-US"/>
              </w:rPr>
              <w:t xml:space="preserve"> </w:t>
            </w:r>
            <w:r w:rsidRPr="00A93C68">
              <w:rPr>
                <w:sz w:val="18"/>
                <w:lang w:val="en-US"/>
              </w:rPr>
              <w:t>848</w:t>
            </w:r>
            <w:r w:rsidR="00A93C68">
              <w:rPr>
                <w:sz w:val="18"/>
                <w:lang w:val="en-US"/>
              </w:rPr>
              <w:t xml:space="preserve"> </w:t>
            </w:r>
            <w:r w:rsidRPr="00A93C68">
              <w:rPr>
                <w:sz w:val="18"/>
                <w:lang w:val="en-US"/>
              </w:rPr>
              <w:t>750</w:t>
            </w:r>
          </w:p>
        </w:tc>
      </w:tr>
      <w:tr w:rsidR="00152737" w:rsidRPr="00A93C68" w:rsidTr="00F76D34">
        <w:tc>
          <w:tcPr>
            <w:tcW w:w="2840" w:type="dxa"/>
            <w:tcBorders>
              <w:top w:val="single" w:sz="4" w:space="0" w:color="auto"/>
              <w:left w:val="nil"/>
              <w:bottom w:val="single" w:sz="12" w:space="0" w:color="auto"/>
              <w:right w:val="nil"/>
            </w:tcBorders>
            <w:vAlign w:val="bottom"/>
          </w:tcPr>
          <w:p w:rsidR="00152737" w:rsidRPr="00A93C68" w:rsidRDefault="00152737" w:rsidP="00A93C68">
            <w:pPr>
              <w:pStyle w:val="SingleTxtG"/>
              <w:spacing w:before="80" w:after="80" w:line="220" w:lineRule="exact"/>
              <w:ind w:left="284" w:right="0"/>
              <w:jc w:val="left"/>
              <w:rPr>
                <w:b/>
                <w:sz w:val="18"/>
                <w:lang w:val="en-US"/>
              </w:rPr>
            </w:pPr>
            <w:r w:rsidRPr="00A93C68">
              <w:rPr>
                <w:b/>
                <w:sz w:val="18"/>
                <w:lang w:val="en-US"/>
              </w:rPr>
              <w:t>Total</w:t>
            </w:r>
          </w:p>
        </w:tc>
        <w:tc>
          <w:tcPr>
            <w:tcW w:w="1510" w:type="dxa"/>
            <w:tcBorders>
              <w:top w:val="single" w:sz="4" w:space="0" w:color="auto"/>
              <w:left w:val="nil"/>
              <w:bottom w:val="single" w:sz="12" w:space="0" w:color="auto"/>
              <w:right w:val="nil"/>
            </w:tcBorders>
            <w:vAlign w:val="bottom"/>
          </w:tcPr>
          <w:p w:rsidR="00152737" w:rsidRPr="00A93C68" w:rsidRDefault="00152737" w:rsidP="00A93C68">
            <w:pPr>
              <w:pStyle w:val="SingleTxtG"/>
              <w:spacing w:before="40" w:after="40" w:line="220" w:lineRule="exact"/>
              <w:ind w:left="0" w:right="0"/>
              <w:jc w:val="right"/>
              <w:rPr>
                <w:b/>
                <w:sz w:val="18"/>
                <w:lang w:val="en-US"/>
              </w:rPr>
            </w:pPr>
            <w:r w:rsidRPr="00A93C68">
              <w:rPr>
                <w:b/>
                <w:sz w:val="18"/>
                <w:lang w:val="en-US"/>
              </w:rPr>
              <w:t>2</w:t>
            </w:r>
            <w:r w:rsidR="00A93C68">
              <w:rPr>
                <w:b/>
                <w:sz w:val="18"/>
                <w:lang w:val="en-US"/>
              </w:rPr>
              <w:t xml:space="preserve"> </w:t>
            </w:r>
            <w:r w:rsidRPr="00A93C68">
              <w:rPr>
                <w:b/>
                <w:sz w:val="18"/>
                <w:lang w:val="en-US"/>
              </w:rPr>
              <w:t>469</w:t>
            </w:r>
            <w:r w:rsidR="00A93C68">
              <w:rPr>
                <w:b/>
                <w:sz w:val="18"/>
                <w:lang w:val="en-US"/>
              </w:rPr>
              <w:t xml:space="preserve"> </w:t>
            </w:r>
            <w:r w:rsidRPr="00A93C68">
              <w:rPr>
                <w:b/>
                <w:sz w:val="18"/>
                <w:lang w:val="en-US"/>
              </w:rPr>
              <w:t>097</w:t>
            </w:r>
            <w:r w:rsidR="00A93C68">
              <w:rPr>
                <w:b/>
                <w:sz w:val="18"/>
                <w:lang w:val="en-US"/>
              </w:rPr>
              <w:t xml:space="preserve"> </w:t>
            </w:r>
            <w:r w:rsidRPr="00A93C68">
              <w:rPr>
                <w:b/>
                <w:sz w:val="18"/>
                <w:lang w:val="en-US"/>
              </w:rPr>
              <w:t>870</w:t>
            </w:r>
          </w:p>
        </w:tc>
        <w:tc>
          <w:tcPr>
            <w:tcW w:w="1510" w:type="dxa"/>
            <w:tcBorders>
              <w:top w:val="single" w:sz="4" w:space="0" w:color="auto"/>
              <w:left w:val="nil"/>
              <w:bottom w:val="single" w:sz="12" w:space="0" w:color="auto"/>
              <w:right w:val="nil"/>
            </w:tcBorders>
            <w:vAlign w:val="bottom"/>
          </w:tcPr>
          <w:p w:rsidR="00152737" w:rsidRPr="00A93C68" w:rsidRDefault="00152737" w:rsidP="00A93C68">
            <w:pPr>
              <w:pStyle w:val="SingleTxtG"/>
              <w:spacing w:before="40" w:after="40" w:line="220" w:lineRule="exact"/>
              <w:ind w:left="0" w:right="0"/>
              <w:jc w:val="right"/>
              <w:rPr>
                <w:b/>
                <w:sz w:val="18"/>
                <w:lang w:val="en-US"/>
              </w:rPr>
            </w:pPr>
            <w:r w:rsidRPr="00A93C68">
              <w:rPr>
                <w:b/>
                <w:sz w:val="18"/>
                <w:lang w:val="en-US"/>
              </w:rPr>
              <w:t>449</w:t>
            </w:r>
            <w:r w:rsidR="00A93C68">
              <w:rPr>
                <w:b/>
                <w:sz w:val="18"/>
                <w:lang w:val="en-US"/>
              </w:rPr>
              <w:t xml:space="preserve"> </w:t>
            </w:r>
            <w:r w:rsidRPr="00A93C68">
              <w:rPr>
                <w:b/>
                <w:sz w:val="18"/>
                <w:lang w:val="en-US"/>
              </w:rPr>
              <w:t>038</w:t>
            </w:r>
            <w:r w:rsidR="00A93C68">
              <w:rPr>
                <w:b/>
                <w:sz w:val="18"/>
                <w:lang w:val="en-US"/>
              </w:rPr>
              <w:t xml:space="preserve"> </w:t>
            </w:r>
            <w:r w:rsidRPr="00A93C68">
              <w:rPr>
                <w:b/>
                <w:sz w:val="18"/>
                <w:lang w:val="en-US"/>
              </w:rPr>
              <w:t>830</w:t>
            </w:r>
          </w:p>
        </w:tc>
        <w:tc>
          <w:tcPr>
            <w:tcW w:w="1511" w:type="dxa"/>
            <w:tcBorders>
              <w:top w:val="single" w:sz="4" w:space="0" w:color="auto"/>
              <w:left w:val="nil"/>
              <w:bottom w:val="single" w:sz="12" w:space="0" w:color="auto"/>
              <w:right w:val="nil"/>
            </w:tcBorders>
            <w:vAlign w:val="bottom"/>
          </w:tcPr>
          <w:p w:rsidR="00152737" w:rsidRPr="00A93C68" w:rsidRDefault="00152737" w:rsidP="00A93C68">
            <w:pPr>
              <w:pStyle w:val="SingleTxtG"/>
              <w:spacing w:before="40" w:after="40" w:line="220" w:lineRule="exact"/>
              <w:ind w:left="0" w:right="0"/>
              <w:jc w:val="right"/>
              <w:rPr>
                <w:b/>
                <w:sz w:val="18"/>
                <w:lang w:val="en-US"/>
              </w:rPr>
            </w:pPr>
            <w:r w:rsidRPr="00A93C68">
              <w:rPr>
                <w:b/>
                <w:sz w:val="18"/>
                <w:lang w:val="en-US"/>
              </w:rPr>
              <w:t>2</w:t>
            </w:r>
            <w:r w:rsidR="00A93C68">
              <w:rPr>
                <w:b/>
                <w:sz w:val="18"/>
                <w:lang w:val="en-US"/>
              </w:rPr>
              <w:t xml:space="preserve"> </w:t>
            </w:r>
            <w:r w:rsidRPr="00A93C68">
              <w:rPr>
                <w:b/>
                <w:sz w:val="18"/>
                <w:lang w:val="en-US"/>
              </w:rPr>
              <w:t>918</w:t>
            </w:r>
            <w:r w:rsidR="00A93C68">
              <w:rPr>
                <w:b/>
                <w:sz w:val="18"/>
                <w:lang w:val="en-US"/>
              </w:rPr>
              <w:t xml:space="preserve"> </w:t>
            </w:r>
            <w:r w:rsidRPr="00A93C68">
              <w:rPr>
                <w:b/>
                <w:sz w:val="18"/>
                <w:lang w:val="en-US"/>
              </w:rPr>
              <w:t>136</w:t>
            </w:r>
            <w:r w:rsidR="00A93C68">
              <w:rPr>
                <w:b/>
                <w:sz w:val="18"/>
                <w:lang w:val="en-US"/>
              </w:rPr>
              <w:t xml:space="preserve"> </w:t>
            </w:r>
            <w:r w:rsidRPr="00A93C68">
              <w:rPr>
                <w:b/>
                <w:sz w:val="18"/>
                <w:lang w:val="en-US"/>
              </w:rPr>
              <w:t>700</w:t>
            </w:r>
          </w:p>
        </w:tc>
      </w:tr>
    </w:tbl>
    <w:p w:rsidR="00152737" w:rsidRPr="006C5B34" w:rsidRDefault="00152737" w:rsidP="008A7784">
      <w:pPr>
        <w:pStyle w:val="SingleTxtG"/>
        <w:spacing w:before="120" w:after="240"/>
        <w:ind w:left="1304"/>
        <w:jc w:val="left"/>
        <w:rPr>
          <w:bCs/>
          <w:iCs/>
          <w:sz w:val="18"/>
          <w:lang w:val="es-ES"/>
        </w:rPr>
      </w:pPr>
      <w:r w:rsidRPr="006C5B34">
        <w:rPr>
          <w:bCs/>
          <w:i/>
          <w:iCs/>
          <w:sz w:val="18"/>
          <w:lang w:val="es-ES"/>
        </w:rPr>
        <w:t xml:space="preserve">Fuente: </w:t>
      </w:r>
      <w:r w:rsidRPr="006C5B34">
        <w:rPr>
          <w:bCs/>
          <w:iCs/>
          <w:sz w:val="18"/>
          <w:lang w:val="es-ES"/>
        </w:rPr>
        <w:t>Ministerio Federal de Salud, 2005</w:t>
      </w:r>
      <w:r w:rsidR="00282F58" w:rsidRPr="006C5B34">
        <w:rPr>
          <w:bCs/>
          <w:iCs/>
          <w:sz w:val="18"/>
          <w:lang w:val="es-ES"/>
        </w:rPr>
        <w:t>.</w:t>
      </w:r>
    </w:p>
    <w:p w:rsidR="00152737" w:rsidRPr="00152737" w:rsidRDefault="00282F58" w:rsidP="00282F58">
      <w:pPr>
        <w:pStyle w:val="Heading1"/>
        <w:rPr>
          <w:lang w:val="es-ES_tradnl"/>
        </w:rPr>
      </w:pPr>
      <w:r>
        <w:rPr>
          <w:lang w:val="es-ES"/>
        </w:rPr>
        <w:t xml:space="preserve">Cuadro </w:t>
      </w:r>
      <w:r w:rsidR="00152737" w:rsidRPr="00152737">
        <w:rPr>
          <w:lang w:val="es-ES_tradnl"/>
        </w:rPr>
        <w:t>8</w:t>
      </w:r>
    </w:p>
    <w:p w:rsidR="00152737" w:rsidRPr="00E50EC5" w:rsidRDefault="00152737" w:rsidP="00282F58">
      <w:pPr>
        <w:pStyle w:val="SingleTxtG"/>
        <w:jc w:val="left"/>
        <w:rPr>
          <w:sz w:val="18"/>
          <w:lang w:val="es-ES"/>
        </w:rPr>
      </w:pPr>
      <w:r w:rsidRPr="00282F58">
        <w:rPr>
          <w:b/>
          <w:lang w:val="es-ES"/>
        </w:rPr>
        <w:t xml:space="preserve">Recursos destinados al sistema sanitario entre los años 2000 y 2006 </w:t>
      </w:r>
      <w:r w:rsidR="00282F58">
        <w:rPr>
          <w:b/>
          <w:lang w:val="es-ES"/>
        </w:rPr>
        <w:br/>
      </w:r>
      <w:r w:rsidRPr="00E50EC5">
        <w:rPr>
          <w:sz w:val="18"/>
          <w:lang w:val="es-ES"/>
        </w:rPr>
        <w:t>(</w:t>
      </w:r>
      <w:r w:rsidR="00E50EC5" w:rsidRPr="00E50EC5">
        <w:rPr>
          <w:sz w:val="18"/>
          <w:lang w:val="es-ES"/>
        </w:rPr>
        <w:t xml:space="preserve">En </w:t>
      </w:r>
      <w:r w:rsidRPr="00E50EC5">
        <w:rPr>
          <w:sz w:val="18"/>
          <w:lang w:val="es-ES"/>
        </w:rPr>
        <w:t>millones de dinares)</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31"/>
        <w:gridCol w:w="990"/>
        <w:gridCol w:w="990"/>
        <w:gridCol w:w="990"/>
        <w:gridCol w:w="990"/>
        <w:gridCol w:w="990"/>
        <w:gridCol w:w="990"/>
      </w:tblGrid>
      <w:tr w:rsidR="00152737" w:rsidRPr="0078461D" w:rsidTr="0078461D">
        <w:tc>
          <w:tcPr>
            <w:tcW w:w="3329" w:type="dxa"/>
            <w:tcBorders>
              <w:left w:val="nil"/>
              <w:bottom w:val="single" w:sz="12" w:space="0" w:color="auto"/>
              <w:right w:val="nil"/>
            </w:tcBorders>
            <w:vAlign w:val="bottom"/>
          </w:tcPr>
          <w:p w:rsidR="00152737" w:rsidRPr="0078461D" w:rsidRDefault="00152737" w:rsidP="00A93C68">
            <w:pPr>
              <w:pStyle w:val="SingleTxtG"/>
              <w:spacing w:before="80" w:after="80" w:line="200" w:lineRule="exact"/>
              <w:ind w:left="0" w:right="0"/>
              <w:jc w:val="left"/>
              <w:rPr>
                <w:i/>
                <w:iCs/>
                <w:sz w:val="16"/>
                <w:lang w:val="en-US"/>
              </w:rPr>
            </w:pPr>
            <w:r w:rsidRPr="0078461D">
              <w:rPr>
                <w:i/>
                <w:iCs/>
                <w:sz w:val="16"/>
                <w:lang w:val="es-ES"/>
              </w:rPr>
              <w:t>Año</w:t>
            </w:r>
          </w:p>
        </w:tc>
        <w:tc>
          <w:tcPr>
            <w:tcW w:w="2884" w:type="dxa"/>
            <w:tcBorders>
              <w:left w:val="nil"/>
              <w:bottom w:val="single" w:sz="12" w:space="0" w:color="auto"/>
              <w:right w:val="nil"/>
            </w:tcBorders>
            <w:vAlign w:val="bottom"/>
          </w:tcPr>
          <w:p w:rsidR="00152737" w:rsidRPr="0078461D" w:rsidRDefault="00152737" w:rsidP="00A93C68">
            <w:pPr>
              <w:pStyle w:val="SingleTxtG"/>
              <w:spacing w:before="80" w:after="80" w:line="200" w:lineRule="exact"/>
              <w:ind w:left="0" w:right="0"/>
              <w:jc w:val="right"/>
              <w:rPr>
                <w:i/>
                <w:iCs/>
                <w:sz w:val="16"/>
                <w:lang w:val="en-US"/>
              </w:rPr>
            </w:pPr>
            <w:r w:rsidRPr="0078461D">
              <w:rPr>
                <w:i/>
                <w:iCs/>
                <w:sz w:val="16"/>
                <w:lang w:val="en-US"/>
              </w:rPr>
              <w:t>2000</w:t>
            </w:r>
          </w:p>
        </w:tc>
        <w:tc>
          <w:tcPr>
            <w:tcW w:w="2884" w:type="dxa"/>
            <w:tcBorders>
              <w:left w:val="nil"/>
              <w:bottom w:val="single" w:sz="12" w:space="0" w:color="auto"/>
              <w:right w:val="nil"/>
            </w:tcBorders>
            <w:vAlign w:val="bottom"/>
          </w:tcPr>
          <w:p w:rsidR="00152737" w:rsidRPr="0078461D" w:rsidRDefault="00152737" w:rsidP="00A93C68">
            <w:pPr>
              <w:pStyle w:val="SingleTxtG"/>
              <w:spacing w:before="80" w:after="80" w:line="200" w:lineRule="exact"/>
              <w:ind w:left="0" w:right="0"/>
              <w:jc w:val="right"/>
              <w:rPr>
                <w:i/>
                <w:iCs/>
                <w:sz w:val="16"/>
                <w:lang w:val="en-US"/>
              </w:rPr>
            </w:pPr>
            <w:r w:rsidRPr="0078461D">
              <w:rPr>
                <w:i/>
                <w:iCs/>
                <w:sz w:val="16"/>
                <w:lang w:val="en-US"/>
              </w:rPr>
              <w:t>2001</w:t>
            </w:r>
          </w:p>
        </w:tc>
        <w:tc>
          <w:tcPr>
            <w:tcW w:w="2884" w:type="dxa"/>
            <w:tcBorders>
              <w:left w:val="nil"/>
              <w:bottom w:val="single" w:sz="12" w:space="0" w:color="auto"/>
              <w:right w:val="nil"/>
            </w:tcBorders>
            <w:vAlign w:val="bottom"/>
          </w:tcPr>
          <w:p w:rsidR="00152737" w:rsidRPr="0078461D" w:rsidRDefault="00152737" w:rsidP="00A93C68">
            <w:pPr>
              <w:pStyle w:val="SingleTxtG"/>
              <w:spacing w:before="80" w:after="80" w:line="200" w:lineRule="exact"/>
              <w:ind w:left="0" w:right="0"/>
              <w:jc w:val="right"/>
              <w:rPr>
                <w:i/>
                <w:iCs/>
                <w:sz w:val="16"/>
                <w:lang w:val="en-US"/>
              </w:rPr>
            </w:pPr>
            <w:r w:rsidRPr="0078461D">
              <w:rPr>
                <w:i/>
                <w:iCs/>
                <w:sz w:val="16"/>
                <w:lang w:val="en-US"/>
              </w:rPr>
              <w:t>2002</w:t>
            </w:r>
          </w:p>
        </w:tc>
        <w:tc>
          <w:tcPr>
            <w:tcW w:w="2884" w:type="dxa"/>
            <w:tcBorders>
              <w:left w:val="nil"/>
              <w:bottom w:val="single" w:sz="12" w:space="0" w:color="auto"/>
              <w:right w:val="nil"/>
            </w:tcBorders>
            <w:vAlign w:val="bottom"/>
          </w:tcPr>
          <w:p w:rsidR="00152737" w:rsidRPr="0078461D" w:rsidRDefault="00152737" w:rsidP="00A93C68">
            <w:pPr>
              <w:pStyle w:val="SingleTxtG"/>
              <w:spacing w:before="80" w:after="80" w:line="200" w:lineRule="exact"/>
              <w:ind w:left="0" w:right="0"/>
              <w:jc w:val="right"/>
              <w:rPr>
                <w:i/>
                <w:iCs/>
                <w:sz w:val="16"/>
                <w:lang w:val="en-US"/>
              </w:rPr>
            </w:pPr>
            <w:r w:rsidRPr="0078461D">
              <w:rPr>
                <w:i/>
                <w:iCs/>
                <w:sz w:val="16"/>
                <w:lang w:val="en-US"/>
              </w:rPr>
              <w:t>2003</w:t>
            </w:r>
          </w:p>
        </w:tc>
        <w:tc>
          <w:tcPr>
            <w:tcW w:w="2884" w:type="dxa"/>
            <w:tcBorders>
              <w:left w:val="nil"/>
              <w:bottom w:val="single" w:sz="12" w:space="0" w:color="auto"/>
              <w:right w:val="nil"/>
            </w:tcBorders>
            <w:vAlign w:val="bottom"/>
          </w:tcPr>
          <w:p w:rsidR="00152737" w:rsidRPr="0078461D" w:rsidRDefault="00152737" w:rsidP="00A93C68">
            <w:pPr>
              <w:pStyle w:val="SingleTxtG"/>
              <w:spacing w:before="80" w:after="80" w:line="200" w:lineRule="exact"/>
              <w:ind w:left="0" w:right="0"/>
              <w:jc w:val="right"/>
              <w:rPr>
                <w:i/>
                <w:iCs/>
                <w:sz w:val="16"/>
                <w:lang w:val="en-US"/>
              </w:rPr>
            </w:pPr>
            <w:r w:rsidRPr="0078461D">
              <w:rPr>
                <w:i/>
                <w:iCs/>
                <w:sz w:val="16"/>
                <w:lang w:val="en-US"/>
              </w:rPr>
              <w:t>2004</w:t>
            </w:r>
          </w:p>
        </w:tc>
        <w:tc>
          <w:tcPr>
            <w:tcW w:w="2884" w:type="dxa"/>
            <w:tcBorders>
              <w:left w:val="nil"/>
              <w:bottom w:val="single" w:sz="12" w:space="0" w:color="auto"/>
              <w:right w:val="nil"/>
            </w:tcBorders>
            <w:vAlign w:val="bottom"/>
          </w:tcPr>
          <w:p w:rsidR="00152737" w:rsidRPr="0078461D" w:rsidRDefault="00152737" w:rsidP="00A93C68">
            <w:pPr>
              <w:pStyle w:val="SingleTxtG"/>
              <w:spacing w:before="80" w:after="80" w:line="200" w:lineRule="exact"/>
              <w:ind w:left="0" w:right="0"/>
              <w:jc w:val="right"/>
              <w:rPr>
                <w:i/>
                <w:iCs/>
                <w:sz w:val="16"/>
                <w:lang w:val="en-US"/>
              </w:rPr>
            </w:pPr>
            <w:r w:rsidRPr="0078461D">
              <w:rPr>
                <w:i/>
                <w:iCs/>
                <w:sz w:val="16"/>
                <w:lang w:val="en-US"/>
              </w:rPr>
              <w:t>2005</w:t>
            </w:r>
          </w:p>
        </w:tc>
      </w:tr>
      <w:tr w:rsidR="00152737" w:rsidRPr="0078461D" w:rsidTr="0078461D">
        <w:tc>
          <w:tcPr>
            <w:tcW w:w="3329" w:type="dxa"/>
            <w:tcBorders>
              <w:top w:val="single" w:sz="12" w:space="0" w:color="auto"/>
              <w:left w:val="nil"/>
              <w:bottom w:val="nil"/>
              <w:right w:val="nil"/>
            </w:tcBorders>
            <w:vAlign w:val="bottom"/>
          </w:tcPr>
          <w:p w:rsidR="00152737" w:rsidRPr="0078461D" w:rsidRDefault="00152737" w:rsidP="0078461D">
            <w:pPr>
              <w:pStyle w:val="SingleTxtG"/>
              <w:spacing w:before="40" w:after="40" w:line="220" w:lineRule="exact"/>
              <w:ind w:left="0" w:right="0"/>
              <w:jc w:val="left"/>
              <w:rPr>
                <w:sz w:val="18"/>
                <w:lang w:val="es-ES"/>
              </w:rPr>
            </w:pPr>
            <w:r w:rsidRPr="0078461D">
              <w:rPr>
                <w:sz w:val="18"/>
                <w:lang w:val="es-ES"/>
              </w:rPr>
              <w:t>Salarios</w:t>
            </w:r>
          </w:p>
        </w:tc>
        <w:tc>
          <w:tcPr>
            <w:tcW w:w="2884" w:type="dxa"/>
            <w:tcBorders>
              <w:top w:val="single" w:sz="12" w:space="0" w:color="auto"/>
              <w:left w:val="nil"/>
              <w:bottom w:val="nil"/>
              <w:right w:val="nil"/>
            </w:tcBorders>
            <w:vAlign w:val="bottom"/>
          </w:tcPr>
          <w:p w:rsidR="00152737" w:rsidRPr="0078461D" w:rsidRDefault="00152737" w:rsidP="0078461D">
            <w:pPr>
              <w:pStyle w:val="SingleTxtG"/>
              <w:spacing w:before="40" w:after="40" w:line="220" w:lineRule="exact"/>
              <w:ind w:left="0" w:right="0"/>
              <w:jc w:val="right"/>
              <w:rPr>
                <w:sz w:val="18"/>
                <w:lang w:val="en-US"/>
              </w:rPr>
            </w:pPr>
            <w:r w:rsidRPr="0078461D">
              <w:rPr>
                <w:sz w:val="18"/>
                <w:lang w:val="en-US"/>
              </w:rPr>
              <w:t>1,3</w:t>
            </w:r>
          </w:p>
        </w:tc>
        <w:tc>
          <w:tcPr>
            <w:tcW w:w="2884" w:type="dxa"/>
            <w:tcBorders>
              <w:top w:val="single" w:sz="12" w:space="0" w:color="auto"/>
              <w:left w:val="nil"/>
              <w:bottom w:val="nil"/>
              <w:right w:val="nil"/>
            </w:tcBorders>
            <w:vAlign w:val="bottom"/>
          </w:tcPr>
          <w:p w:rsidR="00152737" w:rsidRPr="0078461D" w:rsidRDefault="00152737" w:rsidP="0078461D">
            <w:pPr>
              <w:pStyle w:val="SingleTxtG"/>
              <w:spacing w:before="40" w:after="40" w:line="220" w:lineRule="exact"/>
              <w:ind w:left="0" w:right="0"/>
              <w:jc w:val="right"/>
              <w:rPr>
                <w:sz w:val="18"/>
                <w:lang w:val="en-US"/>
              </w:rPr>
            </w:pPr>
            <w:r w:rsidRPr="0078461D">
              <w:rPr>
                <w:sz w:val="18"/>
                <w:lang w:val="en-US"/>
              </w:rPr>
              <w:t>3,3</w:t>
            </w:r>
          </w:p>
        </w:tc>
        <w:tc>
          <w:tcPr>
            <w:tcW w:w="2884" w:type="dxa"/>
            <w:tcBorders>
              <w:top w:val="single" w:sz="12" w:space="0" w:color="auto"/>
              <w:left w:val="nil"/>
              <w:bottom w:val="nil"/>
              <w:right w:val="nil"/>
            </w:tcBorders>
            <w:vAlign w:val="bottom"/>
          </w:tcPr>
          <w:p w:rsidR="00152737" w:rsidRPr="0078461D" w:rsidRDefault="00152737" w:rsidP="0078461D">
            <w:pPr>
              <w:pStyle w:val="SingleTxtG"/>
              <w:spacing w:before="40" w:after="40" w:line="220" w:lineRule="exact"/>
              <w:ind w:left="0" w:right="0"/>
              <w:jc w:val="right"/>
              <w:rPr>
                <w:sz w:val="18"/>
                <w:lang w:val="en-US"/>
              </w:rPr>
            </w:pPr>
            <w:r w:rsidRPr="0078461D">
              <w:rPr>
                <w:sz w:val="18"/>
                <w:lang w:val="en-US"/>
              </w:rPr>
              <w:t>3,7</w:t>
            </w:r>
          </w:p>
        </w:tc>
        <w:tc>
          <w:tcPr>
            <w:tcW w:w="2884" w:type="dxa"/>
            <w:tcBorders>
              <w:top w:val="single" w:sz="12" w:space="0" w:color="auto"/>
              <w:left w:val="nil"/>
              <w:bottom w:val="nil"/>
              <w:right w:val="nil"/>
            </w:tcBorders>
            <w:vAlign w:val="bottom"/>
          </w:tcPr>
          <w:p w:rsidR="00152737" w:rsidRPr="0078461D" w:rsidRDefault="00152737" w:rsidP="0078461D">
            <w:pPr>
              <w:pStyle w:val="SingleTxtG"/>
              <w:spacing w:before="40" w:after="40" w:line="220" w:lineRule="exact"/>
              <w:ind w:left="0" w:right="0"/>
              <w:jc w:val="right"/>
              <w:rPr>
                <w:sz w:val="18"/>
                <w:lang w:val="en-US"/>
              </w:rPr>
            </w:pPr>
            <w:r w:rsidRPr="0078461D">
              <w:rPr>
                <w:sz w:val="18"/>
                <w:lang w:val="en-US"/>
              </w:rPr>
              <w:t>4,3</w:t>
            </w:r>
          </w:p>
        </w:tc>
        <w:tc>
          <w:tcPr>
            <w:tcW w:w="2884" w:type="dxa"/>
            <w:tcBorders>
              <w:top w:val="single" w:sz="12" w:space="0" w:color="auto"/>
              <w:left w:val="nil"/>
              <w:bottom w:val="nil"/>
              <w:right w:val="nil"/>
            </w:tcBorders>
            <w:vAlign w:val="bottom"/>
          </w:tcPr>
          <w:p w:rsidR="00152737" w:rsidRPr="0078461D" w:rsidRDefault="00152737" w:rsidP="0078461D">
            <w:pPr>
              <w:pStyle w:val="SingleTxtG"/>
              <w:spacing w:before="40" w:after="40" w:line="220" w:lineRule="exact"/>
              <w:ind w:left="0" w:right="0"/>
              <w:jc w:val="right"/>
              <w:rPr>
                <w:sz w:val="18"/>
                <w:lang w:val="en-US"/>
              </w:rPr>
            </w:pPr>
            <w:r w:rsidRPr="0078461D">
              <w:rPr>
                <w:sz w:val="18"/>
                <w:lang w:val="en-US"/>
              </w:rPr>
              <w:t>7,2</w:t>
            </w:r>
          </w:p>
        </w:tc>
        <w:tc>
          <w:tcPr>
            <w:tcW w:w="2884" w:type="dxa"/>
            <w:tcBorders>
              <w:top w:val="single" w:sz="12" w:space="0" w:color="auto"/>
              <w:left w:val="nil"/>
              <w:bottom w:val="nil"/>
              <w:right w:val="nil"/>
            </w:tcBorders>
            <w:vAlign w:val="bottom"/>
          </w:tcPr>
          <w:p w:rsidR="00152737" w:rsidRPr="0078461D" w:rsidRDefault="00152737" w:rsidP="0078461D">
            <w:pPr>
              <w:pStyle w:val="SingleTxtG"/>
              <w:spacing w:before="40" w:after="40" w:line="220" w:lineRule="exact"/>
              <w:ind w:left="0" w:right="0"/>
              <w:jc w:val="right"/>
              <w:rPr>
                <w:sz w:val="18"/>
                <w:lang w:val="en-US"/>
              </w:rPr>
            </w:pPr>
            <w:r w:rsidRPr="0078461D">
              <w:rPr>
                <w:sz w:val="18"/>
                <w:lang w:val="en-US"/>
              </w:rPr>
              <w:t>9,0</w:t>
            </w:r>
          </w:p>
        </w:tc>
      </w:tr>
      <w:tr w:rsidR="00152737" w:rsidRPr="0078461D" w:rsidTr="0078461D">
        <w:tc>
          <w:tcPr>
            <w:tcW w:w="3329" w:type="dxa"/>
            <w:tcBorders>
              <w:top w:val="nil"/>
              <w:left w:val="nil"/>
              <w:bottom w:val="nil"/>
              <w:right w:val="nil"/>
            </w:tcBorders>
            <w:vAlign w:val="bottom"/>
          </w:tcPr>
          <w:p w:rsidR="00152737" w:rsidRPr="0078461D" w:rsidRDefault="00152737" w:rsidP="0078461D">
            <w:pPr>
              <w:pStyle w:val="SingleTxtG"/>
              <w:spacing w:before="40" w:after="40" w:line="220" w:lineRule="exact"/>
              <w:ind w:left="0" w:right="0"/>
              <w:jc w:val="left"/>
              <w:rPr>
                <w:sz w:val="18"/>
                <w:lang w:val="es-ES"/>
              </w:rPr>
            </w:pPr>
            <w:r w:rsidRPr="0078461D">
              <w:rPr>
                <w:sz w:val="18"/>
                <w:lang w:val="es-ES"/>
              </w:rPr>
              <w:t>Servicios</w:t>
            </w:r>
          </w:p>
        </w:tc>
        <w:tc>
          <w:tcPr>
            <w:tcW w:w="2884" w:type="dxa"/>
            <w:tcBorders>
              <w:top w:val="nil"/>
              <w:left w:val="nil"/>
              <w:bottom w:val="nil"/>
              <w:right w:val="nil"/>
            </w:tcBorders>
            <w:vAlign w:val="bottom"/>
          </w:tcPr>
          <w:p w:rsidR="00152737" w:rsidRPr="0078461D" w:rsidRDefault="00152737" w:rsidP="0078461D">
            <w:pPr>
              <w:pStyle w:val="SingleTxtG"/>
              <w:spacing w:before="40" w:after="40" w:line="220" w:lineRule="exact"/>
              <w:ind w:left="0" w:right="0"/>
              <w:jc w:val="right"/>
              <w:rPr>
                <w:sz w:val="18"/>
                <w:lang w:val="en-US"/>
              </w:rPr>
            </w:pPr>
            <w:r w:rsidRPr="0078461D">
              <w:rPr>
                <w:sz w:val="18"/>
                <w:lang w:val="en-US"/>
              </w:rPr>
              <w:t>2,2</w:t>
            </w:r>
          </w:p>
        </w:tc>
        <w:tc>
          <w:tcPr>
            <w:tcW w:w="2884" w:type="dxa"/>
            <w:tcBorders>
              <w:top w:val="nil"/>
              <w:left w:val="nil"/>
              <w:bottom w:val="nil"/>
              <w:right w:val="nil"/>
            </w:tcBorders>
            <w:vAlign w:val="bottom"/>
          </w:tcPr>
          <w:p w:rsidR="00152737" w:rsidRPr="0078461D" w:rsidRDefault="00152737" w:rsidP="0078461D">
            <w:pPr>
              <w:pStyle w:val="SingleTxtG"/>
              <w:spacing w:before="40" w:after="40" w:line="220" w:lineRule="exact"/>
              <w:ind w:left="0" w:right="0"/>
              <w:jc w:val="right"/>
              <w:rPr>
                <w:sz w:val="18"/>
                <w:lang w:val="en-US"/>
              </w:rPr>
            </w:pPr>
            <w:r w:rsidRPr="0078461D">
              <w:rPr>
                <w:sz w:val="18"/>
                <w:lang w:val="en-US"/>
              </w:rPr>
              <w:t>2,0</w:t>
            </w:r>
          </w:p>
        </w:tc>
        <w:tc>
          <w:tcPr>
            <w:tcW w:w="2884" w:type="dxa"/>
            <w:tcBorders>
              <w:top w:val="nil"/>
              <w:left w:val="nil"/>
              <w:bottom w:val="nil"/>
              <w:right w:val="nil"/>
            </w:tcBorders>
            <w:vAlign w:val="bottom"/>
          </w:tcPr>
          <w:p w:rsidR="00152737" w:rsidRPr="0078461D" w:rsidRDefault="00152737" w:rsidP="0078461D">
            <w:pPr>
              <w:pStyle w:val="SingleTxtG"/>
              <w:spacing w:before="40" w:after="40" w:line="220" w:lineRule="exact"/>
              <w:ind w:left="0" w:right="0"/>
              <w:jc w:val="right"/>
              <w:rPr>
                <w:sz w:val="18"/>
                <w:lang w:val="en-US"/>
              </w:rPr>
            </w:pPr>
            <w:r w:rsidRPr="0078461D">
              <w:rPr>
                <w:sz w:val="18"/>
                <w:lang w:val="en-US"/>
              </w:rPr>
              <w:t>2,4</w:t>
            </w:r>
          </w:p>
        </w:tc>
        <w:tc>
          <w:tcPr>
            <w:tcW w:w="2884" w:type="dxa"/>
            <w:tcBorders>
              <w:top w:val="nil"/>
              <w:left w:val="nil"/>
              <w:bottom w:val="nil"/>
              <w:right w:val="nil"/>
            </w:tcBorders>
            <w:vAlign w:val="bottom"/>
          </w:tcPr>
          <w:p w:rsidR="00152737" w:rsidRPr="0078461D" w:rsidRDefault="00152737" w:rsidP="0078461D">
            <w:pPr>
              <w:pStyle w:val="SingleTxtG"/>
              <w:spacing w:before="40" w:after="40" w:line="220" w:lineRule="exact"/>
              <w:ind w:left="0" w:right="0"/>
              <w:jc w:val="right"/>
              <w:rPr>
                <w:sz w:val="18"/>
                <w:lang w:val="en-US"/>
              </w:rPr>
            </w:pPr>
            <w:r w:rsidRPr="0078461D">
              <w:rPr>
                <w:sz w:val="18"/>
                <w:lang w:val="en-US"/>
              </w:rPr>
              <w:t>3,5</w:t>
            </w:r>
          </w:p>
        </w:tc>
        <w:tc>
          <w:tcPr>
            <w:tcW w:w="2884" w:type="dxa"/>
            <w:tcBorders>
              <w:top w:val="nil"/>
              <w:left w:val="nil"/>
              <w:bottom w:val="nil"/>
              <w:right w:val="nil"/>
            </w:tcBorders>
            <w:vAlign w:val="bottom"/>
          </w:tcPr>
          <w:p w:rsidR="00152737" w:rsidRPr="0078461D" w:rsidRDefault="00152737" w:rsidP="0078461D">
            <w:pPr>
              <w:pStyle w:val="SingleTxtG"/>
              <w:spacing w:before="40" w:after="40" w:line="220" w:lineRule="exact"/>
              <w:ind w:left="0" w:right="0"/>
              <w:jc w:val="right"/>
              <w:rPr>
                <w:sz w:val="18"/>
                <w:lang w:val="en-US"/>
              </w:rPr>
            </w:pPr>
            <w:r w:rsidRPr="0078461D">
              <w:rPr>
                <w:sz w:val="18"/>
                <w:lang w:val="en-US"/>
              </w:rPr>
              <w:t>3,7</w:t>
            </w:r>
          </w:p>
        </w:tc>
        <w:tc>
          <w:tcPr>
            <w:tcW w:w="2884" w:type="dxa"/>
            <w:tcBorders>
              <w:top w:val="nil"/>
              <w:left w:val="nil"/>
              <w:bottom w:val="nil"/>
              <w:right w:val="nil"/>
            </w:tcBorders>
            <w:vAlign w:val="bottom"/>
          </w:tcPr>
          <w:p w:rsidR="00152737" w:rsidRPr="0078461D" w:rsidRDefault="00152737" w:rsidP="0078461D">
            <w:pPr>
              <w:pStyle w:val="SingleTxtG"/>
              <w:spacing w:before="40" w:after="40" w:line="220" w:lineRule="exact"/>
              <w:ind w:left="0" w:right="0"/>
              <w:jc w:val="right"/>
              <w:rPr>
                <w:sz w:val="18"/>
                <w:lang w:val="en-US"/>
              </w:rPr>
            </w:pPr>
            <w:r w:rsidRPr="0078461D">
              <w:rPr>
                <w:sz w:val="18"/>
                <w:lang w:val="en-US"/>
              </w:rPr>
              <w:t>4,0</w:t>
            </w:r>
          </w:p>
        </w:tc>
      </w:tr>
      <w:tr w:rsidR="00152737" w:rsidRPr="0078461D" w:rsidTr="0078461D">
        <w:tc>
          <w:tcPr>
            <w:tcW w:w="3329" w:type="dxa"/>
            <w:tcBorders>
              <w:top w:val="nil"/>
              <w:left w:val="nil"/>
              <w:bottom w:val="single" w:sz="4" w:space="0" w:color="auto"/>
              <w:right w:val="nil"/>
            </w:tcBorders>
            <w:vAlign w:val="bottom"/>
          </w:tcPr>
          <w:p w:rsidR="00152737" w:rsidRPr="0078461D" w:rsidRDefault="00152737" w:rsidP="0078461D">
            <w:pPr>
              <w:pStyle w:val="SingleTxtG"/>
              <w:spacing w:before="40" w:after="40" w:line="220" w:lineRule="exact"/>
              <w:ind w:left="0" w:right="0"/>
              <w:jc w:val="left"/>
              <w:rPr>
                <w:sz w:val="18"/>
                <w:lang w:val="es-ES"/>
              </w:rPr>
            </w:pPr>
            <w:r w:rsidRPr="0078461D">
              <w:rPr>
                <w:sz w:val="18"/>
                <w:lang w:val="es-ES"/>
              </w:rPr>
              <w:t>Desarrollo sanitario</w:t>
            </w:r>
          </w:p>
        </w:tc>
        <w:tc>
          <w:tcPr>
            <w:tcW w:w="2884" w:type="dxa"/>
            <w:tcBorders>
              <w:top w:val="nil"/>
              <w:left w:val="nil"/>
              <w:bottom w:val="single" w:sz="4" w:space="0" w:color="auto"/>
              <w:right w:val="nil"/>
            </w:tcBorders>
            <w:vAlign w:val="bottom"/>
          </w:tcPr>
          <w:p w:rsidR="00152737" w:rsidRPr="0078461D" w:rsidRDefault="00152737" w:rsidP="0078461D">
            <w:pPr>
              <w:pStyle w:val="SingleTxtG"/>
              <w:spacing w:before="40" w:after="40" w:line="220" w:lineRule="exact"/>
              <w:ind w:left="0" w:right="0"/>
              <w:jc w:val="right"/>
              <w:rPr>
                <w:sz w:val="18"/>
                <w:lang w:val="en-US"/>
              </w:rPr>
            </w:pPr>
            <w:r w:rsidRPr="0078461D">
              <w:rPr>
                <w:sz w:val="18"/>
                <w:lang w:val="en-US"/>
              </w:rPr>
              <w:t>1,9</w:t>
            </w:r>
          </w:p>
        </w:tc>
        <w:tc>
          <w:tcPr>
            <w:tcW w:w="2884" w:type="dxa"/>
            <w:tcBorders>
              <w:top w:val="nil"/>
              <w:left w:val="nil"/>
              <w:bottom w:val="single" w:sz="4" w:space="0" w:color="auto"/>
              <w:right w:val="nil"/>
            </w:tcBorders>
            <w:vAlign w:val="bottom"/>
          </w:tcPr>
          <w:p w:rsidR="00152737" w:rsidRPr="0078461D" w:rsidRDefault="00152737" w:rsidP="0078461D">
            <w:pPr>
              <w:pStyle w:val="SingleTxtG"/>
              <w:spacing w:before="40" w:after="40" w:line="220" w:lineRule="exact"/>
              <w:ind w:left="0" w:right="0"/>
              <w:jc w:val="right"/>
              <w:rPr>
                <w:sz w:val="18"/>
                <w:lang w:val="en-US"/>
              </w:rPr>
            </w:pPr>
            <w:r w:rsidRPr="0078461D">
              <w:rPr>
                <w:sz w:val="18"/>
                <w:lang w:val="en-US"/>
              </w:rPr>
              <w:t>1,8</w:t>
            </w:r>
          </w:p>
        </w:tc>
        <w:tc>
          <w:tcPr>
            <w:tcW w:w="2884" w:type="dxa"/>
            <w:tcBorders>
              <w:top w:val="nil"/>
              <w:left w:val="nil"/>
              <w:bottom w:val="single" w:sz="4" w:space="0" w:color="auto"/>
              <w:right w:val="nil"/>
            </w:tcBorders>
            <w:vAlign w:val="bottom"/>
          </w:tcPr>
          <w:p w:rsidR="00152737" w:rsidRPr="0078461D" w:rsidRDefault="00152737" w:rsidP="0078461D">
            <w:pPr>
              <w:pStyle w:val="SingleTxtG"/>
              <w:spacing w:before="40" w:after="40" w:line="220" w:lineRule="exact"/>
              <w:ind w:left="0" w:right="0"/>
              <w:jc w:val="right"/>
              <w:rPr>
                <w:sz w:val="18"/>
                <w:lang w:val="en-US"/>
              </w:rPr>
            </w:pPr>
            <w:r w:rsidRPr="0078461D">
              <w:rPr>
                <w:sz w:val="18"/>
                <w:lang w:val="en-US"/>
              </w:rPr>
              <w:t>2,4</w:t>
            </w:r>
          </w:p>
        </w:tc>
        <w:tc>
          <w:tcPr>
            <w:tcW w:w="2884" w:type="dxa"/>
            <w:tcBorders>
              <w:top w:val="nil"/>
              <w:left w:val="nil"/>
              <w:bottom w:val="single" w:sz="4" w:space="0" w:color="auto"/>
              <w:right w:val="nil"/>
            </w:tcBorders>
            <w:vAlign w:val="bottom"/>
          </w:tcPr>
          <w:p w:rsidR="00152737" w:rsidRPr="0078461D" w:rsidRDefault="00152737" w:rsidP="0078461D">
            <w:pPr>
              <w:pStyle w:val="SingleTxtG"/>
              <w:spacing w:before="40" w:after="40" w:line="220" w:lineRule="exact"/>
              <w:ind w:left="0" w:right="0"/>
              <w:jc w:val="right"/>
              <w:rPr>
                <w:sz w:val="18"/>
                <w:lang w:val="en-US"/>
              </w:rPr>
            </w:pPr>
            <w:r w:rsidRPr="0078461D">
              <w:rPr>
                <w:sz w:val="18"/>
                <w:lang w:val="en-US"/>
              </w:rPr>
              <w:t>2,0</w:t>
            </w:r>
          </w:p>
        </w:tc>
        <w:tc>
          <w:tcPr>
            <w:tcW w:w="2884" w:type="dxa"/>
            <w:tcBorders>
              <w:top w:val="nil"/>
              <w:left w:val="nil"/>
              <w:bottom w:val="single" w:sz="4" w:space="0" w:color="auto"/>
              <w:right w:val="nil"/>
            </w:tcBorders>
            <w:vAlign w:val="bottom"/>
          </w:tcPr>
          <w:p w:rsidR="00152737" w:rsidRPr="0078461D" w:rsidRDefault="00152737" w:rsidP="0078461D">
            <w:pPr>
              <w:pStyle w:val="SingleTxtG"/>
              <w:spacing w:before="40" w:after="40" w:line="220" w:lineRule="exact"/>
              <w:ind w:left="0" w:right="0"/>
              <w:jc w:val="right"/>
              <w:rPr>
                <w:sz w:val="18"/>
                <w:lang w:val="en-US"/>
              </w:rPr>
            </w:pPr>
            <w:r w:rsidRPr="0078461D">
              <w:rPr>
                <w:sz w:val="18"/>
                <w:lang w:val="en-US"/>
              </w:rPr>
              <w:t>5,9</w:t>
            </w:r>
          </w:p>
        </w:tc>
        <w:tc>
          <w:tcPr>
            <w:tcW w:w="2884" w:type="dxa"/>
            <w:tcBorders>
              <w:top w:val="nil"/>
              <w:left w:val="nil"/>
              <w:bottom w:val="single" w:sz="4" w:space="0" w:color="auto"/>
              <w:right w:val="nil"/>
            </w:tcBorders>
            <w:vAlign w:val="bottom"/>
          </w:tcPr>
          <w:p w:rsidR="00152737" w:rsidRPr="0078461D" w:rsidRDefault="00152737" w:rsidP="0078461D">
            <w:pPr>
              <w:pStyle w:val="SingleTxtG"/>
              <w:spacing w:before="40" w:after="40" w:line="220" w:lineRule="exact"/>
              <w:ind w:left="0" w:right="0"/>
              <w:jc w:val="right"/>
              <w:rPr>
                <w:sz w:val="18"/>
                <w:lang w:val="en-US"/>
              </w:rPr>
            </w:pPr>
            <w:r w:rsidRPr="0078461D">
              <w:rPr>
                <w:sz w:val="18"/>
                <w:lang w:val="en-US"/>
              </w:rPr>
              <w:t>4,9</w:t>
            </w:r>
          </w:p>
        </w:tc>
      </w:tr>
      <w:tr w:rsidR="00152737" w:rsidRPr="0078461D" w:rsidTr="0078461D">
        <w:tc>
          <w:tcPr>
            <w:tcW w:w="3329" w:type="dxa"/>
            <w:tcBorders>
              <w:top w:val="single" w:sz="4" w:space="0" w:color="auto"/>
              <w:left w:val="nil"/>
              <w:bottom w:val="single" w:sz="12" w:space="0" w:color="auto"/>
              <w:right w:val="nil"/>
            </w:tcBorders>
            <w:vAlign w:val="bottom"/>
          </w:tcPr>
          <w:p w:rsidR="00152737" w:rsidRPr="0078461D" w:rsidRDefault="00152737" w:rsidP="0078461D">
            <w:pPr>
              <w:pStyle w:val="SingleTxtG"/>
              <w:spacing w:before="80" w:after="80" w:line="220" w:lineRule="exact"/>
              <w:ind w:left="284" w:right="0"/>
              <w:jc w:val="left"/>
              <w:rPr>
                <w:b/>
                <w:sz w:val="18"/>
                <w:lang w:val="en-US"/>
              </w:rPr>
            </w:pPr>
            <w:r w:rsidRPr="0078461D">
              <w:rPr>
                <w:b/>
                <w:sz w:val="18"/>
                <w:lang w:val="en-US"/>
              </w:rPr>
              <w:t>Total</w:t>
            </w:r>
          </w:p>
        </w:tc>
        <w:tc>
          <w:tcPr>
            <w:tcW w:w="2884" w:type="dxa"/>
            <w:tcBorders>
              <w:top w:val="single" w:sz="4" w:space="0" w:color="auto"/>
              <w:left w:val="nil"/>
              <w:bottom w:val="single" w:sz="12" w:space="0" w:color="auto"/>
              <w:right w:val="nil"/>
            </w:tcBorders>
            <w:vAlign w:val="bottom"/>
          </w:tcPr>
          <w:p w:rsidR="00152737" w:rsidRPr="0078461D" w:rsidRDefault="00152737" w:rsidP="0078461D">
            <w:pPr>
              <w:pStyle w:val="SingleTxtG"/>
              <w:spacing w:before="40" w:after="40" w:line="220" w:lineRule="exact"/>
              <w:ind w:left="0" w:right="0"/>
              <w:jc w:val="right"/>
              <w:rPr>
                <w:b/>
                <w:sz w:val="18"/>
                <w:lang w:val="en-US"/>
              </w:rPr>
            </w:pPr>
            <w:r w:rsidRPr="0078461D">
              <w:rPr>
                <w:b/>
                <w:sz w:val="18"/>
                <w:lang w:val="en-US"/>
              </w:rPr>
              <w:t>5,4</w:t>
            </w:r>
          </w:p>
        </w:tc>
        <w:tc>
          <w:tcPr>
            <w:tcW w:w="2884" w:type="dxa"/>
            <w:tcBorders>
              <w:top w:val="single" w:sz="4" w:space="0" w:color="auto"/>
              <w:left w:val="nil"/>
              <w:bottom w:val="single" w:sz="12" w:space="0" w:color="auto"/>
              <w:right w:val="nil"/>
            </w:tcBorders>
            <w:vAlign w:val="bottom"/>
          </w:tcPr>
          <w:p w:rsidR="00152737" w:rsidRPr="0078461D" w:rsidRDefault="00152737" w:rsidP="0078461D">
            <w:pPr>
              <w:pStyle w:val="SingleTxtG"/>
              <w:spacing w:before="40" w:after="40" w:line="220" w:lineRule="exact"/>
              <w:ind w:left="0" w:right="0"/>
              <w:jc w:val="right"/>
              <w:rPr>
                <w:b/>
                <w:sz w:val="18"/>
                <w:lang w:val="en-US"/>
              </w:rPr>
            </w:pPr>
            <w:r w:rsidRPr="0078461D">
              <w:rPr>
                <w:b/>
                <w:sz w:val="18"/>
                <w:lang w:val="en-US"/>
              </w:rPr>
              <w:t>7,1</w:t>
            </w:r>
          </w:p>
        </w:tc>
        <w:tc>
          <w:tcPr>
            <w:tcW w:w="2884" w:type="dxa"/>
            <w:tcBorders>
              <w:top w:val="single" w:sz="4" w:space="0" w:color="auto"/>
              <w:left w:val="nil"/>
              <w:bottom w:val="single" w:sz="12" w:space="0" w:color="auto"/>
              <w:right w:val="nil"/>
            </w:tcBorders>
            <w:vAlign w:val="bottom"/>
          </w:tcPr>
          <w:p w:rsidR="00152737" w:rsidRPr="0078461D" w:rsidRDefault="00152737" w:rsidP="0078461D">
            <w:pPr>
              <w:pStyle w:val="SingleTxtG"/>
              <w:spacing w:before="40" w:after="40" w:line="220" w:lineRule="exact"/>
              <w:ind w:left="0" w:right="0"/>
              <w:jc w:val="right"/>
              <w:rPr>
                <w:b/>
                <w:sz w:val="18"/>
                <w:lang w:val="en-US"/>
              </w:rPr>
            </w:pPr>
            <w:r w:rsidRPr="0078461D">
              <w:rPr>
                <w:b/>
                <w:sz w:val="18"/>
                <w:lang w:val="en-US"/>
              </w:rPr>
              <w:t>8,5</w:t>
            </w:r>
          </w:p>
        </w:tc>
        <w:tc>
          <w:tcPr>
            <w:tcW w:w="2884" w:type="dxa"/>
            <w:tcBorders>
              <w:top w:val="single" w:sz="4" w:space="0" w:color="auto"/>
              <w:left w:val="nil"/>
              <w:bottom w:val="single" w:sz="12" w:space="0" w:color="auto"/>
              <w:right w:val="nil"/>
            </w:tcBorders>
            <w:vAlign w:val="bottom"/>
          </w:tcPr>
          <w:p w:rsidR="00152737" w:rsidRPr="0078461D" w:rsidRDefault="00152737" w:rsidP="0078461D">
            <w:pPr>
              <w:pStyle w:val="SingleTxtG"/>
              <w:spacing w:before="40" w:after="40" w:line="220" w:lineRule="exact"/>
              <w:ind w:left="0" w:right="0"/>
              <w:jc w:val="right"/>
              <w:rPr>
                <w:b/>
                <w:sz w:val="18"/>
                <w:lang w:val="en-US"/>
              </w:rPr>
            </w:pPr>
            <w:r w:rsidRPr="0078461D">
              <w:rPr>
                <w:b/>
                <w:sz w:val="18"/>
                <w:lang w:val="en-US"/>
              </w:rPr>
              <w:t>9,8</w:t>
            </w:r>
          </w:p>
        </w:tc>
        <w:tc>
          <w:tcPr>
            <w:tcW w:w="2884" w:type="dxa"/>
            <w:tcBorders>
              <w:top w:val="single" w:sz="4" w:space="0" w:color="auto"/>
              <w:left w:val="nil"/>
              <w:bottom w:val="single" w:sz="12" w:space="0" w:color="auto"/>
              <w:right w:val="nil"/>
            </w:tcBorders>
            <w:vAlign w:val="bottom"/>
          </w:tcPr>
          <w:p w:rsidR="00152737" w:rsidRPr="0078461D" w:rsidRDefault="00152737" w:rsidP="0078461D">
            <w:pPr>
              <w:pStyle w:val="SingleTxtG"/>
              <w:spacing w:before="40" w:after="40" w:line="220" w:lineRule="exact"/>
              <w:ind w:left="0" w:right="0"/>
              <w:jc w:val="right"/>
              <w:rPr>
                <w:b/>
                <w:sz w:val="18"/>
                <w:lang w:val="en-US"/>
              </w:rPr>
            </w:pPr>
            <w:r w:rsidRPr="0078461D">
              <w:rPr>
                <w:b/>
                <w:sz w:val="18"/>
                <w:lang w:val="en-US"/>
              </w:rPr>
              <w:t>16,8</w:t>
            </w:r>
          </w:p>
        </w:tc>
        <w:tc>
          <w:tcPr>
            <w:tcW w:w="2884" w:type="dxa"/>
            <w:tcBorders>
              <w:top w:val="single" w:sz="4" w:space="0" w:color="auto"/>
              <w:left w:val="nil"/>
              <w:bottom w:val="single" w:sz="12" w:space="0" w:color="auto"/>
              <w:right w:val="nil"/>
            </w:tcBorders>
            <w:vAlign w:val="bottom"/>
          </w:tcPr>
          <w:p w:rsidR="00152737" w:rsidRPr="0078461D" w:rsidRDefault="00152737" w:rsidP="0078461D">
            <w:pPr>
              <w:pStyle w:val="SingleTxtG"/>
              <w:spacing w:before="40" w:after="40" w:line="220" w:lineRule="exact"/>
              <w:ind w:left="0" w:right="0"/>
              <w:jc w:val="right"/>
              <w:rPr>
                <w:b/>
                <w:sz w:val="18"/>
                <w:lang w:val="en-US"/>
              </w:rPr>
            </w:pPr>
            <w:r w:rsidRPr="0078461D">
              <w:rPr>
                <w:b/>
                <w:sz w:val="18"/>
                <w:lang w:val="en-US"/>
              </w:rPr>
              <w:t>17,9</w:t>
            </w:r>
          </w:p>
        </w:tc>
      </w:tr>
    </w:tbl>
    <w:p w:rsidR="00152737" w:rsidRPr="006C5B34" w:rsidRDefault="00152737" w:rsidP="008A7784">
      <w:pPr>
        <w:pStyle w:val="SingleTxtG"/>
        <w:spacing w:before="120" w:after="240"/>
        <w:ind w:left="1304"/>
        <w:jc w:val="left"/>
        <w:rPr>
          <w:bCs/>
          <w:iCs/>
          <w:sz w:val="18"/>
          <w:lang w:val="es-ES"/>
        </w:rPr>
      </w:pPr>
      <w:r w:rsidRPr="006C5B34">
        <w:rPr>
          <w:bCs/>
          <w:i/>
          <w:iCs/>
          <w:sz w:val="18"/>
          <w:lang w:val="es-ES"/>
        </w:rPr>
        <w:t xml:space="preserve">Fuente: </w:t>
      </w:r>
      <w:r w:rsidRPr="006C5B34">
        <w:rPr>
          <w:bCs/>
          <w:iCs/>
          <w:sz w:val="18"/>
          <w:lang w:val="es-ES"/>
        </w:rPr>
        <w:t>Ministerio Federal de Salud, 2007</w:t>
      </w:r>
      <w:r w:rsidR="00282F58" w:rsidRPr="006C5B34">
        <w:rPr>
          <w:bCs/>
          <w:iCs/>
          <w:sz w:val="18"/>
          <w:lang w:val="es-ES"/>
        </w:rPr>
        <w:t>.</w:t>
      </w:r>
    </w:p>
    <w:p w:rsidR="00152737" w:rsidRPr="00152737" w:rsidRDefault="00282F58" w:rsidP="00152737">
      <w:pPr>
        <w:pStyle w:val="SingleTxtG"/>
        <w:rPr>
          <w:bCs/>
          <w:lang w:val="es-ES"/>
        </w:rPr>
      </w:pPr>
      <w:r>
        <w:rPr>
          <w:bCs/>
          <w:lang w:val="es-ES"/>
        </w:rPr>
        <w:t>127.</w:t>
      </w:r>
      <w:r>
        <w:rPr>
          <w:bCs/>
          <w:lang w:val="es-ES"/>
        </w:rPr>
        <w:tab/>
      </w:r>
      <w:r w:rsidR="00152737" w:rsidRPr="00152737">
        <w:rPr>
          <w:bCs/>
          <w:lang w:val="es-ES"/>
        </w:rPr>
        <w:t>Durante los últimos diez años, el Estado ha adoptado a través del Ministerio de Salud una serie de medidas políticas, estratégicas y legislativas en la materia que pueden resumirse como sigue:</w:t>
      </w:r>
    </w:p>
    <w:p w:rsidR="00152737" w:rsidRPr="00152737" w:rsidRDefault="00282F58" w:rsidP="00282F58">
      <w:pPr>
        <w:pStyle w:val="H23G"/>
        <w:rPr>
          <w:lang w:val="es-ES"/>
        </w:rPr>
      </w:pPr>
      <w:r>
        <w:rPr>
          <w:lang w:val="es-ES"/>
        </w:rPr>
        <w:tab/>
      </w:r>
      <w:r>
        <w:rPr>
          <w:lang w:val="es-ES"/>
        </w:rPr>
        <w:tab/>
      </w:r>
      <w:r w:rsidR="00152737" w:rsidRPr="00152737">
        <w:rPr>
          <w:lang w:val="es-ES"/>
        </w:rPr>
        <w:t>Estrategias</w:t>
      </w:r>
    </w:p>
    <w:p w:rsidR="00152737" w:rsidRPr="00152737" w:rsidRDefault="00152737" w:rsidP="00BF10A2">
      <w:pPr>
        <w:pStyle w:val="SingleTxtG"/>
        <w:ind w:left="2268" w:hanging="567"/>
        <w:rPr>
          <w:bCs/>
          <w:lang w:val="es-ES"/>
        </w:rPr>
      </w:pPr>
      <w:r w:rsidRPr="00152737">
        <w:rPr>
          <w:bCs/>
          <w:lang w:val="es-ES"/>
        </w:rPr>
        <w:t>a)</w:t>
      </w:r>
      <w:r w:rsidRPr="00152737">
        <w:rPr>
          <w:bCs/>
          <w:lang w:val="es-ES"/>
        </w:rPr>
        <w:tab/>
        <w:t>Plan estratégico de</w:t>
      </w:r>
      <w:r w:rsidR="008017EF">
        <w:rPr>
          <w:bCs/>
          <w:lang w:val="es-ES"/>
        </w:rPr>
        <w:t xml:space="preserve"> desarrollo sanitario 1998-2002;</w:t>
      </w:r>
    </w:p>
    <w:p w:rsidR="00152737" w:rsidRPr="00152737" w:rsidRDefault="00152737" w:rsidP="00BF10A2">
      <w:pPr>
        <w:pStyle w:val="SingleTxtG"/>
        <w:ind w:left="2268" w:hanging="567"/>
        <w:rPr>
          <w:bCs/>
          <w:lang w:val="es-ES"/>
        </w:rPr>
      </w:pPr>
      <w:r w:rsidRPr="00152737">
        <w:rPr>
          <w:bCs/>
          <w:lang w:val="es-ES"/>
        </w:rPr>
        <w:t>b)</w:t>
      </w:r>
      <w:r w:rsidRPr="00152737">
        <w:rPr>
          <w:bCs/>
          <w:lang w:val="es-ES"/>
        </w:rPr>
        <w:tab/>
        <w:t>Plan estratégi</w:t>
      </w:r>
      <w:r w:rsidR="008017EF">
        <w:rPr>
          <w:bCs/>
          <w:lang w:val="es-ES"/>
        </w:rPr>
        <w:t>co nacional del cuarto de siglo;</w:t>
      </w:r>
    </w:p>
    <w:p w:rsidR="00152737" w:rsidRPr="00152737" w:rsidRDefault="00152737" w:rsidP="00BF10A2">
      <w:pPr>
        <w:pStyle w:val="SingleTxtG"/>
        <w:ind w:left="2268" w:hanging="567"/>
        <w:rPr>
          <w:bCs/>
          <w:lang w:val="es-ES"/>
        </w:rPr>
      </w:pPr>
      <w:r w:rsidRPr="00152737">
        <w:rPr>
          <w:bCs/>
          <w:lang w:val="es-ES"/>
        </w:rPr>
        <w:t>c)</w:t>
      </w:r>
      <w:r w:rsidRPr="00152737">
        <w:rPr>
          <w:bCs/>
          <w:lang w:val="es-ES"/>
        </w:rPr>
        <w:tab/>
        <w:t>Plan estratégico del cuarto de siglo para</w:t>
      </w:r>
      <w:r w:rsidR="00C57299">
        <w:rPr>
          <w:bCs/>
          <w:lang w:val="es-ES"/>
        </w:rPr>
        <w:t xml:space="preserve"> la atención farmacéutica (2005</w:t>
      </w:r>
      <w:r w:rsidR="00C57299">
        <w:rPr>
          <w:bCs/>
          <w:lang w:val="es-ES"/>
        </w:rPr>
        <w:noBreakHyphen/>
      </w:r>
      <w:r w:rsidRPr="00152737">
        <w:rPr>
          <w:bCs/>
          <w:lang w:val="es-ES"/>
        </w:rPr>
        <w:t>2029)</w:t>
      </w:r>
      <w:r w:rsidR="008017EF">
        <w:rPr>
          <w:bCs/>
          <w:lang w:val="es-ES"/>
        </w:rPr>
        <w:t>;</w:t>
      </w:r>
    </w:p>
    <w:p w:rsidR="00152737" w:rsidRPr="00152737" w:rsidRDefault="00152737" w:rsidP="00BF10A2">
      <w:pPr>
        <w:pStyle w:val="SingleTxtG"/>
        <w:ind w:left="2268" w:hanging="567"/>
        <w:rPr>
          <w:bCs/>
          <w:lang w:val="es-ES"/>
        </w:rPr>
      </w:pPr>
      <w:r w:rsidRPr="00152737">
        <w:rPr>
          <w:bCs/>
          <w:lang w:val="es-ES"/>
        </w:rPr>
        <w:t>d)</w:t>
      </w:r>
      <w:r w:rsidRPr="00152737">
        <w:rPr>
          <w:bCs/>
          <w:lang w:val="es-ES"/>
        </w:rPr>
        <w:tab/>
        <w:t>Plan anual para el desarrollo de los recursos humanos sanitarios (2004-2013)</w:t>
      </w:r>
      <w:r w:rsidR="008017EF">
        <w:rPr>
          <w:bCs/>
          <w:lang w:val="es-ES"/>
        </w:rPr>
        <w:t>;</w:t>
      </w:r>
    </w:p>
    <w:p w:rsidR="00152737" w:rsidRPr="00152737" w:rsidRDefault="00152737" w:rsidP="00BF10A2">
      <w:pPr>
        <w:pStyle w:val="SingleTxtG"/>
        <w:ind w:left="2268" w:hanging="567"/>
        <w:rPr>
          <w:bCs/>
          <w:lang w:val="es-ES"/>
        </w:rPr>
      </w:pPr>
      <w:r w:rsidRPr="00152737">
        <w:rPr>
          <w:bCs/>
          <w:lang w:val="es-ES"/>
        </w:rPr>
        <w:t>e)</w:t>
      </w:r>
      <w:r w:rsidRPr="00152737">
        <w:rPr>
          <w:bCs/>
          <w:lang w:val="es-ES"/>
        </w:rPr>
        <w:tab/>
        <w:t xml:space="preserve">Plan estratégico contra el </w:t>
      </w:r>
      <w:r w:rsidR="00C57299" w:rsidRPr="00152737">
        <w:rPr>
          <w:bCs/>
          <w:lang w:val="es-ES"/>
        </w:rPr>
        <w:t xml:space="preserve">sida </w:t>
      </w:r>
      <w:r w:rsidRPr="00152737">
        <w:rPr>
          <w:bCs/>
          <w:lang w:val="es-ES"/>
        </w:rPr>
        <w:t>y planes sectoriales (2004-2009)</w:t>
      </w:r>
      <w:r w:rsidR="008017EF">
        <w:rPr>
          <w:bCs/>
          <w:lang w:val="es-ES"/>
        </w:rPr>
        <w:t>;</w:t>
      </w:r>
    </w:p>
    <w:p w:rsidR="00152737" w:rsidRPr="00152737" w:rsidRDefault="00152737" w:rsidP="00BF10A2">
      <w:pPr>
        <w:pStyle w:val="SingleTxtG"/>
        <w:ind w:left="2268" w:hanging="567"/>
        <w:rPr>
          <w:bCs/>
          <w:lang w:val="es-ES"/>
        </w:rPr>
      </w:pPr>
      <w:r w:rsidRPr="00152737">
        <w:rPr>
          <w:bCs/>
          <w:lang w:val="es-ES"/>
        </w:rPr>
        <w:t>f)</w:t>
      </w:r>
      <w:r w:rsidRPr="00152737">
        <w:rPr>
          <w:bCs/>
          <w:lang w:val="es-ES"/>
        </w:rPr>
        <w:tab/>
        <w:t>Plan estratégico contra la malaria (2002-2005)</w:t>
      </w:r>
      <w:r w:rsidR="008017EF">
        <w:rPr>
          <w:bCs/>
          <w:lang w:val="es-ES"/>
        </w:rPr>
        <w:t>;</w:t>
      </w:r>
    </w:p>
    <w:p w:rsidR="00152737" w:rsidRPr="00152737" w:rsidRDefault="00152737" w:rsidP="00BF10A2">
      <w:pPr>
        <w:pStyle w:val="SingleTxtG"/>
        <w:ind w:left="2268" w:hanging="567"/>
        <w:rPr>
          <w:bCs/>
          <w:lang w:val="es-ES_tradnl"/>
        </w:rPr>
      </w:pPr>
      <w:r w:rsidRPr="00152737">
        <w:rPr>
          <w:bCs/>
          <w:lang w:val="es-ES_tradnl"/>
        </w:rPr>
        <w:t>g)</w:t>
      </w:r>
      <w:r w:rsidRPr="00152737">
        <w:rPr>
          <w:bCs/>
          <w:lang w:val="es-ES_tradnl"/>
        </w:rPr>
        <w:tab/>
      </w:r>
      <w:r w:rsidRPr="00152737">
        <w:rPr>
          <w:bCs/>
          <w:lang w:val="es-ES"/>
        </w:rPr>
        <w:t>Plan de la misión de evaluación conjunta de las necesidades del Sudán (servicios sociales básicos) (2006-2010)</w:t>
      </w:r>
      <w:r w:rsidR="008017EF">
        <w:rPr>
          <w:bCs/>
          <w:lang w:val="es-ES"/>
        </w:rPr>
        <w:t>;</w:t>
      </w:r>
      <w:r w:rsidRPr="00152737">
        <w:rPr>
          <w:bCs/>
          <w:lang w:val="es-ES"/>
        </w:rPr>
        <w:t xml:space="preserve"> </w:t>
      </w:r>
    </w:p>
    <w:p w:rsidR="00152737" w:rsidRPr="00152737" w:rsidRDefault="00152737" w:rsidP="00BF10A2">
      <w:pPr>
        <w:pStyle w:val="SingleTxtG"/>
        <w:ind w:left="2268" w:hanging="567"/>
        <w:rPr>
          <w:bCs/>
          <w:lang w:val="es-ES_tradnl"/>
        </w:rPr>
      </w:pPr>
      <w:r w:rsidRPr="00152737">
        <w:rPr>
          <w:bCs/>
          <w:lang w:val="es-ES_tradnl"/>
        </w:rPr>
        <w:t>h)</w:t>
      </w:r>
      <w:r w:rsidRPr="00152737">
        <w:rPr>
          <w:bCs/>
          <w:lang w:val="es-ES_tradnl"/>
        </w:rPr>
        <w:tab/>
      </w:r>
      <w:r w:rsidRPr="00152737">
        <w:rPr>
          <w:bCs/>
          <w:lang w:val="es-ES"/>
        </w:rPr>
        <w:t xml:space="preserve">Segundo Plan </w:t>
      </w:r>
      <w:r w:rsidR="004C6A57" w:rsidRPr="00152737">
        <w:rPr>
          <w:bCs/>
          <w:lang w:val="es-ES"/>
        </w:rPr>
        <w:t xml:space="preserve">quinquenal </w:t>
      </w:r>
      <w:r w:rsidRPr="00152737">
        <w:rPr>
          <w:bCs/>
          <w:lang w:val="es-ES"/>
        </w:rPr>
        <w:t xml:space="preserve">del programa </w:t>
      </w:r>
      <w:r w:rsidR="00C57299">
        <w:rPr>
          <w:bCs/>
          <w:lang w:val="es-ES"/>
        </w:rPr>
        <w:t xml:space="preserve">de inmunización </w:t>
      </w:r>
      <w:r w:rsidR="004F1B7F">
        <w:rPr>
          <w:bCs/>
          <w:lang w:val="es-ES"/>
        </w:rPr>
        <w:t xml:space="preserve">ampliada </w:t>
      </w:r>
      <w:r w:rsidR="00C57299">
        <w:rPr>
          <w:bCs/>
          <w:lang w:val="es-ES"/>
        </w:rPr>
        <w:t>(2006</w:t>
      </w:r>
      <w:r w:rsidR="00C57299">
        <w:rPr>
          <w:bCs/>
          <w:lang w:val="es-ES"/>
        </w:rPr>
        <w:noBreakHyphen/>
      </w:r>
      <w:r w:rsidRPr="00152737">
        <w:rPr>
          <w:bCs/>
          <w:lang w:val="es-ES"/>
        </w:rPr>
        <w:t>2010)</w:t>
      </w:r>
      <w:r w:rsidR="008017EF">
        <w:rPr>
          <w:bCs/>
          <w:lang w:val="es-ES"/>
        </w:rPr>
        <w:t>;</w:t>
      </w:r>
      <w:r w:rsidRPr="00152737">
        <w:rPr>
          <w:bCs/>
          <w:lang w:val="es-ES"/>
        </w:rPr>
        <w:t xml:space="preserve"> </w:t>
      </w:r>
    </w:p>
    <w:p w:rsidR="00152737" w:rsidRPr="00152737" w:rsidRDefault="00152737" w:rsidP="00BF10A2">
      <w:pPr>
        <w:pStyle w:val="SingleTxtG"/>
        <w:ind w:left="2268" w:hanging="567"/>
        <w:rPr>
          <w:bCs/>
          <w:lang w:val="es-ES"/>
        </w:rPr>
      </w:pPr>
      <w:r w:rsidRPr="00152737">
        <w:rPr>
          <w:bCs/>
          <w:lang w:val="es-ES"/>
        </w:rPr>
        <w:t>i)</w:t>
      </w:r>
      <w:r w:rsidRPr="00152737">
        <w:rPr>
          <w:bCs/>
          <w:lang w:val="es-ES"/>
        </w:rPr>
        <w:tab/>
        <w:t>Estrategia basada en el uso de mosquiteros tratados con insecticida contra la malaria (2004-2008)</w:t>
      </w:r>
      <w:r w:rsidR="008017EF">
        <w:rPr>
          <w:bCs/>
          <w:lang w:val="es-ES"/>
        </w:rPr>
        <w:t>;</w:t>
      </w:r>
      <w:r w:rsidRPr="00152737">
        <w:rPr>
          <w:bCs/>
          <w:lang w:val="es-ES"/>
        </w:rPr>
        <w:t xml:space="preserve"> </w:t>
      </w:r>
    </w:p>
    <w:p w:rsidR="00152737" w:rsidRPr="00152737" w:rsidRDefault="00152737" w:rsidP="00BF10A2">
      <w:pPr>
        <w:pStyle w:val="SingleTxtG"/>
        <w:ind w:left="2268" w:hanging="567"/>
        <w:rPr>
          <w:bCs/>
          <w:lang w:val="es-ES"/>
        </w:rPr>
      </w:pPr>
      <w:r w:rsidRPr="00152737">
        <w:rPr>
          <w:bCs/>
          <w:lang w:val="es-ES"/>
        </w:rPr>
        <w:t>j)</w:t>
      </w:r>
      <w:r w:rsidRPr="00152737">
        <w:rPr>
          <w:bCs/>
          <w:lang w:val="es-ES"/>
        </w:rPr>
        <w:tab/>
        <w:t>Estrategia para combatir la malaria durante el embarazo (2004-2008)</w:t>
      </w:r>
      <w:r w:rsidR="008017EF">
        <w:rPr>
          <w:bCs/>
          <w:lang w:val="es-ES"/>
        </w:rPr>
        <w:t>;</w:t>
      </w:r>
      <w:r w:rsidRPr="00152737">
        <w:rPr>
          <w:bCs/>
          <w:lang w:val="es-ES"/>
        </w:rPr>
        <w:t xml:space="preserve"> </w:t>
      </w:r>
    </w:p>
    <w:p w:rsidR="00152737" w:rsidRPr="00152737" w:rsidRDefault="00152737" w:rsidP="00BF10A2">
      <w:pPr>
        <w:pStyle w:val="SingleTxtG"/>
        <w:ind w:left="2268" w:hanging="567"/>
        <w:rPr>
          <w:bCs/>
          <w:lang w:val="es-ES"/>
        </w:rPr>
      </w:pPr>
      <w:r w:rsidRPr="00152737">
        <w:rPr>
          <w:bCs/>
          <w:lang w:val="es-ES"/>
        </w:rPr>
        <w:t>k)</w:t>
      </w:r>
      <w:r w:rsidRPr="00152737">
        <w:rPr>
          <w:bCs/>
          <w:lang w:val="es-ES"/>
        </w:rPr>
        <w:tab/>
        <w:t>Estrategia quinquenal de salud reproductiva (2006-2010).</w:t>
      </w:r>
    </w:p>
    <w:p w:rsidR="00152737" w:rsidRPr="00152737" w:rsidRDefault="00C57299" w:rsidP="00C57299">
      <w:pPr>
        <w:pStyle w:val="H23G"/>
        <w:rPr>
          <w:lang w:val="es-ES"/>
        </w:rPr>
      </w:pPr>
      <w:r>
        <w:rPr>
          <w:lang w:val="es-ES"/>
        </w:rPr>
        <w:tab/>
      </w:r>
      <w:r>
        <w:rPr>
          <w:lang w:val="es-ES"/>
        </w:rPr>
        <w:tab/>
      </w:r>
      <w:r w:rsidR="00152737" w:rsidRPr="00152737">
        <w:rPr>
          <w:lang w:val="es-ES"/>
        </w:rPr>
        <w:t>Medidas y políticas</w:t>
      </w:r>
    </w:p>
    <w:p w:rsidR="00152737" w:rsidRPr="00152737" w:rsidRDefault="00152737" w:rsidP="00BF10A2">
      <w:pPr>
        <w:pStyle w:val="SingleTxtG"/>
        <w:ind w:left="2268" w:hanging="567"/>
        <w:rPr>
          <w:bCs/>
          <w:lang w:val="es-ES"/>
        </w:rPr>
      </w:pPr>
      <w:r w:rsidRPr="00152737">
        <w:rPr>
          <w:bCs/>
          <w:lang w:val="es-ES"/>
        </w:rPr>
        <w:t>a)</w:t>
      </w:r>
      <w:r w:rsidRPr="00152737">
        <w:rPr>
          <w:bCs/>
          <w:lang w:val="es-ES"/>
        </w:rPr>
        <w:tab/>
        <w:t>Política de paquetes básicos de atención sanitaria primaria</w:t>
      </w:r>
      <w:r w:rsidR="008017EF">
        <w:rPr>
          <w:bCs/>
          <w:lang w:val="es-ES"/>
        </w:rPr>
        <w:t>;</w:t>
      </w:r>
    </w:p>
    <w:p w:rsidR="00152737" w:rsidRPr="00152737" w:rsidRDefault="00152737" w:rsidP="00BF10A2">
      <w:pPr>
        <w:pStyle w:val="SingleTxtG"/>
        <w:ind w:left="2268" w:hanging="567"/>
        <w:rPr>
          <w:bCs/>
          <w:lang w:val="es-ES"/>
        </w:rPr>
      </w:pPr>
      <w:r w:rsidRPr="00152737">
        <w:rPr>
          <w:bCs/>
          <w:lang w:val="es-ES"/>
        </w:rPr>
        <w:t>b)</w:t>
      </w:r>
      <w:r w:rsidRPr="00152737">
        <w:rPr>
          <w:bCs/>
          <w:lang w:val="es-ES"/>
        </w:rPr>
        <w:tab/>
        <w:t>Política de mejora del personal de enfermería y del personal auxiliar de enfermería</w:t>
      </w:r>
      <w:r w:rsidR="008017EF">
        <w:rPr>
          <w:bCs/>
          <w:lang w:val="es-ES"/>
        </w:rPr>
        <w:t>;</w:t>
      </w:r>
      <w:r w:rsidRPr="00152737">
        <w:rPr>
          <w:bCs/>
          <w:lang w:val="es-ES"/>
        </w:rPr>
        <w:t xml:space="preserve"> </w:t>
      </w:r>
    </w:p>
    <w:p w:rsidR="00152737" w:rsidRPr="00152737" w:rsidRDefault="00152737" w:rsidP="00BF10A2">
      <w:pPr>
        <w:pStyle w:val="SingleTxtG"/>
        <w:ind w:left="2268" w:hanging="567"/>
        <w:rPr>
          <w:bCs/>
          <w:lang w:val="es-ES"/>
        </w:rPr>
      </w:pPr>
      <w:r w:rsidRPr="00152737">
        <w:rPr>
          <w:bCs/>
          <w:lang w:val="es-ES"/>
        </w:rPr>
        <w:t>c)</w:t>
      </w:r>
      <w:r w:rsidRPr="00152737">
        <w:rPr>
          <w:bCs/>
          <w:lang w:val="es-ES"/>
        </w:rPr>
        <w:tab/>
        <w:t>Política de promoción profesional del personal facultativo</w:t>
      </w:r>
      <w:r w:rsidR="008017EF">
        <w:rPr>
          <w:bCs/>
          <w:lang w:val="es-ES"/>
        </w:rPr>
        <w:t>;</w:t>
      </w:r>
    </w:p>
    <w:p w:rsidR="00152737" w:rsidRPr="00152737" w:rsidRDefault="00152737" w:rsidP="00BF10A2">
      <w:pPr>
        <w:pStyle w:val="SingleTxtG"/>
        <w:ind w:left="2268" w:hanging="567"/>
        <w:rPr>
          <w:bCs/>
          <w:lang w:val="es-ES"/>
        </w:rPr>
      </w:pPr>
      <w:r w:rsidRPr="00152737">
        <w:rPr>
          <w:bCs/>
          <w:lang w:val="es-ES"/>
        </w:rPr>
        <w:t>d)</w:t>
      </w:r>
      <w:r w:rsidRPr="00152737">
        <w:rPr>
          <w:bCs/>
          <w:lang w:val="es-ES"/>
        </w:rPr>
        <w:tab/>
        <w:t>Política de promoción profesional del personal auxiliar</w:t>
      </w:r>
      <w:r w:rsidR="008017EF">
        <w:rPr>
          <w:bCs/>
          <w:lang w:val="es-ES"/>
        </w:rPr>
        <w:t>;</w:t>
      </w:r>
    </w:p>
    <w:p w:rsidR="00152737" w:rsidRPr="00152737" w:rsidRDefault="00152737" w:rsidP="00BF10A2">
      <w:pPr>
        <w:pStyle w:val="SingleTxtG"/>
        <w:ind w:left="2268" w:hanging="567"/>
        <w:rPr>
          <w:bCs/>
          <w:lang w:val="es-ES_tradnl"/>
        </w:rPr>
      </w:pPr>
      <w:r w:rsidRPr="00152737">
        <w:rPr>
          <w:bCs/>
          <w:lang w:val="es-ES_tradnl"/>
        </w:rPr>
        <w:t>e)</w:t>
      </w:r>
      <w:r w:rsidRPr="00152737">
        <w:rPr>
          <w:bCs/>
          <w:lang w:val="es-ES_tradnl"/>
        </w:rPr>
        <w:tab/>
      </w:r>
      <w:r w:rsidRPr="00152737">
        <w:rPr>
          <w:bCs/>
          <w:lang w:val="es-ES"/>
        </w:rPr>
        <w:t>Política de desarrollo de los recursos humanos en el ámbito sanitario, caracterizada por una política sostenible de recursos humanos que garantice el equilibrio entre oferta y demanda (conjunto de políticas)</w:t>
      </w:r>
      <w:r w:rsidR="008017EF">
        <w:rPr>
          <w:bCs/>
          <w:lang w:val="es-ES"/>
        </w:rPr>
        <w:t>;</w:t>
      </w:r>
      <w:r w:rsidRPr="00152737">
        <w:rPr>
          <w:bCs/>
          <w:lang w:val="es-ES"/>
        </w:rPr>
        <w:t xml:space="preserve"> </w:t>
      </w:r>
    </w:p>
    <w:p w:rsidR="00152737" w:rsidRPr="00152737" w:rsidRDefault="00152737" w:rsidP="009765B9">
      <w:pPr>
        <w:pStyle w:val="SingleTxtG"/>
        <w:ind w:left="2268" w:hanging="567"/>
        <w:rPr>
          <w:bCs/>
          <w:lang w:val="es-ES_tradnl"/>
        </w:rPr>
      </w:pPr>
      <w:r w:rsidRPr="00152737">
        <w:rPr>
          <w:bCs/>
          <w:lang w:val="es-ES_tradnl"/>
        </w:rPr>
        <w:t>f)</w:t>
      </w:r>
      <w:r w:rsidRPr="00152737">
        <w:rPr>
          <w:bCs/>
          <w:lang w:val="es-ES_tradnl"/>
        </w:rPr>
        <w:tab/>
      </w:r>
      <w:r w:rsidRPr="00152737">
        <w:rPr>
          <w:bCs/>
          <w:lang w:val="es-ES"/>
        </w:rPr>
        <w:t xml:space="preserve">Política nacional contra el </w:t>
      </w:r>
      <w:r w:rsidR="00C57299" w:rsidRPr="00152737">
        <w:rPr>
          <w:bCs/>
          <w:lang w:val="es-ES"/>
        </w:rPr>
        <w:t>sida</w:t>
      </w:r>
      <w:r w:rsidR="008017EF">
        <w:rPr>
          <w:bCs/>
          <w:lang w:val="es-ES"/>
        </w:rPr>
        <w:t>;</w:t>
      </w:r>
      <w:r w:rsidRPr="00152737">
        <w:rPr>
          <w:bCs/>
          <w:lang w:val="es-ES"/>
        </w:rPr>
        <w:t xml:space="preserve"> </w:t>
      </w:r>
    </w:p>
    <w:p w:rsidR="00152737" w:rsidRPr="00152737" w:rsidRDefault="00152737" w:rsidP="00BF10A2">
      <w:pPr>
        <w:pStyle w:val="SingleTxtG"/>
        <w:ind w:left="2268" w:hanging="567"/>
        <w:rPr>
          <w:bCs/>
          <w:lang w:val="es-ES"/>
        </w:rPr>
      </w:pPr>
      <w:r w:rsidRPr="00152737">
        <w:rPr>
          <w:bCs/>
          <w:lang w:val="es-ES"/>
        </w:rPr>
        <w:t>g)</w:t>
      </w:r>
      <w:r w:rsidRPr="00152737">
        <w:rPr>
          <w:bCs/>
          <w:lang w:val="es-ES"/>
        </w:rPr>
        <w:tab/>
        <w:t>Política de salud reproductiva</w:t>
      </w:r>
      <w:r w:rsidR="008017EF">
        <w:rPr>
          <w:bCs/>
          <w:lang w:val="es-ES"/>
        </w:rPr>
        <w:t>;</w:t>
      </w:r>
    </w:p>
    <w:p w:rsidR="00152737" w:rsidRPr="00152737" w:rsidRDefault="00152737" w:rsidP="00BF10A2">
      <w:pPr>
        <w:pStyle w:val="SingleTxtG"/>
        <w:ind w:left="2268" w:hanging="567"/>
        <w:rPr>
          <w:bCs/>
          <w:lang w:val="es-ES"/>
        </w:rPr>
      </w:pPr>
      <w:r w:rsidRPr="00152737">
        <w:rPr>
          <w:bCs/>
          <w:lang w:val="es-ES"/>
        </w:rPr>
        <w:t>h)</w:t>
      </w:r>
      <w:r w:rsidRPr="00152737">
        <w:rPr>
          <w:bCs/>
          <w:lang w:val="es-ES"/>
        </w:rPr>
        <w:tab/>
        <w:t>Política de salud infantil</w:t>
      </w:r>
      <w:r w:rsidR="008017EF">
        <w:rPr>
          <w:bCs/>
          <w:lang w:val="es-ES"/>
        </w:rPr>
        <w:t>;</w:t>
      </w:r>
    </w:p>
    <w:p w:rsidR="00152737" w:rsidRPr="00152737" w:rsidRDefault="00152737" w:rsidP="00BF10A2">
      <w:pPr>
        <w:pStyle w:val="SingleTxtG"/>
        <w:ind w:left="2268" w:hanging="567"/>
        <w:rPr>
          <w:bCs/>
          <w:lang w:val="es-ES"/>
        </w:rPr>
      </w:pPr>
      <w:r w:rsidRPr="00152737">
        <w:rPr>
          <w:bCs/>
          <w:lang w:val="es-ES"/>
        </w:rPr>
        <w:t>i)</w:t>
      </w:r>
      <w:r w:rsidRPr="00152737">
        <w:rPr>
          <w:bCs/>
          <w:lang w:val="es-ES"/>
        </w:rPr>
        <w:tab/>
        <w:t>Política nacional de nutrición</w:t>
      </w:r>
      <w:r w:rsidR="008017EF">
        <w:rPr>
          <w:bCs/>
          <w:lang w:val="es-ES"/>
        </w:rPr>
        <w:t>;</w:t>
      </w:r>
    </w:p>
    <w:p w:rsidR="00152737" w:rsidRPr="00152737" w:rsidRDefault="00152737" w:rsidP="00BF10A2">
      <w:pPr>
        <w:pStyle w:val="SingleTxtG"/>
        <w:ind w:left="2268" w:hanging="567"/>
        <w:rPr>
          <w:bCs/>
          <w:lang w:val="es-ES_tradnl"/>
        </w:rPr>
      </w:pPr>
      <w:r w:rsidRPr="00152737">
        <w:rPr>
          <w:bCs/>
          <w:lang w:val="es-ES_tradnl"/>
        </w:rPr>
        <w:t>j)</w:t>
      </w:r>
      <w:r w:rsidRPr="00152737">
        <w:rPr>
          <w:bCs/>
          <w:lang w:val="es-ES_tradnl"/>
        </w:rPr>
        <w:tab/>
      </w:r>
      <w:r w:rsidRPr="00152737">
        <w:rPr>
          <w:bCs/>
          <w:lang w:val="es-ES"/>
        </w:rPr>
        <w:t>Política nacional de medicina clínica y Consejo Superior de Centros Hospitalarios (conjunto de políticas)</w:t>
      </w:r>
      <w:r w:rsidR="008017EF">
        <w:rPr>
          <w:bCs/>
          <w:lang w:val="es-ES"/>
        </w:rPr>
        <w:t>;</w:t>
      </w:r>
      <w:r w:rsidRPr="00152737">
        <w:rPr>
          <w:bCs/>
          <w:lang w:val="es-ES"/>
        </w:rPr>
        <w:t xml:space="preserve"> </w:t>
      </w:r>
    </w:p>
    <w:p w:rsidR="00152737" w:rsidRPr="00152737" w:rsidRDefault="00152737" w:rsidP="00BF10A2">
      <w:pPr>
        <w:pStyle w:val="SingleTxtG"/>
        <w:ind w:left="2268" w:hanging="567"/>
        <w:rPr>
          <w:bCs/>
          <w:lang w:val="es-ES"/>
        </w:rPr>
      </w:pPr>
      <w:r w:rsidRPr="00152737">
        <w:rPr>
          <w:bCs/>
          <w:lang w:val="es-ES"/>
        </w:rPr>
        <w:t>k)</w:t>
      </w:r>
      <w:r w:rsidRPr="00152737">
        <w:rPr>
          <w:bCs/>
          <w:lang w:val="es-ES"/>
        </w:rPr>
        <w:tab/>
        <w:t>Política farmacéutica nacional</w:t>
      </w:r>
      <w:r w:rsidR="008017EF">
        <w:rPr>
          <w:bCs/>
          <w:lang w:val="es-ES"/>
        </w:rPr>
        <w:t>;</w:t>
      </w:r>
    </w:p>
    <w:p w:rsidR="00152737" w:rsidRPr="00152737" w:rsidRDefault="00152737" w:rsidP="00BF10A2">
      <w:pPr>
        <w:pStyle w:val="SingleTxtG"/>
        <w:ind w:left="2268" w:hanging="567"/>
        <w:rPr>
          <w:bCs/>
          <w:lang w:val="es-ES"/>
        </w:rPr>
      </w:pPr>
      <w:r w:rsidRPr="00152737">
        <w:rPr>
          <w:bCs/>
          <w:lang w:val="es-ES"/>
        </w:rPr>
        <w:t>l)</w:t>
      </w:r>
      <w:r w:rsidRPr="00152737">
        <w:rPr>
          <w:bCs/>
          <w:lang w:val="es-ES"/>
        </w:rPr>
        <w:tab/>
        <w:t>Política nacional de industria farmacéutica</w:t>
      </w:r>
      <w:r w:rsidR="008017EF">
        <w:rPr>
          <w:bCs/>
          <w:lang w:val="es-ES"/>
        </w:rPr>
        <w:t>;</w:t>
      </w:r>
    </w:p>
    <w:p w:rsidR="00152737" w:rsidRPr="00152737" w:rsidRDefault="00152737" w:rsidP="00BF10A2">
      <w:pPr>
        <w:pStyle w:val="SingleTxtG"/>
        <w:ind w:left="2268" w:hanging="567"/>
        <w:rPr>
          <w:bCs/>
          <w:lang w:val="es-ES"/>
        </w:rPr>
      </w:pPr>
      <w:r w:rsidRPr="00152737">
        <w:rPr>
          <w:bCs/>
          <w:lang w:val="es-ES"/>
        </w:rPr>
        <w:t>m)</w:t>
      </w:r>
      <w:r w:rsidRPr="00152737">
        <w:rPr>
          <w:bCs/>
          <w:lang w:val="es-ES"/>
        </w:rPr>
        <w:tab/>
        <w:t>Política de farmacia hospitalaria</w:t>
      </w:r>
      <w:r w:rsidR="008017EF">
        <w:rPr>
          <w:bCs/>
          <w:lang w:val="es-ES"/>
        </w:rPr>
        <w:t>;</w:t>
      </w:r>
    </w:p>
    <w:p w:rsidR="00152737" w:rsidRPr="00152737" w:rsidRDefault="00152737" w:rsidP="00BF10A2">
      <w:pPr>
        <w:pStyle w:val="SingleTxtG"/>
        <w:ind w:left="2268" w:hanging="567"/>
        <w:rPr>
          <w:bCs/>
          <w:lang w:val="es-ES"/>
        </w:rPr>
      </w:pPr>
      <w:r w:rsidRPr="00152737">
        <w:rPr>
          <w:bCs/>
          <w:lang w:val="es-ES"/>
        </w:rPr>
        <w:t>n)</w:t>
      </w:r>
      <w:r w:rsidRPr="00152737">
        <w:rPr>
          <w:bCs/>
          <w:lang w:val="es-ES"/>
        </w:rPr>
        <w:tab/>
        <w:t>Política nacional de salud</w:t>
      </w:r>
      <w:r w:rsidR="008017EF">
        <w:rPr>
          <w:bCs/>
          <w:lang w:val="es-ES"/>
        </w:rPr>
        <w:t>;</w:t>
      </w:r>
    </w:p>
    <w:p w:rsidR="00152737" w:rsidRPr="00152737" w:rsidRDefault="00152737" w:rsidP="00BF10A2">
      <w:pPr>
        <w:pStyle w:val="SingleTxtG"/>
        <w:ind w:left="2268" w:hanging="567"/>
        <w:rPr>
          <w:bCs/>
          <w:lang w:val="es-ES"/>
        </w:rPr>
      </w:pPr>
      <w:r w:rsidRPr="00152737">
        <w:rPr>
          <w:bCs/>
          <w:lang w:val="es-ES"/>
        </w:rPr>
        <w:t>o)</w:t>
      </w:r>
      <w:r w:rsidRPr="00152737">
        <w:rPr>
          <w:bCs/>
          <w:lang w:val="es-ES"/>
        </w:rPr>
        <w:tab/>
        <w:t>Ejecución de la política de tratamiento gratuito en casos de accidente, emergencia y parto por cesárea</w:t>
      </w:r>
      <w:r w:rsidR="008017EF">
        <w:rPr>
          <w:bCs/>
          <w:lang w:val="es-ES"/>
        </w:rPr>
        <w:t>;</w:t>
      </w:r>
    </w:p>
    <w:p w:rsidR="00152737" w:rsidRPr="00152737" w:rsidRDefault="00152737" w:rsidP="00BF10A2">
      <w:pPr>
        <w:pStyle w:val="SingleTxtG"/>
        <w:ind w:left="2268" w:hanging="567"/>
        <w:rPr>
          <w:bCs/>
          <w:lang w:val="es-ES"/>
        </w:rPr>
      </w:pPr>
      <w:r w:rsidRPr="00152737">
        <w:rPr>
          <w:bCs/>
          <w:lang w:val="es-ES"/>
        </w:rPr>
        <w:t>p)</w:t>
      </w:r>
      <w:r w:rsidRPr="00152737">
        <w:rPr>
          <w:bCs/>
          <w:lang w:val="es-ES"/>
        </w:rPr>
        <w:tab/>
        <w:t>Ejecución de la política de tratamientos gratuitos para niños en hospitales pediátricos</w:t>
      </w:r>
      <w:r w:rsidR="008017EF">
        <w:rPr>
          <w:bCs/>
          <w:lang w:val="es-ES"/>
        </w:rPr>
        <w:t>;</w:t>
      </w:r>
    </w:p>
    <w:p w:rsidR="00152737" w:rsidRPr="00152737" w:rsidRDefault="00152737" w:rsidP="00BF10A2">
      <w:pPr>
        <w:pStyle w:val="SingleTxtG"/>
        <w:ind w:left="2268" w:hanging="567"/>
        <w:rPr>
          <w:bCs/>
          <w:lang w:val="es-ES"/>
        </w:rPr>
      </w:pPr>
      <w:r w:rsidRPr="00152737">
        <w:rPr>
          <w:bCs/>
          <w:lang w:val="es-ES"/>
        </w:rPr>
        <w:t>q)</w:t>
      </w:r>
      <w:r w:rsidRPr="00152737">
        <w:rPr>
          <w:bCs/>
          <w:lang w:val="es-ES"/>
        </w:rPr>
        <w:tab/>
        <w:t>Aplicación de tratamientos gratuitos contra la malaria en todos los estados septentrionales y en uno de los meridionales.</w:t>
      </w:r>
    </w:p>
    <w:p w:rsidR="00152737" w:rsidRPr="00152737" w:rsidRDefault="00C57299" w:rsidP="00C57299">
      <w:pPr>
        <w:pStyle w:val="H23G"/>
        <w:rPr>
          <w:lang w:val="es-ES_tradnl"/>
        </w:rPr>
      </w:pPr>
      <w:r>
        <w:rPr>
          <w:lang w:val="es-ES"/>
        </w:rPr>
        <w:tab/>
      </w:r>
      <w:r>
        <w:rPr>
          <w:lang w:val="es-ES"/>
        </w:rPr>
        <w:tab/>
      </w:r>
      <w:r w:rsidR="00152737" w:rsidRPr="00152737">
        <w:rPr>
          <w:lang w:val="es-ES"/>
        </w:rPr>
        <w:t>Legislación</w:t>
      </w:r>
    </w:p>
    <w:p w:rsidR="00152737" w:rsidRPr="00152737" w:rsidRDefault="00152737" w:rsidP="00152737">
      <w:pPr>
        <w:pStyle w:val="SingleTxtG"/>
        <w:rPr>
          <w:bCs/>
          <w:lang w:val="es-ES"/>
        </w:rPr>
      </w:pPr>
      <w:r w:rsidRPr="00152737">
        <w:rPr>
          <w:bCs/>
          <w:lang w:val="es-ES"/>
        </w:rPr>
        <w:t>128.</w:t>
      </w:r>
      <w:r w:rsidRPr="00152737">
        <w:rPr>
          <w:bCs/>
          <w:lang w:val="es-ES"/>
        </w:rPr>
        <w:tab/>
        <w:t>La Constitución Transitoria del Sudán de 2005 garantiza que el Estado:</w:t>
      </w:r>
    </w:p>
    <w:p w:rsidR="00152737" w:rsidRPr="00152737" w:rsidRDefault="00152737" w:rsidP="00C57299">
      <w:pPr>
        <w:pStyle w:val="Bullet1G"/>
        <w:rPr>
          <w:lang w:val="es-ES"/>
        </w:rPr>
      </w:pPr>
      <w:r w:rsidRPr="00152737">
        <w:rPr>
          <w:lang w:val="es-ES"/>
        </w:rPr>
        <w:t>Protegerá la maternidad, prevendrá que la mujer sea víctima de la injusticia y reforzará la igualdad de género.</w:t>
      </w:r>
    </w:p>
    <w:p w:rsidR="00152737" w:rsidRPr="00152737" w:rsidRDefault="00152737" w:rsidP="00C57299">
      <w:pPr>
        <w:pStyle w:val="Bullet1G"/>
        <w:rPr>
          <w:lang w:val="es-ES"/>
        </w:rPr>
      </w:pPr>
      <w:r w:rsidRPr="00152737">
        <w:rPr>
          <w:lang w:val="es-ES"/>
        </w:rPr>
        <w:t>Promocionará la salud pública y garantizará la atención sanitaria primaria gratuita para todos los ciudadanos.</w:t>
      </w:r>
    </w:p>
    <w:p w:rsidR="00152737" w:rsidRPr="00152737" w:rsidRDefault="00152737" w:rsidP="00C57299">
      <w:pPr>
        <w:pStyle w:val="Bullet1G"/>
        <w:rPr>
          <w:lang w:val="es-ES"/>
        </w:rPr>
      </w:pPr>
      <w:r w:rsidRPr="00152737">
        <w:rPr>
          <w:lang w:val="es-ES"/>
        </w:rPr>
        <w:t>Proveer</w:t>
      </w:r>
      <w:r w:rsidR="00282F58">
        <w:rPr>
          <w:lang w:val="es-ES"/>
        </w:rPr>
        <w:t>á de servicios de salud materno</w:t>
      </w:r>
      <w:r w:rsidRPr="00152737">
        <w:rPr>
          <w:lang w:val="es-ES"/>
        </w:rPr>
        <w:t>infantil y de tocología.</w:t>
      </w:r>
    </w:p>
    <w:p w:rsidR="00152737" w:rsidRPr="00152737" w:rsidRDefault="00152737" w:rsidP="00152737">
      <w:pPr>
        <w:pStyle w:val="SingleTxtG"/>
        <w:rPr>
          <w:lang w:val="es-ES"/>
        </w:rPr>
      </w:pPr>
      <w:r w:rsidRPr="00152737">
        <w:rPr>
          <w:lang w:val="es-ES"/>
        </w:rPr>
        <w:t>129.</w:t>
      </w:r>
      <w:r w:rsidRPr="00152737">
        <w:rPr>
          <w:lang w:val="es-ES"/>
        </w:rPr>
        <w:tab/>
        <w:t xml:space="preserve">Entre los principales cuerpos legislativos que garantizan el derecho del niño a la salud y la atención primaria destaca la Ley del </w:t>
      </w:r>
      <w:r w:rsidR="00C32ABD" w:rsidRPr="00152737">
        <w:rPr>
          <w:lang w:val="es-ES"/>
        </w:rPr>
        <w:t xml:space="preserve">niño </w:t>
      </w:r>
      <w:r w:rsidRPr="00152737">
        <w:rPr>
          <w:lang w:val="es-ES"/>
        </w:rPr>
        <w:t xml:space="preserve">de 2004 promulgada por el Consejo Nacional de Atención a la Infancia. Su </w:t>
      </w:r>
      <w:r w:rsidR="00C32ABD" w:rsidRPr="00152737">
        <w:rPr>
          <w:lang w:val="es-ES"/>
        </w:rPr>
        <w:t xml:space="preserve">capítulo </w:t>
      </w:r>
      <w:r w:rsidRPr="00152737">
        <w:rPr>
          <w:lang w:val="es-ES"/>
        </w:rPr>
        <w:t>IV aborda la atención sanitaria infantil en los términos que siguen:</w:t>
      </w:r>
    </w:p>
    <w:p w:rsidR="00152737" w:rsidRPr="00152737" w:rsidRDefault="00152737" w:rsidP="00C57299">
      <w:pPr>
        <w:pStyle w:val="Bullet1G"/>
        <w:rPr>
          <w:lang w:val="es-ES"/>
        </w:rPr>
      </w:pPr>
      <w:r w:rsidRPr="00152737">
        <w:rPr>
          <w:lang w:val="es-ES"/>
        </w:rPr>
        <w:t>Artículo 9: Derecho del niño a la lactancia materna.</w:t>
      </w:r>
    </w:p>
    <w:p w:rsidR="00152737" w:rsidRPr="00152737" w:rsidRDefault="00152737" w:rsidP="00C57299">
      <w:pPr>
        <w:pStyle w:val="Bullet1G"/>
        <w:rPr>
          <w:lang w:val="es-ES"/>
        </w:rPr>
      </w:pPr>
      <w:r w:rsidRPr="00152737">
        <w:rPr>
          <w:lang w:val="es-ES"/>
        </w:rPr>
        <w:t>Artículo10: Derecho a la vacunación.</w:t>
      </w:r>
    </w:p>
    <w:p w:rsidR="00152737" w:rsidRPr="00152737" w:rsidRDefault="00152737" w:rsidP="00C57299">
      <w:pPr>
        <w:pStyle w:val="Bullet1G"/>
        <w:rPr>
          <w:lang w:val="es-ES"/>
        </w:rPr>
      </w:pPr>
      <w:r w:rsidRPr="00152737">
        <w:rPr>
          <w:lang w:val="es-ES"/>
        </w:rPr>
        <w:t>Artículo 11: Derecho del niño a tarjeta sanitaria.</w:t>
      </w:r>
    </w:p>
    <w:p w:rsidR="00152737" w:rsidRPr="00152737" w:rsidRDefault="00152737" w:rsidP="00C57299">
      <w:pPr>
        <w:pStyle w:val="Bullet1G"/>
        <w:rPr>
          <w:lang w:val="es-ES"/>
        </w:rPr>
      </w:pPr>
      <w:r w:rsidRPr="00152737">
        <w:rPr>
          <w:lang w:val="es-ES"/>
        </w:rPr>
        <w:t>Artículo 14: Derecho a exámenes clínicos periódicos.</w:t>
      </w:r>
    </w:p>
    <w:p w:rsidR="00152737" w:rsidRPr="00152737" w:rsidRDefault="00152737" w:rsidP="00C57299">
      <w:pPr>
        <w:pStyle w:val="Bullet1G"/>
        <w:rPr>
          <w:lang w:val="es-ES"/>
        </w:rPr>
      </w:pPr>
      <w:r w:rsidRPr="00152737">
        <w:rPr>
          <w:lang w:val="es-ES"/>
        </w:rPr>
        <w:t>Artículo 15: Prohibición del uso de aditivos que incumplan las especificaciones previstas para los productos de alimentación infantil.</w:t>
      </w:r>
    </w:p>
    <w:p w:rsidR="00152737" w:rsidRPr="00152737" w:rsidRDefault="00152737" w:rsidP="00C57299">
      <w:pPr>
        <w:pStyle w:val="Bullet1G"/>
        <w:rPr>
          <w:lang w:val="es-ES"/>
        </w:rPr>
      </w:pPr>
      <w:r w:rsidRPr="00152737">
        <w:rPr>
          <w:lang w:val="es-ES"/>
        </w:rPr>
        <w:t>Artículo 16: Obligatoriedad de mantener los alimentos infantiles libres de bacterias y sustancias dañosas para la salud.</w:t>
      </w:r>
    </w:p>
    <w:p w:rsidR="00152737" w:rsidRPr="00152737" w:rsidRDefault="00152737" w:rsidP="00152737">
      <w:pPr>
        <w:pStyle w:val="SingleTxtG"/>
        <w:rPr>
          <w:lang w:val="es-ES"/>
        </w:rPr>
      </w:pPr>
      <w:r w:rsidRPr="00152737">
        <w:rPr>
          <w:lang w:val="es-ES"/>
        </w:rPr>
        <w:t>130.</w:t>
      </w:r>
      <w:r w:rsidRPr="00152737">
        <w:rPr>
          <w:lang w:val="es-ES"/>
        </w:rPr>
        <w:tab/>
        <w:t>La Constitución del Sudán de 2005 y los artículos 30 y 31 de la Constitución del Sudán Meridional garantizan el derecho del niño a la supervivencia y el desarrollo y a la atención alternativa.</w:t>
      </w:r>
    </w:p>
    <w:p w:rsidR="00152737" w:rsidRPr="00152737" w:rsidRDefault="00152737" w:rsidP="00152737">
      <w:pPr>
        <w:pStyle w:val="SingleTxtG"/>
        <w:rPr>
          <w:lang w:val="es-ES"/>
        </w:rPr>
      </w:pPr>
      <w:r w:rsidRPr="00152737">
        <w:rPr>
          <w:lang w:val="es-ES"/>
        </w:rPr>
        <w:t>131.</w:t>
      </w:r>
      <w:r w:rsidRPr="00152737">
        <w:rPr>
          <w:lang w:val="es-ES"/>
        </w:rPr>
        <w:tab/>
        <w:t xml:space="preserve">En aplicación de todas estas estrategias, políticas y textos legislativos, y de acuerdo con el documento de las observaciones finales en materia de salud y atención primaria, el Ministerio Federal de Salud estableció la Estrategia de </w:t>
      </w:r>
      <w:r w:rsidR="00BC757D" w:rsidRPr="00152737">
        <w:rPr>
          <w:lang w:val="es-ES"/>
        </w:rPr>
        <w:t xml:space="preserve">desarrollo sanitario </w:t>
      </w:r>
      <w:r w:rsidRPr="00152737">
        <w:rPr>
          <w:lang w:val="es-ES"/>
        </w:rPr>
        <w:t xml:space="preserve">1998-2002, en cuyos apartados </w:t>
      </w:r>
      <w:r w:rsidR="00282F58">
        <w:rPr>
          <w:lang w:val="es-ES"/>
        </w:rPr>
        <w:t>relativos a la atención materno</w:t>
      </w:r>
      <w:r w:rsidRPr="00152737">
        <w:rPr>
          <w:lang w:val="es-ES"/>
        </w:rPr>
        <w:t>infantil se establece lo siguiente:</w:t>
      </w:r>
    </w:p>
    <w:p w:rsidR="00152737" w:rsidRPr="00152737" w:rsidRDefault="007735BC" w:rsidP="00152737">
      <w:pPr>
        <w:pStyle w:val="SingleTxtG"/>
        <w:rPr>
          <w:lang w:val="es-ES"/>
        </w:rPr>
      </w:pPr>
      <w:r>
        <w:rPr>
          <w:lang w:val="es-ES"/>
        </w:rPr>
        <w:tab/>
      </w:r>
      <w:r w:rsidR="00152737" w:rsidRPr="00152737">
        <w:rPr>
          <w:lang w:val="es-ES"/>
        </w:rPr>
        <w:t>a)</w:t>
      </w:r>
      <w:r w:rsidR="00152737" w:rsidRPr="00152737">
        <w:rPr>
          <w:lang w:val="es-ES"/>
        </w:rPr>
        <w:tab/>
      </w:r>
      <w:r w:rsidR="00152737" w:rsidRPr="00152737">
        <w:rPr>
          <w:bCs/>
          <w:lang w:val="es-ES"/>
        </w:rPr>
        <w:t xml:space="preserve">Objetivo principal de la </w:t>
      </w:r>
      <w:r w:rsidR="00BC757D" w:rsidRPr="00152737">
        <w:rPr>
          <w:bCs/>
          <w:lang w:val="es-ES"/>
        </w:rPr>
        <w:t xml:space="preserve">Estrategia </w:t>
      </w:r>
      <w:r w:rsidR="00152737" w:rsidRPr="00152737">
        <w:rPr>
          <w:bCs/>
          <w:lang w:val="es-ES"/>
        </w:rPr>
        <w:t>de desarrollo sanitari</w:t>
      </w:r>
      <w:r w:rsidR="00BC757D">
        <w:rPr>
          <w:bCs/>
          <w:lang w:val="es-ES"/>
        </w:rPr>
        <w:t>o</w:t>
      </w:r>
      <w:r w:rsidR="00152737" w:rsidRPr="00152737">
        <w:rPr>
          <w:bCs/>
          <w:lang w:val="es-ES"/>
        </w:rPr>
        <w:t>: promover l</w:t>
      </w:r>
      <w:r w:rsidR="00282F58">
        <w:rPr>
          <w:bCs/>
          <w:lang w:val="es-ES"/>
        </w:rPr>
        <w:t>os servicios sanitarios materno</w:t>
      </w:r>
      <w:r w:rsidR="00152737" w:rsidRPr="00152737">
        <w:rPr>
          <w:bCs/>
          <w:lang w:val="es-ES"/>
        </w:rPr>
        <w:t xml:space="preserve">infantiles y de familia y diseñar programas cuya cobertura incluya a todo el Sudán. </w:t>
      </w:r>
    </w:p>
    <w:p w:rsidR="00152737" w:rsidRPr="00152737" w:rsidRDefault="007735BC" w:rsidP="00152737">
      <w:pPr>
        <w:pStyle w:val="SingleTxtG"/>
        <w:rPr>
          <w:lang w:val="es-ES"/>
        </w:rPr>
      </w:pPr>
      <w:r>
        <w:rPr>
          <w:lang w:val="es-ES"/>
        </w:rPr>
        <w:tab/>
      </w:r>
      <w:r w:rsidR="00152737" w:rsidRPr="00152737">
        <w:rPr>
          <w:lang w:val="es-ES"/>
        </w:rPr>
        <w:t>b)</w:t>
      </w:r>
      <w:r w:rsidR="00152737" w:rsidRPr="00152737">
        <w:rPr>
          <w:lang w:val="es-ES"/>
        </w:rPr>
        <w:tab/>
      </w:r>
      <w:r w:rsidR="00152737" w:rsidRPr="00152737">
        <w:rPr>
          <w:bCs/>
          <w:lang w:val="es-ES"/>
        </w:rPr>
        <w:t xml:space="preserve">Programas acordes con los Objetivos </w:t>
      </w:r>
      <w:r w:rsidR="002657E6">
        <w:rPr>
          <w:bCs/>
          <w:lang w:val="es-ES"/>
        </w:rPr>
        <w:t xml:space="preserve">de Desarrollo </w:t>
      </w:r>
      <w:r w:rsidR="00152737" w:rsidRPr="00152737">
        <w:rPr>
          <w:bCs/>
          <w:lang w:val="es-ES"/>
        </w:rPr>
        <w:t>del Milenio:</w:t>
      </w:r>
    </w:p>
    <w:p w:rsidR="00152737" w:rsidRPr="00152737" w:rsidRDefault="00152737" w:rsidP="008017EF">
      <w:pPr>
        <w:pStyle w:val="Bullet2G"/>
        <w:rPr>
          <w:lang w:val="es-ES"/>
        </w:rPr>
      </w:pPr>
      <w:r w:rsidRPr="00152737">
        <w:rPr>
          <w:lang w:val="es-ES"/>
        </w:rPr>
        <w:t xml:space="preserve">Diseño de programas de vacunación para todos los niños del Sudán menores de 5 años. </w:t>
      </w:r>
    </w:p>
    <w:p w:rsidR="00152737" w:rsidRPr="00152737" w:rsidRDefault="00152737" w:rsidP="008017EF">
      <w:pPr>
        <w:pStyle w:val="Bullet2G"/>
        <w:rPr>
          <w:lang w:val="es-ES"/>
        </w:rPr>
      </w:pPr>
      <w:r w:rsidRPr="00152737">
        <w:rPr>
          <w:lang w:val="es-ES"/>
        </w:rPr>
        <w:t>Reducción de la tasa de mortalidad de los niños menores de 5 años de 123</w:t>
      </w:r>
      <w:r w:rsidR="004F3B14">
        <w:rPr>
          <w:rFonts w:ascii="Lucida Console" w:hAnsi="Lucida Console"/>
          <w:lang w:val="es-ES"/>
        </w:rPr>
        <w:t xml:space="preserve">‰ </w:t>
      </w:r>
      <w:r w:rsidRPr="00152737">
        <w:rPr>
          <w:lang w:val="es-ES"/>
        </w:rPr>
        <w:t>a 45</w:t>
      </w:r>
      <w:r w:rsidR="004F3B14">
        <w:rPr>
          <w:rFonts w:ascii="Lucida Console" w:hAnsi="Lucida Console"/>
          <w:lang w:val="es-ES"/>
        </w:rPr>
        <w:t>‰</w:t>
      </w:r>
      <w:r w:rsidRPr="00152737">
        <w:rPr>
          <w:lang w:val="es-ES"/>
        </w:rPr>
        <w:t>.</w:t>
      </w:r>
    </w:p>
    <w:p w:rsidR="00152737" w:rsidRPr="00152737" w:rsidRDefault="00152737" w:rsidP="008017EF">
      <w:pPr>
        <w:pStyle w:val="Bullet2G"/>
        <w:rPr>
          <w:lang w:val="es-ES"/>
        </w:rPr>
      </w:pPr>
      <w:r w:rsidRPr="00152737">
        <w:rPr>
          <w:lang w:val="es-ES"/>
        </w:rPr>
        <w:t>Reducción de la tasa de mortalidad de mujeres embarazadas de 552 por 100 mil a 225 por 100 mil.</w:t>
      </w:r>
    </w:p>
    <w:p w:rsidR="00152737" w:rsidRPr="00152737" w:rsidRDefault="00152737" w:rsidP="008017EF">
      <w:pPr>
        <w:pStyle w:val="Bullet2G"/>
        <w:rPr>
          <w:lang w:val="es-ES"/>
        </w:rPr>
      </w:pPr>
      <w:r w:rsidRPr="00152737">
        <w:rPr>
          <w:lang w:val="es-ES"/>
        </w:rPr>
        <w:t>Generalización de los programas de salud escolar a la totalidad del Sudán.</w:t>
      </w:r>
    </w:p>
    <w:p w:rsidR="00152737" w:rsidRPr="00152737" w:rsidRDefault="00152737" w:rsidP="008017EF">
      <w:pPr>
        <w:pStyle w:val="Bullet2G"/>
        <w:rPr>
          <w:lang w:val="es-ES"/>
        </w:rPr>
      </w:pPr>
      <w:r w:rsidRPr="00152737">
        <w:rPr>
          <w:lang w:val="es-ES"/>
        </w:rPr>
        <w:t>Eliminación de las enfermedades asociadas a la malnutrición y difusión de programas de sensibilización en materia de salud y, en particular, de nutrición.</w:t>
      </w:r>
    </w:p>
    <w:p w:rsidR="00152737" w:rsidRPr="00152737" w:rsidRDefault="00152737" w:rsidP="008017EF">
      <w:pPr>
        <w:pStyle w:val="Bullet2G"/>
        <w:rPr>
          <w:lang w:val="es-ES"/>
        </w:rPr>
      </w:pPr>
      <w:r w:rsidRPr="00152737">
        <w:rPr>
          <w:lang w:val="es-ES"/>
        </w:rPr>
        <w:t>Fortalecimiento de los órganos centrales, las administraciones regionales y las estructuras organizativas a fin de promover los programas de vacunación y de lucha contra la diarrea y las enfermedades del tórax.</w:t>
      </w:r>
    </w:p>
    <w:p w:rsidR="00152737" w:rsidRPr="00152737" w:rsidRDefault="00152737" w:rsidP="008017EF">
      <w:pPr>
        <w:pStyle w:val="Bullet2G"/>
        <w:rPr>
          <w:lang w:val="es-ES"/>
        </w:rPr>
      </w:pPr>
      <w:r w:rsidRPr="00152737">
        <w:rPr>
          <w:lang w:val="es-ES"/>
        </w:rPr>
        <w:t>Actualización de los sistemas de recopilación de información.</w:t>
      </w:r>
    </w:p>
    <w:p w:rsidR="00152737" w:rsidRPr="00152737" w:rsidRDefault="00152737" w:rsidP="00152737">
      <w:pPr>
        <w:pStyle w:val="SingleTxtG"/>
        <w:rPr>
          <w:lang w:val="es-ES"/>
        </w:rPr>
      </w:pPr>
      <w:r w:rsidRPr="00152737">
        <w:rPr>
          <w:lang w:val="es-ES"/>
        </w:rPr>
        <w:t>132.</w:t>
      </w:r>
      <w:r w:rsidRPr="00152737">
        <w:rPr>
          <w:lang w:val="es-ES"/>
        </w:rPr>
        <w:tab/>
        <w:t>Enumeramos a continuación algunas de las resoluciones de carácter político promulgadas a favor de la supervivencia y el desarrollo de los niños:</w:t>
      </w:r>
    </w:p>
    <w:p w:rsidR="00152737" w:rsidRPr="00152737" w:rsidRDefault="00152737" w:rsidP="007735BC">
      <w:pPr>
        <w:pStyle w:val="Bullet1G"/>
        <w:rPr>
          <w:lang w:val="es-ES"/>
        </w:rPr>
      </w:pPr>
      <w:r w:rsidRPr="00152737">
        <w:rPr>
          <w:lang w:val="es-ES"/>
        </w:rPr>
        <w:t>Puesta en libertad de las mujeres internas en instituciones penitenciarias y acompañadas por sus hijos.</w:t>
      </w:r>
    </w:p>
    <w:p w:rsidR="00152737" w:rsidRPr="00152737" w:rsidRDefault="00152737" w:rsidP="007735BC">
      <w:pPr>
        <w:pStyle w:val="Bullet1G"/>
        <w:rPr>
          <w:lang w:val="es-ES"/>
        </w:rPr>
      </w:pPr>
      <w:r w:rsidRPr="00152737">
        <w:rPr>
          <w:lang w:val="es-ES"/>
        </w:rPr>
        <w:t>Aumento del índice de vacunación rutinaria.</w:t>
      </w:r>
    </w:p>
    <w:p w:rsidR="00152737" w:rsidRPr="00152737" w:rsidRDefault="00152737" w:rsidP="007735BC">
      <w:pPr>
        <w:pStyle w:val="Bullet1G"/>
        <w:rPr>
          <w:lang w:val="es-ES"/>
        </w:rPr>
      </w:pPr>
      <w:r w:rsidRPr="00152737">
        <w:rPr>
          <w:lang w:val="es-ES"/>
        </w:rPr>
        <w:t>Prohibición del encarcelamiento de mujeres embarazadas o lactantes condenadas en jurisdicción civil hasta transcurridos dos años, así como aplazamiento del fallo en la jurisdicción penal hasta la finalización de la gestación o del período de lactancia.</w:t>
      </w:r>
    </w:p>
    <w:p w:rsidR="00152737" w:rsidRPr="00152737" w:rsidRDefault="00152737" w:rsidP="007735BC">
      <w:pPr>
        <w:pStyle w:val="Bullet1G"/>
        <w:rPr>
          <w:lang w:val="es-ES"/>
        </w:rPr>
      </w:pPr>
      <w:r w:rsidRPr="00152737">
        <w:rPr>
          <w:lang w:val="es-ES"/>
        </w:rPr>
        <w:t>Tratamiento gratuito para los niños accidentados.</w:t>
      </w:r>
    </w:p>
    <w:p w:rsidR="00152737" w:rsidRPr="00152737" w:rsidRDefault="00152737" w:rsidP="007735BC">
      <w:pPr>
        <w:pStyle w:val="Bullet1G"/>
        <w:rPr>
          <w:lang w:val="es-ES"/>
        </w:rPr>
      </w:pPr>
      <w:r w:rsidRPr="00152737">
        <w:rPr>
          <w:lang w:val="es-ES"/>
        </w:rPr>
        <w:t xml:space="preserve">Permiso de maternidad de dos años para las madres lactantes. </w:t>
      </w:r>
    </w:p>
    <w:p w:rsidR="00152737" w:rsidRPr="00152737" w:rsidRDefault="007735BC" w:rsidP="007735BC">
      <w:pPr>
        <w:pStyle w:val="H23G"/>
        <w:rPr>
          <w:lang w:val="es-ES"/>
        </w:rPr>
      </w:pPr>
      <w:r>
        <w:rPr>
          <w:lang w:val="es-ES"/>
        </w:rPr>
        <w:tab/>
      </w:r>
      <w:r>
        <w:rPr>
          <w:lang w:val="es-ES"/>
        </w:rPr>
        <w:tab/>
      </w:r>
      <w:r w:rsidR="00152737" w:rsidRPr="00152737">
        <w:rPr>
          <w:lang w:val="es-ES"/>
        </w:rPr>
        <w:t>Servicios sanitarios</w:t>
      </w:r>
    </w:p>
    <w:p w:rsidR="00152737" w:rsidRPr="00152737" w:rsidRDefault="007735BC" w:rsidP="007735BC">
      <w:pPr>
        <w:pStyle w:val="H4G"/>
        <w:rPr>
          <w:lang w:val="es-ES"/>
        </w:rPr>
      </w:pPr>
      <w:r>
        <w:rPr>
          <w:lang w:val="es-ES"/>
        </w:rPr>
        <w:tab/>
      </w:r>
      <w:r>
        <w:rPr>
          <w:lang w:val="es-ES"/>
        </w:rPr>
        <w:tab/>
      </w:r>
      <w:r w:rsidR="00152737" w:rsidRPr="00152737">
        <w:rPr>
          <w:lang w:val="es-ES"/>
        </w:rPr>
        <w:t>Unidades de salud</w:t>
      </w:r>
    </w:p>
    <w:p w:rsidR="005B5066" w:rsidRDefault="00152737" w:rsidP="00152737">
      <w:pPr>
        <w:pStyle w:val="SingleTxtG"/>
        <w:rPr>
          <w:lang w:val="es-ES"/>
        </w:rPr>
      </w:pPr>
      <w:r w:rsidRPr="00152737">
        <w:rPr>
          <w:lang w:val="es-ES"/>
        </w:rPr>
        <w:t>133.</w:t>
      </w:r>
      <w:r w:rsidRPr="00152737">
        <w:rPr>
          <w:lang w:val="es-ES"/>
        </w:rPr>
        <w:tab/>
        <w:t xml:space="preserve">El número total de centros hospitalarios aumentó de 315 en 2001 a 357 en 2005, y el número de camas, de 23.168 a 26.094 en el mismo período. En 2001 había 966 centros de salud que en 2005 ya eran 1.043. Sin embargo, el número de dispensarios se redujo de 1.423 a 1.226 durante el mismo período. La razón estriba en que en el estado de Al-Jazeera los dispensarios y los puestos de socorro se reconvirtieron en unidades de atención primaria que, según su definición, prestan servicio a 5.000 ciudadanos. También en otros estados los dispensarios se han reconvertido en unidades de salud. El número de hospitales rurales, por otra parte, </w:t>
      </w:r>
      <w:r w:rsidR="004F1B7F">
        <w:rPr>
          <w:lang w:val="es-ES"/>
        </w:rPr>
        <w:t xml:space="preserve">pasó </w:t>
      </w:r>
      <w:r w:rsidRPr="00152737">
        <w:rPr>
          <w:lang w:val="es-ES"/>
        </w:rPr>
        <w:t xml:space="preserve">de 203 en 2001 a 223 en 2005. </w:t>
      </w:r>
      <w:r w:rsidR="007735BC">
        <w:rPr>
          <w:lang w:val="es-ES"/>
        </w:rPr>
        <w:t xml:space="preserve">Los cuadros </w:t>
      </w:r>
      <w:r w:rsidRPr="00152737">
        <w:rPr>
          <w:lang w:val="es-ES"/>
        </w:rPr>
        <w:t>9, 10 y 11 muestran la evolución del número de centros sanitarios entre los años 2001 y 2005 de acuerdo con el informe estadístico sanitario nacional del Centro Nacional de Datos Sanitarios.</w:t>
      </w:r>
    </w:p>
    <w:p w:rsidR="00152737" w:rsidRPr="00152737" w:rsidRDefault="007735BC" w:rsidP="005B5066">
      <w:pPr>
        <w:pStyle w:val="Heading1"/>
        <w:rPr>
          <w:lang w:val="es-ES"/>
        </w:rPr>
      </w:pPr>
      <w:r>
        <w:rPr>
          <w:lang w:val="es-ES"/>
        </w:rPr>
        <w:t xml:space="preserve">Cuadro </w:t>
      </w:r>
      <w:r w:rsidR="00152737" w:rsidRPr="00152737">
        <w:rPr>
          <w:lang w:val="es-ES"/>
        </w:rPr>
        <w:t>9</w:t>
      </w:r>
    </w:p>
    <w:p w:rsidR="00152737" w:rsidRPr="00152737" w:rsidRDefault="00152737" w:rsidP="007735BC">
      <w:pPr>
        <w:pStyle w:val="SingleTxtG"/>
        <w:jc w:val="left"/>
        <w:rPr>
          <w:b/>
          <w:bCs/>
          <w:lang w:val="es-ES"/>
        </w:rPr>
      </w:pPr>
      <w:r w:rsidRPr="00152737">
        <w:rPr>
          <w:b/>
          <w:bCs/>
          <w:lang w:val="es-ES"/>
        </w:rPr>
        <w:t>Centros sanitarios entre 2001 y 2005 según el Centro Nacional de Datos Sanitarios</w:t>
      </w:r>
    </w:p>
    <w:tbl>
      <w:tblPr>
        <w:tblW w:w="7369"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478"/>
        <w:gridCol w:w="978"/>
        <w:gridCol w:w="978"/>
        <w:gridCol w:w="978"/>
        <w:gridCol w:w="978"/>
        <w:gridCol w:w="979"/>
      </w:tblGrid>
      <w:tr w:rsidR="00152737" w:rsidRPr="00E50EC5" w:rsidTr="00A300F5">
        <w:trPr>
          <w:tblHeader/>
        </w:trPr>
        <w:tc>
          <w:tcPr>
            <w:tcW w:w="2478" w:type="dxa"/>
            <w:tcBorders>
              <w:left w:val="nil"/>
              <w:bottom w:val="single" w:sz="12" w:space="0" w:color="auto"/>
              <w:right w:val="nil"/>
            </w:tcBorders>
            <w:vAlign w:val="bottom"/>
          </w:tcPr>
          <w:p w:rsidR="00152737" w:rsidRPr="00E50EC5" w:rsidRDefault="00152737" w:rsidP="005B5066">
            <w:pPr>
              <w:pStyle w:val="SingleTxtG"/>
              <w:spacing w:before="80" w:after="80" w:line="200" w:lineRule="exact"/>
              <w:ind w:left="0" w:right="0"/>
              <w:jc w:val="left"/>
              <w:rPr>
                <w:i/>
                <w:iCs/>
                <w:sz w:val="16"/>
                <w:lang w:val="es-ES"/>
              </w:rPr>
            </w:pPr>
            <w:r w:rsidRPr="005B5066">
              <w:rPr>
                <w:i/>
                <w:iCs/>
                <w:sz w:val="16"/>
                <w:lang w:val="es-ES"/>
              </w:rPr>
              <w:t>Unidades</w:t>
            </w:r>
            <w:r w:rsidRPr="00E50EC5">
              <w:rPr>
                <w:i/>
                <w:iCs/>
                <w:sz w:val="16"/>
                <w:lang w:val="es-ES"/>
              </w:rPr>
              <w:t xml:space="preserve"> de </w:t>
            </w:r>
            <w:r w:rsidRPr="005B5066">
              <w:rPr>
                <w:i/>
                <w:iCs/>
                <w:sz w:val="16"/>
                <w:lang w:val="es-ES"/>
              </w:rPr>
              <w:t>salud</w:t>
            </w:r>
          </w:p>
        </w:tc>
        <w:tc>
          <w:tcPr>
            <w:tcW w:w="978" w:type="dxa"/>
            <w:tcBorders>
              <w:left w:val="nil"/>
              <w:bottom w:val="single" w:sz="12" w:space="0" w:color="auto"/>
              <w:right w:val="nil"/>
            </w:tcBorders>
            <w:vAlign w:val="bottom"/>
          </w:tcPr>
          <w:p w:rsidR="00152737" w:rsidRPr="00E50EC5" w:rsidRDefault="00152737" w:rsidP="005B5066">
            <w:pPr>
              <w:pStyle w:val="SingleTxtG"/>
              <w:spacing w:before="80" w:after="80" w:line="200" w:lineRule="exact"/>
              <w:ind w:left="0" w:right="0"/>
              <w:jc w:val="right"/>
              <w:rPr>
                <w:i/>
                <w:iCs/>
                <w:sz w:val="16"/>
                <w:lang w:val="es-ES"/>
              </w:rPr>
            </w:pPr>
            <w:r w:rsidRPr="00E50EC5">
              <w:rPr>
                <w:i/>
                <w:iCs/>
                <w:sz w:val="16"/>
                <w:lang w:val="es-ES"/>
              </w:rPr>
              <w:t>2001</w:t>
            </w:r>
          </w:p>
        </w:tc>
        <w:tc>
          <w:tcPr>
            <w:tcW w:w="978" w:type="dxa"/>
            <w:tcBorders>
              <w:left w:val="nil"/>
              <w:bottom w:val="single" w:sz="12" w:space="0" w:color="auto"/>
              <w:right w:val="nil"/>
            </w:tcBorders>
            <w:vAlign w:val="bottom"/>
          </w:tcPr>
          <w:p w:rsidR="00152737" w:rsidRPr="00E50EC5" w:rsidRDefault="00152737" w:rsidP="005B5066">
            <w:pPr>
              <w:pStyle w:val="SingleTxtG"/>
              <w:spacing w:before="80" w:after="80" w:line="200" w:lineRule="exact"/>
              <w:ind w:left="0" w:right="0"/>
              <w:jc w:val="right"/>
              <w:rPr>
                <w:i/>
                <w:iCs/>
                <w:sz w:val="16"/>
                <w:lang w:val="es-ES"/>
              </w:rPr>
            </w:pPr>
            <w:r w:rsidRPr="00E50EC5">
              <w:rPr>
                <w:i/>
                <w:iCs/>
                <w:sz w:val="16"/>
                <w:lang w:val="es-ES"/>
              </w:rPr>
              <w:t>2002</w:t>
            </w:r>
          </w:p>
        </w:tc>
        <w:tc>
          <w:tcPr>
            <w:tcW w:w="978" w:type="dxa"/>
            <w:tcBorders>
              <w:left w:val="nil"/>
              <w:bottom w:val="single" w:sz="12" w:space="0" w:color="auto"/>
              <w:right w:val="nil"/>
            </w:tcBorders>
            <w:vAlign w:val="bottom"/>
          </w:tcPr>
          <w:p w:rsidR="00152737" w:rsidRPr="00E50EC5" w:rsidRDefault="00152737" w:rsidP="005B5066">
            <w:pPr>
              <w:pStyle w:val="SingleTxtG"/>
              <w:spacing w:before="80" w:after="80" w:line="200" w:lineRule="exact"/>
              <w:ind w:left="0" w:right="0"/>
              <w:jc w:val="right"/>
              <w:rPr>
                <w:i/>
                <w:iCs/>
                <w:sz w:val="16"/>
                <w:lang w:val="es-ES"/>
              </w:rPr>
            </w:pPr>
            <w:r w:rsidRPr="00E50EC5">
              <w:rPr>
                <w:i/>
                <w:iCs/>
                <w:sz w:val="16"/>
                <w:lang w:val="es-ES"/>
              </w:rPr>
              <w:t>2003</w:t>
            </w:r>
          </w:p>
        </w:tc>
        <w:tc>
          <w:tcPr>
            <w:tcW w:w="978" w:type="dxa"/>
            <w:tcBorders>
              <w:left w:val="nil"/>
              <w:bottom w:val="single" w:sz="12" w:space="0" w:color="auto"/>
              <w:right w:val="nil"/>
            </w:tcBorders>
            <w:vAlign w:val="bottom"/>
          </w:tcPr>
          <w:p w:rsidR="00152737" w:rsidRPr="00E50EC5" w:rsidRDefault="00152737" w:rsidP="005B5066">
            <w:pPr>
              <w:pStyle w:val="SingleTxtG"/>
              <w:spacing w:before="80" w:after="80" w:line="200" w:lineRule="exact"/>
              <w:ind w:left="0" w:right="0"/>
              <w:jc w:val="right"/>
              <w:rPr>
                <w:i/>
                <w:iCs/>
                <w:sz w:val="16"/>
                <w:lang w:val="es-ES"/>
              </w:rPr>
            </w:pPr>
            <w:r w:rsidRPr="00E50EC5">
              <w:rPr>
                <w:i/>
                <w:iCs/>
                <w:sz w:val="16"/>
                <w:lang w:val="es-ES"/>
              </w:rPr>
              <w:t>2004</w:t>
            </w:r>
          </w:p>
        </w:tc>
        <w:tc>
          <w:tcPr>
            <w:tcW w:w="979" w:type="dxa"/>
            <w:tcBorders>
              <w:left w:val="nil"/>
              <w:bottom w:val="single" w:sz="12" w:space="0" w:color="auto"/>
              <w:right w:val="nil"/>
            </w:tcBorders>
            <w:vAlign w:val="bottom"/>
          </w:tcPr>
          <w:p w:rsidR="00152737" w:rsidRPr="00E50EC5" w:rsidRDefault="00152737" w:rsidP="005B5066">
            <w:pPr>
              <w:pStyle w:val="SingleTxtG"/>
              <w:spacing w:before="80" w:after="80" w:line="200" w:lineRule="exact"/>
              <w:ind w:left="0" w:right="0"/>
              <w:jc w:val="right"/>
              <w:rPr>
                <w:i/>
                <w:iCs/>
                <w:sz w:val="16"/>
                <w:lang w:val="es-ES"/>
              </w:rPr>
            </w:pPr>
            <w:r w:rsidRPr="00E50EC5">
              <w:rPr>
                <w:i/>
                <w:iCs/>
                <w:sz w:val="16"/>
                <w:lang w:val="es-ES"/>
              </w:rPr>
              <w:t>2005</w:t>
            </w:r>
          </w:p>
        </w:tc>
      </w:tr>
      <w:tr w:rsidR="00152737" w:rsidRPr="00E50EC5" w:rsidTr="005B5066">
        <w:tc>
          <w:tcPr>
            <w:tcW w:w="2478" w:type="dxa"/>
            <w:tcBorders>
              <w:top w:val="single" w:sz="12" w:space="0" w:color="auto"/>
              <w:left w:val="nil"/>
              <w:bottom w:val="nil"/>
              <w:right w:val="nil"/>
            </w:tcBorders>
            <w:vAlign w:val="bottom"/>
          </w:tcPr>
          <w:p w:rsidR="00152737" w:rsidRPr="005B5066" w:rsidRDefault="00152737" w:rsidP="005B5066">
            <w:pPr>
              <w:pStyle w:val="SingleTxtG"/>
              <w:spacing w:before="40" w:after="40" w:line="220" w:lineRule="exact"/>
              <w:ind w:left="0" w:right="0"/>
              <w:jc w:val="left"/>
              <w:rPr>
                <w:sz w:val="18"/>
                <w:szCs w:val="18"/>
                <w:lang w:val="es-ES"/>
              </w:rPr>
            </w:pPr>
            <w:r w:rsidRPr="005B5066">
              <w:rPr>
                <w:sz w:val="18"/>
                <w:szCs w:val="18"/>
                <w:lang w:val="es-ES"/>
              </w:rPr>
              <w:t xml:space="preserve">Hospitales clínicos universitarios </w:t>
            </w:r>
            <w:r w:rsidR="005B5066">
              <w:rPr>
                <w:sz w:val="18"/>
                <w:szCs w:val="18"/>
                <w:lang w:val="es-ES"/>
              </w:rPr>
              <w:t xml:space="preserve">con </w:t>
            </w:r>
            <w:r w:rsidRPr="005B5066">
              <w:rPr>
                <w:sz w:val="18"/>
                <w:szCs w:val="18"/>
                <w:lang w:val="es-ES"/>
              </w:rPr>
              <w:t>servicios de especialistas</w:t>
            </w:r>
          </w:p>
        </w:tc>
        <w:tc>
          <w:tcPr>
            <w:tcW w:w="978" w:type="dxa"/>
            <w:tcBorders>
              <w:top w:val="single" w:sz="12" w:space="0" w:color="auto"/>
              <w:left w:val="nil"/>
              <w:bottom w:val="nil"/>
              <w:right w:val="nil"/>
            </w:tcBorders>
            <w:vAlign w:val="bottom"/>
          </w:tcPr>
          <w:p w:rsidR="00152737" w:rsidRPr="00E50EC5" w:rsidRDefault="00152737" w:rsidP="005B5066">
            <w:pPr>
              <w:pStyle w:val="SingleTxtG"/>
              <w:spacing w:before="40" w:after="40" w:line="220" w:lineRule="exact"/>
              <w:ind w:left="0" w:right="0"/>
              <w:jc w:val="right"/>
              <w:rPr>
                <w:sz w:val="18"/>
                <w:szCs w:val="18"/>
                <w:lang w:val="es-ES"/>
              </w:rPr>
            </w:pPr>
            <w:r w:rsidRPr="00E50EC5">
              <w:rPr>
                <w:sz w:val="18"/>
                <w:szCs w:val="18"/>
                <w:lang w:val="es-ES"/>
              </w:rPr>
              <w:t>30</w:t>
            </w:r>
          </w:p>
        </w:tc>
        <w:tc>
          <w:tcPr>
            <w:tcW w:w="978" w:type="dxa"/>
            <w:tcBorders>
              <w:top w:val="single" w:sz="12" w:space="0" w:color="auto"/>
              <w:left w:val="nil"/>
              <w:bottom w:val="nil"/>
              <w:right w:val="nil"/>
            </w:tcBorders>
            <w:vAlign w:val="bottom"/>
          </w:tcPr>
          <w:p w:rsidR="00152737" w:rsidRPr="00E50EC5" w:rsidRDefault="00152737" w:rsidP="005B5066">
            <w:pPr>
              <w:pStyle w:val="SingleTxtG"/>
              <w:spacing w:before="40" w:after="40" w:line="220" w:lineRule="exact"/>
              <w:ind w:left="0" w:right="0"/>
              <w:jc w:val="right"/>
              <w:rPr>
                <w:sz w:val="18"/>
                <w:szCs w:val="18"/>
                <w:lang w:val="es-ES"/>
              </w:rPr>
            </w:pPr>
            <w:r w:rsidRPr="00E50EC5">
              <w:rPr>
                <w:sz w:val="18"/>
                <w:szCs w:val="18"/>
                <w:lang w:val="es-ES"/>
              </w:rPr>
              <w:t>38</w:t>
            </w:r>
          </w:p>
        </w:tc>
        <w:tc>
          <w:tcPr>
            <w:tcW w:w="978" w:type="dxa"/>
            <w:tcBorders>
              <w:top w:val="single" w:sz="12" w:space="0" w:color="auto"/>
              <w:left w:val="nil"/>
              <w:bottom w:val="nil"/>
              <w:right w:val="nil"/>
            </w:tcBorders>
            <w:vAlign w:val="bottom"/>
          </w:tcPr>
          <w:p w:rsidR="00152737" w:rsidRPr="00E50EC5" w:rsidRDefault="00152737" w:rsidP="005B5066">
            <w:pPr>
              <w:pStyle w:val="SingleTxtG"/>
              <w:spacing w:before="40" w:after="40" w:line="220" w:lineRule="exact"/>
              <w:ind w:left="0" w:right="0"/>
              <w:jc w:val="right"/>
              <w:rPr>
                <w:sz w:val="18"/>
                <w:szCs w:val="18"/>
                <w:lang w:val="es-ES"/>
              </w:rPr>
            </w:pPr>
            <w:r w:rsidRPr="00E50EC5">
              <w:rPr>
                <w:sz w:val="18"/>
                <w:szCs w:val="18"/>
                <w:lang w:val="es-ES"/>
              </w:rPr>
              <w:t>41</w:t>
            </w:r>
          </w:p>
        </w:tc>
        <w:tc>
          <w:tcPr>
            <w:tcW w:w="978" w:type="dxa"/>
            <w:tcBorders>
              <w:top w:val="single" w:sz="12" w:space="0" w:color="auto"/>
              <w:left w:val="nil"/>
              <w:bottom w:val="nil"/>
              <w:right w:val="nil"/>
            </w:tcBorders>
            <w:vAlign w:val="bottom"/>
          </w:tcPr>
          <w:p w:rsidR="00152737" w:rsidRPr="00E50EC5" w:rsidRDefault="00152737" w:rsidP="005B5066">
            <w:pPr>
              <w:pStyle w:val="SingleTxtG"/>
              <w:spacing w:before="40" w:after="40" w:line="220" w:lineRule="exact"/>
              <w:ind w:left="0" w:right="0"/>
              <w:jc w:val="right"/>
              <w:rPr>
                <w:sz w:val="18"/>
                <w:szCs w:val="18"/>
                <w:lang w:val="es-ES"/>
              </w:rPr>
            </w:pPr>
            <w:r w:rsidRPr="00E50EC5">
              <w:rPr>
                <w:sz w:val="18"/>
                <w:szCs w:val="18"/>
                <w:lang w:val="es-ES"/>
              </w:rPr>
              <w:t>45</w:t>
            </w:r>
          </w:p>
        </w:tc>
        <w:tc>
          <w:tcPr>
            <w:tcW w:w="979" w:type="dxa"/>
            <w:tcBorders>
              <w:top w:val="single" w:sz="12" w:space="0" w:color="auto"/>
              <w:left w:val="nil"/>
              <w:bottom w:val="nil"/>
              <w:right w:val="nil"/>
            </w:tcBorders>
            <w:vAlign w:val="bottom"/>
          </w:tcPr>
          <w:p w:rsidR="00152737" w:rsidRPr="00E50EC5" w:rsidRDefault="00152737" w:rsidP="005B5066">
            <w:pPr>
              <w:pStyle w:val="SingleTxtG"/>
              <w:spacing w:before="40" w:after="40" w:line="220" w:lineRule="exact"/>
              <w:ind w:left="0" w:right="0"/>
              <w:jc w:val="right"/>
              <w:rPr>
                <w:sz w:val="18"/>
                <w:szCs w:val="18"/>
                <w:lang w:val="es-ES"/>
              </w:rPr>
            </w:pPr>
            <w:r w:rsidRPr="00E50EC5">
              <w:rPr>
                <w:sz w:val="18"/>
                <w:szCs w:val="18"/>
                <w:lang w:val="es-ES"/>
              </w:rPr>
              <w:t>45</w:t>
            </w:r>
          </w:p>
        </w:tc>
      </w:tr>
      <w:tr w:rsidR="00152737" w:rsidRPr="005B5066" w:rsidTr="005B5066">
        <w:tc>
          <w:tcPr>
            <w:tcW w:w="24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left"/>
              <w:rPr>
                <w:sz w:val="18"/>
                <w:szCs w:val="18"/>
                <w:lang w:val="es-ES"/>
              </w:rPr>
            </w:pPr>
            <w:r w:rsidRPr="005B5066">
              <w:rPr>
                <w:sz w:val="18"/>
                <w:szCs w:val="18"/>
                <w:lang w:val="es-ES"/>
              </w:rPr>
              <w:t>Hospitales clínicos universitarios especializados</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35</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38</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43</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43</w:t>
            </w:r>
          </w:p>
        </w:tc>
        <w:tc>
          <w:tcPr>
            <w:tcW w:w="979"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44</w:t>
            </w:r>
          </w:p>
        </w:tc>
      </w:tr>
      <w:tr w:rsidR="00152737" w:rsidRPr="005B5066" w:rsidTr="005B5066">
        <w:tc>
          <w:tcPr>
            <w:tcW w:w="24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left"/>
              <w:rPr>
                <w:sz w:val="18"/>
                <w:szCs w:val="18"/>
                <w:lang w:val="es-ES"/>
              </w:rPr>
            </w:pPr>
            <w:r w:rsidRPr="005B5066">
              <w:rPr>
                <w:sz w:val="18"/>
                <w:szCs w:val="18"/>
                <w:lang w:val="es-ES"/>
              </w:rPr>
              <w:t>Hospitales</w:t>
            </w:r>
            <w:r w:rsidR="002D4560">
              <w:rPr>
                <w:sz w:val="18"/>
                <w:szCs w:val="18"/>
                <w:lang w:val="es-ES"/>
              </w:rPr>
              <w:t xml:space="preserve"> </w:t>
            </w:r>
            <w:r w:rsidRPr="005B5066">
              <w:rPr>
                <w:sz w:val="18"/>
                <w:szCs w:val="18"/>
                <w:lang w:val="es-ES"/>
              </w:rPr>
              <w:t xml:space="preserve">no universitarios </w:t>
            </w:r>
            <w:r w:rsidR="005B5066">
              <w:rPr>
                <w:sz w:val="18"/>
                <w:szCs w:val="18"/>
                <w:lang w:val="es-ES"/>
              </w:rPr>
              <w:br/>
            </w:r>
            <w:r w:rsidRPr="005B5066">
              <w:rPr>
                <w:sz w:val="18"/>
                <w:szCs w:val="18"/>
                <w:lang w:val="es-ES"/>
              </w:rPr>
              <w:t xml:space="preserve">con servicios de especialistas </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s-ES"/>
              </w:rPr>
            </w:pPr>
            <w:r w:rsidRPr="005B5066">
              <w:rPr>
                <w:sz w:val="18"/>
                <w:szCs w:val="18"/>
                <w:lang w:val="es-ES"/>
              </w:rPr>
              <w:t>35</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s-ES"/>
              </w:rPr>
            </w:pPr>
            <w:r w:rsidRPr="005B5066">
              <w:rPr>
                <w:sz w:val="18"/>
                <w:szCs w:val="18"/>
                <w:lang w:val="es-ES"/>
              </w:rPr>
              <w:t>30</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s-ES"/>
              </w:rPr>
            </w:pPr>
            <w:r w:rsidRPr="005B5066">
              <w:rPr>
                <w:sz w:val="18"/>
                <w:szCs w:val="18"/>
                <w:lang w:val="es-ES"/>
              </w:rPr>
              <w:t>25</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s-ES"/>
              </w:rPr>
            </w:pPr>
            <w:r w:rsidRPr="005B5066">
              <w:rPr>
                <w:sz w:val="18"/>
                <w:szCs w:val="18"/>
                <w:lang w:val="es-ES"/>
              </w:rPr>
              <w:t>26</w:t>
            </w:r>
          </w:p>
        </w:tc>
        <w:tc>
          <w:tcPr>
            <w:tcW w:w="979"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s-ES"/>
              </w:rPr>
            </w:pPr>
            <w:r w:rsidRPr="005B5066">
              <w:rPr>
                <w:sz w:val="18"/>
                <w:szCs w:val="18"/>
                <w:lang w:val="es-ES"/>
              </w:rPr>
              <w:t>37</w:t>
            </w:r>
          </w:p>
        </w:tc>
      </w:tr>
      <w:tr w:rsidR="00152737" w:rsidRPr="005B5066" w:rsidTr="005B5066">
        <w:tc>
          <w:tcPr>
            <w:tcW w:w="24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left"/>
              <w:rPr>
                <w:sz w:val="18"/>
                <w:szCs w:val="18"/>
                <w:lang w:val="es-ES"/>
              </w:rPr>
            </w:pPr>
            <w:r w:rsidRPr="005B5066">
              <w:rPr>
                <w:sz w:val="18"/>
                <w:szCs w:val="18"/>
                <w:lang w:val="es-ES"/>
              </w:rPr>
              <w:t>Hospitales</w:t>
            </w:r>
            <w:r w:rsidR="002D4560">
              <w:rPr>
                <w:sz w:val="18"/>
                <w:szCs w:val="18"/>
                <w:lang w:val="es-ES"/>
              </w:rPr>
              <w:t xml:space="preserve"> </w:t>
            </w:r>
            <w:r w:rsidRPr="005B5066">
              <w:rPr>
                <w:sz w:val="18"/>
                <w:szCs w:val="18"/>
                <w:lang w:val="es-ES"/>
              </w:rPr>
              <w:t xml:space="preserve">no universitarios especializados </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s-ES"/>
              </w:rPr>
            </w:pPr>
            <w:r w:rsidRPr="005B5066">
              <w:rPr>
                <w:sz w:val="18"/>
                <w:szCs w:val="18"/>
                <w:lang w:val="es-ES"/>
              </w:rPr>
              <w:t>12</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s-ES"/>
              </w:rPr>
            </w:pPr>
            <w:r w:rsidRPr="005B5066">
              <w:rPr>
                <w:sz w:val="18"/>
                <w:szCs w:val="18"/>
                <w:lang w:val="es-ES"/>
              </w:rPr>
              <w:t>13</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s-ES"/>
              </w:rPr>
            </w:pPr>
            <w:r w:rsidRPr="005B5066">
              <w:rPr>
                <w:sz w:val="18"/>
                <w:szCs w:val="18"/>
                <w:lang w:val="es-ES"/>
              </w:rPr>
              <w:t>10</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s-ES"/>
              </w:rPr>
            </w:pPr>
            <w:r w:rsidRPr="005B5066">
              <w:rPr>
                <w:sz w:val="18"/>
                <w:szCs w:val="18"/>
                <w:lang w:val="es-ES"/>
              </w:rPr>
              <w:t>8</w:t>
            </w:r>
          </w:p>
        </w:tc>
        <w:tc>
          <w:tcPr>
            <w:tcW w:w="979"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s-ES"/>
              </w:rPr>
            </w:pPr>
            <w:r w:rsidRPr="005B5066">
              <w:rPr>
                <w:sz w:val="18"/>
                <w:szCs w:val="18"/>
                <w:lang w:val="es-ES"/>
              </w:rPr>
              <w:t>8</w:t>
            </w:r>
          </w:p>
        </w:tc>
      </w:tr>
      <w:tr w:rsidR="00152737" w:rsidRPr="005B5066" w:rsidTr="005B5066">
        <w:tc>
          <w:tcPr>
            <w:tcW w:w="24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left"/>
              <w:rPr>
                <w:sz w:val="18"/>
                <w:szCs w:val="18"/>
                <w:lang w:val="es-ES"/>
              </w:rPr>
            </w:pPr>
            <w:r w:rsidRPr="005B5066">
              <w:rPr>
                <w:sz w:val="18"/>
                <w:szCs w:val="18"/>
                <w:lang w:val="es-ES"/>
              </w:rPr>
              <w:t>Hospitales rurales</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s-ES"/>
              </w:rPr>
            </w:pPr>
            <w:r w:rsidRPr="005B5066">
              <w:rPr>
                <w:sz w:val="18"/>
                <w:szCs w:val="18"/>
                <w:lang w:val="es-ES"/>
              </w:rPr>
              <w:t>203</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s-ES"/>
              </w:rPr>
            </w:pPr>
            <w:r w:rsidRPr="005B5066">
              <w:rPr>
                <w:sz w:val="18"/>
                <w:szCs w:val="18"/>
                <w:lang w:val="es-ES"/>
              </w:rPr>
              <w:t>213</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s-ES"/>
              </w:rPr>
            </w:pPr>
            <w:r w:rsidRPr="005B5066">
              <w:rPr>
                <w:sz w:val="18"/>
                <w:szCs w:val="18"/>
                <w:lang w:val="es-ES"/>
              </w:rPr>
              <w:t>215</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s-ES"/>
              </w:rPr>
            </w:pPr>
            <w:r w:rsidRPr="005B5066">
              <w:rPr>
                <w:sz w:val="18"/>
                <w:szCs w:val="18"/>
                <w:lang w:val="es-ES"/>
              </w:rPr>
              <w:t>229</w:t>
            </w:r>
          </w:p>
        </w:tc>
        <w:tc>
          <w:tcPr>
            <w:tcW w:w="979"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s-ES"/>
              </w:rPr>
            </w:pPr>
            <w:r w:rsidRPr="005B5066">
              <w:rPr>
                <w:sz w:val="18"/>
                <w:szCs w:val="18"/>
                <w:lang w:val="es-ES"/>
              </w:rPr>
              <w:t>223</w:t>
            </w:r>
          </w:p>
        </w:tc>
      </w:tr>
      <w:tr w:rsidR="00152737" w:rsidRPr="005B5066" w:rsidTr="005B5066">
        <w:tc>
          <w:tcPr>
            <w:tcW w:w="24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left"/>
              <w:rPr>
                <w:sz w:val="18"/>
                <w:szCs w:val="18"/>
                <w:lang w:val="es-ES"/>
              </w:rPr>
            </w:pPr>
            <w:r w:rsidRPr="005B5066">
              <w:rPr>
                <w:sz w:val="18"/>
                <w:szCs w:val="18"/>
                <w:lang w:val="es-ES"/>
              </w:rPr>
              <w:t>Nº total de centros hospitalarios</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315</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332</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334</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351</w:t>
            </w:r>
          </w:p>
        </w:tc>
        <w:tc>
          <w:tcPr>
            <w:tcW w:w="979"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357</w:t>
            </w:r>
          </w:p>
        </w:tc>
      </w:tr>
      <w:tr w:rsidR="00152737" w:rsidRPr="005B5066" w:rsidTr="005B5066">
        <w:tc>
          <w:tcPr>
            <w:tcW w:w="24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left"/>
              <w:rPr>
                <w:sz w:val="18"/>
                <w:szCs w:val="18"/>
                <w:lang w:val="es-ES"/>
              </w:rPr>
            </w:pPr>
            <w:r w:rsidRPr="005B5066">
              <w:rPr>
                <w:sz w:val="18"/>
                <w:szCs w:val="18"/>
                <w:lang w:val="es-ES"/>
              </w:rPr>
              <w:t>Nº de camas</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23</w:t>
            </w:r>
            <w:r w:rsidR="005B5066">
              <w:rPr>
                <w:sz w:val="18"/>
                <w:szCs w:val="18"/>
                <w:lang w:val="en-US"/>
              </w:rPr>
              <w:t xml:space="preserve"> </w:t>
            </w:r>
            <w:r w:rsidRPr="005B5066">
              <w:rPr>
                <w:sz w:val="18"/>
                <w:szCs w:val="18"/>
                <w:lang w:val="en-US"/>
              </w:rPr>
              <w:t>168</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23</w:t>
            </w:r>
            <w:r w:rsidR="005B5066">
              <w:rPr>
                <w:sz w:val="18"/>
                <w:szCs w:val="18"/>
                <w:lang w:val="en-US"/>
              </w:rPr>
              <w:t xml:space="preserve"> </w:t>
            </w:r>
            <w:r w:rsidRPr="005B5066">
              <w:rPr>
                <w:sz w:val="18"/>
                <w:szCs w:val="18"/>
                <w:lang w:val="en-US"/>
              </w:rPr>
              <w:t>820</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23</w:t>
            </w:r>
            <w:r w:rsidR="005B5066">
              <w:rPr>
                <w:sz w:val="18"/>
                <w:szCs w:val="18"/>
                <w:lang w:val="en-US"/>
              </w:rPr>
              <w:t xml:space="preserve"> </w:t>
            </w:r>
            <w:r w:rsidRPr="005B5066">
              <w:rPr>
                <w:sz w:val="18"/>
                <w:szCs w:val="18"/>
                <w:lang w:val="en-US"/>
              </w:rPr>
              <w:t>976</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24</w:t>
            </w:r>
            <w:r w:rsidR="005B5066">
              <w:rPr>
                <w:sz w:val="18"/>
                <w:szCs w:val="18"/>
                <w:lang w:val="en-US"/>
              </w:rPr>
              <w:t xml:space="preserve"> </w:t>
            </w:r>
            <w:r w:rsidRPr="005B5066">
              <w:rPr>
                <w:sz w:val="18"/>
                <w:szCs w:val="18"/>
                <w:lang w:val="en-US"/>
              </w:rPr>
              <w:t>785</w:t>
            </w:r>
          </w:p>
        </w:tc>
        <w:tc>
          <w:tcPr>
            <w:tcW w:w="979"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26</w:t>
            </w:r>
            <w:r w:rsidR="005B5066">
              <w:rPr>
                <w:sz w:val="18"/>
                <w:szCs w:val="18"/>
                <w:lang w:val="en-US"/>
              </w:rPr>
              <w:t xml:space="preserve"> </w:t>
            </w:r>
            <w:r w:rsidRPr="005B5066">
              <w:rPr>
                <w:sz w:val="18"/>
                <w:szCs w:val="18"/>
                <w:lang w:val="en-US"/>
              </w:rPr>
              <w:t>094</w:t>
            </w:r>
          </w:p>
        </w:tc>
      </w:tr>
      <w:tr w:rsidR="00152737" w:rsidRPr="005B5066" w:rsidTr="005B5066">
        <w:tc>
          <w:tcPr>
            <w:tcW w:w="24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left"/>
              <w:rPr>
                <w:sz w:val="18"/>
                <w:szCs w:val="18"/>
                <w:lang w:val="es-ES"/>
              </w:rPr>
            </w:pPr>
            <w:r w:rsidRPr="005B5066">
              <w:rPr>
                <w:sz w:val="18"/>
                <w:szCs w:val="18"/>
                <w:lang w:val="es-ES"/>
              </w:rPr>
              <w:t>Nº de centros médicos</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969</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1</w:t>
            </w:r>
            <w:r w:rsidR="005B5066">
              <w:rPr>
                <w:sz w:val="18"/>
                <w:szCs w:val="18"/>
                <w:lang w:val="en-US"/>
              </w:rPr>
              <w:t xml:space="preserve"> </w:t>
            </w:r>
            <w:r w:rsidRPr="005B5066">
              <w:rPr>
                <w:sz w:val="18"/>
                <w:szCs w:val="18"/>
                <w:lang w:val="en-US"/>
              </w:rPr>
              <w:t>012</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964</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1</w:t>
            </w:r>
            <w:r w:rsidR="005B5066">
              <w:rPr>
                <w:sz w:val="18"/>
                <w:szCs w:val="18"/>
                <w:lang w:val="en-US"/>
              </w:rPr>
              <w:t xml:space="preserve"> </w:t>
            </w:r>
            <w:r w:rsidRPr="005B5066">
              <w:rPr>
                <w:sz w:val="18"/>
                <w:szCs w:val="18"/>
                <w:lang w:val="en-US"/>
              </w:rPr>
              <w:t>009</w:t>
            </w:r>
          </w:p>
        </w:tc>
        <w:tc>
          <w:tcPr>
            <w:tcW w:w="979"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1</w:t>
            </w:r>
            <w:r w:rsidR="005B5066">
              <w:rPr>
                <w:sz w:val="18"/>
                <w:szCs w:val="18"/>
                <w:lang w:val="en-US"/>
              </w:rPr>
              <w:t xml:space="preserve"> </w:t>
            </w:r>
            <w:r w:rsidRPr="005B5066">
              <w:rPr>
                <w:sz w:val="18"/>
                <w:szCs w:val="18"/>
                <w:lang w:val="en-US"/>
              </w:rPr>
              <w:t>043</w:t>
            </w:r>
          </w:p>
        </w:tc>
      </w:tr>
      <w:tr w:rsidR="00152737" w:rsidRPr="005B5066" w:rsidTr="005B5066">
        <w:tc>
          <w:tcPr>
            <w:tcW w:w="2478" w:type="dxa"/>
            <w:tcBorders>
              <w:top w:val="nil"/>
              <w:left w:val="nil"/>
              <w:bottom w:val="nil"/>
              <w:right w:val="nil"/>
            </w:tcBorders>
            <w:vAlign w:val="bottom"/>
          </w:tcPr>
          <w:p w:rsidR="00152737" w:rsidRPr="005B5066" w:rsidRDefault="00152737" w:rsidP="000E1110">
            <w:pPr>
              <w:pStyle w:val="SingleTxtG"/>
              <w:keepNext/>
              <w:spacing w:before="40" w:after="40" w:line="220" w:lineRule="exact"/>
              <w:ind w:left="0" w:right="0"/>
              <w:jc w:val="left"/>
              <w:rPr>
                <w:sz w:val="18"/>
                <w:szCs w:val="18"/>
                <w:lang w:val="es-ES"/>
              </w:rPr>
            </w:pPr>
            <w:r w:rsidRPr="005B5066">
              <w:rPr>
                <w:sz w:val="18"/>
                <w:szCs w:val="18"/>
                <w:lang w:val="es-ES"/>
              </w:rPr>
              <w:t>Nº de dispensarios</w:t>
            </w:r>
          </w:p>
        </w:tc>
        <w:tc>
          <w:tcPr>
            <w:tcW w:w="978" w:type="dxa"/>
            <w:tcBorders>
              <w:top w:val="nil"/>
              <w:left w:val="nil"/>
              <w:bottom w:val="nil"/>
              <w:right w:val="nil"/>
            </w:tcBorders>
            <w:vAlign w:val="bottom"/>
          </w:tcPr>
          <w:p w:rsidR="00152737" w:rsidRPr="005B5066" w:rsidRDefault="00152737" w:rsidP="000E1110">
            <w:pPr>
              <w:pStyle w:val="SingleTxtG"/>
              <w:keepNext/>
              <w:spacing w:before="40" w:after="40" w:line="220" w:lineRule="exact"/>
              <w:ind w:left="0" w:right="0"/>
              <w:jc w:val="right"/>
              <w:rPr>
                <w:sz w:val="18"/>
                <w:szCs w:val="18"/>
                <w:lang w:val="en-US"/>
              </w:rPr>
            </w:pPr>
            <w:r w:rsidRPr="005B5066">
              <w:rPr>
                <w:sz w:val="18"/>
                <w:szCs w:val="18"/>
                <w:lang w:val="en-US"/>
              </w:rPr>
              <w:t>1</w:t>
            </w:r>
            <w:r w:rsidR="005B5066">
              <w:rPr>
                <w:sz w:val="18"/>
                <w:szCs w:val="18"/>
                <w:lang w:val="en-US"/>
              </w:rPr>
              <w:t xml:space="preserve"> </w:t>
            </w:r>
            <w:r w:rsidRPr="005B5066">
              <w:rPr>
                <w:sz w:val="18"/>
                <w:szCs w:val="18"/>
                <w:lang w:val="en-US"/>
              </w:rPr>
              <w:t>489</w:t>
            </w:r>
          </w:p>
        </w:tc>
        <w:tc>
          <w:tcPr>
            <w:tcW w:w="978" w:type="dxa"/>
            <w:tcBorders>
              <w:top w:val="nil"/>
              <w:left w:val="nil"/>
              <w:bottom w:val="nil"/>
              <w:right w:val="nil"/>
            </w:tcBorders>
            <w:vAlign w:val="bottom"/>
          </w:tcPr>
          <w:p w:rsidR="00152737" w:rsidRPr="005B5066" w:rsidRDefault="00152737" w:rsidP="000E1110">
            <w:pPr>
              <w:pStyle w:val="SingleTxtG"/>
              <w:keepNext/>
              <w:spacing w:before="40" w:after="40" w:line="220" w:lineRule="exact"/>
              <w:ind w:left="0" w:right="0"/>
              <w:jc w:val="right"/>
              <w:rPr>
                <w:sz w:val="18"/>
                <w:szCs w:val="18"/>
                <w:lang w:val="en-US"/>
              </w:rPr>
            </w:pPr>
            <w:r w:rsidRPr="005B5066">
              <w:rPr>
                <w:sz w:val="18"/>
                <w:szCs w:val="18"/>
                <w:lang w:val="en-US"/>
              </w:rPr>
              <w:t>1</w:t>
            </w:r>
            <w:r w:rsidR="005B5066">
              <w:rPr>
                <w:sz w:val="18"/>
                <w:szCs w:val="18"/>
                <w:lang w:val="en-US"/>
              </w:rPr>
              <w:t xml:space="preserve"> </w:t>
            </w:r>
            <w:r w:rsidRPr="005B5066">
              <w:rPr>
                <w:sz w:val="18"/>
                <w:szCs w:val="18"/>
                <w:lang w:val="en-US"/>
              </w:rPr>
              <w:t>489</w:t>
            </w:r>
          </w:p>
        </w:tc>
        <w:tc>
          <w:tcPr>
            <w:tcW w:w="978" w:type="dxa"/>
            <w:tcBorders>
              <w:top w:val="nil"/>
              <w:left w:val="nil"/>
              <w:bottom w:val="nil"/>
              <w:right w:val="nil"/>
            </w:tcBorders>
            <w:vAlign w:val="bottom"/>
          </w:tcPr>
          <w:p w:rsidR="00152737" w:rsidRPr="005B5066" w:rsidRDefault="00152737" w:rsidP="000E1110">
            <w:pPr>
              <w:pStyle w:val="SingleTxtG"/>
              <w:keepNext/>
              <w:spacing w:before="40" w:after="40" w:line="220" w:lineRule="exact"/>
              <w:ind w:left="0" w:right="0"/>
              <w:jc w:val="right"/>
              <w:rPr>
                <w:sz w:val="18"/>
                <w:szCs w:val="18"/>
                <w:lang w:val="en-US"/>
              </w:rPr>
            </w:pPr>
            <w:r w:rsidRPr="005B5066">
              <w:rPr>
                <w:sz w:val="18"/>
                <w:szCs w:val="18"/>
                <w:lang w:val="en-US"/>
              </w:rPr>
              <w:t>1</w:t>
            </w:r>
            <w:r w:rsidR="005B5066">
              <w:rPr>
                <w:sz w:val="18"/>
                <w:szCs w:val="18"/>
                <w:lang w:val="en-US"/>
              </w:rPr>
              <w:t xml:space="preserve"> </w:t>
            </w:r>
            <w:r w:rsidRPr="005B5066">
              <w:rPr>
                <w:sz w:val="18"/>
                <w:szCs w:val="18"/>
                <w:lang w:val="en-US"/>
              </w:rPr>
              <w:t>612</w:t>
            </w:r>
          </w:p>
        </w:tc>
        <w:tc>
          <w:tcPr>
            <w:tcW w:w="978" w:type="dxa"/>
            <w:tcBorders>
              <w:top w:val="nil"/>
              <w:left w:val="nil"/>
              <w:bottom w:val="nil"/>
              <w:right w:val="nil"/>
            </w:tcBorders>
            <w:vAlign w:val="bottom"/>
          </w:tcPr>
          <w:p w:rsidR="00152737" w:rsidRPr="005B5066" w:rsidRDefault="00152737" w:rsidP="000E1110">
            <w:pPr>
              <w:pStyle w:val="SingleTxtG"/>
              <w:keepNext/>
              <w:spacing w:before="40" w:after="40" w:line="220" w:lineRule="exact"/>
              <w:ind w:left="0" w:right="0"/>
              <w:jc w:val="right"/>
              <w:rPr>
                <w:sz w:val="18"/>
                <w:szCs w:val="18"/>
                <w:lang w:val="en-US"/>
              </w:rPr>
            </w:pPr>
            <w:r w:rsidRPr="005B5066">
              <w:rPr>
                <w:sz w:val="18"/>
                <w:szCs w:val="18"/>
                <w:lang w:val="en-US"/>
              </w:rPr>
              <w:t>1</w:t>
            </w:r>
            <w:r w:rsidR="005B5066">
              <w:rPr>
                <w:sz w:val="18"/>
                <w:szCs w:val="18"/>
                <w:lang w:val="en-US"/>
              </w:rPr>
              <w:t xml:space="preserve"> </w:t>
            </w:r>
            <w:r w:rsidRPr="005B5066">
              <w:rPr>
                <w:sz w:val="18"/>
                <w:szCs w:val="18"/>
                <w:lang w:val="en-US"/>
              </w:rPr>
              <w:t>423</w:t>
            </w:r>
            <w:r w:rsidRPr="005B5066">
              <w:rPr>
                <w:szCs w:val="18"/>
                <w:lang w:val="en-US"/>
              </w:rPr>
              <w:t>*</w:t>
            </w:r>
          </w:p>
        </w:tc>
        <w:tc>
          <w:tcPr>
            <w:tcW w:w="979" w:type="dxa"/>
            <w:tcBorders>
              <w:top w:val="nil"/>
              <w:left w:val="nil"/>
              <w:bottom w:val="nil"/>
              <w:right w:val="nil"/>
            </w:tcBorders>
            <w:vAlign w:val="bottom"/>
          </w:tcPr>
          <w:p w:rsidR="00152737" w:rsidRPr="005B5066" w:rsidRDefault="00152737" w:rsidP="000E1110">
            <w:pPr>
              <w:pStyle w:val="SingleTxtG"/>
              <w:keepNext/>
              <w:spacing w:before="40" w:after="40" w:line="220" w:lineRule="exact"/>
              <w:ind w:left="0" w:right="0"/>
              <w:jc w:val="right"/>
              <w:rPr>
                <w:sz w:val="18"/>
                <w:szCs w:val="18"/>
                <w:lang w:val="en-US"/>
              </w:rPr>
            </w:pPr>
            <w:r w:rsidRPr="005B5066">
              <w:rPr>
                <w:sz w:val="18"/>
                <w:szCs w:val="18"/>
                <w:lang w:val="en-US"/>
              </w:rPr>
              <w:t>1</w:t>
            </w:r>
            <w:r w:rsidR="005B5066">
              <w:rPr>
                <w:sz w:val="18"/>
                <w:szCs w:val="18"/>
                <w:lang w:val="en-US"/>
              </w:rPr>
              <w:t xml:space="preserve"> </w:t>
            </w:r>
            <w:r w:rsidRPr="005B5066">
              <w:rPr>
                <w:sz w:val="18"/>
                <w:szCs w:val="18"/>
                <w:lang w:val="en-US"/>
              </w:rPr>
              <w:t>226</w:t>
            </w:r>
          </w:p>
        </w:tc>
      </w:tr>
      <w:tr w:rsidR="00152737" w:rsidRPr="005B5066" w:rsidTr="005B5066">
        <w:tc>
          <w:tcPr>
            <w:tcW w:w="2478" w:type="dxa"/>
            <w:tcBorders>
              <w:top w:val="nil"/>
              <w:left w:val="nil"/>
              <w:bottom w:val="nil"/>
              <w:right w:val="nil"/>
            </w:tcBorders>
            <w:vAlign w:val="bottom"/>
          </w:tcPr>
          <w:p w:rsidR="00152737" w:rsidRPr="005B5066" w:rsidRDefault="00152737" w:rsidP="000E1110">
            <w:pPr>
              <w:pStyle w:val="SingleTxtG"/>
              <w:keepNext/>
              <w:spacing w:before="40" w:after="40" w:line="220" w:lineRule="exact"/>
              <w:ind w:left="0" w:right="0"/>
              <w:jc w:val="left"/>
              <w:rPr>
                <w:sz w:val="18"/>
                <w:szCs w:val="18"/>
                <w:lang w:val="es-ES"/>
              </w:rPr>
            </w:pPr>
            <w:r w:rsidRPr="005B5066">
              <w:rPr>
                <w:sz w:val="18"/>
                <w:szCs w:val="18"/>
                <w:lang w:val="es-ES"/>
              </w:rPr>
              <w:t>Puestos de socorro</w:t>
            </w:r>
          </w:p>
        </w:tc>
        <w:tc>
          <w:tcPr>
            <w:tcW w:w="978" w:type="dxa"/>
            <w:tcBorders>
              <w:top w:val="nil"/>
              <w:left w:val="nil"/>
              <w:bottom w:val="nil"/>
              <w:right w:val="nil"/>
            </w:tcBorders>
            <w:vAlign w:val="bottom"/>
          </w:tcPr>
          <w:p w:rsidR="00152737" w:rsidRPr="005B5066" w:rsidRDefault="00152737" w:rsidP="000E1110">
            <w:pPr>
              <w:pStyle w:val="SingleTxtG"/>
              <w:keepNext/>
              <w:spacing w:before="40" w:after="40" w:line="220" w:lineRule="exact"/>
              <w:ind w:left="0" w:right="0"/>
              <w:jc w:val="right"/>
              <w:rPr>
                <w:sz w:val="18"/>
                <w:szCs w:val="18"/>
                <w:lang w:val="en-US"/>
              </w:rPr>
            </w:pPr>
            <w:r w:rsidRPr="005B5066">
              <w:rPr>
                <w:sz w:val="18"/>
                <w:szCs w:val="18"/>
                <w:lang w:val="en-US"/>
              </w:rPr>
              <w:t>1</w:t>
            </w:r>
            <w:r w:rsidR="005B5066">
              <w:rPr>
                <w:sz w:val="18"/>
                <w:szCs w:val="18"/>
                <w:lang w:val="en-US"/>
              </w:rPr>
              <w:t xml:space="preserve"> </w:t>
            </w:r>
            <w:r w:rsidRPr="005B5066">
              <w:rPr>
                <w:sz w:val="18"/>
                <w:szCs w:val="18"/>
                <w:lang w:val="en-US"/>
              </w:rPr>
              <w:t>243</w:t>
            </w:r>
          </w:p>
        </w:tc>
        <w:tc>
          <w:tcPr>
            <w:tcW w:w="978" w:type="dxa"/>
            <w:tcBorders>
              <w:top w:val="nil"/>
              <w:left w:val="nil"/>
              <w:bottom w:val="nil"/>
              <w:right w:val="nil"/>
            </w:tcBorders>
            <w:vAlign w:val="bottom"/>
          </w:tcPr>
          <w:p w:rsidR="00152737" w:rsidRPr="005B5066" w:rsidRDefault="00152737" w:rsidP="000E1110">
            <w:pPr>
              <w:pStyle w:val="SingleTxtG"/>
              <w:keepNext/>
              <w:spacing w:before="40" w:after="40" w:line="220" w:lineRule="exact"/>
              <w:ind w:left="0" w:right="0"/>
              <w:jc w:val="right"/>
              <w:rPr>
                <w:sz w:val="18"/>
                <w:szCs w:val="18"/>
                <w:lang w:val="en-US"/>
              </w:rPr>
            </w:pPr>
            <w:r w:rsidRPr="005B5066">
              <w:rPr>
                <w:sz w:val="18"/>
                <w:szCs w:val="18"/>
                <w:lang w:val="en-US"/>
              </w:rPr>
              <w:t>1</w:t>
            </w:r>
            <w:r w:rsidR="005B5066">
              <w:rPr>
                <w:sz w:val="18"/>
                <w:szCs w:val="18"/>
                <w:lang w:val="en-US"/>
              </w:rPr>
              <w:t xml:space="preserve"> </w:t>
            </w:r>
            <w:r w:rsidRPr="005B5066">
              <w:rPr>
                <w:sz w:val="18"/>
                <w:szCs w:val="18"/>
                <w:lang w:val="en-US"/>
              </w:rPr>
              <w:t>270</w:t>
            </w:r>
          </w:p>
        </w:tc>
        <w:tc>
          <w:tcPr>
            <w:tcW w:w="978" w:type="dxa"/>
            <w:tcBorders>
              <w:top w:val="nil"/>
              <w:left w:val="nil"/>
              <w:bottom w:val="nil"/>
              <w:right w:val="nil"/>
            </w:tcBorders>
            <w:vAlign w:val="bottom"/>
          </w:tcPr>
          <w:p w:rsidR="00152737" w:rsidRPr="005B5066" w:rsidRDefault="00152737" w:rsidP="000E1110">
            <w:pPr>
              <w:pStyle w:val="SingleTxtG"/>
              <w:keepNext/>
              <w:spacing w:before="40" w:after="40" w:line="220" w:lineRule="exact"/>
              <w:ind w:left="0" w:right="0"/>
              <w:jc w:val="right"/>
              <w:rPr>
                <w:sz w:val="18"/>
                <w:szCs w:val="18"/>
                <w:lang w:val="en-US"/>
              </w:rPr>
            </w:pPr>
            <w:r w:rsidRPr="005B5066">
              <w:rPr>
                <w:sz w:val="18"/>
                <w:szCs w:val="18"/>
                <w:lang w:val="en-US"/>
              </w:rPr>
              <w:t>1</w:t>
            </w:r>
            <w:r w:rsidR="005B5066">
              <w:rPr>
                <w:sz w:val="18"/>
                <w:szCs w:val="18"/>
                <w:lang w:val="en-US"/>
              </w:rPr>
              <w:t xml:space="preserve"> </w:t>
            </w:r>
            <w:r w:rsidRPr="005B5066">
              <w:rPr>
                <w:sz w:val="18"/>
                <w:szCs w:val="18"/>
                <w:lang w:val="en-US"/>
              </w:rPr>
              <w:t>129</w:t>
            </w:r>
          </w:p>
        </w:tc>
        <w:tc>
          <w:tcPr>
            <w:tcW w:w="978" w:type="dxa"/>
            <w:tcBorders>
              <w:top w:val="nil"/>
              <w:left w:val="nil"/>
              <w:bottom w:val="nil"/>
              <w:right w:val="nil"/>
            </w:tcBorders>
            <w:vAlign w:val="bottom"/>
          </w:tcPr>
          <w:p w:rsidR="00152737" w:rsidRPr="005B5066" w:rsidRDefault="00152737" w:rsidP="000E1110">
            <w:pPr>
              <w:pStyle w:val="SingleTxtG"/>
              <w:keepNext/>
              <w:spacing w:before="40" w:after="40" w:line="220" w:lineRule="exact"/>
              <w:ind w:left="0" w:right="0"/>
              <w:jc w:val="right"/>
              <w:rPr>
                <w:sz w:val="18"/>
                <w:szCs w:val="18"/>
                <w:lang w:val="en-US"/>
              </w:rPr>
            </w:pPr>
            <w:r w:rsidRPr="005B5066">
              <w:rPr>
                <w:sz w:val="18"/>
                <w:szCs w:val="18"/>
                <w:lang w:val="en-US"/>
              </w:rPr>
              <w:t>771</w:t>
            </w:r>
            <w:r w:rsidRPr="005B5066">
              <w:rPr>
                <w:szCs w:val="18"/>
                <w:lang w:val="en-US"/>
              </w:rPr>
              <w:t>*</w:t>
            </w:r>
          </w:p>
        </w:tc>
        <w:tc>
          <w:tcPr>
            <w:tcW w:w="979" w:type="dxa"/>
            <w:tcBorders>
              <w:top w:val="nil"/>
              <w:left w:val="nil"/>
              <w:bottom w:val="nil"/>
              <w:right w:val="nil"/>
            </w:tcBorders>
            <w:vAlign w:val="bottom"/>
          </w:tcPr>
          <w:p w:rsidR="00152737" w:rsidRPr="005B5066" w:rsidRDefault="00152737" w:rsidP="000E1110">
            <w:pPr>
              <w:pStyle w:val="SingleTxtG"/>
              <w:keepNext/>
              <w:spacing w:before="40" w:after="40" w:line="220" w:lineRule="exact"/>
              <w:ind w:left="0" w:right="0"/>
              <w:jc w:val="right"/>
              <w:rPr>
                <w:sz w:val="18"/>
                <w:szCs w:val="18"/>
                <w:lang w:val="en-US"/>
              </w:rPr>
            </w:pPr>
            <w:r w:rsidRPr="005B5066">
              <w:rPr>
                <w:sz w:val="18"/>
                <w:szCs w:val="18"/>
                <w:lang w:val="en-US"/>
              </w:rPr>
              <w:t>762</w:t>
            </w:r>
          </w:p>
        </w:tc>
      </w:tr>
      <w:tr w:rsidR="00152737" w:rsidRPr="005B5066" w:rsidTr="005B5066">
        <w:tc>
          <w:tcPr>
            <w:tcW w:w="24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left"/>
              <w:rPr>
                <w:sz w:val="18"/>
                <w:szCs w:val="18"/>
                <w:lang w:val="es-ES"/>
              </w:rPr>
            </w:pPr>
            <w:r w:rsidRPr="005B5066">
              <w:rPr>
                <w:sz w:val="18"/>
                <w:szCs w:val="18"/>
                <w:lang w:val="es-ES"/>
              </w:rPr>
              <w:t>Unidades de atención primaria</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2</w:t>
            </w:r>
            <w:r w:rsidR="005B5066">
              <w:rPr>
                <w:sz w:val="18"/>
                <w:szCs w:val="18"/>
                <w:lang w:val="en-US"/>
              </w:rPr>
              <w:t xml:space="preserve"> </w:t>
            </w:r>
            <w:r w:rsidRPr="005B5066">
              <w:rPr>
                <w:sz w:val="18"/>
                <w:szCs w:val="18"/>
                <w:lang w:val="en-US"/>
              </w:rPr>
              <w:t>438</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2</w:t>
            </w:r>
            <w:r w:rsidR="005B5066">
              <w:rPr>
                <w:sz w:val="18"/>
                <w:szCs w:val="18"/>
                <w:lang w:val="en-US"/>
              </w:rPr>
              <w:t xml:space="preserve"> </w:t>
            </w:r>
            <w:r w:rsidRPr="005B5066">
              <w:rPr>
                <w:sz w:val="18"/>
                <w:szCs w:val="18"/>
                <w:lang w:val="en-US"/>
              </w:rPr>
              <w:t>518</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2</w:t>
            </w:r>
            <w:r w:rsidR="005B5066">
              <w:rPr>
                <w:sz w:val="18"/>
                <w:szCs w:val="18"/>
                <w:lang w:val="en-US"/>
              </w:rPr>
              <w:t xml:space="preserve"> </w:t>
            </w:r>
            <w:r w:rsidRPr="005B5066">
              <w:rPr>
                <w:sz w:val="18"/>
                <w:szCs w:val="18"/>
                <w:lang w:val="en-US"/>
              </w:rPr>
              <w:t>401</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2</w:t>
            </w:r>
            <w:r w:rsidR="005B5066">
              <w:rPr>
                <w:sz w:val="18"/>
                <w:szCs w:val="18"/>
                <w:lang w:val="en-US"/>
              </w:rPr>
              <w:t xml:space="preserve"> </w:t>
            </w:r>
            <w:r w:rsidRPr="005B5066">
              <w:rPr>
                <w:sz w:val="18"/>
                <w:szCs w:val="18"/>
                <w:lang w:val="en-US"/>
              </w:rPr>
              <w:t>679</w:t>
            </w:r>
          </w:p>
        </w:tc>
        <w:tc>
          <w:tcPr>
            <w:tcW w:w="979"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3</w:t>
            </w:r>
            <w:r w:rsidR="005B5066">
              <w:rPr>
                <w:sz w:val="18"/>
                <w:szCs w:val="18"/>
                <w:lang w:val="en-US"/>
              </w:rPr>
              <w:t xml:space="preserve"> </w:t>
            </w:r>
            <w:r w:rsidRPr="005B5066">
              <w:rPr>
                <w:sz w:val="18"/>
                <w:szCs w:val="18"/>
                <w:lang w:val="en-US"/>
              </w:rPr>
              <w:t>044</w:t>
            </w:r>
          </w:p>
        </w:tc>
      </w:tr>
      <w:tr w:rsidR="00152737" w:rsidRPr="005B5066" w:rsidTr="005B5066">
        <w:tc>
          <w:tcPr>
            <w:tcW w:w="24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left"/>
              <w:rPr>
                <w:sz w:val="18"/>
                <w:szCs w:val="18"/>
                <w:lang w:val="es-ES"/>
              </w:rPr>
            </w:pPr>
            <w:r w:rsidRPr="005B5066">
              <w:rPr>
                <w:sz w:val="18"/>
                <w:szCs w:val="18"/>
                <w:lang w:val="es-ES"/>
              </w:rPr>
              <w:t>Bancos de sangre</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53</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61</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58</w:t>
            </w:r>
          </w:p>
        </w:tc>
        <w:tc>
          <w:tcPr>
            <w:tcW w:w="978"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69</w:t>
            </w:r>
          </w:p>
        </w:tc>
        <w:tc>
          <w:tcPr>
            <w:tcW w:w="979" w:type="dxa"/>
            <w:tcBorders>
              <w:top w:val="nil"/>
              <w:left w:val="nil"/>
              <w:bottom w:val="nil"/>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93</w:t>
            </w:r>
          </w:p>
        </w:tc>
      </w:tr>
      <w:tr w:rsidR="00152737" w:rsidRPr="005B5066" w:rsidTr="005B5066">
        <w:tc>
          <w:tcPr>
            <w:tcW w:w="2478" w:type="dxa"/>
            <w:tcBorders>
              <w:top w:val="nil"/>
              <w:left w:val="nil"/>
              <w:bottom w:val="single" w:sz="12" w:space="0" w:color="auto"/>
              <w:right w:val="nil"/>
            </w:tcBorders>
            <w:vAlign w:val="bottom"/>
          </w:tcPr>
          <w:p w:rsidR="00152737" w:rsidRPr="005B5066" w:rsidRDefault="00152737" w:rsidP="005B5066">
            <w:pPr>
              <w:pStyle w:val="SingleTxtG"/>
              <w:spacing w:before="40" w:after="40" w:line="220" w:lineRule="exact"/>
              <w:ind w:left="0" w:right="0"/>
              <w:jc w:val="left"/>
              <w:rPr>
                <w:sz w:val="18"/>
                <w:szCs w:val="18"/>
                <w:lang w:val="es-ES"/>
              </w:rPr>
            </w:pPr>
            <w:r w:rsidRPr="005B5066">
              <w:rPr>
                <w:sz w:val="18"/>
                <w:szCs w:val="18"/>
                <w:lang w:val="es-ES"/>
              </w:rPr>
              <w:t>Unidades de rayos X</w:t>
            </w:r>
          </w:p>
        </w:tc>
        <w:tc>
          <w:tcPr>
            <w:tcW w:w="978" w:type="dxa"/>
            <w:tcBorders>
              <w:top w:val="nil"/>
              <w:left w:val="nil"/>
              <w:bottom w:val="single" w:sz="12" w:space="0" w:color="auto"/>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90</w:t>
            </w:r>
          </w:p>
        </w:tc>
        <w:tc>
          <w:tcPr>
            <w:tcW w:w="978" w:type="dxa"/>
            <w:tcBorders>
              <w:top w:val="nil"/>
              <w:left w:val="nil"/>
              <w:bottom w:val="single" w:sz="12" w:space="0" w:color="auto"/>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101</w:t>
            </w:r>
          </w:p>
        </w:tc>
        <w:tc>
          <w:tcPr>
            <w:tcW w:w="978" w:type="dxa"/>
            <w:tcBorders>
              <w:top w:val="nil"/>
              <w:left w:val="nil"/>
              <w:bottom w:val="single" w:sz="12" w:space="0" w:color="auto"/>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105</w:t>
            </w:r>
          </w:p>
        </w:tc>
        <w:tc>
          <w:tcPr>
            <w:tcW w:w="978" w:type="dxa"/>
            <w:tcBorders>
              <w:top w:val="nil"/>
              <w:left w:val="nil"/>
              <w:bottom w:val="single" w:sz="12" w:space="0" w:color="auto"/>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111</w:t>
            </w:r>
          </w:p>
        </w:tc>
        <w:tc>
          <w:tcPr>
            <w:tcW w:w="979" w:type="dxa"/>
            <w:tcBorders>
              <w:top w:val="nil"/>
              <w:left w:val="nil"/>
              <w:bottom w:val="single" w:sz="12" w:space="0" w:color="auto"/>
              <w:right w:val="nil"/>
            </w:tcBorders>
            <w:vAlign w:val="bottom"/>
          </w:tcPr>
          <w:p w:rsidR="00152737" w:rsidRPr="005B5066" w:rsidRDefault="00152737" w:rsidP="005B5066">
            <w:pPr>
              <w:pStyle w:val="SingleTxtG"/>
              <w:spacing w:before="40" w:after="40" w:line="220" w:lineRule="exact"/>
              <w:ind w:left="0" w:right="0"/>
              <w:jc w:val="right"/>
              <w:rPr>
                <w:sz w:val="18"/>
                <w:szCs w:val="18"/>
                <w:lang w:val="en-US"/>
              </w:rPr>
            </w:pPr>
            <w:r w:rsidRPr="005B5066">
              <w:rPr>
                <w:sz w:val="18"/>
                <w:szCs w:val="18"/>
                <w:lang w:val="en-US"/>
              </w:rPr>
              <w:t>144</w:t>
            </w:r>
          </w:p>
        </w:tc>
      </w:tr>
    </w:tbl>
    <w:p w:rsidR="00152737" w:rsidRPr="00152737" w:rsidRDefault="007735BC" w:rsidP="007735BC">
      <w:pPr>
        <w:pStyle w:val="Heading1"/>
        <w:spacing w:before="240"/>
        <w:rPr>
          <w:lang w:val="es-ES"/>
        </w:rPr>
      </w:pPr>
      <w:r>
        <w:rPr>
          <w:lang w:val="es-ES"/>
        </w:rPr>
        <w:t xml:space="preserve">Cuadro </w:t>
      </w:r>
      <w:r w:rsidR="00152737" w:rsidRPr="00152737">
        <w:rPr>
          <w:lang w:val="es-ES"/>
        </w:rPr>
        <w:t>10</w:t>
      </w:r>
    </w:p>
    <w:p w:rsidR="00152737" w:rsidRPr="00152737" w:rsidRDefault="00152737" w:rsidP="007735BC">
      <w:pPr>
        <w:pStyle w:val="SingleTxtG"/>
        <w:jc w:val="left"/>
        <w:rPr>
          <w:b/>
          <w:bCs/>
          <w:lang w:val="es-ES"/>
        </w:rPr>
      </w:pPr>
      <w:r w:rsidRPr="00152737">
        <w:rPr>
          <w:b/>
          <w:bCs/>
          <w:lang w:val="es-ES"/>
        </w:rPr>
        <w:t>Centros sanitarios entre 2001 y 2005 según el Centro Nacional de Datos Sanitarios</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509"/>
        <w:gridCol w:w="972"/>
        <w:gridCol w:w="972"/>
        <w:gridCol w:w="973"/>
        <w:gridCol w:w="972"/>
        <w:gridCol w:w="973"/>
      </w:tblGrid>
      <w:tr w:rsidR="00152737" w:rsidRPr="00E50EC5" w:rsidTr="008017EF">
        <w:tc>
          <w:tcPr>
            <w:tcW w:w="2555" w:type="dxa"/>
            <w:tcBorders>
              <w:left w:val="nil"/>
              <w:bottom w:val="single" w:sz="12" w:space="0" w:color="auto"/>
              <w:right w:val="nil"/>
            </w:tcBorders>
            <w:vAlign w:val="bottom"/>
          </w:tcPr>
          <w:p w:rsidR="00152737" w:rsidRPr="00E50EC5" w:rsidRDefault="00152737" w:rsidP="005B5066">
            <w:pPr>
              <w:pStyle w:val="SingleTxtG"/>
              <w:spacing w:before="80" w:after="80" w:line="200" w:lineRule="exact"/>
              <w:ind w:left="0" w:right="0"/>
              <w:jc w:val="left"/>
              <w:rPr>
                <w:i/>
                <w:iCs/>
                <w:sz w:val="16"/>
                <w:lang w:val="es-ES"/>
              </w:rPr>
            </w:pPr>
            <w:r w:rsidRPr="005B5066">
              <w:rPr>
                <w:i/>
                <w:iCs/>
                <w:sz w:val="16"/>
                <w:lang w:val="es-ES"/>
              </w:rPr>
              <w:t>Año</w:t>
            </w:r>
          </w:p>
        </w:tc>
        <w:tc>
          <w:tcPr>
            <w:tcW w:w="989" w:type="dxa"/>
            <w:tcBorders>
              <w:left w:val="nil"/>
              <w:bottom w:val="single" w:sz="12" w:space="0" w:color="auto"/>
              <w:right w:val="nil"/>
            </w:tcBorders>
            <w:vAlign w:val="bottom"/>
          </w:tcPr>
          <w:p w:rsidR="00152737" w:rsidRPr="00E50EC5" w:rsidRDefault="00152737" w:rsidP="005B5066">
            <w:pPr>
              <w:pStyle w:val="SingleTxtG"/>
              <w:spacing w:before="80" w:after="80" w:line="200" w:lineRule="exact"/>
              <w:ind w:left="0" w:right="0"/>
              <w:jc w:val="right"/>
              <w:rPr>
                <w:i/>
                <w:iCs/>
                <w:sz w:val="16"/>
                <w:lang w:val="es-ES"/>
              </w:rPr>
            </w:pPr>
            <w:r w:rsidRPr="00E50EC5">
              <w:rPr>
                <w:i/>
                <w:iCs/>
                <w:sz w:val="16"/>
                <w:lang w:val="es-ES"/>
              </w:rPr>
              <w:t>2001</w:t>
            </w:r>
          </w:p>
        </w:tc>
        <w:tc>
          <w:tcPr>
            <w:tcW w:w="989" w:type="dxa"/>
            <w:tcBorders>
              <w:left w:val="nil"/>
              <w:bottom w:val="single" w:sz="12" w:space="0" w:color="auto"/>
              <w:right w:val="nil"/>
            </w:tcBorders>
            <w:vAlign w:val="bottom"/>
          </w:tcPr>
          <w:p w:rsidR="00152737" w:rsidRPr="00E50EC5" w:rsidRDefault="00152737" w:rsidP="005B5066">
            <w:pPr>
              <w:pStyle w:val="SingleTxtG"/>
              <w:spacing w:before="80" w:after="80" w:line="200" w:lineRule="exact"/>
              <w:ind w:left="0" w:right="0"/>
              <w:jc w:val="right"/>
              <w:rPr>
                <w:i/>
                <w:iCs/>
                <w:sz w:val="16"/>
                <w:lang w:val="es-ES"/>
              </w:rPr>
            </w:pPr>
            <w:r w:rsidRPr="00E50EC5">
              <w:rPr>
                <w:i/>
                <w:iCs/>
                <w:sz w:val="16"/>
                <w:lang w:val="es-ES"/>
              </w:rPr>
              <w:t>2002</w:t>
            </w:r>
          </w:p>
        </w:tc>
        <w:tc>
          <w:tcPr>
            <w:tcW w:w="990" w:type="dxa"/>
            <w:tcBorders>
              <w:left w:val="nil"/>
              <w:bottom w:val="single" w:sz="12" w:space="0" w:color="auto"/>
              <w:right w:val="nil"/>
            </w:tcBorders>
            <w:vAlign w:val="bottom"/>
          </w:tcPr>
          <w:p w:rsidR="00152737" w:rsidRPr="00E50EC5" w:rsidRDefault="00152737" w:rsidP="005B5066">
            <w:pPr>
              <w:pStyle w:val="SingleTxtG"/>
              <w:spacing w:before="80" w:after="80" w:line="200" w:lineRule="exact"/>
              <w:ind w:left="0" w:right="0"/>
              <w:jc w:val="right"/>
              <w:rPr>
                <w:i/>
                <w:iCs/>
                <w:sz w:val="16"/>
                <w:lang w:val="es-ES"/>
              </w:rPr>
            </w:pPr>
            <w:r w:rsidRPr="00E50EC5">
              <w:rPr>
                <w:i/>
                <w:iCs/>
                <w:sz w:val="16"/>
                <w:lang w:val="es-ES"/>
              </w:rPr>
              <w:t>2003</w:t>
            </w:r>
          </w:p>
        </w:tc>
        <w:tc>
          <w:tcPr>
            <w:tcW w:w="989" w:type="dxa"/>
            <w:tcBorders>
              <w:left w:val="nil"/>
              <w:bottom w:val="single" w:sz="12" w:space="0" w:color="auto"/>
              <w:right w:val="nil"/>
            </w:tcBorders>
            <w:vAlign w:val="bottom"/>
          </w:tcPr>
          <w:p w:rsidR="00152737" w:rsidRPr="00E50EC5" w:rsidRDefault="00152737" w:rsidP="005B5066">
            <w:pPr>
              <w:pStyle w:val="SingleTxtG"/>
              <w:spacing w:before="80" w:after="80" w:line="200" w:lineRule="exact"/>
              <w:ind w:left="0" w:right="0"/>
              <w:jc w:val="right"/>
              <w:rPr>
                <w:i/>
                <w:iCs/>
                <w:sz w:val="16"/>
                <w:lang w:val="es-ES"/>
              </w:rPr>
            </w:pPr>
            <w:r w:rsidRPr="00E50EC5">
              <w:rPr>
                <w:i/>
                <w:iCs/>
                <w:sz w:val="16"/>
                <w:lang w:val="es-ES"/>
              </w:rPr>
              <w:t>2004</w:t>
            </w:r>
          </w:p>
        </w:tc>
        <w:tc>
          <w:tcPr>
            <w:tcW w:w="990" w:type="dxa"/>
            <w:tcBorders>
              <w:left w:val="nil"/>
              <w:bottom w:val="single" w:sz="12" w:space="0" w:color="auto"/>
              <w:right w:val="nil"/>
            </w:tcBorders>
            <w:vAlign w:val="bottom"/>
          </w:tcPr>
          <w:p w:rsidR="00152737" w:rsidRPr="00E50EC5" w:rsidRDefault="00152737" w:rsidP="005B5066">
            <w:pPr>
              <w:pStyle w:val="SingleTxtG"/>
              <w:spacing w:before="80" w:after="80" w:line="200" w:lineRule="exact"/>
              <w:ind w:left="0" w:right="0"/>
              <w:jc w:val="right"/>
              <w:rPr>
                <w:i/>
                <w:iCs/>
                <w:sz w:val="16"/>
                <w:lang w:val="es-ES"/>
              </w:rPr>
            </w:pPr>
            <w:r w:rsidRPr="00E50EC5">
              <w:rPr>
                <w:i/>
                <w:iCs/>
                <w:sz w:val="16"/>
                <w:lang w:val="es-ES"/>
              </w:rPr>
              <w:t>2005</w:t>
            </w:r>
          </w:p>
        </w:tc>
      </w:tr>
      <w:tr w:rsidR="00152737" w:rsidRPr="00E50EC5" w:rsidTr="008017EF">
        <w:tc>
          <w:tcPr>
            <w:tcW w:w="2555" w:type="dxa"/>
            <w:tcBorders>
              <w:top w:val="single" w:sz="12" w:space="0" w:color="auto"/>
              <w:left w:val="nil"/>
              <w:bottom w:val="nil"/>
              <w:right w:val="nil"/>
            </w:tcBorders>
            <w:vAlign w:val="bottom"/>
          </w:tcPr>
          <w:p w:rsidR="00152737" w:rsidRPr="005B5066" w:rsidRDefault="00152737" w:rsidP="005B5066">
            <w:pPr>
              <w:pStyle w:val="SingleTxtG"/>
              <w:spacing w:before="40" w:after="40" w:line="220" w:lineRule="exact"/>
              <w:ind w:left="0" w:right="0"/>
              <w:jc w:val="left"/>
              <w:rPr>
                <w:sz w:val="18"/>
                <w:lang w:val="es-ES"/>
              </w:rPr>
            </w:pPr>
            <w:r w:rsidRPr="005B5066">
              <w:rPr>
                <w:sz w:val="18"/>
                <w:lang w:val="es-ES"/>
              </w:rPr>
              <w:t>Camas por 100.000 habitantes</w:t>
            </w:r>
          </w:p>
        </w:tc>
        <w:tc>
          <w:tcPr>
            <w:tcW w:w="989" w:type="dxa"/>
            <w:tcBorders>
              <w:top w:val="single" w:sz="12" w:space="0" w:color="auto"/>
              <w:left w:val="nil"/>
              <w:bottom w:val="nil"/>
              <w:right w:val="nil"/>
            </w:tcBorders>
            <w:vAlign w:val="bottom"/>
          </w:tcPr>
          <w:p w:rsidR="00152737" w:rsidRPr="00E50EC5" w:rsidRDefault="00152737" w:rsidP="005B5066">
            <w:pPr>
              <w:pStyle w:val="SingleTxtG"/>
              <w:spacing w:before="40" w:after="40" w:line="220" w:lineRule="exact"/>
              <w:ind w:left="0" w:right="0"/>
              <w:jc w:val="right"/>
              <w:rPr>
                <w:sz w:val="18"/>
                <w:lang w:val="es-ES"/>
              </w:rPr>
            </w:pPr>
            <w:r w:rsidRPr="00E50EC5">
              <w:rPr>
                <w:sz w:val="18"/>
                <w:lang w:val="es-ES"/>
              </w:rPr>
              <w:t>73</w:t>
            </w:r>
          </w:p>
        </w:tc>
        <w:tc>
          <w:tcPr>
            <w:tcW w:w="989" w:type="dxa"/>
            <w:tcBorders>
              <w:top w:val="single" w:sz="12" w:space="0" w:color="auto"/>
              <w:left w:val="nil"/>
              <w:bottom w:val="nil"/>
              <w:right w:val="nil"/>
            </w:tcBorders>
            <w:vAlign w:val="bottom"/>
          </w:tcPr>
          <w:p w:rsidR="00152737" w:rsidRPr="00E50EC5" w:rsidRDefault="00152737" w:rsidP="005B5066">
            <w:pPr>
              <w:pStyle w:val="SingleTxtG"/>
              <w:spacing w:before="40" w:after="40" w:line="220" w:lineRule="exact"/>
              <w:ind w:left="0" w:right="0"/>
              <w:jc w:val="right"/>
              <w:rPr>
                <w:sz w:val="18"/>
                <w:lang w:val="es-ES"/>
              </w:rPr>
            </w:pPr>
            <w:r w:rsidRPr="00E50EC5">
              <w:rPr>
                <w:sz w:val="18"/>
                <w:lang w:val="es-ES"/>
              </w:rPr>
              <w:t>72,6</w:t>
            </w:r>
          </w:p>
        </w:tc>
        <w:tc>
          <w:tcPr>
            <w:tcW w:w="990" w:type="dxa"/>
            <w:tcBorders>
              <w:top w:val="single" w:sz="12" w:space="0" w:color="auto"/>
              <w:left w:val="nil"/>
              <w:bottom w:val="nil"/>
              <w:right w:val="nil"/>
            </w:tcBorders>
            <w:vAlign w:val="bottom"/>
          </w:tcPr>
          <w:p w:rsidR="00152737" w:rsidRPr="00E50EC5" w:rsidRDefault="00152737" w:rsidP="005B5066">
            <w:pPr>
              <w:pStyle w:val="SingleTxtG"/>
              <w:spacing w:before="40" w:after="40" w:line="220" w:lineRule="exact"/>
              <w:ind w:left="0" w:right="0"/>
              <w:jc w:val="right"/>
              <w:rPr>
                <w:sz w:val="18"/>
                <w:lang w:val="es-ES"/>
              </w:rPr>
            </w:pPr>
            <w:r w:rsidRPr="00E50EC5">
              <w:rPr>
                <w:sz w:val="18"/>
                <w:lang w:val="es-ES"/>
              </w:rPr>
              <w:t>71,3</w:t>
            </w:r>
          </w:p>
        </w:tc>
        <w:tc>
          <w:tcPr>
            <w:tcW w:w="989" w:type="dxa"/>
            <w:tcBorders>
              <w:top w:val="single" w:sz="12" w:space="0" w:color="auto"/>
              <w:left w:val="nil"/>
              <w:bottom w:val="nil"/>
              <w:right w:val="nil"/>
            </w:tcBorders>
            <w:vAlign w:val="bottom"/>
          </w:tcPr>
          <w:p w:rsidR="00152737" w:rsidRPr="00E50EC5" w:rsidRDefault="00152737" w:rsidP="005B5066">
            <w:pPr>
              <w:pStyle w:val="SingleTxtG"/>
              <w:spacing w:before="40" w:after="40" w:line="220" w:lineRule="exact"/>
              <w:ind w:left="0" w:right="0"/>
              <w:jc w:val="right"/>
              <w:rPr>
                <w:sz w:val="18"/>
                <w:lang w:val="es-ES"/>
              </w:rPr>
            </w:pPr>
            <w:r w:rsidRPr="00E50EC5">
              <w:rPr>
                <w:sz w:val="18"/>
                <w:lang w:val="es-ES"/>
              </w:rPr>
              <w:t>72</w:t>
            </w:r>
          </w:p>
        </w:tc>
        <w:tc>
          <w:tcPr>
            <w:tcW w:w="990" w:type="dxa"/>
            <w:tcBorders>
              <w:top w:val="single" w:sz="12" w:space="0" w:color="auto"/>
              <w:left w:val="nil"/>
              <w:bottom w:val="nil"/>
              <w:right w:val="nil"/>
            </w:tcBorders>
            <w:vAlign w:val="bottom"/>
          </w:tcPr>
          <w:p w:rsidR="00152737" w:rsidRPr="00E50EC5" w:rsidRDefault="00152737" w:rsidP="005B5066">
            <w:pPr>
              <w:pStyle w:val="SingleTxtG"/>
              <w:spacing w:before="40" w:after="40" w:line="220" w:lineRule="exact"/>
              <w:ind w:left="0" w:right="0"/>
              <w:jc w:val="right"/>
              <w:rPr>
                <w:sz w:val="18"/>
                <w:lang w:val="es-ES"/>
              </w:rPr>
            </w:pPr>
            <w:r w:rsidRPr="00E50EC5">
              <w:rPr>
                <w:sz w:val="18"/>
                <w:lang w:val="es-ES"/>
              </w:rPr>
              <w:t>73,7</w:t>
            </w:r>
          </w:p>
        </w:tc>
      </w:tr>
      <w:tr w:rsidR="00152737" w:rsidRPr="00E50EC5" w:rsidTr="008017EF">
        <w:tc>
          <w:tcPr>
            <w:tcW w:w="2555" w:type="dxa"/>
            <w:tcBorders>
              <w:top w:val="nil"/>
              <w:left w:val="nil"/>
              <w:bottom w:val="single" w:sz="12" w:space="0" w:color="auto"/>
              <w:right w:val="nil"/>
            </w:tcBorders>
            <w:vAlign w:val="bottom"/>
          </w:tcPr>
          <w:p w:rsidR="00152737" w:rsidRPr="005B5066" w:rsidRDefault="00152737" w:rsidP="005B5066">
            <w:pPr>
              <w:pStyle w:val="SingleTxtG"/>
              <w:spacing w:before="40" w:after="40" w:line="220" w:lineRule="exact"/>
              <w:ind w:left="0" w:right="0"/>
              <w:jc w:val="left"/>
              <w:rPr>
                <w:sz w:val="18"/>
                <w:lang w:val="es-ES"/>
              </w:rPr>
            </w:pPr>
            <w:r w:rsidRPr="005B5066">
              <w:rPr>
                <w:sz w:val="18"/>
                <w:lang w:val="es-ES"/>
              </w:rPr>
              <w:t>Hospitales por 100.000 habitantes</w:t>
            </w:r>
          </w:p>
        </w:tc>
        <w:tc>
          <w:tcPr>
            <w:tcW w:w="989" w:type="dxa"/>
            <w:tcBorders>
              <w:top w:val="nil"/>
              <w:left w:val="nil"/>
              <w:bottom w:val="single" w:sz="12" w:space="0" w:color="auto"/>
              <w:right w:val="nil"/>
            </w:tcBorders>
            <w:vAlign w:val="bottom"/>
          </w:tcPr>
          <w:p w:rsidR="00152737" w:rsidRPr="00E50EC5" w:rsidRDefault="00152737" w:rsidP="005B5066">
            <w:pPr>
              <w:pStyle w:val="SingleTxtG"/>
              <w:spacing w:before="40" w:after="40" w:line="220" w:lineRule="exact"/>
              <w:ind w:left="0" w:right="0"/>
              <w:jc w:val="right"/>
              <w:rPr>
                <w:sz w:val="18"/>
                <w:lang w:val="es-ES"/>
              </w:rPr>
            </w:pPr>
            <w:r w:rsidRPr="00E50EC5">
              <w:rPr>
                <w:sz w:val="18"/>
                <w:lang w:val="es-ES"/>
              </w:rPr>
              <w:t>1</w:t>
            </w:r>
          </w:p>
        </w:tc>
        <w:tc>
          <w:tcPr>
            <w:tcW w:w="989" w:type="dxa"/>
            <w:tcBorders>
              <w:top w:val="nil"/>
              <w:left w:val="nil"/>
              <w:bottom w:val="single" w:sz="12" w:space="0" w:color="auto"/>
              <w:right w:val="nil"/>
            </w:tcBorders>
            <w:vAlign w:val="bottom"/>
          </w:tcPr>
          <w:p w:rsidR="00152737" w:rsidRPr="00E50EC5" w:rsidRDefault="00152737" w:rsidP="005B5066">
            <w:pPr>
              <w:pStyle w:val="SingleTxtG"/>
              <w:spacing w:before="40" w:after="40" w:line="220" w:lineRule="exact"/>
              <w:ind w:left="0" w:right="0"/>
              <w:jc w:val="right"/>
              <w:rPr>
                <w:sz w:val="18"/>
                <w:lang w:val="es-ES"/>
              </w:rPr>
            </w:pPr>
            <w:r w:rsidRPr="00E50EC5">
              <w:rPr>
                <w:sz w:val="18"/>
                <w:lang w:val="es-ES"/>
              </w:rPr>
              <w:t>1</w:t>
            </w:r>
          </w:p>
        </w:tc>
        <w:tc>
          <w:tcPr>
            <w:tcW w:w="990" w:type="dxa"/>
            <w:tcBorders>
              <w:top w:val="nil"/>
              <w:left w:val="nil"/>
              <w:bottom w:val="single" w:sz="12" w:space="0" w:color="auto"/>
              <w:right w:val="nil"/>
            </w:tcBorders>
            <w:vAlign w:val="bottom"/>
          </w:tcPr>
          <w:p w:rsidR="00152737" w:rsidRPr="00E50EC5" w:rsidRDefault="00152737" w:rsidP="005B5066">
            <w:pPr>
              <w:pStyle w:val="SingleTxtG"/>
              <w:spacing w:before="40" w:after="40" w:line="220" w:lineRule="exact"/>
              <w:ind w:left="0" w:right="0"/>
              <w:jc w:val="right"/>
              <w:rPr>
                <w:sz w:val="18"/>
                <w:lang w:val="es-ES"/>
              </w:rPr>
            </w:pPr>
            <w:r w:rsidRPr="00E50EC5">
              <w:rPr>
                <w:sz w:val="18"/>
                <w:lang w:val="es-ES"/>
              </w:rPr>
              <w:t>1</w:t>
            </w:r>
          </w:p>
        </w:tc>
        <w:tc>
          <w:tcPr>
            <w:tcW w:w="989" w:type="dxa"/>
            <w:tcBorders>
              <w:top w:val="nil"/>
              <w:left w:val="nil"/>
              <w:bottom w:val="single" w:sz="12" w:space="0" w:color="auto"/>
              <w:right w:val="nil"/>
            </w:tcBorders>
            <w:vAlign w:val="bottom"/>
          </w:tcPr>
          <w:p w:rsidR="00152737" w:rsidRPr="00E50EC5" w:rsidRDefault="00152737" w:rsidP="005B5066">
            <w:pPr>
              <w:pStyle w:val="SingleTxtG"/>
              <w:spacing w:before="40" w:after="40" w:line="220" w:lineRule="exact"/>
              <w:ind w:left="0" w:right="0"/>
              <w:jc w:val="right"/>
              <w:rPr>
                <w:sz w:val="18"/>
                <w:lang w:val="es-ES"/>
              </w:rPr>
            </w:pPr>
            <w:r w:rsidRPr="00E50EC5">
              <w:rPr>
                <w:sz w:val="18"/>
                <w:lang w:val="es-ES"/>
              </w:rPr>
              <w:t>1</w:t>
            </w:r>
          </w:p>
        </w:tc>
        <w:tc>
          <w:tcPr>
            <w:tcW w:w="990" w:type="dxa"/>
            <w:tcBorders>
              <w:top w:val="nil"/>
              <w:left w:val="nil"/>
              <w:bottom w:val="single" w:sz="12" w:space="0" w:color="auto"/>
              <w:right w:val="nil"/>
            </w:tcBorders>
            <w:vAlign w:val="bottom"/>
          </w:tcPr>
          <w:p w:rsidR="00152737" w:rsidRPr="00E50EC5" w:rsidRDefault="00152737" w:rsidP="005B5066">
            <w:pPr>
              <w:pStyle w:val="SingleTxtG"/>
              <w:spacing w:before="40" w:after="40" w:line="220" w:lineRule="exact"/>
              <w:ind w:left="0" w:right="0"/>
              <w:jc w:val="right"/>
              <w:rPr>
                <w:sz w:val="18"/>
                <w:lang w:val="es-ES"/>
              </w:rPr>
            </w:pPr>
            <w:r w:rsidRPr="00E50EC5">
              <w:rPr>
                <w:sz w:val="18"/>
                <w:lang w:val="es-ES"/>
              </w:rPr>
              <w:t>1</w:t>
            </w:r>
          </w:p>
        </w:tc>
      </w:tr>
    </w:tbl>
    <w:p w:rsidR="00152737" w:rsidRPr="006C5B34" w:rsidRDefault="00152737" w:rsidP="008A7784">
      <w:pPr>
        <w:pStyle w:val="SingleTxtG"/>
        <w:spacing w:before="120" w:after="240"/>
        <w:ind w:left="1304"/>
        <w:jc w:val="left"/>
        <w:rPr>
          <w:bCs/>
          <w:i/>
          <w:iCs/>
          <w:sz w:val="18"/>
          <w:lang w:val="es-ES"/>
        </w:rPr>
      </w:pPr>
      <w:r w:rsidRPr="006C5B34">
        <w:rPr>
          <w:bCs/>
          <w:i/>
          <w:iCs/>
          <w:sz w:val="18"/>
          <w:lang w:val="es-ES"/>
        </w:rPr>
        <w:t xml:space="preserve">Fuente: </w:t>
      </w:r>
      <w:r w:rsidRPr="006C5B34">
        <w:rPr>
          <w:bCs/>
          <w:iCs/>
          <w:sz w:val="18"/>
          <w:lang w:val="es-ES"/>
        </w:rPr>
        <w:t>Ministerio Federal de Salud</w:t>
      </w:r>
      <w:r w:rsidR="007735BC" w:rsidRPr="006C5B34">
        <w:rPr>
          <w:bCs/>
          <w:iCs/>
          <w:sz w:val="18"/>
          <w:lang w:val="es-ES"/>
        </w:rPr>
        <w:t>.</w:t>
      </w:r>
    </w:p>
    <w:p w:rsidR="00152737" w:rsidRPr="00152737" w:rsidRDefault="007735BC" w:rsidP="007735BC">
      <w:pPr>
        <w:pStyle w:val="Heading1"/>
        <w:rPr>
          <w:lang w:val="es-ES_tradnl"/>
        </w:rPr>
      </w:pPr>
      <w:r>
        <w:rPr>
          <w:lang w:val="es-ES"/>
        </w:rPr>
        <w:t xml:space="preserve">Cuadro </w:t>
      </w:r>
      <w:r w:rsidR="00152737" w:rsidRPr="00152737">
        <w:rPr>
          <w:lang w:val="es-ES_tradnl"/>
        </w:rPr>
        <w:t>11</w:t>
      </w:r>
    </w:p>
    <w:p w:rsidR="00152737" w:rsidRPr="00152737" w:rsidRDefault="00152737" w:rsidP="007735BC">
      <w:pPr>
        <w:pStyle w:val="SingleTxtG"/>
        <w:jc w:val="left"/>
        <w:rPr>
          <w:b/>
          <w:lang w:val="es-ES"/>
        </w:rPr>
      </w:pPr>
      <w:r w:rsidRPr="00152737">
        <w:rPr>
          <w:b/>
          <w:lang w:val="es-ES"/>
        </w:rPr>
        <w:t>Centros hospitalarios y camas por cada 100.000 habitantes en 2005</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707"/>
        <w:gridCol w:w="1221"/>
        <w:gridCol w:w="1221"/>
        <w:gridCol w:w="1222"/>
      </w:tblGrid>
      <w:tr w:rsidR="002E0B9D" w:rsidRPr="002E0B9D" w:rsidTr="002E0B9D">
        <w:tc>
          <w:tcPr>
            <w:tcW w:w="3707" w:type="dxa"/>
            <w:tcBorders>
              <w:top w:val="single" w:sz="4" w:space="0" w:color="auto"/>
              <w:left w:val="nil"/>
              <w:bottom w:val="single" w:sz="12" w:space="0" w:color="auto"/>
              <w:right w:val="nil"/>
            </w:tcBorders>
            <w:vAlign w:val="bottom"/>
          </w:tcPr>
          <w:p w:rsidR="00152737" w:rsidRPr="002E0B9D" w:rsidRDefault="00152737" w:rsidP="002E0B9D">
            <w:pPr>
              <w:pStyle w:val="SingleTxtG"/>
              <w:spacing w:before="80" w:after="80" w:line="200" w:lineRule="exact"/>
              <w:ind w:left="0" w:right="0"/>
              <w:jc w:val="left"/>
              <w:rPr>
                <w:i/>
                <w:iCs/>
                <w:sz w:val="16"/>
                <w:lang w:val="es-ES"/>
              </w:rPr>
            </w:pPr>
          </w:p>
        </w:tc>
        <w:tc>
          <w:tcPr>
            <w:tcW w:w="1221" w:type="dxa"/>
            <w:tcBorders>
              <w:top w:val="single" w:sz="4" w:space="0" w:color="auto"/>
              <w:left w:val="nil"/>
              <w:bottom w:val="single" w:sz="12" w:space="0" w:color="auto"/>
              <w:right w:val="nil"/>
            </w:tcBorders>
            <w:vAlign w:val="bottom"/>
          </w:tcPr>
          <w:p w:rsidR="00152737" w:rsidRPr="002E0B9D" w:rsidRDefault="00152737" w:rsidP="002E0B9D">
            <w:pPr>
              <w:pStyle w:val="SingleTxtG"/>
              <w:spacing w:before="80" w:after="80" w:line="200" w:lineRule="exact"/>
              <w:ind w:left="0" w:right="0"/>
              <w:jc w:val="right"/>
              <w:rPr>
                <w:i/>
                <w:iCs/>
                <w:sz w:val="16"/>
                <w:lang w:val="es-ES"/>
              </w:rPr>
            </w:pPr>
            <w:r w:rsidRPr="002E0B9D">
              <w:rPr>
                <w:i/>
                <w:iCs/>
                <w:sz w:val="16"/>
                <w:lang w:val="es-ES"/>
              </w:rPr>
              <w:t>Estados septentrionales</w:t>
            </w:r>
          </w:p>
        </w:tc>
        <w:tc>
          <w:tcPr>
            <w:tcW w:w="1221" w:type="dxa"/>
            <w:tcBorders>
              <w:top w:val="single" w:sz="4" w:space="0" w:color="auto"/>
              <w:left w:val="nil"/>
              <w:bottom w:val="single" w:sz="12" w:space="0" w:color="auto"/>
              <w:right w:val="nil"/>
            </w:tcBorders>
            <w:vAlign w:val="bottom"/>
          </w:tcPr>
          <w:p w:rsidR="00152737" w:rsidRPr="002E0B9D" w:rsidRDefault="00152737" w:rsidP="002E0B9D">
            <w:pPr>
              <w:pStyle w:val="SingleTxtG"/>
              <w:spacing w:before="80" w:after="80" w:line="200" w:lineRule="exact"/>
              <w:ind w:left="0" w:right="0"/>
              <w:jc w:val="right"/>
              <w:rPr>
                <w:i/>
                <w:iCs/>
                <w:sz w:val="16"/>
                <w:lang w:val="es-ES"/>
              </w:rPr>
            </w:pPr>
            <w:r w:rsidRPr="002E0B9D">
              <w:rPr>
                <w:i/>
                <w:iCs/>
                <w:sz w:val="16"/>
                <w:lang w:val="es-ES"/>
              </w:rPr>
              <w:t>Estados meridionales</w:t>
            </w:r>
          </w:p>
        </w:tc>
        <w:tc>
          <w:tcPr>
            <w:tcW w:w="1222" w:type="dxa"/>
            <w:tcBorders>
              <w:top w:val="single" w:sz="4" w:space="0" w:color="auto"/>
              <w:left w:val="nil"/>
              <w:bottom w:val="single" w:sz="12" w:space="0" w:color="auto"/>
              <w:right w:val="nil"/>
            </w:tcBorders>
            <w:vAlign w:val="bottom"/>
          </w:tcPr>
          <w:p w:rsidR="00152737" w:rsidRPr="002E0B9D" w:rsidRDefault="00152737" w:rsidP="002E0B9D">
            <w:pPr>
              <w:pStyle w:val="SingleTxtG"/>
              <w:spacing w:before="80" w:after="80" w:line="200" w:lineRule="exact"/>
              <w:ind w:left="0" w:right="0"/>
              <w:jc w:val="right"/>
              <w:rPr>
                <w:i/>
                <w:iCs/>
                <w:sz w:val="16"/>
                <w:lang w:val="es-ES"/>
              </w:rPr>
            </w:pPr>
            <w:r w:rsidRPr="002E0B9D">
              <w:rPr>
                <w:i/>
                <w:iCs/>
                <w:sz w:val="16"/>
                <w:lang w:val="es-ES"/>
              </w:rPr>
              <w:t>El Sudán</w:t>
            </w:r>
          </w:p>
        </w:tc>
      </w:tr>
      <w:tr w:rsidR="002E0B9D" w:rsidRPr="002E0B9D" w:rsidTr="002E0B9D">
        <w:tc>
          <w:tcPr>
            <w:tcW w:w="3707" w:type="dxa"/>
            <w:tcBorders>
              <w:top w:val="single" w:sz="12" w:space="0" w:color="auto"/>
              <w:left w:val="nil"/>
              <w:bottom w:val="nil"/>
              <w:right w:val="nil"/>
            </w:tcBorders>
            <w:vAlign w:val="bottom"/>
          </w:tcPr>
          <w:p w:rsidR="00152737" w:rsidRPr="002E0B9D" w:rsidRDefault="00152737" w:rsidP="002E0B9D">
            <w:pPr>
              <w:pStyle w:val="SingleTxtG"/>
              <w:spacing w:before="40" w:after="40" w:line="220" w:lineRule="exact"/>
              <w:ind w:left="0" w:right="0"/>
              <w:jc w:val="left"/>
              <w:rPr>
                <w:sz w:val="18"/>
                <w:lang w:val="es-ES"/>
              </w:rPr>
            </w:pPr>
            <w:r w:rsidRPr="002E0B9D">
              <w:rPr>
                <w:sz w:val="18"/>
                <w:lang w:val="es-ES"/>
              </w:rPr>
              <w:t xml:space="preserve">Camas por cada 100.000 habitantes </w:t>
            </w:r>
          </w:p>
        </w:tc>
        <w:tc>
          <w:tcPr>
            <w:tcW w:w="1221" w:type="dxa"/>
            <w:tcBorders>
              <w:top w:val="single" w:sz="12" w:space="0" w:color="auto"/>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n-US"/>
              </w:rPr>
            </w:pPr>
            <w:r w:rsidRPr="002E0B9D">
              <w:rPr>
                <w:sz w:val="18"/>
                <w:lang w:val="en-US"/>
              </w:rPr>
              <w:t>76,7</w:t>
            </w:r>
          </w:p>
        </w:tc>
        <w:tc>
          <w:tcPr>
            <w:tcW w:w="1221" w:type="dxa"/>
            <w:tcBorders>
              <w:top w:val="single" w:sz="12" w:space="0" w:color="auto"/>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n-US"/>
              </w:rPr>
            </w:pPr>
            <w:r w:rsidRPr="002E0B9D">
              <w:rPr>
                <w:sz w:val="18"/>
                <w:lang w:val="en-US"/>
              </w:rPr>
              <w:t>57</w:t>
            </w:r>
          </w:p>
        </w:tc>
        <w:tc>
          <w:tcPr>
            <w:tcW w:w="1222" w:type="dxa"/>
            <w:tcBorders>
              <w:top w:val="single" w:sz="12" w:space="0" w:color="auto"/>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n-US"/>
              </w:rPr>
            </w:pPr>
            <w:r w:rsidRPr="002E0B9D">
              <w:rPr>
                <w:sz w:val="18"/>
                <w:lang w:val="en-US"/>
              </w:rPr>
              <w:t>73,7</w:t>
            </w:r>
          </w:p>
        </w:tc>
      </w:tr>
      <w:tr w:rsidR="002E0B9D" w:rsidRPr="002E0B9D" w:rsidTr="002E0B9D">
        <w:tc>
          <w:tcPr>
            <w:tcW w:w="3707" w:type="dxa"/>
            <w:tcBorders>
              <w:top w:val="nil"/>
              <w:left w:val="nil"/>
              <w:bottom w:val="single" w:sz="12" w:space="0" w:color="auto"/>
              <w:right w:val="nil"/>
            </w:tcBorders>
            <w:vAlign w:val="bottom"/>
          </w:tcPr>
          <w:p w:rsidR="00152737" w:rsidRPr="002E0B9D" w:rsidRDefault="00152737" w:rsidP="002E0B9D">
            <w:pPr>
              <w:pStyle w:val="SingleTxtG"/>
              <w:spacing w:before="40" w:after="40" w:line="220" w:lineRule="exact"/>
              <w:ind w:left="0" w:right="0"/>
              <w:jc w:val="left"/>
              <w:rPr>
                <w:sz w:val="18"/>
                <w:lang w:val="es-ES"/>
              </w:rPr>
            </w:pPr>
            <w:r w:rsidRPr="002E0B9D">
              <w:rPr>
                <w:sz w:val="18"/>
                <w:lang w:val="es-ES"/>
              </w:rPr>
              <w:t>Centros hospitalarios por cada 100.000 habitantes</w:t>
            </w:r>
          </w:p>
        </w:tc>
        <w:tc>
          <w:tcPr>
            <w:tcW w:w="1221" w:type="dxa"/>
            <w:tcBorders>
              <w:top w:val="nil"/>
              <w:left w:val="nil"/>
              <w:bottom w:val="single" w:sz="12" w:space="0" w:color="auto"/>
              <w:right w:val="nil"/>
            </w:tcBorders>
            <w:vAlign w:val="bottom"/>
          </w:tcPr>
          <w:p w:rsidR="00152737" w:rsidRPr="002E0B9D" w:rsidRDefault="00152737" w:rsidP="002E0B9D">
            <w:pPr>
              <w:pStyle w:val="SingleTxtG"/>
              <w:spacing w:before="40" w:after="40" w:line="220" w:lineRule="exact"/>
              <w:ind w:left="0" w:right="0"/>
              <w:jc w:val="right"/>
              <w:rPr>
                <w:sz w:val="18"/>
                <w:lang w:val="en-US"/>
              </w:rPr>
            </w:pPr>
            <w:r w:rsidRPr="002E0B9D">
              <w:rPr>
                <w:sz w:val="18"/>
                <w:lang w:val="en-US"/>
              </w:rPr>
              <w:t>1</w:t>
            </w:r>
          </w:p>
        </w:tc>
        <w:tc>
          <w:tcPr>
            <w:tcW w:w="1221" w:type="dxa"/>
            <w:tcBorders>
              <w:top w:val="nil"/>
              <w:left w:val="nil"/>
              <w:bottom w:val="single" w:sz="12" w:space="0" w:color="auto"/>
              <w:right w:val="nil"/>
            </w:tcBorders>
            <w:vAlign w:val="bottom"/>
          </w:tcPr>
          <w:p w:rsidR="00152737" w:rsidRPr="002E0B9D" w:rsidRDefault="00152737" w:rsidP="002E0B9D">
            <w:pPr>
              <w:pStyle w:val="SingleTxtG"/>
              <w:spacing w:before="40" w:after="40" w:line="220" w:lineRule="exact"/>
              <w:ind w:left="0" w:right="0"/>
              <w:jc w:val="right"/>
              <w:rPr>
                <w:sz w:val="18"/>
                <w:lang w:val="en-US"/>
              </w:rPr>
            </w:pPr>
            <w:r w:rsidRPr="002E0B9D">
              <w:rPr>
                <w:sz w:val="18"/>
                <w:lang w:val="en-US"/>
              </w:rPr>
              <w:t>0,7</w:t>
            </w:r>
          </w:p>
        </w:tc>
        <w:tc>
          <w:tcPr>
            <w:tcW w:w="1222" w:type="dxa"/>
            <w:tcBorders>
              <w:top w:val="nil"/>
              <w:left w:val="nil"/>
              <w:bottom w:val="single" w:sz="12" w:space="0" w:color="auto"/>
              <w:right w:val="nil"/>
            </w:tcBorders>
            <w:vAlign w:val="bottom"/>
          </w:tcPr>
          <w:p w:rsidR="00152737" w:rsidRPr="002E0B9D" w:rsidRDefault="00152737" w:rsidP="002E0B9D">
            <w:pPr>
              <w:pStyle w:val="SingleTxtG"/>
              <w:spacing w:before="40" w:after="40" w:line="220" w:lineRule="exact"/>
              <w:ind w:left="0" w:right="0"/>
              <w:jc w:val="right"/>
              <w:rPr>
                <w:sz w:val="18"/>
                <w:lang w:val="en-US"/>
              </w:rPr>
            </w:pPr>
            <w:r w:rsidRPr="002E0B9D">
              <w:rPr>
                <w:sz w:val="18"/>
                <w:lang w:val="en-US"/>
              </w:rPr>
              <w:t>0,7</w:t>
            </w:r>
          </w:p>
        </w:tc>
      </w:tr>
    </w:tbl>
    <w:p w:rsidR="00152737" w:rsidRPr="006C5B34" w:rsidRDefault="00152737" w:rsidP="008A7784">
      <w:pPr>
        <w:pStyle w:val="SingleTxtG"/>
        <w:spacing w:before="120" w:after="240"/>
        <w:ind w:left="1304"/>
        <w:jc w:val="left"/>
        <w:rPr>
          <w:bCs/>
          <w:iCs/>
          <w:sz w:val="18"/>
          <w:lang w:val="es-ES"/>
        </w:rPr>
      </w:pPr>
      <w:r w:rsidRPr="006C5B34">
        <w:rPr>
          <w:bCs/>
          <w:i/>
          <w:iCs/>
          <w:sz w:val="18"/>
          <w:lang w:val="es-ES"/>
        </w:rPr>
        <w:t xml:space="preserve">Fuente: </w:t>
      </w:r>
      <w:r w:rsidR="007735BC" w:rsidRPr="006C5B34">
        <w:rPr>
          <w:bCs/>
          <w:iCs/>
          <w:sz w:val="18"/>
          <w:lang w:val="es-ES"/>
        </w:rPr>
        <w:t>Ministerio Federal de Salud.</w:t>
      </w:r>
    </w:p>
    <w:p w:rsidR="00152737" w:rsidRPr="00152737" w:rsidRDefault="007735BC" w:rsidP="007735BC">
      <w:pPr>
        <w:pStyle w:val="H23G"/>
        <w:rPr>
          <w:lang w:val="es-ES"/>
        </w:rPr>
      </w:pPr>
      <w:r>
        <w:rPr>
          <w:lang w:val="es-ES"/>
        </w:rPr>
        <w:tab/>
      </w:r>
      <w:r>
        <w:rPr>
          <w:lang w:val="es-ES"/>
        </w:rPr>
        <w:tab/>
      </w:r>
      <w:r w:rsidR="00152737" w:rsidRPr="00152737">
        <w:rPr>
          <w:lang w:val="es-ES"/>
        </w:rPr>
        <w:t>Medidas y programas nacionales</w:t>
      </w:r>
    </w:p>
    <w:p w:rsidR="00152737" w:rsidRPr="00152737" w:rsidRDefault="007735BC" w:rsidP="007735BC">
      <w:pPr>
        <w:pStyle w:val="H4G"/>
        <w:rPr>
          <w:lang w:val="es-ES"/>
        </w:rPr>
      </w:pPr>
      <w:r>
        <w:rPr>
          <w:lang w:val="es-ES"/>
        </w:rPr>
        <w:tab/>
      </w:r>
      <w:r>
        <w:rPr>
          <w:lang w:val="es-ES"/>
        </w:rPr>
        <w:tab/>
      </w:r>
      <w:r w:rsidR="00152737" w:rsidRPr="00152737">
        <w:rPr>
          <w:lang w:val="es-ES"/>
        </w:rPr>
        <w:t>Atención sanitaria primaria</w:t>
      </w:r>
    </w:p>
    <w:p w:rsidR="00152737" w:rsidRPr="00152737" w:rsidRDefault="00152737" w:rsidP="00152737">
      <w:pPr>
        <w:pStyle w:val="SingleTxtG"/>
        <w:rPr>
          <w:bCs/>
          <w:lang w:val="es-ES"/>
        </w:rPr>
      </w:pPr>
      <w:r w:rsidRPr="00152737">
        <w:rPr>
          <w:bCs/>
          <w:lang w:val="es-ES"/>
        </w:rPr>
        <w:t>134.</w:t>
      </w:r>
      <w:r w:rsidRPr="00152737">
        <w:rPr>
          <w:bCs/>
          <w:lang w:val="es-ES"/>
        </w:rPr>
        <w:tab/>
        <w:t>En el ámbito de la atención sanitaria primaria se han logrado los siguientes avances:</w:t>
      </w:r>
    </w:p>
    <w:p w:rsidR="00152737" w:rsidRPr="00152737" w:rsidRDefault="00152737" w:rsidP="007735BC">
      <w:pPr>
        <w:pStyle w:val="Bullet1G"/>
        <w:rPr>
          <w:lang w:val="es-ES"/>
        </w:rPr>
      </w:pPr>
      <w:r w:rsidRPr="00152737">
        <w:rPr>
          <w:lang w:val="es-ES"/>
        </w:rPr>
        <w:t>Adopción como política nacional de la provisión de servicios sanitarios mediante el sistema de zonas sanitarias.</w:t>
      </w:r>
    </w:p>
    <w:p w:rsidR="00152737" w:rsidRPr="00152737" w:rsidRDefault="00152737" w:rsidP="007735BC">
      <w:pPr>
        <w:pStyle w:val="Bullet1G"/>
        <w:rPr>
          <w:lang w:val="es-ES"/>
        </w:rPr>
      </w:pPr>
      <w:r w:rsidRPr="00152737">
        <w:rPr>
          <w:lang w:val="es-ES"/>
        </w:rPr>
        <w:t xml:space="preserve">Aplicación del sistema sanitario local de </w:t>
      </w:r>
      <w:r w:rsidR="00BF10A2">
        <w:rPr>
          <w:lang w:val="es-ES"/>
        </w:rPr>
        <w:t xml:space="preserve">diez </w:t>
      </w:r>
      <w:r w:rsidRPr="00152737">
        <w:rPr>
          <w:lang w:val="es-ES"/>
        </w:rPr>
        <w:t>zonas.</w:t>
      </w:r>
    </w:p>
    <w:p w:rsidR="00152737" w:rsidRPr="00152737" w:rsidRDefault="00152737" w:rsidP="007735BC">
      <w:pPr>
        <w:pStyle w:val="Bullet1G"/>
        <w:rPr>
          <w:lang w:val="es-ES"/>
        </w:rPr>
      </w:pPr>
      <w:r w:rsidRPr="00152737">
        <w:rPr>
          <w:lang w:val="es-ES"/>
        </w:rPr>
        <w:t xml:space="preserve">Aplicación de la </w:t>
      </w:r>
      <w:r w:rsidR="00BF10A2" w:rsidRPr="00152737">
        <w:rPr>
          <w:lang w:val="es-ES"/>
        </w:rPr>
        <w:t xml:space="preserve">Estrategia </w:t>
      </w:r>
      <w:r w:rsidRPr="00152737">
        <w:rPr>
          <w:lang w:val="es-ES"/>
        </w:rPr>
        <w:t>de tratamiento integral de las enfermedades infantiles. El Sudán es el primer país del Mediterráneo oriental en hacerlo.</w:t>
      </w:r>
    </w:p>
    <w:p w:rsidR="00152737" w:rsidRPr="00152737" w:rsidRDefault="00152737" w:rsidP="007735BC">
      <w:pPr>
        <w:pStyle w:val="Bullet1G"/>
        <w:rPr>
          <w:lang w:val="es-ES"/>
        </w:rPr>
      </w:pPr>
      <w:r w:rsidRPr="00152737">
        <w:rPr>
          <w:lang w:val="es-ES"/>
        </w:rPr>
        <w:t>Instauración de 15 modelos del proyecto de satisfacción de necesidades de desarrollo básico en ocho estados.</w:t>
      </w:r>
    </w:p>
    <w:p w:rsidR="00152737" w:rsidRPr="00152737" w:rsidRDefault="00152737" w:rsidP="007735BC">
      <w:pPr>
        <w:pStyle w:val="Bullet1G"/>
        <w:rPr>
          <w:lang w:val="es-ES"/>
        </w:rPr>
      </w:pPr>
      <w:r w:rsidRPr="00152737">
        <w:rPr>
          <w:lang w:val="es-ES"/>
        </w:rPr>
        <w:t>Introducción de un programa de maternidad segura y de una iniciativa de embarazo más seguro. También se ha adoptado el procedimiento estándar para partos de emergencia.</w:t>
      </w:r>
    </w:p>
    <w:p w:rsidR="00152737" w:rsidRPr="00152737" w:rsidRDefault="00E06712" w:rsidP="00E06712">
      <w:pPr>
        <w:pStyle w:val="H4G"/>
        <w:rPr>
          <w:lang w:val="es-ES"/>
        </w:rPr>
      </w:pPr>
      <w:r>
        <w:rPr>
          <w:lang w:val="es-ES"/>
        </w:rPr>
        <w:tab/>
      </w:r>
      <w:r>
        <w:rPr>
          <w:lang w:val="es-ES"/>
        </w:rPr>
        <w:tab/>
      </w:r>
      <w:r w:rsidR="00152737" w:rsidRPr="00152737">
        <w:rPr>
          <w:lang w:val="es-ES"/>
        </w:rPr>
        <w:t>Gestión Integrada de las Enfermedades Infantiles (GIEI)</w:t>
      </w:r>
    </w:p>
    <w:p w:rsidR="00152737" w:rsidRPr="00152737" w:rsidRDefault="00152737" w:rsidP="00152737">
      <w:pPr>
        <w:pStyle w:val="SingleTxtG"/>
        <w:rPr>
          <w:bCs/>
          <w:lang w:val="es-ES"/>
        </w:rPr>
      </w:pPr>
      <w:r w:rsidRPr="00152737">
        <w:rPr>
          <w:bCs/>
          <w:lang w:val="es-ES"/>
        </w:rPr>
        <w:t>135.</w:t>
      </w:r>
      <w:r w:rsidRPr="00152737">
        <w:rPr>
          <w:bCs/>
          <w:lang w:val="es-ES"/>
        </w:rPr>
        <w:tab/>
        <w:t xml:space="preserve">La </w:t>
      </w:r>
      <w:r w:rsidR="00BF10A2" w:rsidRPr="00152737">
        <w:rPr>
          <w:bCs/>
          <w:lang w:val="es-ES"/>
        </w:rPr>
        <w:t>Estrategia</w:t>
      </w:r>
      <w:r w:rsidRPr="00152737">
        <w:rPr>
          <w:bCs/>
          <w:lang w:val="es-ES"/>
        </w:rPr>
        <w:t xml:space="preserve"> de GIEI fue introducida en 1996. Se centra en las enfermedades más extendidas y con un mayor número de consultas clínicas externas (diarrea, infecciones del aparato respiratorio, malaria, sarampión y enfermedades asociadas a la malnutrición). Se han creado ocho centros de formación sobre GIEI en diferentes estados y la </w:t>
      </w:r>
      <w:r w:rsidR="00BF10A2" w:rsidRPr="00152737">
        <w:rPr>
          <w:bCs/>
          <w:lang w:val="es-ES"/>
        </w:rPr>
        <w:t>Estrategia</w:t>
      </w:r>
      <w:r w:rsidRPr="00152737">
        <w:rPr>
          <w:bCs/>
          <w:lang w:val="es-ES"/>
        </w:rPr>
        <w:t xml:space="preserve"> se ha introducido en los planes de estudio de las facultades de medicina del Sudán. Ello ha ayudado a revisar y desarrollar los planes formativos del personal sanitario. El GIEI es un programa destinado a afrontar las principales causas de morbilidad y mortalidad entre niños menores de 5 años. Se viene desarrollando con éxito desde 1997 con la colaboración técnica de la Organización Mundial de la Salud (OMS) en 1</w:t>
      </w:r>
      <w:r w:rsidR="00F556EE">
        <w:rPr>
          <w:bCs/>
          <w:lang w:val="es-ES"/>
        </w:rPr>
        <w:t>5 estados (14 septentrionales y </w:t>
      </w:r>
      <w:r w:rsidRPr="00152737">
        <w:rPr>
          <w:bCs/>
          <w:lang w:val="es-ES"/>
        </w:rPr>
        <w:t>1 meridional) a través de 1.422 centros sanitarios. En los últimos años, el programa ha trabajado intensamente para evolucionar a través de la formación de voluntarios en la comunicación con las familias, el desarrollo de instrumentos de observación y cuantificación de conocimientos, tendencias y prácticas entre las familias antes y después de las intervenciones (aunque los datos obtenidos son aún insuficientes para completar un análisis global de intervenciones). Entre los logros más importantes del programa cabe destacar:</w:t>
      </w:r>
    </w:p>
    <w:p w:rsidR="00152737" w:rsidRPr="00152737" w:rsidRDefault="00152737" w:rsidP="00E06712">
      <w:pPr>
        <w:pStyle w:val="Bullet1G"/>
        <w:rPr>
          <w:lang w:val="es-ES"/>
        </w:rPr>
      </w:pPr>
      <w:r w:rsidRPr="00152737">
        <w:rPr>
          <w:lang w:val="es-ES"/>
        </w:rPr>
        <w:t>Formación en momentos de crisis sobre el GIEI y ampliación de la cobertura geográfica del programa.</w:t>
      </w:r>
    </w:p>
    <w:p w:rsidR="00152737" w:rsidRPr="00152737" w:rsidRDefault="00152737" w:rsidP="00E06712">
      <w:pPr>
        <w:pStyle w:val="Bullet1G"/>
        <w:rPr>
          <w:lang w:val="es-ES"/>
        </w:rPr>
      </w:pPr>
      <w:r w:rsidRPr="00152737">
        <w:rPr>
          <w:lang w:val="es-ES"/>
        </w:rPr>
        <w:t>Fortalecimiento de los sistemas de información y supervisión a nivel estatal.</w:t>
      </w:r>
    </w:p>
    <w:p w:rsidR="00152737" w:rsidRPr="00152737" w:rsidRDefault="00152737" w:rsidP="00E06712">
      <w:pPr>
        <w:pStyle w:val="Bullet1G"/>
        <w:rPr>
          <w:lang w:val="es-ES"/>
        </w:rPr>
      </w:pPr>
      <w:r w:rsidRPr="00152737">
        <w:rPr>
          <w:lang w:val="es-ES"/>
        </w:rPr>
        <w:t>Estudio de los centros sanitarios que aplican el programa.</w:t>
      </w:r>
    </w:p>
    <w:p w:rsidR="00152737" w:rsidRPr="00152737" w:rsidRDefault="00152737" w:rsidP="00E06712">
      <w:pPr>
        <w:pStyle w:val="Bullet1G"/>
        <w:rPr>
          <w:lang w:val="es-ES"/>
        </w:rPr>
      </w:pPr>
      <w:r w:rsidRPr="00152737">
        <w:rPr>
          <w:lang w:val="es-ES"/>
        </w:rPr>
        <w:t>Presentación formativa del programa a los centros sanitarios con carácter previo a la prestación del servicio. La formación previa al servicio ha incluido un componente comunitario (concretamente en 23 comunidades locales).</w:t>
      </w:r>
    </w:p>
    <w:p w:rsidR="00152737" w:rsidRPr="00152737" w:rsidRDefault="00152737" w:rsidP="00152737">
      <w:pPr>
        <w:pStyle w:val="SingleTxtG"/>
        <w:rPr>
          <w:bCs/>
          <w:lang w:val="es-ES"/>
        </w:rPr>
      </w:pPr>
      <w:r w:rsidRPr="00152737">
        <w:rPr>
          <w:bCs/>
          <w:lang w:val="es-ES"/>
        </w:rPr>
        <w:t>136.</w:t>
      </w:r>
      <w:r w:rsidRPr="00152737">
        <w:rPr>
          <w:bCs/>
          <w:lang w:val="es-ES"/>
        </w:rPr>
        <w:tab/>
        <w:t>El programa, sin embargo, precisa ciertas mejoras. El estudio realizado por el Ministerio Federal de Salud en torno a las visitas clínicas externas durante el mes de marzo de 2003 demostró que la mayoría de los niños sufrían afecciones respiratorias agudas. Algunos presentaban fiebre de diversa etiología. Otros padecían diarrea y precisaban tratamiento y un régimen adecuado. En la mayoría de las áreas rurales son auxiliares sanitarios los que atienden a los enfermos. Se exige, pues, poner en práctica programas de formación impartidos antes y durante la prestación del servicio a fin de mejorar la capacitación de los recursos humanos.</w:t>
      </w:r>
    </w:p>
    <w:p w:rsidR="00152737" w:rsidRPr="00152737" w:rsidRDefault="00E06712" w:rsidP="00152737">
      <w:pPr>
        <w:pStyle w:val="SingleTxtG"/>
        <w:rPr>
          <w:bCs/>
          <w:lang w:val="es-ES"/>
        </w:rPr>
      </w:pPr>
      <w:r>
        <w:rPr>
          <w:bCs/>
          <w:lang w:val="es-ES"/>
        </w:rPr>
        <w:t>137.</w:t>
      </w:r>
      <w:r>
        <w:rPr>
          <w:bCs/>
          <w:lang w:val="es-ES"/>
        </w:rPr>
        <w:tab/>
      </w:r>
      <w:r w:rsidR="00152737" w:rsidRPr="00152737">
        <w:rPr>
          <w:bCs/>
          <w:lang w:val="es-ES"/>
        </w:rPr>
        <w:t>El mismo estudio señala que el personal que había recibido formación específica en GIEI prestaba un servicio mejor que el que no la había recibido. Otros reto</w:t>
      </w:r>
      <w:r w:rsidR="004F1B7F">
        <w:rPr>
          <w:bCs/>
          <w:lang w:val="es-ES"/>
        </w:rPr>
        <w:t>s</w:t>
      </w:r>
      <w:r w:rsidR="00152737" w:rsidRPr="00152737">
        <w:rPr>
          <w:bCs/>
          <w:lang w:val="es-ES"/>
        </w:rPr>
        <w:t xml:space="preserve"> que afronta el programa son los desplazamientos del personal de servicios sanitarios, en especial a nivel estatal, y la falta de financiación sostenible. </w:t>
      </w:r>
      <w:r w:rsidR="004F1B7F" w:rsidRPr="00152737">
        <w:rPr>
          <w:bCs/>
          <w:lang w:val="es-ES"/>
        </w:rPr>
        <w:t>Han recibido formación</w:t>
      </w:r>
      <w:r w:rsidR="004F1B7F">
        <w:rPr>
          <w:bCs/>
          <w:lang w:val="es-ES"/>
        </w:rPr>
        <w:t xml:space="preserve"> </w:t>
      </w:r>
      <w:r w:rsidR="00152737" w:rsidRPr="00152737">
        <w:rPr>
          <w:bCs/>
          <w:lang w:val="es-ES"/>
        </w:rPr>
        <w:t>2.367 profesionales de todos los niveles.</w:t>
      </w:r>
    </w:p>
    <w:p w:rsidR="00152737" w:rsidRPr="00152737" w:rsidRDefault="00E06712" w:rsidP="00152737">
      <w:pPr>
        <w:pStyle w:val="SingleTxtG"/>
        <w:rPr>
          <w:bCs/>
          <w:lang w:val="es-ES"/>
        </w:rPr>
      </w:pPr>
      <w:r>
        <w:rPr>
          <w:bCs/>
          <w:lang w:val="es-ES"/>
        </w:rPr>
        <w:t>138.</w:t>
      </w:r>
      <w:r>
        <w:rPr>
          <w:bCs/>
          <w:lang w:val="es-ES"/>
        </w:rPr>
        <w:tab/>
      </w:r>
      <w:r w:rsidR="00152737" w:rsidRPr="00152737">
        <w:rPr>
          <w:bCs/>
          <w:lang w:val="es-ES"/>
        </w:rPr>
        <w:t>El 71,1% de las mujeres embarazadas recibieron atención prenatal y el 58,1% de los partos fueron supervisados por personal cualificado. El 19,7% de los niños nacieron en centros hospitalarios y el 33,7% de las madres alimentaron a sus hijos hasta los cinco meses exclusivamente con leche materna. En 2005, 1.243.259 niños nacieron en centros hospitalarios de los que sobrevivieron 1.109.481.</w:t>
      </w:r>
    </w:p>
    <w:p w:rsidR="00152737" w:rsidRPr="00152737" w:rsidRDefault="00E06712" w:rsidP="00E06712">
      <w:pPr>
        <w:pStyle w:val="H4G"/>
        <w:rPr>
          <w:b/>
          <w:lang w:val="es-ES"/>
        </w:rPr>
      </w:pPr>
      <w:r>
        <w:rPr>
          <w:lang w:val="es-ES"/>
        </w:rPr>
        <w:tab/>
      </w:r>
      <w:r>
        <w:rPr>
          <w:lang w:val="es-ES"/>
        </w:rPr>
        <w:tab/>
      </w:r>
      <w:r w:rsidR="00152737" w:rsidRPr="00152737">
        <w:rPr>
          <w:lang w:val="es-ES"/>
        </w:rPr>
        <w:t>Programa Ampliado de Inmunización</w:t>
      </w:r>
      <w:r w:rsidR="00152737" w:rsidRPr="00152737">
        <w:rPr>
          <w:b/>
          <w:lang w:val="es-ES"/>
        </w:rPr>
        <w:t xml:space="preserve"> </w:t>
      </w:r>
      <w:r w:rsidR="00152737" w:rsidRPr="00152737">
        <w:rPr>
          <w:lang w:val="es-ES"/>
        </w:rPr>
        <w:t>(PAI)</w:t>
      </w:r>
    </w:p>
    <w:p w:rsidR="00152737" w:rsidRPr="00152737" w:rsidRDefault="00152737" w:rsidP="00152737">
      <w:pPr>
        <w:pStyle w:val="SingleTxtG"/>
        <w:rPr>
          <w:bCs/>
          <w:lang w:val="es-ES"/>
        </w:rPr>
      </w:pPr>
      <w:r w:rsidRPr="00152737">
        <w:rPr>
          <w:bCs/>
          <w:lang w:val="es-ES"/>
        </w:rPr>
        <w:t>139.</w:t>
      </w:r>
      <w:r w:rsidRPr="00152737">
        <w:rPr>
          <w:bCs/>
          <w:lang w:val="es-ES"/>
        </w:rPr>
        <w:tab/>
        <w:t xml:space="preserve">Este programa, que se remonta a 1976, proporciona vacunas contra el PCE, sarampión, DPT3 y poliomielitis. La dificultad para el acceso a ciertas áreas, la emigración del campo a la ciudad, los desastres naturales y las guerras y conflictos armados han mermado la capacidad de los servicios de vacunación. A pesar de ello, los equipos móviles han permitido realizar campañas no periódicas de vacunación en zonas remotas. Por otra parte, las duras condiciones meteorológicas durante la estación lluviosa y las enormes distancias suponen un reto para la cadena de refrigeración de las vacunas. Por todo ello, los índices de vacunación registran grandes contrastes a lo largo y ancho del país. </w:t>
      </w:r>
    </w:p>
    <w:p w:rsidR="00152737" w:rsidRPr="00152737" w:rsidRDefault="00152737" w:rsidP="00152737">
      <w:pPr>
        <w:pStyle w:val="SingleTxtG"/>
        <w:rPr>
          <w:bCs/>
          <w:lang w:val="es-ES"/>
        </w:rPr>
      </w:pPr>
      <w:r w:rsidRPr="00152737">
        <w:rPr>
          <w:bCs/>
          <w:lang w:val="es-ES"/>
        </w:rPr>
        <w:t>140.</w:t>
      </w:r>
      <w:r w:rsidRPr="00152737">
        <w:rPr>
          <w:bCs/>
          <w:lang w:val="es-ES"/>
        </w:rPr>
        <w:tab/>
        <w:t xml:space="preserve">El Plan </w:t>
      </w:r>
      <w:r w:rsidR="004C6A57" w:rsidRPr="00152737">
        <w:rPr>
          <w:bCs/>
          <w:lang w:val="es-ES"/>
        </w:rPr>
        <w:t xml:space="preserve">quinquenal </w:t>
      </w:r>
      <w:r w:rsidRPr="00152737">
        <w:rPr>
          <w:bCs/>
          <w:lang w:val="es-ES"/>
        </w:rPr>
        <w:t xml:space="preserve">2001-2005 ha sido elaborado en colaboración con la OMS y otros socios a fin de arbitrar soluciones a los problemas que padece el PAI y extender el alcance de la cobertura de vacunación hasta alcanzar a la totalidad de los niños concernidos. Para ello prevé la mejora de la capacidad administrativa a todos los niveles y la rehabilitación de las infraestructuras, con especial énfasis en la cadena de refrigeración y la movilidad. El </w:t>
      </w:r>
      <w:r w:rsidR="004C6A57" w:rsidRPr="00152737">
        <w:rPr>
          <w:bCs/>
          <w:lang w:val="es-ES"/>
        </w:rPr>
        <w:t>plan</w:t>
      </w:r>
      <w:r w:rsidRPr="00152737">
        <w:rPr>
          <w:bCs/>
          <w:lang w:val="es-ES"/>
        </w:rPr>
        <w:t xml:space="preserve"> atiende también a la formación, la calidad, la seguridad de las vacunas y el fortalecimiento de la coordinación entre las distintas instancias concernidas a través del Consejo de Coordinación creado al efecto en virtud de resolución ministerial. Entre 2002 y 2005, la tasa de vacunación contra la difteria, la tos</w:t>
      </w:r>
      <w:r w:rsidR="004F1B7F">
        <w:rPr>
          <w:bCs/>
          <w:lang w:val="es-ES"/>
        </w:rPr>
        <w:t xml:space="preserve"> </w:t>
      </w:r>
      <w:r w:rsidRPr="00152737">
        <w:rPr>
          <w:bCs/>
          <w:lang w:val="es-ES"/>
        </w:rPr>
        <w:t>ferina y el tétanos (DPT3) aumentó del 64% al 84% en el Sudán Septentrional y del 5% al 11%, en el Sudán Meridional. En Darfur, dicha tasa aumentó del 50% al 80% entre 2004 y 2005. En abril de 2006, la cobertura de vacunación contra el DPT3 y el sarampión en el Sudán Septentrional alcanzó el 74% y el 69% respectivamente, frente al 72% y el 62% respectivamente de 2005. En ocho de las comunidades más vulnerables del Sudán Septentrional se han realizado dos campañas de vacunación contra el tétano que han cubierto al 80% de las 245.000 mujeres en edad de procrear. A ello se suma la campaña nacional de vacunación contra la poliomielitis, dirigida a ocho millones de niños. Por otra parte, el 90% de los niños de entre 6 y 59 meses han recibido una dosis de vitamina A durante la campaña nacional de vacunación (informe de</w:t>
      </w:r>
      <w:r w:rsidR="000D3FBB">
        <w:rPr>
          <w:bCs/>
          <w:lang w:val="es-ES"/>
        </w:rPr>
        <w:t>l</w:t>
      </w:r>
      <w:r w:rsidRPr="00152737">
        <w:rPr>
          <w:bCs/>
          <w:lang w:val="es-ES"/>
        </w:rPr>
        <w:t xml:space="preserve"> UNICEF, 2006). </w:t>
      </w:r>
      <w:r w:rsidR="000D3FBB">
        <w:rPr>
          <w:bCs/>
          <w:lang w:val="es-ES"/>
        </w:rPr>
        <w:t xml:space="preserve">El cuadro </w:t>
      </w:r>
      <w:r w:rsidRPr="00152737">
        <w:rPr>
          <w:bCs/>
          <w:lang w:val="es-ES"/>
        </w:rPr>
        <w:t>12 muestra la evolución de las tasas de vacunación entre niños menores de 1 año entre 2004 y 2005.</w:t>
      </w:r>
    </w:p>
    <w:p w:rsidR="00152737" w:rsidRPr="00152737" w:rsidRDefault="00E06712" w:rsidP="00E06712">
      <w:pPr>
        <w:pStyle w:val="Heading1"/>
        <w:rPr>
          <w:lang w:val="es-ES_tradnl"/>
        </w:rPr>
      </w:pPr>
      <w:r>
        <w:rPr>
          <w:lang w:val="es-ES"/>
        </w:rPr>
        <w:t xml:space="preserve">Cuadro </w:t>
      </w:r>
      <w:r w:rsidR="00152737" w:rsidRPr="00152737">
        <w:rPr>
          <w:lang w:val="es-ES_tradnl"/>
        </w:rPr>
        <w:t>12</w:t>
      </w:r>
    </w:p>
    <w:p w:rsidR="00152737" w:rsidRPr="00152737" w:rsidRDefault="00152737" w:rsidP="00E06712">
      <w:pPr>
        <w:pStyle w:val="SingleTxtG"/>
        <w:jc w:val="left"/>
        <w:rPr>
          <w:b/>
          <w:lang w:val="es-ES"/>
        </w:rPr>
      </w:pPr>
      <w:r w:rsidRPr="00152737">
        <w:rPr>
          <w:b/>
          <w:lang w:val="es-ES"/>
        </w:rPr>
        <w:t>Evolución de las tasas de vacunación entre niños menores de 1 año entre 2004 y 2005</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52"/>
        <w:gridCol w:w="1010"/>
        <w:gridCol w:w="1138"/>
        <w:gridCol w:w="620"/>
        <w:gridCol w:w="620"/>
        <w:gridCol w:w="483"/>
        <w:gridCol w:w="606"/>
        <w:gridCol w:w="606"/>
        <w:gridCol w:w="606"/>
        <w:gridCol w:w="606"/>
        <w:gridCol w:w="424"/>
      </w:tblGrid>
      <w:tr w:rsidR="00152737" w:rsidRPr="002E0B9D" w:rsidTr="00985279">
        <w:tc>
          <w:tcPr>
            <w:tcW w:w="652" w:type="dxa"/>
            <w:tcBorders>
              <w:top w:val="single" w:sz="4" w:space="0" w:color="auto"/>
              <w:left w:val="nil"/>
              <w:bottom w:val="single" w:sz="4" w:space="0" w:color="auto"/>
              <w:right w:val="nil"/>
            </w:tcBorders>
            <w:shd w:val="clear" w:color="auto" w:fill="auto"/>
            <w:vAlign w:val="bottom"/>
          </w:tcPr>
          <w:p w:rsidR="00152737" w:rsidRPr="002E0B9D" w:rsidRDefault="00152737" w:rsidP="002E0B9D">
            <w:pPr>
              <w:pStyle w:val="SingleTxtG"/>
              <w:spacing w:before="80" w:after="80" w:line="200" w:lineRule="exact"/>
              <w:ind w:left="0" w:right="0"/>
              <w:jc w:val="left"/>
              <w:rPr>
                <w:i/>
                <w:iCs/>
                <w:sz w:val="16"/>
                <w:lang w:val="es-ES"/>
              </w:rPr>
            </w:pPr>
            <w:r w:rsidRPr="002E0B9D">
              <w:rPr>
                <w:i/>
                <w:iCs/>
                <w:sz w:val="16"/>
                <w:lang w:val="es-ES"/>
              </w:rPr>
              <w:t>Año</w:t>
            </w:r>
          </w:p>
        </w:tc>
        <w:tc>
          <w:tcPr>
            <w:tcW w:w="1010" w:type="dxa"/>
            <w:tcBorders>
              <w:top w:val="single" w:sz="4" w:space="0" w:color="auto"/>
              <w:left w:val="nil"/>
              <w:bottom w:val="single" w:sz="4" w:space="0" w:color="auto"/>
              <w:right w:val="nil"/>
            </w:tcBorders>
            <w:shd w:val="clear" w:color="auto" w:fill="auto"/>
            <w:vAlign w:val="bottom"/>
          </w:tcPr>
          <w:p w:rsidR="00152737" w:rsidRPr="002E0B9D" w:rsidRDefault="00152737" w:rsidP="002E0B9D">
            <w:pPr>
              <w:pStyle w:val="SingleTxtG"/>
              <w:spacing w:before="80" w:after="80" w:line="200" w:lineRule="exact"/>
              <w:ind w:left="0" w:right="0"/>
              <w:jc w:val="right"/>
              <w:rPr>
                <w:i/>
                <w:iCs/>
                <w:sz w:val="16"/>
                <w:lang w:val="es-ES"/>
              </w:rPr>
            </w:pPr>
            <w:r w:rsidRPr="002E0B9D">
              <w:rPr>
                <w:i/>
                <w:iCs/>
                <w:sz w:val="16"/>
                <w:lang w:val="es-ES"/>
              </w:rPr>
              <w:t>Sarampión</w:t>
            </w:r>
            <w:r w:rsidR="002E0B9D">
              <w:rPr>
                <w:i/>
                <w:iCs/>
                <w:sz w:val="16"/>
                <w:lang w:val="es-ES"/>
              </w:rPr>
              <w:t xml:space="preserve"> </w:t>
            </w:r>
            <w:r w:rsidR="002E0B9D">
              <w:rPr>
                <w:i/>
                <w:iCs/>
                <w:sz w:val="16"/>
                <w:lang w:val="es-ES"/>
              </w:rPr>
              <w:br/>
              <w:t>(</w:t>
            </w:r>
            <w:r w:rsidRPr="002E0B9D">
              <w:rPr>
                <w:i/>
                <w:iCs/>
                <w:sz w:val="16"/>
                <w:lang w:val="es-ES"/>
              </w:rPr>
              <w:t>%</w:t>
            </w:r>
            <w:r w:rsidR="002E0B9D">
              <w:rPr>
                <w:i/>
                <w:iCs/>
                <w:sz w:val="16"/>
                <w:lang w:val="es-ES"/>
              </w:rPr>
              <w:t>)</w:t>
            </w:r>
          </w:p>
        </w:tc>
        <w:tc>
          <w:tcPr>
            <w:tcW w:w="1138" w:type="dxa"/>
            <w:tcBorders>
              <w:top w:val="single" w:sz="4" w:space="0" w:color="auto"/>
              <w:left w:val="nil"/>
              <w:bottom w:val="single" w:sz="4" w:space="0" w:color="auto"/>
              <w:right w:val="nil"/>
            </w:tcBorders>
            <w:shd w:val="clear" w:color="auto" w:fill="auto"/>
            <w:vAlign w:val="bottom"/>
          </w:tcPr>
          <w:p w:rsidR="00152737" w:rsidRPr="002E0B9D" w:rsidRDefault="00152737" w:rsidP="002E0B9D">
            <w:pPr>
              <w:pStyle w:val="SingleTxtG"/>
              <w:spacing w:before="80" w:after="80" w:line="200" w:lineRule="exact"/>
              <w:ind w:left="0" w:right="0"/>
              <w:jc w:val="right"/>
              <w:rPr>
                <w:i/>
                <w:iCs/>
                <w:sz w:val="16"/>
                <w:lang w:val="es-ES"/>
              </w:rPr>
            </w:pPr>
            <w:r w:rsidRPr="002E0B9D">
              <w:rPr>
                <w:i/>
                <w:iCs/>
                <w:sz w:val="16"/>
                <w:lang w:val="es-ES"/>
              </w:rPr>
              <w:t>Tuberculosis</w:t>
            </w:r>
            <w:r w:rsidR="002E0B9D" w:rsidRPr="002E0B9D">
              <w:rPr>
                <w:i/>
                <w:iCs/>
                <w:sz w:val="16"/>
                <w:lang w:val="es-ES"/>
              </w:rPr>
              <w:t xml:space="preserve"> </w:t>
            </w:r>
            <w:r w:rsidRPr="002E0B9D">
              <w:rPr>
                <w:i/>
                <w:iCs/>
                <w:sz w:val="16"/>
                <w:lang w:val="es-ES"/>
              </w:rPr>
              <w:t>BCG</w:t>
            </w:r>
            <w:r w:rsidR="002E0B9D" w:rsidRPr="002E0B9D">
              <w:rPr>
                <w:i/>
                <w:iCs/>
                <w:sz w:val="16"/>
                <w:lang w:val="es-ES"/>
              </w:rPr>
              <w:t xml:space="preserve"> (</w:t>
            </w:r>
            <w:r w:rsidRPr="002E0B9D">
              <w:rPr>
                <w:i/>
                <w:iCs/>
                <w:sz w:val="16"/>
                <w:lang w:val="es-ES"/>
              </w:rPr>
              <w:t>%</w:t>
            </w:r>
            <w:r w:rsidR="002E0B9D" w:rsidRPr="002E0B9D">
              <w:rPr>
                <w:i/>
                <w:iCs/>
                <w:sz w:val="16"/>
                <w:lang w:val="es-ES"/>
              </w:rPr>
              <w:t>)</w:t>
            </w:r>
          </w:p>
        </w:tc>
        <w:tc>
          <w:tcPr>
            <w:tcW w:w="1723" w:type="dxa"/>
            <w:gridSpan w:val="3"/>
            <w:tcBorders>
              <w:top w:val="single" w:sz="4" w:space="0" w:color="auto"/>
              <w:left w:val="nil"/>
              <w:bottom w:val="single" w:sz="4" w:space="0" w:color="auto"/>
              <w:right w:val="nil"/>
            </w:tcBorders>
            <w:vAlign w:val="bottom"/>
          </w:tcPr>
          <w:p w:rsidR="00152737" w:rsidRPr="002E0B9D" w:rsidRDefault="00152737" w:rsidP="002E0B9D">
            <w:pPr>
              <w:pStyle w:val="SingleTxtG"/>
              <w:spacing w:before="80" w:after="80" w:line="200" w:lineRule="exact"/>
              <w:ind w:left="0" w:right="0"/>
              <w:jc w:val="right"/>
              <w:rPr>
                <w:i/>
                <w:iCs/>
                <w:sz w:val="16"/>
                <w:lang w:val="es-ES"/>
              </w:rPr>
            </w:pPr>
            <w:r w:rsidRPr="002E0B9D">
              <w:rPr>
                <w:i/>
                <w:iCs/>
                <w:sz w:val="16"/>
                <w:lang w:val="es-ES"/>
              </w:rPr>
              <w:t>HepatitisHep (8)</w:t>
            </w:r>
            <w:r w:rsidR="002E0B9D" w:rsidRPr="002E0B9D">
              <w:rPr>
                <w:i/>
                <w:iCs/>
                <w:sz w:val="16"/>
                <w:lang w:val="es-ES"/>
              </w:rPr>
              <w:t xml:space="preserve"> </w:t>
            </w:r>
            <w:r w:rsidR="002E0B9D" w:rsidRPr="002E0B9D">
              <w:rPr>
                <w:i/>
                <w:iCs/>
                <w:sz w:val="16"/>
                <w:lang w:val="es-ES"/>
              </w:rPr>
              <w:br/>
              <w:t>(</w:t>
            </w:r>
            <w:r w:rsidRPr="002E0B9D">
              <w:rPr>
                <w:i/>
                <w:iCs/>
                <w:sz w:val="16"/>
                <w:lang w:val="es-ES"/>
              </w:rPr>
              <w:t>%</w:t>
            </w:r>
            <w:r w:rsidR="002E0B9D" w:rsidRPr="002E0B9D">
              <w:rPr>
                <w:i/>
                <w:iCs/>
                <w:sz w:val="16"/>
                <w:lang w:val="es-ES"/>
              </w:rPr>
              <w:t>)</w:t>
            </w:r>
          </w:p>
        </w:tc>
        <w:tc>
          <w:tcPr>
            <w:tcW w:w="1818" w:type="dxa"/>
            <w:gridSpan w:val="3"/>
            <w:tcBorders>
              <w:top w:val="single" w:sz="4" w:space="0" w:color="auto"/>
              <w:left w:val="nil"/>
              <w:bottom w:val="single" w:sz="4" w:space="0" w:color="auto"/>
              <w:right w:val="nil"/>
            </w:tcBorders>
            <w:vAlign w:val="bottom"/>
          </w:tcPr>
          <w:p w:rsidR="00152737" w:rsidRPr="002E0B9D" w:rsidRDefault="00152737" w:rsidP="002E0B9D">
            <w:pPr>
              <w:pStyle w:val="SingleTxtG"/>
              <w:spacing w:before="80" w:after="80" w:line="200" w:lineRule="exact"/>
              <w:ind w:left="0" w:right="0"/>
              <w:jc w:val="right"/>
              <w:rPr>
                <w:i/>
                <w:iCs/>
                <w:sz w:val="16"/>
                <w:lang w:val="es-ES"/>
              </w:rPr>
            </w:pPr>
            <w:r w:rsidRPr="002E0B9D">
              <w:rPr>
                <w:i/>
                <w:iCs/>
                <w:sz w:val="16"/>
                <w:lang w:val="es-ES"/>
              </w:rPr>
              <w:t>DPT 3</w:t>
            </w:r>
            <w:r w:rsidR="002E0B9D" w:rsidRPr="002E0B9D">
              <w:rPr>
                <w:i/>
                <w:iCs/>
                <w:sz w:val="16"/>
                <w:lang w:val="es-ES"/>
              </w:rPr>
              <w:t xml:space="preserve"> </w:t>
            </w:r>
            <w:r w:rsidR="002E0B9D" w:rsidRPr="002E0B9D">
              <w:rPr>
                <w:i/>
                <w:iCs/>
                <w:sz w:val="16"/>
                <w:lang w:val="es-ES"/>
              </w:rPr>
              <w:br/>
              <w:t>(</w:t>
            </w:r>
            <w:r w:rsidRPr="002E0B9D">
              <w:rPr>
                <w:i/>
                <w:iCs/>
                <w:sz w:val="16"/>
                <w:lang w:val="es-ES"/>
              </w:rPr>
              <w:t>%</w:t>
            </w:r>
            <w:r w:rsidR="002E0B9D" w:rsidRPr="002E0B9D">
              <w:rPr>
                <w:i/>
                <w:iCs/>
                <w:sz w:val="16"/>
                <w:lang w:val="es-ES"/>
              </w:rPr>
              <w:t>)</w:t>
            </w:r>
          </w:p>
        </w:tc>
        <w:tc>
          <w:tcPr>
            <w:tcW w:w="1030" w:type="dxa"/>
            <w:gridSpan w:val="2"/>
            <w:tcBorders>
              <w:top w:val="single" w:sz="4" w:space="0" w:color="auto"/>
              <w:left w:val="nil"/>
              <w:bottom w:val="single" w:sz="4" w:space="0" w:color="auto"/>
              <w:right w:val="nil"/>
            </w:tcBorders>
            <w:vAlign w:val="bottom"/>
          </w:tcPr>
          <w:p w:rsidR="00152737" w:rsidRPr="002E0B9D" w:rsidRDefault="00152737" w:rsidP="002E0B9D">
            <w:pPr>
              <w:pStyle w:val="SingleTxtG"/>
              <w:spacing w:before="80" w:after="80" w:line="200" w:lineRule="exact"/>
              <w:ind w:left="0" w:right="0"/>
              <w:jc w:val="right"/>
              <w:rPr>
                <w:i/>
                <w:iCs/>
                <w:sz w:val="16"/>
                <w:lang w:val="es-ES"/>
              </w:rPr>
            </w:pPr>
            <w:r w:rsidRPr="002E0B9D">
              <w:rPr>
                <w:i/>
                <w:iCs/>
                <w:sz w:val="16"/>
                <w:lang w:val="es-ES"/>
              </w:rPr>
              <w:t>Polio OPV</w:t>
            </w:r>
            <w:r w:rsidR="002E0B9D" w:rsidRPr="002E0B9D">
              <w:rPr>
                <w:i/>
                <w:iCs/>
                <w:sz w:val="16"/>
                <w:lang w:val="es-ES"/>
              </w:rPr>
              <w:t xml:space="preserve"> </w:t>
            </w:r>
            <w:r w:rsidR="002E0B9D" w:rsidRPr="002E0B9D">
              <w:rPr>
                <w:i/>
                <w:iCs/>
                <w:sz w:val="16"/>
                <w:lang w:val="es-ES"/>
              </w:rPr>
              <w:br/>
              <w:t>(</w:t>
            </w:r>
            <w:r w:rsidRPr="002E0B9D">
              <w:rPr>
                <w:i/>
                <w:iCs/>
                <w:sz w:val="16"/>
                <w:lang w:val="es-ES"/>
              </w:rPr>
              <w:t>%</w:t>
            </w:r>
            <w:r w:rsidR="002E0B9D" w:rsidRPr="002E0B9D">
              <w:rPr>
                <w:i/>
                <w:iCs/>
                <w:sz w:val="16"/>
                <w:lang w:val="es-ES"/>
              </w:rPr>
              <w:t>)</w:t>
            </w:r>
          </w:p>
        </w:tc>
      </w:tr>
      <w:tr w:rsidR="00152737" w:rsidRPr="002E0B9D" w:rsidTr="00985279">
        <w:tc>
          <w:tcPr>
            <w:tcW w:w="652" w:type="dxa"/>
            <w:tcBorders>
              <w:top w:val="single" w:sz="12" w:space="0" w:color="auto"/>
              <w:left w:val="nil"/>
              <w:bottom w:val="nil"/>
              <w:right w:val="nil"/>
            </w:tcBorders>
            <w:shd w:val="clear" w:color="auto" w:fill="auto"/>
            <w:vAlign w:val="bottom"/>
          </w:tcPr>
          <w:p w:rsidR="00152737" w:rsidRPr="002E0B9D" w:rsidRDefault="00152737" w:rsidP="002E0B9D">
            <w:pPr>
              <w:pStyle w:val="SingleTxtG"/>
              <w:spacing w:before="40" w:after="40" w:line="220" w:lineRule="exact"/>
              <w:ind w:left="0" w:right="0"/>
              <w:jc w:val="left"/>
              <w:rPr>
                <w:sz w:val="18"/>
                <w:lang w:val="es-ES"/>
              </w:rPr>
            </w:pPr>
          </w:p>
        </w:tc>
        <w:tc>
          <w:tcPr>
            <w:tcW w:w="1010" w:type="dxa"/>
            <w:tcBorders>
              <w:top w:val="single" w:sz="12" w:space="0" w:color="auto"/>
              <w:left w:val="nil"/>
              <w:bottom w:val="nil"/>
              <w:right w:val="nil"/>
            </w:tcBorders>
            <w:shd w:val="clear" w:color="auto" w:fill="auto"/>
            <w:vAlign w:val="bottom"/>
          </w:tcPr>
          <w:p w:rsidR="00152737" w:rsidRPr="002E0B9D" w:rsidRDefault="00152737" w:rsidP="002E0B9D">
            <w:pPr>
              <w:pStyle w:val="SingleTxtG"/>
              <w:spacing w:before="40" w:after="40" w:line="220" w:lineRule="exact"/>
              <w:ind w:left="0" w:right="0"/>
              <w:jc w:val="right"/>
              <w:rPr>
                <w:sz w:val="18"/>
                <w:lang w:val="es-ES"/>
              </w:rPr>
            </w:pPr>
          </w:p>
        </w:tc>
        <w:tc>
          <w:tcPr>
            <w:tcW w:w="1138" w:type="dxa"/>
            <w:tcBorders>
              <w:top w:val="single" w:sz="12" w:space="0" w:color="auto"/>
              <w:left w:val="nil"/>
              <w:bottom w:val="nil"/>
              <w:right w:val="nil"/>
            </w:tcBorders>
            <w:shd w:val="clear" w:color="auto" w:fill="auto"/>
            <w:vAlign w:val="bottom"/>
          </w:tcPr>
          <w:p w:rsidR="00152737" w:rsidRPr="002E0B9D" w:rsidRDefault="00152737" w:rsidP="002E0B9D">
            <w:pPr>
              <w:pStyle w:val="SingleTxtG"/>
              <w:spacing w:before="40" w:after="40" w:line="220" w:lineRule="exact"/>
              <w:ind w:left="0" w:right="0"/>
              <w:jc w:val="right"/>
              <w:rPr>
                <w:sz w:val="18"/>
                <w:lang w:val="es-ES"/>
              </w:rPr>
            </w:pPr>
          </w:p>
        </w:tc>
        <w:tc>
          <w:tcPr>
            <w:tcW w:w="620" w:type="dxa"/>
            <w:tcBorders>
              <w:top w:val="single" w:sz="12" w:space="0" w:color="auto"/>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s-ES"/>
              </w:rPr>
            </w:pPr>
            <w:r w:rsidRPr="002E0B9D">
              <w:rPr>
                <w:sz w:val="18"/>
                <w:lang w:val="es-ES"/>
              </w:rPr>
              <w:t>1</w:t>
            </w:r>
          </w:p>
        </w:tc>
        <w:tc>
          <w:tcPr>
            <w:tcW w:w="620" w:type="dxa"/>
            <w:tcBorders>
              <w:top w:val="single" w:sz="12" w:space="0" w:color="auto"/>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s-ES"/>
              </w:rPr>
            </w:pPr>
            <w:r w:rsidRPr="002E0B9D">
              <w:rPr>
                <w:sz w:val="18"/>
                <w:lang w:val="es-ES"/>
              </w:rPr>
              <w:t>2</w:t>
            </w:r>
          </w:p>
        </w:tc>
        <w:tc>
          <w:tcPr>
            <w:tcW w:w="483" w:type="dxa"/>
            <w:tcBorders>
              <w:top w:val="single" w:sz="12" w:space="0" w:color="auto"/>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s-ES"/>
              </w:rPr>
            </w:pPr>
            <w:r w:rsidRPr="002E0B9D">
              <w:rPr>
                <w:sz w:val="18"/>
                <w:lang w:val="es-ES"/>
              </w:rPr>
              <w:t>3</w:t>
            </w:r>
          </w:p>
        </w:tc>
        <w:tc>
          <w:tcPr>
            <w:tcW w:w="606" w:type="dxa"/>
            <w:tcBorders>
              <w:top w:val="single" w:sz="12" w:space="0" w:color="auto"/>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s-ES"/>
              </w:rPr>
            </w:pPr>
            <w:r w:rsidRPr="002E0B9D">
              <w:rPr>
                <w:sz w:val="18"/>
                <w:lang w:val="es-ES"/>
              </w:rPr>
              <w:t>1</w:t>
            </w:r>
          </w:p>
        </w:tc>
        <w:tc>
          <w:tcPr>
            <w:tcW w:w="606" w:type="dxa"/>
            <w:tcBorders>
              <w:top w:val="single" w:sz="12" w:space="0" w:color="auto"/>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s-ES"/>
              </w:rPr>
            </w:pPr>
            <w:r w:rsidRPr="002E0B9D">
              <w:rPr>
                <w:sz w:val="18"/>
                <w:lang w:val="es-ES"/>
              </w:rPr>
              <w:t>2</w:t>
            </w:r>
          </w:p>
        </w:tc>
        <w:tc>
          <w:tcPr>
            <w:tcW w:w="606" w:type="dxa"/>
            <w:tcBorders>
              <w:top w:val="single" w:sz="12" w:space="0" w:color="auto"/>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s-ES"/>
              </w:rPr>
            </w:pPr>
            <w:r w:rsidRPr="002E0B9D">
              <w:rPr>
                <w:sz w:val="18"/>
                <w:lang w:val="es-ES"/>
              </w:rPr>
              <w:t>3</w:t>
            </w:r>
          </w:p>
        </w:tc>
        <w:tc>
          <w:tcPr>
            <w:tcW w:w="606" w:type="dxa"/>
            <w:tcBorders>
              <w:top w:val="single" w:sz="12" w:space="0" w:color="auto"/>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s-ES"/>
              </w:rPr>
            </w:pPr>
            <w:r w:rsidRPr="002E0B9D">
              <w:rPr>
                <w:sz w:val="18"/>
                <w:lang w:val="es-ES"/>
              </w:rPr>
              <w:t>1</w:t>
            </w:r>
          </w:p>
        </w:tc>
        <w:tc>
          <w:tcPr>
            <w:tcW w:w="424" w:type="dxa"/>
            <w:tcBorders>
              <w:top w:val="single" w:sz="12" w:space="0" w:color="auto"/>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s-ES"/>
              </w:rPr>
            </w:pPr>
            <w:r w:rsidRPr="002E0B9D">
              <w:rPr>
                <w:sz w:val="18"/>
                <w:lang w:val="es-ES"/>
              </w:rPr>
              <w:t>2</w:t>
            </w:r>
          </w:p>
        </w:tc>
      </w:tr>
      <w:tr w:rsidR="00152737" w:rsidRPr="002E0B9D" w:rsidTr="00985279">
        <w:tc>
          <w:tcPr>
            <w:tcW w:w="652" w:type="dxa"/>
            <w:tcBorders>
              <w:top w:val="nil"/>
              <w:left w:val="nil"/>
              <w:bottom w:val="nil"/>
              <w:right w:val="nil"/>
            </w:tcBorders>
            <w:vAlign w:val="bottom"/>
          </w:tcPr>
          <w:p w:rsidR="00152737" w:rsidRPr="002E0B9D" w:rsidRDefault="00152737" w:rsidP="002E0B9D">
            <w:pPr>
              <w:pStyle w:val="SingleTxtG"/>
              <w:spacing w:before="40" w:after="40" w:line="220" w:lineRule="exact"/>
              <w:ind w:left="0" w:right="0"/>
              <w:jc w:val="left"/>
              <w:rPr>
                <w:sz w:val="18"/>
                <w:lang w:val="es-ES"/>
              </w:rPr>
            </w:pPr>
            <w:r w:rsidRPr="002E0B9D">
              <w:rPr>
                <w:sz w:val="18"/>
                <w:lang w:val="es-ES"/>
              </w:rPr>
              <w:t>2004</w:t>
            </w:r>
          </w:p>
        </w:tc>
        <w:tc>
          <w:tcPr>
            <w:tcW w:w="1010" w:type="dxa"/>
            <w:tcBorders>
              <w:top w:val="nil"/>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s-ES"/>
              </w:rPr>
            </w:pPr>
            <w:r w:rsidRPr="002E0B9D">
              <w:rPr>
                <w:sz w:val="18"/>
                <w:lang w:val="es-ES"/>
              </w:rPr>
              <w:t>73</w:t>
            </w:r>
          </w:p>
        </w:tc>
        <w:tc>
          <w:tcPr>
            <w:tcW w:w="1138" w:type="dxa"/>
            <w:tcBorders>
              <w:top w:val="nil"/>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s-ES"/>
              </w:rPr>
            </w:pPr>
            <w:r w:rsidRPr="002E0B9D">
              <w:rPr>
                <w:sz w:val="18"/>
                <w:lang w:val="es-ES"/>
              </w:rPr>
              <w:t>77</w:t>
            </w:r>
          </w:p>
        </w:tc>
        <w:tc>
          <w:tcPr>
            <w:tcW w:w="620" w:type="dxa"/>
            <w:tcBorders>
              <w:top w:val="nil"/>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s-ES"/>
              </w:rPr>
            </w:pPr>
            <w:r w:rsidRPr="002E0B9D">
              <w:rPr>
                <w:sz w:val="18"/>
                <w:lang w:val="es-ES"/>
              </w:rPr>
              <w:t>41,8</w:t>
            </w:r>
          </w:p>
        </w:tc>
        <w:tc>
          <w:tcPr>
            <w:tcW w:w="620" w:type="dxa"/>
            <w:tcBorders>
              <w:top w:val="nil"/>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s-ES"/>
              </w:rPr>
            </w:pPr>
            <w:r w:rsidRPr="002E0B9D">
              <w:rPr>
                <w:sz w:val="18"/>
                <w:lang w:val="es-ES"/>
              </w:rPr>
              <w:t>30,3</w:t>
            </w:r>
          </w:p>
        </w:tc>
        <w:tc>
          <w:tcPr>
            <w:tcW w:w="483" w:type="dxa"/>
            <w:tcBorders>
              <w:top w:val="nil"/>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s-ES"/>
              </w:rPr>
            </w:pPr>
            <w:r w:rsidRPr="002E0B9D">
              <w:rPr>
                <w:sz w:val="18"/>
                <w:lang w:val="es-ES"/>
              </w:rPr>
              <w:t>23</w:t>
            </w:r>
          </w:p>
        </w:tc>
        <w:tc>
          <w:tcPr>
            <w:tcW w:w="606" w:type="dxa"/>
            <w:tcBorders>
              <w:top w:val="nil"/>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s-ES"/>
              </w:rPr>
            </w:pPr>
            <w:r w:rsidRPr="002E0B9D">
              <w:rPr>
                <w:sz w:val="18"/>
                <w:lang w:val="es-ES"/>
              </w:rPr>
              <w:t>94,7</w:t>
            </w:r>
          </w:p>
        </w:tc>
        <w:tc>
          <w:tcPr>
            <w:tcW w:w="606" w:type="dxa"/>
            <w:tcBorders>
              <w:top w:val="nil"/>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s-ES"/>
              </w:rPr>
            </w:pPr>
            <w:r w:rsidRPr="002E0B9D">
              <w:rPr>
                <w:sz w:val="18"/>
                <w:lang w:val="es-ES"/>
              </w:rPr>
              <w:t>85,6</w:t>
            </w:r>
          </w:p>
        </w:tc>
        <w:tc>
          <w:tcPr>
            <w:tcW w:w="606" w:type="dxa"/>
            <w:tcBorders>
              <w:top w:val="nil"/>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s-ES"/>
              </w:rPr>
            </w:pPr>
            <w:r w:rsidRPr="002E0B9D">
              <w:rPr>
                <w:sz w:val="18"/>
                <w:lang w:val="es-ES"/>
              </w:rPr>
              <w:t>83</w:t>
            </w:r>
          </w:p>
        </w:tc>
        <w:tc>
          <w:tcPr>
            <w:tcW w:w="606" w:type="dxa"/>
            <w:tcBorders>
              <w:top w:val="nil"/>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n-US"/>
              </w:rPr>
            </w:pPr>
            <w:r w:rsidRPr="002E0B9D">
              <w:rPr>
                <w:sz w:val="18"/>
                <w:lang w:val="en-US"/>
              </w:rPr>
              <w:t>94,7</w:t>
            </w:r>
          </w:p>
        </w:tc>
        <w:tc>
          <w:tcPr>
            <w:tcW w:w="424" w:type="dxa"/>
            <w:tcBorders>
              <w:top w:val="nil"/>
              <w:left w:val="nil"/>
              <w:bottom w:val="nil"/>
              <w:right w:val="nil"/>
            </w:tcBorders>
            <w:vAlign w:val="bottom"/>
          </w:tcPr>
          <w:p w:rsidR="00152737" w:rsidRPr="002E0B9D" w:rsidRDefault="00152737" w:rsidP="002E0B9D">
            <w:pPr>
              <w:pStyle w:val="SingleTxtG"/>
              <w:spacing w:before="40" w:after="40" w:line="220" w:lineRule="exact"/>
              <w:ind w:left="0" w:right="0"/>
              <w:jc w:val="right"/>
              <w:rPr>
                <w:sz w:val="18"/>
                <w:lang w:val="en-US"/>
              </w:rPr>
            </w:pPr>
            <w:r w:rsidRPr="002E0B9D">
              <w:rPr>
                <w:sz w:val="18"/>
                <w:lang w:val="en-US"/>
              </w:rPr>
              <w:t>85,6</w:t>
            </w:r>
          </w:p>
        </w:tc>
      </w:tr>
      <w:tr w:rsidR="00152737" w:rsidRPr="002E0B9D" w:rsidTr="00985279">
        <w:tc>
          <w:tcPr>
            <w:tcW w:w="652" w:type="dxa"/>
            <w:tcBorders>
              <w:top w:val="nil"/>
              <w:left w:val="nil"/>
              <w:bottom w:val="single" w:sz="12" w:space="0" w:color="auto"/>
              <w:right w:val="nil"/>
            </w:tcBorders>
            <w:vAlign w:val="bottom"/>
          </w:tcPr>
          <w:p w:rsidR="00152737" w:rsidRPr="002E0B9D" w:rsidRDefault="00152737" w:rsidP="002E0B9D">
            <w:pPr>
              <w:pStyle w:val="SingleTxtG"/>
              <w:spacing w:before="40" w:after="40" w:line="220" w:lineRule="exact"/>
              <w:ind w:left="0" w:right="0"/>
              <w:jc w:val="left"/>
              <w:rPr>
                <w:sz w:val="18"/>
                <w:lang w:val="en-US"/>
              </w:rPr>
            </w:pPr>
            <w:r w:rsidRPr="002E0B9D">
              <w:rPr>
                <w:sz w:val="18"/>
                <w:lang w:val="en-US"/>
              </w:rPr>
              <w:t>2005</w:t>
            </w:r>
          </w:p>
        </w:tc>
        <w:tc>
          <w:tcPr>
            <w:tcW w:w="1010" w:type="dxa"/>
            <w:tcBorders>
              <w:top w:val="nil"/>
              <w:left w:val="nil"/>
              <w:bottom w:val="single" w:sz="12" w:space="0" w:color="auto"/>
              <w:right w:val="nil"/>
            </w:tcBorders>
            <w:vAlign w:val="bottom"/>
          </w:tcPr>
          <w:p w:rsidR="00152737" w:rsidRPr="002E0B9D" w:rsidRDefault="00152737" w:rsidP="002E0B9D">
            <w:pPr>
              <w:pStyle w:val="SingleTxtG"/>
              <w:spacing w:before="40" w:after="40" w:line="220" w:lineRule="exact"/>
              <w:ind w:left="0" w:right="0"/>
              <w:jc w:val="right"/>
              <w:rPr>
                <w:sz w:val="18"/>
                <w:lang w:val="en-US"/>
              </w:rPr>
            </w:pPr>
            <w:r w:rsidRPr="002E0B9D">
              <w:rPr>
                <w:sz w:val="18"/>
                <w:lang w:val="en-US"/>
              </w:rPr>
              <w:t>71,9</w:t>
            </w:r>
          </w:p>
        </w:tc>
        <w:tc>
          <w:tcPr>
            <w:tcW w:w="1138" w:type="dxa"/>
            <w:tcBorders>
              <w:top w:val="nil"/>
              <w:left w:val="nil"/>
              <w:bottom w:val="single" w:sz="12" w:space="0" w:color="auto"/>
              <w:right w:val="nil"/>
            </w:tcBorders>
            <w:vAlign w:val="bottom"/>
          </w:tcPr>
          <w:p w:rsidR="00152737" w:rsidRPr="002E0B9D" w:rsidRDefault="00152737" w:rsidP="002E0B9D">
            <w:pPr>
              <w:pStyle w:val="SingleTxtG"/>
              <w:spacing w:before="40" w:after="40" w:line="220" w:lineRule="exact"/>
              <w:ind w:left="0" w:right="0"/>
              <w:jc w:val="right"/>
              <w:rPr>
                <w:sz w:val="18"/>
                <w:lang w:val="en-US"/>
              </w:rPr>
            </w:pPr>
            <w:r w:rsidRPr="002E0B9D">
              <w:rPr>
                <w:sz w:val="18"/>
                <w:lang w:val="en-US"/>
              </w:rPr>
              <w:t>71,2</w:t>
            </w:r>
          </w:p>
        </w:tc>
        <w:tc>
          <w:tcPr>
            <w:tcW w:w="620" w:type="dxa"/>
            <w:tcBorders>
              <w:top w:val="nil"/>
              <w:left w:val="nil"/>
              <w:bottom w:val="single" w:sz="12" w:space="0" w:color="auto"/>
              <w:right w:val="nil"/>
            </w:tcBorders>
            <w:vAlign w:val="bottom"/>
          </w:tcPr>
          <w:p w:rsidR="00152737" w:rsidRPr="002E0B9D" w:rsidRDefault="00152737" w:rsidP="002E0B9D">
            <w:pPr>
              <w:pStyle w:val="SingleTxtG"/>
              <w:spacing w:before="40" w:after="40" w:line="220" w:lineRule="exact"/>
              <w:ind w:left="0" w:right="0"/>
              <w:jc w:val="right"/>
              <w:rPr>
                <w:sz w:val="18"/>
                <w:lang w:val="en-US"/>
              </w:rPr>
            </w:pPr>
          </w:p>
        </w:tc>
        <w:tc>
          <w:tcPr>
            <w:tcW w:w="620" w:type="dxa"/>
            <w:tcBorders>
              <w:top w:val="nil"/>
              <w:left w:val="nil"/>
              <w:bottom w:val="single" w:sz="12" w:space="0" w:color="auto"/>
              <w:right w:val="nil"/>
            </w:tcBorders>
            <w:vAlign w:val="bottom"/>
          </w:tcPr>
          <w:p w:rsidR="00152737" w:rsidRPr="002E0B9D" w:rsidRDefault="00152737" w:rsidP="002E0B9D">
            <w:pPr>
              <w:pStyle w:val="SingleTxtG"/>
              <w:spacing w:before="40" w:after="40" w:line="220" w:lineRule="exact"/>
              <w:ind w:left="0" w:right="0"/>
              <w:jc w:val="right"/>
              <w:rPr>
                <w:sz w:val="18"/>
                <w:lang w:val="en-US"/>
              </w:rPr>
            </w:pPr>
          </w:p>
        </w:tc>
        <w:tc>
          <w:tcPr>
            <w:tcW w:w="483" w:type="dxa"/>
            <w:tcBorders>
              <w:top w:val="nil"/>
              <w:left w:val="nil"/>
              <w:bottom w:val="single" w:sz="12" w:space="0" w:color="auto"/>
              <w:right w:val="nil"/>
            </w:tcBorders>
            <w:vAlign w:val="bottom"/>
          </w:tcPr>
          <w:p w:rsidR="00152737" w:rsidRPr="002E0B9D" w:rsidRDefault="00152737" w:rsidP="002E0B9D">
            <w:pPr>
              <w:pStyle w:val="SingleTxtG"/>
              <w:spacing w:before="40" w:after="40" w:line="220" w:lineRule="exact"/>
              <w:ind w:left="0" w:right="0"/>
              <w:jc w:val="right"/>
              <w:rPr>
                <w:sz w:val="18"/>
                <w:lang w:val="en-US"/>
              </w:rPr>
            </w:pPr>
          </w:p>
        </w:tc>
        <w:tc>
          <w:tcPr>
            <w:tcW w:w="606" w:type="dxa"/>
            <w:tcBorders>
              <w:top w:val="nil"/>
              <w:left w:val="nil"/>
              <w:bottom w:val="single" w:sz="12" w:space="0" w:color="auto"/>
              <w:right w:val="nil"/>
            </w:tcBorders>
            <w:vAlign w:val="bottom"/>
          </w:tcPr>
          <w:p w:rsidR="00152737" w:rsidRPr="002E0B9D" w:rsidRDefault="00152737" w:rsidP="002E0B9D">
            <w:pPr>
              <w:pStyle w:val="SingleTxtG"/>
              <w:spacing w:before="40" w:after="40" w:line="220" w:lineRule="exact"/>
              <w:ind w:left="0" w:right="0"/>
              <w:jc w:val="right"/>
              <w:rPr>
                <w:sz w:val="18"/>
                <w:lang w:val="en-US"/>
              </w:rPr>
            </w:pPr>
            <w:r w:rsidRPr="002E0B9D">
              <w:rPr>
                <w:sz w:val="18"/>
                <w:lang w:val="en-US"/>
              </w:rPr>
              <w:t>88</w:t>
            </w:r>
          </w:p>
        </w:tc>
        <w:tc>
          <w:tcPr>
            <w:tcW w:w="606" w:type="dxa"/>
            <w:tcBorders>
              <w:top w:val="nil"/>
              <w:left w:val="nil"/>
              <w:bottom w:val="single" w:sz="12" w:space="0" w:color="auto"/>
              <w:right w:val="nil"/>
            </w:tcBorders>
            <w:vAlign w:val="bottom"/>
          </w:tcPr>
          <w:p w:rsidR="00152737" w:rsidRPr="002E0B9D" w:rsidRDefault="00152737" w:rsidP="002E0B9D">
            <w:pPr>
              <w:pStyle w:val="SingleTxtG"/>
              <w:spacing w:before="40" w:after="40" w:line="220" w:lineRule="exact"/>
              <w:ind w:left="0" w:right="0"/>
              <w:jc w:val="right"/>
              <w:rPr>
                <w:sz w:val="18"/>
                <w:lang w:val="en-US"/>
              </w:rPr>
            </w:pPr>
            <w:r w:rsidRPr="002E0B9D">
              <w:rPr>
                <w:sz w:val="18"/>
                <w:lang w:val="en-US"/>
              </w:rPr>
              <w:t>80,2</w:t>
            </w:r>
          </w:p>
        </w:tc>
        <w:tc>
          <w:tcPr>
            <w:tcW w:w="606" w:type="dxa"/>
            <w:tcBorders>
              <w:top w:val="nil"/>
              <w:left w:val="nil"/>
              <w:bottom w:val="single" w:sz="12" w:space="0" w:color="auto"/>
              <w:right w:val="nil"/>
            </w:tcBorders>
            <w:vAlign w:val="bottom"/>
          </w:tcPr>
          <w:p w:rsidR="00152737" w:rsidRPr="002E0B9D" w:rsidRDefault="00152737" w:rsidP="002E0B9D">
            <w:pPr>
              <w:pStyle w:val="SingleTxtG"/>
              <w:spacing w:before="40" w:after="40" w:line="220" w:lineRule="exact"/>
              <w:ind w:left="0" w:right="0"/>
              <w:jc w:val="right"/>
              <w:rPr>
                <w:sz w:val="18"/>
                <w:lang w:val="en-US"/>
              </w:rPr>
            </w:pPr>
            <w:r w:rsidRPr="002E0B9D">
              <w:rPr>
                <w:sz w:val="18"/>
                <w:lang w:val="en-US"/>
              </w:rPr>
              <w:t>78,8</w:t>
            </w:r>
          </w:p>
        </w:tc>
        <w:tc>
          <w:tcPr>
            <w:tcW w:w="606" w:type="dxa"/>
            <w:tcBorders>
              <w:top w:val="nil"/>
              <w:left w:val="nil"/>
              <w:bottom w:val="single" w:sz="12" w:space="0" w:color="auto"/>
              <w:right w:val="nil"/>
            </w:tcBorders>
            <w:vAlign w:val="bottom"/>
          </w:tcPr>
          <w:p w:rsidR="00152737" w:rsidRPr="002E0B9D" w:rsidRDefault="00152737" w:rsidP="002E0B9D">
            <w:pPr>
              <w:pStyle w:val="SingleTxtG"/>
              <w:spacing w:before="40" w:after="40" w:line="220" w:lineRule="exact"/>
              <w:ind w:left="0" w:right="0"/>
              <w:jc w:val="right"/>
              <w:rPr>
                <w:sz w:val="18"/>
                <w:lang w:val="en-US"/>
              </w:rPr>
            </w:pPr>
            <w:r w:rsidRPr="002E0B9D">
              <w:rPr>
                <w:sz w:val="18"/>
                <w:lang w:val="en-US"/>
              </w:rPr>
              <w:t>88</w:t>
            </w:r>
          </w:p>
        </w:tc>
        <w:tc>
          <w:tcPr>
            <w:tcW w:w="424" w:type="dxa"/>
            <w:tcBorders>
              <w:top w:val="nil"/>
              <w:left w:val="nil"/>
              <w:bottom w:val="single" w:sz="12" w:space="0" w:color="auto"/>
              <w:right w:val="nil"/>
            </w:tcBorders>
            <w:vAlign w:val="bottom"/>
          </w:tcPr>
          <w:p w:rsidR="00152737" w:rsidRPr="002E0B9D" w:rsidRDefault="00152737" w:rsidP="002E0B9D">
            <w:pPr>
              <w:pStyle w:val="SingleTxtG"/>
              <w:spacing w:before="40" w:after="40" w:line="220" w:lineRule="exact"/>
              <w:ind w:left="0" w:right="0"/>
              <w:jc w:val="right"/>
              <w:rPr>
                <w:sz w:val="18"/>
                <w:lang w:val="en-US"/>
              </w:rPr>
            </w:pPr>
            <w:r w:rsidRPr="002E0B9D">
              <w:rPr>
                <w:sz w:val="18"/>
                <w:lang w:val="en-US"/>
              </w:rPr>
              <w:t>80,2</w:t>
            </w:r>
          </w:p>
        </w:tc>
      </w:tr>
    </w:tbl>
    <w:p w:rsidR="00152737" w:rsidRPr="006C5B34" w:rsidRDefault="00152737" w:rsidP="008A7784">
      <w:pPr>
        <w:pStyle w:val="SingleTxtG"/>
        <w:spacing w:before="120" w:after="240"/>
        <w:ind w:left="1304"/>
        <w:jc w:val="left"/>
        <w:rPr>
          <w:bCs/>
          <w:iCs/>
          <w:sz w:val="18"/>
          <w:lang w:val="es-ES"/>
        </w:rPr>
      </w:pPr>
      <w:r w:rsidRPr="006C5B34">
        <w:rPr>
          <w:bCs/>
          <w:i/>
          <w:iCs/>
          <w:sz w:val="18"/>
          <w:lang w:val="es-ES"/>
        </w:rPr>
        <w:t xml:space="preserve">Fuente: </w:t>
      </w:r>
      <w:r w:rsidRPr="006C5B34">
        <w:rPr>
          <w:bCs/>
          <w:iCs/>
          <w:sz w:val="18"/>
          <w:lang w:val="es-ES"/>
        </w:rPr>
        <w:t>Ministerio Federal de Salud (2005)</w:t>
      </w:r>
      <w:r w:rsidR="00E06712" w:rsidRPr="006C5B34">
        <w:rPr>
          <w:bCs/>
          <w:iCs/>
          <w:sz w:val="18"/>
          <w:lang w:val="es-ES"/>
        </w:rPr>
        <w:t>.</w:t>
      </w:r>
    </w:p>
    <w:p w:rsidR="00152737" w:rsidRPr="00152737" w:rsidRDefault="0078461D" w:rsidP="0078461D">
      <w:pPr>
        <w:pStyle w:val="H4G"/>
        <w:rPr>
          <w:lang w:val="es-ES"/>
        </w:rPr>
      </w:pPr>
      <w:r>
        <w:rPr>
          <w:lang w:val="es-ES"/>
        </w:rPr>
        <w:tab/>
      </w:r>
      <w:r>
        <w:rPr>
          <w:lang w:val="es-ES"/>
        </w:rPr>
        <w:tab/>
      </w:r>
      <w:r w:rsidR="00152737" w:rsidRPr="00152737">
        <w:rPr>
          <w:lang w:val="es-ES"/>
        </w:rPr>
        <w:t>Dirección Nacional de Nutrición (DNN)</w:t>
      </w:r>
    </w:p>
    <w:p w:rsidR="00152737" w:rsidRPr="00152737" w:rsidRDefault="00152737" w:rsidP="00152737">
      <w:pPr>
        <w:pStyle w:val="SingleTxtG"/>
        <w:rPr>
          <w:bCs/>
          <w:lang w:val="es-ES"/>
        </w:rPr>
      </w:pPr>
      <w:r w:rsidRPr="00152737">
        <w:rPr>
          <w:bCs/>
          <w:lang w:val="es-ES"/>
        </w:rPr>
        <w:t>141.</w:t>
      </w:r>
      <w:r w:rsidRPr="00152737">
        <w:rPr>
          <w:bCs/>
          <w:lang w:val="es-ES"/>
        </w:rPr>
        <w:tab/>
        <w:t xml:space="preserve">La Dirección Nacional de Nutrición reúne 22 direcciones de nutrición de otros tantos estados y emplea a 83 titulados universitarios, 45 de ellos en el estado de Jartum. </w:t>
      </w:r>
    </w:p>
    <w:p w:rsidR="00152737" w:rsidRPr="00152737" w:rsidRDefault="00152737" w:rsidP="00152737">
      <w:pPr>
        <w:pStyle w:val="SingleTxtG"/>
        <w:rPr>
          <w:bCs/>
          <w:lang w:val="es-ES"/>
        </w:rPr>
      </w:pPr>
      <w:r w:rsidRPr="00152737">
        <w:rPr>
          <w:bCs/>
          <w:lang w:val="es-ES"/>
        </w:rPr>
        <w:t>142.</w:t>
      </w:r>
      <w:r w:rsidRPr="00152737">
        <w:rPr>
          <w:bCs/>
          <w:lang w:val="es-ES"/>
        </w:rPr>
        <w:tab/>
        <w:t xml:space="preserve">A la adopción de las especificaciones relativas a la inclusión de yodo en la sal de mesa de la Dirección de Especificaciones y Estándares le siguió en el 2003 la promulgación de un decreto ministerial en virtud del cual se vino a prohibir la producción de sal de mesa sin yodo en cinco estados. Se han mejorado las capacidades de gestión de 110 miembros del personal relacionado con el ámbito nutricional a fin de hacer frente a los casos moderados y severos de malnutrición infantil. Ello ha permitido transferir a los niños afectados a los centros pertinentes y proporcionarles suplementos nutricionales y yodo. Además, en mayo de 2004 se elaboraron las directrices de la Guía Nacional sobre </w:t>
      </w:r>
      <w:r w:rsidR="004C6A57" w:rsidRPr="00152737">
        <w:rPr>
          <w:bCs/>
          <w:lang w:val="es-ES"/>
        </w:rPr>
        <w:t>malnutrición infantil moderada y severa</w:t>
      </w:r>
      <w:r w:rsidRPr="00152737">
        <w:rPr>
          <w:bCs/>
          <w:lang w:val="es-ES"/>
        </w:rPr>
        <w:t xml:space="preserve">. Se han distribuido varios cientos de ejemplares de dicha </w:t>
      </w:r>
      <w:r w:rsidR="004C6A57" w:rsidRPr="00152737">
        <w:rPr>
          <w:bCs/>
          <w:lang w:val="es-ES"/>
        </w:rPr>
        <w:t xml:space="preserve">guía </w:t>
      </w:r>
      <w:r w:rsidRPr="00152737">
        <w:rPr>
          <w:bCs/>
          <w:lang w:val="es-ES"/>
        </w:rPr>
        <w:t>entre las organizaciones de voluntarios asociadas con el programa de enfermedades nutricionales.</w:t>
      </w:r>
    </w:p>
    <w:p w:rsidR="00152737" w:rsidRPr="00152737" w:rsidRDefault="00152737" w:rsidP="00152737">
      <w:pPr>
        <w:pStyle w:val="SingleTxtG"/>
        <w:rPr>
          <w:bCs/>
          <w:lang w:val="es-ES"/>
        </w:rPr>
      </w:pPr>
      <w:r w:rsidRPr="00152737">
        <w:rPr>
          <w:bCs/>
          <w:lang w:val="es-ES"/>
        </w:rPr>
        <w:t>143.</w:t>
      </w:r>
      <w:r w:rsidRPr="00152737">
        <w:rPr>
          <w:bCs/>
          <w:lang w:val="es-ES"/>
        </w:rPr>
        <w:tab/>
        <w:t>A pesar de todos los esfuerzos realizados, las circunstancias por las que atraviesa el Sudán, los desastres naturales, las guerras y los conflictos civiles han conducido a que el índice medio de malnutrición supere el 15%, aunque se registran notables contrastes interregionales y entre diferentes zonas en conflicto.</w:t>
      </w:r>
    </w:p>
    <w:p w:rsidR="00152737" w:rsidRPr="00152737" w:rsidRDefault="00985279" w:rsidP="000E1110">
      <w:pPr>
        <w:pStyle w:val="H4G"/>
        <w:rPr>
          <w:lang w:val="es-ES"/>
        </w:rPr>
      </w:pPr>
      <w:r>
        <w:rPr>
          <w:lang w:val="es-ES"/>
        </w:rPr>
        <w:tab/>
      </w:r>
      <w:r>
        <w:rPr>
          <w:lang w:val="es-ES"/>
        </w:rPr>
        <w:tab/>
      </w:r>
      <w:r w:rsidR="00282F58">
        <w:rPr>
          <w:lang w:val="es-ES"/>
        </w:rPr>
        <w:t>Servicios de atención materno</w:t>
      </w:r>
      <w:r>
        <w:rPr>
          <w:lang w:val="es-ES"/>
        </w:rPr>
        <w:t>infantil en el Sudán</w:t>
      </w:r>
    </w:p>
    <w:p w:rsidR="00152737" w:rsidRPr="00152737" w:rsidRDefault="00152737" w:rsidP="00152737">
      <w:pPr>
        <w:pStyle w:val="SingleTxtG"/>
        <w:rPr>
          <w:bCs/>
          <w:lang w:val="es-ES"/>
        </w:rPr>
      </w:pPr>
      <w:r w:rsidRPr="00152737">
        <w:rPr>
          <w:bCs/>
          <w:lang w:val="es-ES"/>
        </w:rPr>
        <w:t>144.</w:t>
      </w:r>
      <w:r w:rsidRPr="00152737">
        <w:rPr>
          <w:bCs/>
          <w:lang w:val="es-ES"/>
        </w:rPr>
        <w:tab/>
        <w:t xml:space="preserve">A consecuencia de las circunstancias por las que atraviesa el Sudán </w:t>
      </w:r>
      <w:r w:rsidR="00985279">
        <w:rPr>
          <w:bCs/>
          <w:lang w:val="es-ES"/>
        </w:rPr>
        <w:t>—</w:t>
      </w:r>
      <w:r w:rsidRPr="00152737">
        <w:rPr>
          <w:bCs/>
          <w:lang w:val="es-ES"/>
        </w:rPr>
        <w:t>un país, por otra parte, vastísimo</w:t>
      </w:r>
      <w:r w:rsidR="00985279">
        <w:rPr>
          <w:bCs/>
          <w:lang w:val="es-ES"/>
        </w:rPr>
        <w:t>—</w:t>
      </w:r>
      <w:r w:rsidRPr="00152737">
        <w:rPr>
          <w:bCs/>
          <w:lang w:val="es-ES"/>
        </w:rPr>
        <w:t xml:space="preserve"> la prestación </w:t>
      </w:r>
      <w:r w:rsidR="00282F58">
        <w:rPr>
          <w:bCs/>
          <w:lang w:val="es-ES"/>
        </w:rPr>
        <w:t>de servicios sanitarios materno</w:t>
      </w:r>
      <w:r w:rsidRPr="00152737">
        <w:rPr>
          <w:bCs/>
          <w:lang w:val="es-ES"/>
        </w:rPr>
        <w:t>infantiles sufre déficit de personal (auxiliares sanitarios, parteras de aldea</w:t>
      </w:r>
      <w:r w:rsidR="00DF5856">
        <w:rPr>
          <w:bCs/>
          <w:lang w:val="es-ES"/>
        </w:rPr>
        <w:t>, hermanas-parteras, enfermeras</w:t>
      </w:r>
      <w:r w:rsidR="00DF5856">
        <w:rPr>
          <w:bCs/>
          <w:lang w:val="es-ES"/>
        </w:rPr>
        <w:noBreakHyphen/>
      </w:r>
      <w:r w:rsidRPr="00152737">
        <w:rPr>
          <w:bCs/>
          <w:lang w:val="es-ES"/>
        </w:rPr>
        <w:t xml:space="preserve">parteras, visitadoras de salud y visitadoras de salud auxiliares), así como falta de formación y debilidad de los sistemas de información. </w:t>
      </w:r>
      <w:r w:rsidR="00985279">
        <w:rPr>
          <w:bCs/>
          <w:lang w:val="es-ES"/>
        </w:rPr>
        <w:t xml:space="preserve">El cuadro </w:t>
      </w:r>
      <w:r w:rsidRPr="00152737">
        <w:rPr>
          <w:bCs/>
          <w:lang w:val="es-ES"/>
        </w:rPr>
        <w:t>13 ofrece datos concretos al respecto.</w:t>
      </w:r>
    </w:p>
    <w:p w:rsidR="00152737" w:rsidRPr="00152737" w:rsidRDefault="00985279" w:rsidP="00985279">
      <w:pPr>
        <w:pStyle w:val="Heading1"/>
        <w:rPr>
          <w:lang w:val="es-ES_tradnl"/>
        </w:rPr>
      </w:pPr>
      <w:r>
        <w:rPr>
          <w:lang w:val="es-ES"/>
        </w:rPr>
        <w:t xml:space="preserve">Cuadro </w:t>
      </w:r>
      <w:r w:rsidR="00152737" w:rsidRPr="00152737">
        <w:rPr>
          <w:lang w:val="es-ES_tradnl"/>
        </w:rPr>
        <w:t>13</w:t>
      </w:r>
    </w:p>
    <w:p w:rsidR="00152737" w:rsidRPr="00152737" w:rsidRDefault="00152737" w:rsidP="00985279">
      <w:pPr>
        <w:pStyle w:val="SingleTxtG"/>
        <w:jc w:val="left"/>
        <w:rPr>
          <w:b/>
          <w:lang w:val="es-ES"/>
        </w:rPr>
      </w:pPr>
      <w:r w:rsidRPr="00152737">
        <w:rPr>
          <w:b/>
          <w:lang w:val="es-ES"/>
        </w:rPr>
        <w:t>Personal sanitario e</w:t>
      </w:r>
      <w:r w:rsidR="00282F58">
        <w:rPr>
          <w:b/>
          <w:lang w:val="es-ES"/>
        </w:rPr>
        <w:t>n servicios de atención materno</w:t>
      </w:r>
      <w:r w:rsidRPr="00152737">
        <w:rPr>
          <w:b/>
          <w:lang w:val="es-ES"/>
        </w:rPr>
        <w:t>infantil</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543"/>
        <w:gridCol w:w="1828"/>
      </w:tblGrid>
      <w:tr w:rsidR="00152737" w:rsidRPr="006C5B34" w:rsidTr="006C5B34">
        <w:tc>
          <w:tcPr>
            <w:tcW w:w="5543" w:type="dxa"/>
            <w:tcBorders>
              <w:top w:val="single" w:sz="4" w:space="0" w:color="auto"/>
              <w:left w:val="nil"/>
              <w:bottom w:val="single" w:sz="12" w:space="0" w:color="auto"/>
              <w:right w:val="nil"/>
            </w:tcBorders>
            <w:vAlign w:val="bottom"/>
          </w:tcPr>
          <w:p w:rsidR="00152737" w:rsidRPr="006C5B34" w:rsidRDefault="00152737" w:rsidP="006C5B34">
            <w:pPr>
              <w:pStyle w:val="SingleTxtG"/>
              <w:spacing w:before="80" w:after="80" w:line="200" w:lineRule="exact"/>
              <w:ind w:left="0" w:right="0"/>
              <w:jc w:val="left"/>
              <w:rPr>
                <w:i/>
                <w:iCs/>
                <w:sz w:val="16"/>
                <w:lang w:val="en-US"/>
              </w:rPr>
            </w:pPr>
            <w:r w:rsidRPr="006C5B34">
              <w:rPr>
                <w:i/>
                <w:iCs/>
                <w:sz w:val="16"/>
                <w:lang w:val="es-ES"/>
              </w:rPr>
              <w:t>Indicador</w:t>
            </w:r>
          </w:p>
        </w:tc>
        <w:tc>
          <w:tcPr>
            <w:tcW w:w="1828" w:type="dxa"/>
            <w:tcBorders>
              <w:top w:val="single" w:sz="4" w:space="0" w:color="auto"/>
              <w:left w:val="nil"/>
              <w:bottom w:val="single" w:sz="12" w:space="0" w:color="auto"/>
              <w:right w:val="nil"/>
            </w:tcBorders>
            <w:vAlign w:val="bottom"/>
          </w:tcPr>
          <w:p w:rsidR="00152737" w:rsidRPr="006C5B34" w:rsidRDefault="00152737" w:rsidP="006C5B34">
            <w:pPr>
              <w:pStyle w:val="SingleTxtG"/>
              <w:spacing w:before="80" w:after="80" w:line="200" w:lineRule="exact"/>
              <w:ind w:left="0" w:right="0"/>
              <w:jc w:val="right"/>
              <w:rPr>
                <w:i/>
                <w:iCs/>
                <w:sz w:val="16"/>
                <w:lang w:val="en-US"/>
              </w:rPr>
            </w:pPr>
            <w:r w:rsidRPr="006C5B34">
              <w:rPr>
                <w:i/>
                <w:iCs/>
                <w:sz w:val="16"/>
                <w:lang w:val="es-ES"/>
              </w:rPr>
              <w:t>Porcentaje</w:t>
            </w:r>
            <w:r w:rsidRPr="006C5B34">
              <w:rPr>
                <w:i/>
                <w:iCs/>
                <w:sz w:val="16"/>
                <w:lang w:val="en-US"/>
              </w:rPr>
              <w:t>/media</w:t>
            </w:r>
          </w:p>
        </w:tc>
      </w:tr>
      <w:tr w:rsidR="00152737" w:rsidRPr="006C5B34" w:rsidTr="006C5B34">
        <w:tc>
          <w:tcPr>
            <w:tcW w:w="5543" w:type="dxa"/>
            <w:tcBorders>
              <w:top w:val="single" w:sz="12" w:space="0" w:color="auto"/>
              <w:left w:val="nil"/>
              <w:bottom w:val="nil"/>
              <w:right w:val="nil"/>
            </w:tcBorders>
            <w:vAlign w:val="bottom"/>
          </w:tcPr>
          <w:p w:rsidR="00152737" w:rsidRPr="006C5B34" w:rsidRDefault="00152737" w:rsidP="006C5B34">
            <w:pPr>
              <w:pStyle w:val="SingleTxtG"/>
              <w:spacing w:before="40" w:after="40" w:line="220" w:lineRule="exact"/>
              <w:ind w:left="0" w:right="0"/>
              <w:jc w:val="left"/>
              <w:rPr>
                <w:sz w:val="18"/>
                <w:lang w:val="es-ES"/>
              </w:rPr>
            </w:pPr>
            <w:r w:rsidRPr="006C5B34">
              <w:rPr>
                <w:sz w:val="18"/>
                <w:lang w:val="es-ES"/>
              </w:rPr>
              <w:t>Aldeas que cuentan con partera</w:t>
            </w:r>
          </w:p>
        </w:tc>
        <w:tc>
          <w:tcPr>
            <w:tcW w:w="1828" w:type="dxa"/>
            <w:tcBorders>
              <w:top w:val="single" w:sz="12" w:space="0" w:color="auto"/>
              <w:left w:val="nil"/>
              <w:bottom w:val="nil"/>
              <w:right w:val="nil"/>
            </w:tcBorders>
            <w:vAlign w:val="bottom"/>
          </w:tcPr>
          <w:p w:rsidR="00152737" w:rsidRPr="006C5B34" w:rsidRDefault="00152737" w:rsidP="006C5B34">
            <w:pPr>
              <w:pStyle w:val="SingleTxtG"/>
              <w:spacing w:before="40" w:after="40" w:line="220" w:lineRule="exact"/>
              <w:ind w:left="0" w:right="0"/>
              <w:jc w:val="right"/>
              <w:rPr>
                <w:sz w:val="18"/>
                <w:lang w:val="en-US"/>
              </w:rPr>
            </w:pPr>
            <w:r w:rsidRPr="006C5B34">
              <w:rPr>
                <w:sz w:val="18"/>
                <w:lang w:val="en-US"/>
              </w:rPr>
              <w:t>43</w:t>
            </w:r>
          </w:p>
        </w:tc>
      </w:tr>
      <w:tr w:rsidR="00152737" w:rsidRPr="006C5B34" w:rsidTr="006C5B34">
        <w:tc>
          <w:tcPr>
            <w:tcW w:w="5543" w:type="dxa"/>
            <w:tcBorders>
              <w:top w:val="nil"/>
              <w:left w:val="nil"/>
              <w:bottom w:val="nil"/>
              <w:right w:val="nil"/>
            </w:tcBorders>
            <w:vAlign w:val="bottom"/>
          </w:tcPr>
          <w:p w:rsidR="00152737" w:rsidRPr="006C5B34" w:rsidRDefault="00152737" w:rsidP="006C5B34">
            <w:pPr>
              <w:pStyle w:val="SingleTxtG"/>
              <w:spacing w:before="40" w:after="40" w:line="220" w:lineRule="exact"/>
              <w:ind w:left="0" w:right="0"/>
              <w:jc w:val="left"/>
              <w:rPr>
                <w:sz w:val="18"/>
                <w:lang w:val="es-ES"/>
              </w:rPr>
            </w:pPr>
            <w:r w:rsidRPr="006C5B34">
              <w:rPr>
                <w:sz w:val="18"/>
                <w:lang w:val="es-ES"/>
              </w:rPr>
              <w:t>Aldeas que cuentan con una unidad de salud atendida por un auxiliar médico y que proporcionan servicios de tocología y planificación familiar</w:t>
            </w:r>
          </w:p>
        </w:tc>
        <w:tc>
          <w:tcPr>
            <w:tcW w:w="1828" w:type="dxa"/>
            <w:tcBorders>
              <w:top w:val="nil"/>
              <w:left w:val="nil"/>
              <w:bottom w:val="nil"/>
              <w:right w:val="nil"/>
            </w:tcBorders>
            <w:vAlign w:val="bottom"/>
          </w:tcPr>
          <w:p w:rsidR="00152737" w:rsidRPr="006C5B34" w:rsidRDefault="00152737" w:rsidP="006C5B34">
            <w:pPr>
              <w:pStyle w:val="SingleTxtG"/>
              <w:spacing w:before="40" w:after="40" w:line="220" w:lineRule="exact"/>
              <w:ind w:left="0" w:right="0"/>
              <w:jc w:val="right"/>
              <w:rPr>
                <w:sz w:val="18"/>
                <w:lang w:val="en-US"/>
              </w:rPr>
            </w:pPr>
            <w:r w:rsidRPr="006C5B34">
              <w:rPr>
                <w:sz w:val="18"/>
                <w:lang w:val="en-US"/>
              </w:rPr>
              <w:t>6</w:t>
            </w:r>
          </w:p>
        </w:tc>
      </w:tr>
      <w:tr w:rsidR="00152737" w:rsidRPr="006C5B34" w:rsidTr="006C5B34">
        <w:tc>
          <w:tcPr>
            <w:tcW w:w="5543" w:type="dxa"/>
            <w:tcBorders>
              <w:top w:val="nil"/>
              <w:left w:val="nil"/>
              <w:bottom w:val="nil"/>
              <w:right w:val="nil"/>
            </w:tcBorders>
            <w:vAlign w:val="bottom"/>
          </w:tcPr>
          <w:p w:rsidR="00152737" w:rsidRPr="006C5B34" w:rsidRDefault="00152737" w:rsidP="006C5B34">
            <w:pPr>
              <w:pStyle w:val="SingleTxtG"/>
              <w:spacing w:before="40" w:after="40" w:line="220" w:lineRule="exact"/>
              <w:ind w:left="0" w:right="0"/>
              <w:jc w:val="left"/>
              <w:rPr>
                <w:sz w:val="18"/>
                <w:lang w:val="es-ES"/>
              </w:rPr>
            </w:pPr>
            <w:r w:rsidRPr="006C5B34">
              <w:rPr>
                <w:sz w:val="18"/>
                <w:lang w:val="es-ES"/>
              </w:rPr>
              <w:t xml:space="preserve">Mujeres beneficiarias de servicios de tocología en el Sudán Septentrional (independientemente de la calidad del servicio) </w:t>
            </w:r>
          </w:p>
        </w:tc>
        <w:tc>
          <w:tcPr>
            <w:tcW w:w="1828" w:type="dxa"/>
            <w:tcBorders>
              <w:top w:val="nil"/>
              <w:left w:val="nil"/>
              <w:bottom w:val="nil"/>
              <w:right w:val="nil"/>
            </w:tcBorders>
            <w:vAlign w:val="bottom"/>
          </w:tcPr>
          <w:p w:rsidR="00152737" w:rsidRPr="006C5B34" w:rsidRDefault="00152737" w:rsidP="006C5B34">
            <w:pPr>
              <w:pStyle w:val="SingleTxtG"/>
              <w:spacing w:before="40" w:after="40" w:line="220" w:lineRule="exact"/>
              <w:ind w:left="0" w:right="0"/>
              <w:jc w:val="right"/>
              <w:rPr>
                <w:sz w:val="18"/>
                <w:lang w:val="en-US"/>
              </w:rPr>
            </w:pPr>
            <w:r w:rsidRPr="006C5B34">
              <w:rPr>
                <w:sz w:val="18"/>
                <w:lang w:val="en-US"/>
              </w:rPr>
              <w:t>71</w:t>
            </w:r>
          </w:p>
        </w:tc>
      </w:tr>
      <w:tr w:rsidR="00152737" w:rsidRPr="006C5B34" w:rsidTr="006C5B34">
        <w:tc>
          <w:tcPr>
            <w:tcW w:w="5543" w:type="dxa"/>
            <w:tcBorders>
              <w:top w:val="nil"/>
              <w:left w:val="nil"/>
              <w:bottom w:val="nil"/>
              <w:right w:val="nil"/>
            </w:tcBorders>
            <w:vAlign w:val="bottom"/>
          </w:tcPr>
          <w:p w:rsidR="00152737" w:rsidRPr="006C5B34" w:rsidRDefault="00152737" w:rsidP="006C5B34">
            <w:pPr>
              <w:pStyle w:val="SingleTxtG"/>
              <w:spacing w:before="40" w:after="40" w:line="220" w:lineRule="exact"/>
              <w:ind w:left="0" w:right="0"/>
              <w:jc w:val="left"/>
              <w:rPr>
                <w:sz w:val="18"/>
                <w:lang w:val="es-ES"/>
              </w:rPr>
            </w:pPr>
            <w:r w:rsidRPr="006C5B34">
              <w:rPr>
                <w:sz w:val="18"/>
                <w:lang w:val="es-ES"/>
              </w:rPr>
              <w:t xml:space="preserve">Centros hospitalarios que reúnen los requerimientos básicos </w:t>
            </w:r>
            <w:r w:rsidR="006C5B34">
              <w:rPr>
                <w:sz w:val="18"/>
                <w:lang w:val="es-ES"/>
              </w:rPr>
              <w:br/>
            </w:r>
            <w:r w:rsidRPr="006C5B34">
              <w:rPr>
                <w:sz w:val="18"/>
                <w:lang w:val="es-ES"/>
              </w:rPr>
              <w:t>(equipamiento, personal y servicio de emergencias)</w:t>
            </w:r>
          </w:p>
        </w:tc>
        <w:tc>
          <w:tcPr>
            <w:tcW w:w="1828" w:type="dxa"/>
            <w:tcBorders>
              <w:top w:val="nil"/>
              <w:left w:val="nil"/>
              <w:bottom w:val="nil"/>
              <w:right w:val="nil"/>
            </w:tcBorders>
            <w:vAlign w:val="bottom"/>
          </w:tcPr>
          <w:p w:rsidR="00152737" w:rsidRPr="006C5B34" w:rsidRDefault="00152737" w:rsidP="006C5B34">
            <w:pPr>
              <w:pStyle w:val="SingleTxtG"/>
              <w:spacing w:before="40" w:after="40" w:line="220" w:lineRule="exact"/>
              <w:ind w:left="0" w:right="0"/>
              <w:jc w:val="right"/>
              <w:rPr>
                <w:sz w:val="18"/>
                <w:lang w:val="es-ES"/>
              </w:rPr>
            </w:pPr>
            <w:r w:rsidRPr="006C5B34">
              <w:rPr>
                <w:sz w:val="18"/>
                <w:lang w:val="es-ES"/>
              </w:rPr>
              <w:t>47</w:t>
            </w:r>
          </w:p>
        </w:tc>
      </w:tr>
      <w:tr w:rsidR="00152737" w:rsidRPr="006C5B34" w:rsidTr="006C5B34">
        <w:tc>
          <w:tcPr>
            <w:tcW w:w="5543" w:type="dxa"/>
            <w:tcBorders>
              <w:top w:val="nil"/>
              <w:left w:val="nil"/>
              <w:bottom w:val="nil"/>
              <w:right w:val="nil"/>
            </w:tcBorders>
            <w:vAlign w:val="bottom"/>
          </w:tcPr>
          <w:p w:rsidR="00152737" w:rsidRPr="006C5B34" w:rsidRDefault="00152737" w:rsidP="006C5B34">
            <w:pPr>
              <w:pStyle w:val="SingleTxtG"/>
              <w:spacing w:before="40" w:after="40" w:line="220" w:lineRule="exact"/>
              <w:ind w:left="0" w:right="0"/>
              <w:jc w:val="left"/>
              <w:rPr>
                <w:sz w:val="18"/>
                <w:lang w:val="es-ES"/>
              </w:rPr>
            </w:pPr>
            <w:r w:rsidRPr="006C5B34">
              <w:rPr>
                <w:sz w:val="18"/>
                <w:lang w:val="es-ES"/>
              </w:rPr>
              <w:t>Partos atendidos por personal cualificado</w:t>
            </w:r>
          </w:p>
        </w:tc>
        <w:tc>
          <w:tcPr>
            <w:tcW w:w="1828" w:type="dxa"/>
            <w:tcBorders>
              <w:top w:val="nil"/>
              <w:left w:val="nil"/>
              <w:bottom w:val="nil"/>
              <w:right w:val="nil"/>
            </w:tcBorders>
            <w:vAlign w:val="bottom"/>
          </w:tcPr>
          <w:p w:rsidR="00152737" w:rsidRPr="006C5B34" w:rsidRDefault="00152737" w:rsidP="006C5B34">
            <w:pPr>
              <w:pStyle w:val="SingleTxtG"/>
              <w:spacing w:before="40" w:after="40" w:line="220" w:lineRule="exact"/>
              <w:ind w:left="0" w:right="0"/>
              <w:jc w:val="right"/>
              <w:rPr>
                <w:sz w:val="18"/>
                <w:lang w:val="es-ES"/>
              </w:rPr>
            </w:pPr>
            <w:r w:rsidRPr="006C5B34">
              <w:rPr>
                <w:sz w:val="18"/>
                <w:lang w:val="es-ES"/>
              </w:rPr>
              <w:t>57</w:t>
            </w:r>
          </w:p>
        </w:tc>
      </w:tr>
      <w:tr w:rsidR="00152737" w:rsidRPr="006C5B34" w:rsidTr="006C5B34">
        <w:tc>
          <w:tcPr>
            <w:tcW w:w="5543" w:type="dxa"/>
            <w:tcBorders>
              <w:top w:val="nil"/>
              <w:left w:val="nil"/>
              <w:bottom w:val="single" w:sz="12" w:space="0" w:color="auto"/>
              <w:right w:val="nil"/>
            </w:tcBorders>
            <w:vAlign w:val="bottom"/>
          </w:tcPr>
          <w:p w:rsidR="00152737" w:rsidRPr="006C5B34" w:rsidRDefault="00152737" w:rsidP="006C5B34">
            <w:pPr>
              <w:pStyle w:val="SingleTxtG"/>
              <w:spacing w:before="40" w:after="40" w:line="220" w:lineRule="exact"/>
              <w:ind w:left="0" w:right="0"/>
              <w:jc w:val="left"/>
              <w:rPr>
                <w:sz w:val="18"/>
                <w:lang w:val="es-ES"/>
              </w:rPr>
            </w:pPr>
            <w:r w:rsidRPr="006C5B34">
              <w:rPr>
                <w:sz w:val="18"/>
                <w:lang w:val="es-ES"/>
              </w:rPr>
              <w:t>Mujeres beneficiarias de atención postnatal</w:t>
            </w:r>
          </w:p>
        </w:tc>
        <w:tc>
          <w:tcPr>
            <w:tcW w:w="1828" w:type="dxa"/>
            <w:tcBorders>
              <w:top w:val="nil"/>
              <w:left w:val="nil"/>
              <w:bottom w:val="single" w:sz="12" w:space="0" w:color="auto"/>
              <w:right w:val="nil"/>
            </w:tcBorders>
            <w:vAlign w:val="bottom"/>
          </w:tcPr>
          <w:p w:rsidR="00152737" w:rsidRPr="006C5B34" w:rsidRDefault="00152737" w:rsidP="006C5B34">
            <w:pPr>
              <w:pStyle w:val="SingleTxtG"/>
              <w:spacing w:before="40" w:after="40" w:line="220" w:lineRule="exact"/>
              <w:ind w:left="0" w:right="0"/>
              <w:jc w:val="right"/>
              <w:rPr>
                <w:sz w:val="18"/>
                <w:lang w:val="es-ES"/>
              </w:rPr>
            </w:pPr>
            <w:r w:rsidRPr="006C5B34">
              <w:rPr>
                <w:sz w:val="18"/>
                <w:lang w:val="es-ES"/>
              </w:rPr>
              <w:t>13</w:t>
            </w:r>
          </w:p>
        </w:tc>
      </w:tr>
    </w:tbl>
    <w:p w:rsidR="00152737" w:rsidRPr="006C5B34" w:rsidRDefault="00152737" w:rsidP="008A7784">
      <w:pPr>
        <w:pStyle w:val="SingleTxtG"/>
        <w:spacing w:before="120" w:after="240"/>
        <w:ind w:left="1304"/>
        <w:jc w:val="left"/>
        <w:rPr>
          <w:bCs/>
          <w:i/>
          <w:iCs/>
          <w:sz w:val="18"/>
          <w:lang w:val="es-ES"/>
        </w:rPr>
      </w:pPr>
      <w:r w:rsidRPr="006C5B34">
        <w:rPr>
          <w:bCs/>
          <w:i/>
          <w:iCs/>
          <w:sz w:val="18"/>
          <w:lang w:val="es-ES"/>
        </w:rPr>
        <w:t xml:space="preserve">Fuente: </w:t>
      </w:r>
      <w:r w:rsidRPr="006C5B34">
        <w:rPr>
          <w:bCs/>
          <w:iCs/>
          <w:sz w:val="18"/>
          <w:lang w:val="es-ES"/>
        </w:rPr>
        <w:t>Ministerio Federal de Salud</w:t>
      </w:r>
      <w:r w:rsidR="006C5B34" w:rsidRPr="006C5B34">
        <w:rPr>
          <w:bCs/>
          <w:iCs/>
          <w:sz w:val="18"/>
          <w:lang w:val="es-ES"/>
        </w:rPr>
        <w:t>.</w:t>
      </w:r>
    </w:p>
    <w:p w:rsidR="00152737" w:rsidRPr="00152737" w:rsidRDefault="00E50EC5" w:rsidP="000E1110">
      <w:pPr>
        <w:pStyle w:val="H4G"/>
        <w:rPr>
          <w:lang w:val="es-ES"/>
        </w:rPr>
      </w:pPr>
      <w:r>
        <w:rPr>
          <w:lang w:val="es-ES"/>
        </w:rPr>
        <w:tab/>
      </w:r>
      <w:r>
        <w:rPr>
          <w:lang w:val="es-ES"/>
        </w:rPr>
        <w:tab/>
      </w:r>
      <w:r w:rsidR="00152737" w:rsidRPr="00152737">
        <w:rPr>
          <w:lang w:val="es-ES"/>
        </w:rPr>
        <w:t>Tasa de mortalidad materna</w:t>
      </w:r>
    </w:p>
    <w:p w:rsidR="00152737" w:rsidRPr="00152737" w:rsidRDefault="00152737" w:rsidP="00152737">
      <w:pPr>
        <w:pStyle w:val="SingleTxtG"/>
        <w:rPr>
          <w:bCs/>
          <w:lang w:val="es-ES"/>
        </w:rPr>
      </w:pPr>
      <w:r w:rsidRPr="00152737">
        <w:rPr>
          <w:bCs/>
          <w:lang w:val="es-ES"/>
        </w:rPr>
        <w:t>145.</w:t>
      </w:r>
      <w:r w:rsidRPr="00152737">
        <w:rPr>
          <w:bCs/>
          <w:lang w:val="es-ES"/>
        </w:rPr>
        <w:tab/>
        <w:t>Las principales causas de mortalidad materna son las hemorragias, las infecciones, la hipertensión gestacional, el aborto, la anemia y las respuestas tardías a emergencias sanitarias por falta de ambulancias. La mortalidad infantil se debe principalmente a la desnutrición, la diarrea, las infecciones respiratorias y la malaria. Las principales causas de mortalidad neonatal son la asfixia, los nacimientos prematuros y las infecciones. En algunos estados se proporcionan servicios de obstetricia, se han mejorado las respuestas de emergencia para embarazadas y neonatos en los hospitales principales y se ha promocionado la concie</w:t>
      </w:r>
      <w:r w:rsidR="00282F58">
        <w:rPr>
          <w:bCs/>
          <w:lang w:val="es-ES"/>
        </w:rPr>
        <w:t>nciación sobre la salud materno</w:t>
      </w:r>
      <w:r w:rsidRPr="00152737">
        <w:rPr>
          <w:bCs/>
          <w:lang w:val="es-ES"/>
        </w:rPr>
        <w:t xml:space="preserve">infantil a través de las clínicas de planificación familiar y tocología. </w:t>
      </w:r>
    </w:p>
    <w:p w:rsidR="00152737" w:rsidRPr="00152737" w:rsidRDefault="00152737" w:rsidP="00152737">
      <w:pPr>
        <w:pStyle w:val="SingleTxtG"/>
        <w:rPr>
          <w:bCs/>
          <w:lang w:val="es-ES"/>
        </w:rPr>
      </w:pPr>
      <w:r w:rsidRPr="00152737">
        <w:rPr>
          <w:bCs/>
          <w:lang w:val="es-ES"/>
        </w:rPr>
        <w:t>146.</w:t>
      </w:r>
      <w:r w:rsidRPr="00152737">
        <w:rPr>
          <w:bCs/>
          <w:lang w:val="es-ES"/>
        </w:rPr>
        <w:tab/>
        <w:t xml:space="preserve">No existen estadísticas anuales de mortalidad materna. El estudio de maternidad segura de 1999 continúa siendo la fuente principal de información en la materia. Según dicho estudio, el índice de mortalidad materna había descendido en 1999 a 509 por cada 100.000 partos vivos, frente a los 537 consignado por el </w:t>
      </w:r>
      <w:r w:rsidRPr="00152737">
        <w:rPr>
          <w:bCs/>
          <w:i/>
          <w:iCs/>
          <w:lang w:val="es-ES"/>
        </w:rPr>
        <w:t xml:space="preserve">Estudio </w:t>
      </w:r>
      <w:r w:rsidR="00833D28" w:rsidRPr="00152737">
        <w:rPr>
          <w:bCs/>
          <w:i/>
          <w:iCs/>
          <w:lang w:val="es-ES"/>
        </w:rPr>
        <w:t xml:space="preserve">demográfico sanitario </w:t>
      </w:r>
      <w:r w:rsidRPr="00152737">
        <w:rPr>
          <w:bCs/>
          <w:i/>
          <w:iCs/>
          <w:lang w:val="es-ES"/>
        </w:rPr>
        <w:t>1989-1990</w:t>
      </w:r>
      <w:r w:rsidRPr="00152737">
        <w:rPr>
          <w:bCs/>
          <w:lang w:val="es-ES"/>
        </w:rPr>
        <w:t>. Ello supone que el promedio de mortalidad femenina se situaba en un 3,3%.</w:t>
      </w:r>
    </w:p>
    <w:p w:rsidR="00152737" w:rsidRPr="00152737" w:rsidRDefault="00152737" w:rsidP="00152737">
      <w:pPr>
        <w:pStyle w:val="SingleTxtG"/>
        <w:rPr>
          <w:bCs/>
          <w:lang w:val="es-ES_tradnl"/>
        </w:rPr>
      </w:pPr>
      <w:r w:rsidRPr="00152737">
        <w:rPr>
          <w:bCs/>
          <w:lang w:val="es-ES"/>
        </w:rPr>
        <w:t>147.</w:t>
      </w:r>
      <w:r w:rsidRPr="00152737">
        <w:rPr>
          <w:bCs/>
          <w:lang w:val="es-ES"/>
        </w:rPr>
        <w:tab/>
        <w:t>La pobreza y las guerras y conflictos armados, con el consiguiente declive de los servicios económicos, sociales y sanitarios, el descenso del grado de instrucción de las madres y la falta de personal y de centros sanitarios capacitados, en especial en las áreas rurales y remotas, constituyen las causas principales de mortalidad materna. A ello se añaden la MGF y el matrimonio prematuro.</w:t>
      </w:r>
    </w:p>
    <w:p w:rsidR="00152737" w:rsidRPr="00152737" w:rsidRDefault="00E50EC5" w:rsidP="000E1110">
      <w:pPr>
        <w:pStyle w:val="H4G"/>
        <w:rPr>
          <w:lang w:val="es-ES"/>
        </w:rPr>
      </w:pPr>
      <w:r>
        <w:rPr>
          <w:lang w:val="es-ES"/>
        </w:rPr>
        <w:tab/>
      </w:r>
      <w:r>
        <w:rPr>
          <w:lang w:val="es-ES"/>
        </w:rPr>
        <w:tab/>
      </w:r>
      <w:r w:rsidR="00152737" w:rsidRPr="00152737">
        <w:rPr>
          <w:lang w:val="es-ES"/>
        </w:rPr>
        <w:t>Atención sanitaria a las embarazadas</w:t>
      </w:r>
    </w:p>
    <w:p w:rsidR="00152737" w:rsidRPr="00152737" w:rsidRDefault="00152737" w:rsidP="00152737">
      <w:pPr>
        <w:pStyle w:val="SingleTxtG"/>
        <w:rPr>
          <w:bCs/>
          <w:lang w:val="es-ES"/>
        </w:rPr>
      </w:pPr>
      <w:r w:rsidRPr="00152737">
        <w:rPr>
          <w:bCs/>
          <w:lang w:val="es-ES"/>
        </w:rPr>
        <w:t>148.</w:t>
      </w:r>
      <w:r w:rsidRPr="00152737">
        <w:rPr>
          <w:bCs/>
          <w:lang w:val="es-ES"/>
        </w:rPr>
        <w:tab/>
        <w:t xml:space="preserve">El informe </w:t>
      </w:r>
      <w:r w:rsidRPr="00152737">
        <w:rPr>
          <w:bCs/>
          <w:i/>
          <w:iCs/>
          <w:lang w:val="es-ES"/>
        </w:rPr>
        <w:t xml:space="preserve">Estado </w:t>
      </w:r>
      <w:r w:rsidR="000D3FBB" w:rsidRPr="00152737">
        <w:rPr>
          <w:bCs/>
          <w:i/>
          <w:iCs/>
          <w:lang w:val="es-ES"/>
        </w:rPr>
        <w:t>mundial de la infancia</w:t>
      </w:r>
      <w:r w:rsidR="000D3FBB" w:rsidRPr="00152737">
        <w:rPr>
          <w:bCs/>
          <w:lang w:val="es-ES"/>
        </w:rPr>
        <w:t xml:space="preserve"> </w:t>
      </w:r>
      <w:r w:rsidRPr="00152737">
        <w:rPr>
          <w:bCs/>
          <w:lang w:val="es-ES"/>
        </w:rPr>
        <w:t>de</w:t>
      </w:r>
      <w:r w:rsidR="000D3FBB">
        <w:rPr>
          <w:bCs/>
          <w:lang w:val="es-ES"/>
        </w:rPr>
        <w:t>l</w:t>
      </w:r>
      <w:r w:rsidRPr="00152737">
        <w:rPr>
          <w:bCs/>
          <w:lang w:val="es-ES"/>
        </w:rPr>
        <w:t xml:space="preserve"> UNICEF señala una mejora en la asistencia sanitaria materna. La cobertura de vacunación contra el tétano</w:t>
      </w:r>
      <w:r w:rsidR="004F1B7F">
        <w:rPr>
          <w:bCs/>
          <w:lang w:val="es-ES"/>
        </w:rPr>
        <w:t>s</w:t>
      </w:r>
      <w:r w:rsidRPr="00152737">
        <w:rPr>
          <w:bCs/>
          <w:lang w:val="es-ES"/>
        </w:rPr>
        <w:t xml:space="preserve"> en embarazadas aumentó del 47% registrado en el período 1990-1997 al 60% del período 1990-2005. Como muestra </w:t>
      </w:r>
      <w:r w:rsidR="00E50EC5">
        <w:rPr>
          <w:bCs/>
          <w:lang w:val="es-ES"/>
        </w:rPr>
        <w:t xml:space="preserve">el cuadro </w:t>
      </w:r>
      <w:r w:rsidRPr="00152737">
        <w:rPr>
          <w:bCs/>
          <w:lang w:val="es-ES"/>
        </w:rPr>
        <w:t>14, el índice de partos asistidos por personal cualificado aumentó del 69% en el período 1990-1999 al 87% en el período 1999-2005.</w:t>
      </w:r>
    </w:p>
    <w:p w:rsidR="00152737" w:rsidRPr="00152737" w:rsidRDefault="00E50EC5" w:rsidP="00E50EC5">
      <w:pPr>
        <w:pStyle w:val="Heading1"/>
        <w:rPr>
          <w:lang w:val="es-ES"/>
        </w:rPr>
      </w:pPr>
      <w:r>
        <w:rPr>
          <w:lang w:val="es-ES"/>
        </w:rPr>
        <w:t xml:space="preserve">Cuadro </w:t>
      </w:r>
      <w:r w:rsidR="00152737" w:rsidRPr="00152737">
        <w:rPr>
          <w:lang w:val="es-ES"/>
        </w:rPr>
        <w:t>14</w:t>
      </w:r>
    </w:p>
    <w:p w:rsidR="00152737" w:rsidRPr="00152737" w:rsidRDefault="00152737" w:rsidP="00E50EC5">
      <w:pPr>
        <w:pStyle w:val="SingleTxtG"/>
        <w:jc w:val="left"/>
        <w:rPr>
          <w:b/>
          <w:lang w:val="es-ES"/>
        </w:rPr>
      </w:pPr>
      <w:r w:rsidRPr="00152737">
        <w:rPr>
          <w:b/>
          <w:lang w:val="es-ES"/>
        </w:rPr>
        <w:t>Porcentajes de atención a embarazadas</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96"/>
        <w:gridCol w:w="1316"/>
        <w:gridCol w:w="2030"/>
        <w:gridCol w:w="1777"/>
        <w:gridCol w:w="1352"/>
      </w:tblGrid>
      <w:tr w:rsidR="00E50EC5" w:rsidRPr="00E50EC5" w:rsidTr="00E50EC5">
        <w:tc>
          <w:tcPr>
            <w:tcW w:w="896" w:type="dxa"/>
            <w:tcBorders>
              <w:left w:val="nil"/>
              <w:bottom w:val="single" w:sz="12" w:space="0" w:color="auto"/>
              <w:right w:val="nil"/>
            </w:tcBorders>
            <w:vAlign w:val="bottom"/>
          </w:tcPr>
          <w:p w:rsidR="00152737" w:rsidRPr="00E50EC5" w:rsidRDefault="00152737" w:rsidP="00E50EC5">
            <w:pPr>
              <w:pStyle w:val="SingleTxtG"/>
              <w:spacing w:before="40" w:after="40" w:line="220" w:lineRule="exact"/>
              <w:ind w:left="0" w:right="0"/>
              <w:jc w:val="left"/>
              <w:rPr>
                <w:i/>
                <w:iCs/>
                <w:sz w:val="16"/>
                <w:szCs w:val="18"/>
                <w:lang w:val="es-ES"/>
              </w:rPr>
            </w:pPr>
            <w:r w:rsidRPr="00E50EC5">
              <w:rPr>
                <w:i/>
                <w:iCs/>
                <w:sz w:val="16"/>
                <w:szCs w:val="18"/>
                <w:lang w:val="es-ES"/>
              </w:rPr>
              <w:t>Año</w:t>
            </w:r>
          </w:p>
        </w:tc>
        <w:tc>
          <w:tcPr>
            <w:tcW w:w="1316" w:type="dxa"/>
            <w:tcBorders>
              <w:left w:val="nil"/>
              <w:bottom w:val="single" w:sz="12" w:space="0" w:color="auto"/>
              <w:right w:val="nil"/>
            </w:tcBorders>
            <w:vAlign w:val="bottom"/>
          </w:tcPr>
          <w:p w:rsidR="00152737" w:rsidRPr="00E50EC5" w:rsidRDefault="00152737" w:rsidP="00E50EC5">
            <w:pPr>
              <w:pStyle w:val="SingleTxtG"/>
              <w:spacing w:before="40" w:after="40" w:line="220" w:lineRule="exact"/>
              <w:ind w:left="0" w:right="0"/>
              <w:jc w:val="right"/>
              <w:rPr>
                <w:i/>
                <w:iCs/>
                <w:sz w:val="16"/>
                <w:szCs w:val="18"/>
                <w:lang w:val="es-ES"/>
              </w:rPr>
            </w:pPr>
            <w:r w:rsidRPr="00E50EC5">
              <w:rPr>
                <w:i/>
                <w:iCs/>
                <w:sz w:val="16"/>
                <w:szCs w:val="18"/>
                <w:lang w:val="es-ES"/>
              </w:rPr>
              <w:t xml:space="preserve">Uso de </w:t>
            </w:r>
            <w:r w:rsidR="00E50EC5">
              <w:rPr>
                <w:i/>
                <w:iCs/>
                <w:sz w:val="16"/>
                <w:szCs w:val="18"/>
                <w:lang w:val="es-ES"/>
              </w:rPr>
              <w:br/>
            </w:r>
            <w:r w:rsidRPr="00E50EC5">
              <w:rPr>
                <w:i/>
                <w:iCs/>
                <w:sz w:val="16"/>
                <w:szCs w:val="18"/>
                <w:lang w:val="es-ES"/>
              </w:rPr>
              <w:t>anticonceptivos</w:t>
            </w:r>
            <w:r w:rsidR="00E50EC5">
              <w:rPr>
                <w:i/>
                <w:iCs/>
                <w:sz w:val="16"/>
                <w:szCs w:val="18"/>
                <w:lang w:val="es-ES"/>
              </w:rPr>
              <w:t xml:space="preserve"> (</w:t>
            </w:r>
            <w:r w:rsidRPr="00E50EC5">
              <w:rPr>
                <w:i/>
                <w:iCs/>
                <w:sz w:val="16"/>
                <w:szCs w:val="18"/>
                <w:lang w:val="es-ES"/>
              </w:rPr>
              <w:t>%</w:t>
            </w:r>
            <w:r w:rsidR="00E50EC5">
              <w:rPr>
                <w:i/>
                <w:iCs/>
                <w:sz w:val="16"/>
                <w:szCs w:val="18"/>
                <w:lang w:val="es-ES"/>
              </w:rPr>
              <w:t>)</w:t>
            </w:r>
          </w:p>
        </w:tc>
        <w:tc>
          <w:tcPr>
            <w:tcW w:w="2030" w:type="dxa"/>
            <w:tcBorders>
              <w:left w:val="nil"/>
              <w:bottom w:val="single" w:sz="12" w:space="0" w:color="auto"/>
              <w:right w:val="nil"/>
            </w:tcBorders>
            <w:vAlign w:val="bottom"/>
          </w:tcPr>
          <w:p w:rsidR="00152737" w:rsidRPr="00E50EC5" w:rsidRDefault="00152737" w:rsidP="00E50EC5">
            <w:pPr>
              <w:pStyle w:val="SingleTxtG"/>
              <w:spacing w:before="40" w:after="40" w:line="220" w:lineRule="exact"/>
              <w:ind w:left="0" w:right="0"/>
              <w:jc w:val="right"/>
              <w:rPr>
                <w:i/>
                <w:iCs/>
                <w:sz w:val="16"/>
                <w:szCs w:val="18"/>
                <w:lang w:val="es-ES"/>
              </w:rPr>
            </w:pPr>
            <w:r w:rsidRPr="00E50EC5">
              <w:rPr>
                <w:i/>
                <w:iCs/>
                <w:sz w:val="16"/>
                <w:szCs w:val="18"/>
                <w:lang w:val="es-ES"/>
              </w:rPr>
              <w:t xml:space="preserve">Cobertura de atención </w:t>
            </w:r>
            <w:r w:rsidR="00E50EC5">
              <w:rPr>
                <w:i/>
                <w:iCs/>
                <w:sz w:val="16"/>
                <w:szCs w:val="18"/>
                <w:lang w:val="es-ES"/>
              </w:rPr>
              <w:br/>
            </w:r>
            <w:r w:rsidRPr="00E50EC5">
              <w:rPr>
                <w:i/>
                <w:iCs/>
                <w:sz w:val="16"/>
                <w:szCs w:val="18"/>
                <w:lang w:val="es-ES"/>
              </w:rPr>
              <w:t xml:space="preserve">tocológica y de vacunación </w:t>
            </w:r>
            <w:r w:rsidR="00E50EC5">
              <w:rPr>
                <w:i/>
                <w:iCs/>
                <w:sz w:val="16"/>
                <w:szCs w:val="18"/>
                <w:lang w:val="es-ES"/>
              </w:rPr>
              <w:br/>
            </w:r>
            <w:r w:rsidRPr="00E50EC5">
              <w:rPr>
                <w:i/>
                <w:iCs/>
                <w:sz w:val="16"/>
                <w:szCs w:val="18"/>
                <w:lang w:val="es-ES"/>
              </w:rPr>
              <w:t>contra el tétano</w:t>
            </w:r>
            <w:r w:rsidR="00E50EC5">
              <w:rPr>
                <w:i/>
                <w:iCs/>
                <w:sz w:val="16"/>
                <w:szCs w:val="18"/>
                <w:lang w:val="es-ES"/>
              </w:rPr>
              <w:t xml:space="preserve"> (</w:t>
            </w:r>
            <w:r w:rsidRPr="00E50EC5">
              <w:rPr>
                <w:i/>
                <w:iCs/>
                <w:sz w:val="16"/>
                <w:szCs w:val="18"/>
                <w:lang w:val="es-ES"/>
              </w:rPr>
              <w:t>%</w:t>
            </w:r>
            <w:r w:rsidR="00E50EC5">
              <w:rPr>
                <w:i/>
                <w:iCs/>
                <w:sz w:val="16"/>
                <w:szCs w:val="18"/>
                <w:lang w:val="es-ES"/>
              </w:rPr>
              <w:t>)</w:t>
            </w:r>
          </w:p>
        </w:tc>
        <w:tc>
          <w:tcPr>
            <w:tcW w:w="1777" w:type="dxa"/>
            <w:tcBorders>
              <w:left w:val="nil"/>
              <w:bottom w:val="single" w:sz="12" w:space="0" w:color="auto"/>
              <w:right w:val="nil"/>
            </w:tcBorders>
            <w:vAlign w:val="bottom"/>
          </w:tcPr>
          <w:p w:rsidR="00152737" w:rsidRPr="00E50EC5" w:rsidRDefault="00152737" w:rsidP="00E50EC5">
            <w:pPr>
              <w:pStyle w:val="SingleTxtG"/>
              <w:spacing w:before="40" w:after="40" w:line="220" w:lineRule="exact"/>
              <w:ind w:left="0" w:right="0"/>
              <w:jc w:val="right"/>
              <w:rPr>
                <w:i/>
                <w:iCs/>
                <w:sz w:val="16"/>
                <w:szCs w:val="18"/>
                <w:lang w:val="es-ES"/>
              </w:rPr>
            </w:pPr>
            <w:r w:rsidRPr="00E50EC5">
              <w:rPr>
                <w:i/>
                <w:iCs/>
                <w:sz w:val="16"/>
                <w:szCs w:val="18"/>
                <w:lang w:val="es-ES"/>
              </w:rPr>
              <w:t>Partos atendidos por personal cualificado</w:t>
            </w:r>
            <w:r w:rsidR="00E50EC5">
              <w:rPr>
                <w:i/>
                <w:iCs/>
                <w:sz w:val="16"/>
                <w:szCs w:val="18"/>
                <w:lang w:val="es-ES"/>
              </w:rPr>
              <w:t xml:space="preserve"> (</w:t>
            </w:r>
            <w:r w:rsidRPr="00E50EC5">
              <w:rPr>
                <w:i/>
                <w:iCs/>
                <w:sz w:val="16"/>
                <w:szCs w:val="18"/>
                <w:lang w:val="es-ES"/>
              </w:rPr>
              <w:t>%</w:t>
            </w:r>
            <w:r w:rsidR="00E50EC5">
              <w:rPr>
                <w:i/>
                <w:iCs/>
                <w:sz w:val="16"/>
                <w:szCs w:val="18"/>
                <w:lang w:val="es-ES"/>
              </w:rPr>
              <w:t>)</w:t>
            </w:r>
          </w:p>
        </w:tc>
        <w:tc>
          <w:tcPr>
            <w:tcW w:w="1352" w:type="dxa"/>
            <w:tcBorders>
              <w:left w:val="nil"/>
              <w:bottom w:val="single" w:sz="12" w:space="0" w:color="auto"/>
              <w:right w:val="nil"/>
            </w:tcBorders>
            <w:vAlign w:val="bottom"/>
          </w:tcPr>
          <w:p w:rsidR="00152737" w:rsidRPr="00E50EC5" w:rsidRDefault="00152737" w:rsidP="00E50EC5">
            <w:pPr>
              <w:pStyle w:val="SingleTxtG"/>
              <w:spacing w:before="40" w:after="40" w:line="220" w:lineRule="exact"/>
              <w:ind w:left="0" w:right="0"/>
              <w:jc w:val="right"/>
              <w:rPr>
                <w:i/>
                <w:iCs/>
                <w:sz w:val="16"/>
                <w:szCs w:val="18"/>
                <w:lang w:val="es-ES"/>
              </w:rPr>
            </w:pPr>
            <w:r w:rsidRPr="00E50EC5">
              <w:rPr>
                <w:i/>
                <w:iCs/>
                <w:sz w:val="16"/>
                <w:szCs w:val="18"/>
                <w:lang w:val="es-ES"/>
              </w:rPr>
              <w:t>Fuente</w:t>
            </w:r>
            <w:r w:rsidR="00E50EC5">
              <w:rPr>
                <w:i/>
                <w:iCs/>
                <w:sz w:val="16"/>
                <w:szCs w:val="18"/>
                <w:lang w:val="es-ES"/>
              </w:rPr>
              <w:br/>
            </w:r>
            <w:r w:rsidRPr="00E50EC5">
              <w:rPr>
                <w:i/>
                <w:iCs/>
                <w:sz w:val="16"/>
                <w:szCs w:val="18"/>
                <w:lang w:val="es-ES"/>
              </w:rPr>
              <w:t>(Censo Nacional)</w:t>
            </w:r>
          </w:p>
        </w:tc>
      </w:tr>
      <w:tr w:rsidR="00E50EC5" w:rsidRPr="00E50EC5" w:rsidTr="00E50EC5">
        <w:tc>
          <w:tcPr>
            <w:tcW w:w="896" w:type="dxa"/>
            <w:tcBorders>
              <w:top w:val="single" w:sz="12" w:space="0" w:color="auto"/>
              <w:left w:val="nil"/>
              <w:bottom w:val="nil"/>
              <w:right w:val="nil"/>
            </w:tcBorders>
            <w:vAlign w:val="bottom"/>
          </w:tcPr>
          <w:p w:rsidR="00152737" w:rsidRPr="00E50EC5" w:rsidRDefault="00152737" w:rsidP="00E50EC5">
            <w:pPr>
              <w:pStyle w:val="SingleTxtG"/>
              <w:spacing w:before="40" w:after="40" w:line="220" w:lineRule="exact"/>
              <w:ind w:left="0" w:right="0"/>
              <w:jc w:val="left"/>
              <w:rPr>
                <w:sz w:val="18"/>
                <w:szCs w:val="18"/>
                <w:lang w:val="en-US"/>
              </w:rPr>
            </w:pPr>
            <w:r w:rsidRPr="00E50EC5">
              <w:rPr>
                <w:sz w:val="18"/>
                <w:szCs w:val="18"/>
                <w:lang w:val="en-US"/>
              </w:rPr>
              <w:t>1990-2005</w:t>
            </w:r>
          </w:p>
        </w:tc>
        <w:tc>
          <w:tcPr>
            <w:tcW w:w="1316" w:type="dxa"/>
            <w:tcBorders>
              <w:top w:val="single" w:sz="12" w:space="0" w:color="auto"/>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7</w:t>
            </w:r>
          </w:p>
        </w:tc>
        <w:tc>
          <w:tcPr>
            <w:tcW w:w="2030" w:type="dxa"/>
            <w:tcBorders>
              <w:top w:val="single" w:sz="12" w:space="0" w:color="auto"/>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60</w:t>
            </w:r>
          </w:p>
        </w:tc>
        <w:tc>
          <w:tcPr>
            <w:tcW w:w="1777" w:type="dxa"/>
            <w:tcBorders>
              <w:top w:val="single" w:sz="12" w:space="0" w:color="auto"/>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87</w:t>
            </w:r>
          </w:p>
        </w:tc>
        <w:tc>
          <w:tcPr>
            <w:tcW w:w="1352" w:type="dxa"/>
            <w:tcBorders>
              <w:top w:val="single" w:sz="12" w:space="0" w:color="auto"/>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2007</w:t>
            </w:r>
          </w:p>
        </w:tc>
      </w:tr>
      <w:tr w:rsidR="00E50EC5" w:rsidRPr="00E50EC5" w:rsidTr="00E50EC5">
        <w:tc>
          <w:tcPr>
            <w:tcW w:w="896"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left"/>
              <w:rPr>
                <w:sz w:val="18"/>
                <w:szCs w:val="18"/>
                <w:lang w:val="en-US"/>
              </w:rPr>
            </w:pPr>
            <w:r w:rsidRPr="00E50EC5">
              <w:rPr>
                <w:sz w:val="18"/>
                <w:szCs w:val="18"/>
                <w:lang w:val="en-US"/>
              </w:rPr>
              <w:t>1990-2004</w:t>
            </w:r>
          </w:p>
        </w:tc>
        <w:tc>
          <w:tcPr>
            <w:tcW w:w="1316"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7</w:t>
            </w:r>
          </w:p>
        </w:tc>
        <w:tc>
          <w:tcPr>
            <w:tcW w:w="2030"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60</w:t>
            </w:r>
          </w:p>
        </w:tc>
        <w:tc>
          <w:tcPr>
            <w:tcW w:w="1777"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87</w:t>
            </w:r>
          </w:p>
        </w:tc>
        <w:tc>
          <w:tcPr>
            <w:tcW w:w="1352"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2006</w:t>
            </w:r>
          </w:p>
        </w:tc>
      </w:tr>
      <w:tr w:rsidR="00E50EC5" w:rsidRPr="00E50EC5" w:rsidTr="00E50EC5">
        <w:tc>
          <w:tcPr>
            <w:tcW w:w="896"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left"/>
              <w:rPr>
                <w:sz w:val="18"/>
                <w:szCs w:val="18"/>
                <w:lang w:val="en-US"/>
              </w:rPr>
            </w:pPr>
            <w:r w:rsidRPr="00E50EC5">
              <w:rPr>
                <w:sz w:val="18"/>
                <w:szCs w:val="18"/>
                <w:lang w:val="en-US"/>
              </w:rPr>
              <w:t>1995-2003</w:t>
            </w:r>
          </w:p>
        </w:tc>
        <w:tc>
          <w:tcPr>
            <w:tcW w:w="1316"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7</w:t>
            </w:r>
          </w:p>
        </w:tc>
        <w:tc>
          <w:tcPr>
            <w:tcW w:w="2030"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60</w:t>
            </w:r>
          </w:p>
        </w:tc>
        <w:tc>
          <w:tcPr>
            <w:tcW w:w="1777"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86</w:t>
            </w:r>
          </w:p>
        </w:tc>
        <w:tc>
          <w:tcPr>
            <w:tcW w:w="1352"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2005</w:t>
            </w:r>
          </w:p>
        </w:tc>
      </w:tr>
      <w:tr w:rsidR="00E50EC5" w:rsidRPr="00E50EC5" w:rsidTr="00E50EC5">
        <w:tc>
          <w:tcPr>
            <w:tcW w:w="896"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left"/>
              <w:rPr>
                <w:sz w:val="18"/>
                <w:szCs w:val="18"/>
                <w:lang w:val="en-US"/>
              </w:rPr>
            </w:pPr>
            <w:r w:rsidRPr="00E50EC5">
              <w:rPr>
                <w:sz w:val="18"/>
                <w:szCs w:val="18"/>
                <w:lang w:val="en-US"/>
              </w:rPr>
              <w:t>1985-2002</w:t>
            </w:r>
          </w:p>
        </w:tc>
        <w:tc>
          <w:tcPr>
            <w:tcW w:w="1316"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7</w:t>
            </w:r>
          </w:p>
        </w:tc>
        <w:tc>
          <w:tcPr>
            <w:tcW w:w="2030"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60</w:t>
            </w:r>
          </w:p>
        </w:tc>
        <w:tc>
          <w:tcPr>
            <w:tcW w:w="1777"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86</w:t>
            </w:r>
          </w:p>
        </w:tc>
        <w:tc>
          <w:tcPr>
            <w:tcW w:w="1352"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2004</w:t>
            </w:r>
          </w:p>
        </w:tc>
      </w:tr>
      <w:tr w:rsidR="00E50EC5" w:rsidRPr="00E50EC5" w:rsidTr="00E50EC5">
        <w:tc>
          <w:tcPr>
            <w:tcW w:w="896"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left"/>
              <w:rPr>
                <w:sz w:val="18"/>
                <w:szCs w:val="18"/>
                <w:lang w:val="en-US"/>
              </w:rPr>
            </w:pPr>
            <w:r w:rsidRPr="00E50EC5">
              <w:rPr>
                <w:sz w:val="18"/>
                <w:szCs w:val="18"/>
                <w:lang w:val="en-US"/>
              </w:rPr>
              <w:t>1985-2001</w:t>
            </w:r>
          </w:p>
        </w:tc>
        <w:tc>
          <w:tcPr>
            <w:tcW w:w="1316"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10</w:t>
            </w:r>
          </w:p>
        </w:tc>
        <w:tc>
          <w:tcPr>
            <w:tcW w:w="2030"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75</w:t>
            </w:r>
          </w:p>
        </w:tc>
        <w:tc>
          <w:tcPr>
            <w:tcW w:w="1777"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86</w:t>
            </w:r>
          </w:p>
        </w:tc>
        <w:tc>
          <w:tcPr>
            <w:tcW w:w="1352"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2003</w:t>
            </w:r>
          </w:p>
        </w:tc>
      </w:tr>
      <w:tr w:rsidR="00E50EC5" w:rsidRPr="00E50EC5" w:rsidTr="00E50EC5">
        <w:tc>
          <w:tcPr>
            <w:tcW w:w="896"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left"/>
              <w:rPr>
                <w:sz w:val="18"/>
                <w:szCs w:val="18"/>
                <w:lang w:val="en-US"/>
              </w:rPr>
            </w:pPr>
            <w:r w:rsidRPr="00E50EC5">
              <w:rPr>
                <w:sz w:val="18"/>
                <w:szCs w:val="18"/>
                <w:lang w:val="en-US"/>
              </w:rPr>
              <w:t>1980-2000</w:t>
            </w:r>
          </w:p>
        </w:tc>
        <w:tc>
          <w:tcPr>
            <w:tcW w:w="1316"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8</w:t>
            </w:r>
          </w:p>
        </w:tc>
        <w:tc>
          <w:tcPr>
            <w:tcW w:w="2030"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62</w:t>
            </w:r>
          </w:p>
        </w:tc>
        <w:tc>
          <w:tcPr>
            <w:tcW w:w="1777"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86</w:t>
            </w:r>
          </w:p>
        </w:tc>
        <w:tc>
          <w:tcPr>
            <w:tcW w:w="1352"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2001</w:t>
            </w:r>
          </w:p>
        </w:tc>
      </w:tr>
      <w:tr w:rsidR="00E50EC5" w:rsidRPr="00E50EC5" w:rsidTr="00E50EC5">
        <w:tc>
          <w:tcPr>
            <w:tcW w:w="896"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left"/>
              <w:rPr>
                <w:sz w:val="18"/>
                <w:szCs w:val="18"/>
                <w:lang w:val="en-US"/>
              </w:rPr>
            </w:pPr>
            <w:r w:rsidRPr="00E50EC5">
              <w:rPr>
                <w:sz w:val="18"/>
                <w:szCs w:val="18"/>
                <w:lang w:val="en-US"/>
              </w:rPr>
              <w:t>1980-1999</w:t>
            </w:r>
          </w:p>
        </w:tc>
        <w:tc>
          <w:tcPr>
            <w:tcW w:w="1316"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8</w:t>
            </w:r>
          </w:p>
        </w:tc>
        <w:tc>
          <w:tcPr>
            <w:tcW w:w="2030"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55</w:t>
            </w:r>
          </w:p>
        </w:tc>
        <w:tc>
          <w:tcPr>
            <w:tcW w:w="1777"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69</w:t>
            </w:r>
          </w:p>
        </w:tc>
        <w:tc>
          <w:tcPr>
            <w:tcW w:w="1352"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2000</w:t>
            </w:r>
          </w:p>
        </w:tc>
      </w:tr>
      <w:tr w:rsidR="00E50EC5" w:rsidRPr="00E50EC5" w:rsidTr="00E50EC5">
        <w:tc>
          <w:tcPr>
            <w:tcW w:w="896"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left"/>
              <w:rPr>
                <w:sz w:val="18"/>
                <w:szCs w:val="18"/>
                <w:lang w:val="en-US"/>
              </w:rPr>
            </w:pPr>
            <w:r w:rsidRPr="00E50EC5">
              <w:rPr>
                <w:sz w:val="18"/>
                <w:szCs w:val="18"/>
                <w:lang w:val="en-US"/>
              </w:rPr>
              <w:t>1980-1998</w:t>
            </w:r>
          </w:p>
        </w:tc>
        <w:tc>
          <w:tcPr>
            <w:tcW w:w="1316"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8</w:t>
            </w:r>
          </w:p>
        </w:tc>
        <w:tc>
          <w:tcPr>
            <w:tcW w:w="2030"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46</w:t>
            </w:r>
          </w:p>
        </w:tc>
        <w:tc>
          <w:tcPr>
            <w:tcW w:w="1777"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69</w:t>
            </w:r>
          </w:p>
        </w:tc>
        <w:tc>
          <w:tcPr>
            <w:tcW w:w="1352" w:type="dxa"/>
            <w:tcBorders>
              <w:top w:val="nil"/>
              <w:left w:val="nil"/>
              <w:bottom w:val="nil"/>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1999</w:t>
            </w:r>
          </w:p>
        </w:tc>
      </w:tr>
      <w:tr w:rsidR="00E50EC5" w:rsidRPr="00E50EC5" w:rsidTr="00E50EC5">
        <w:tc>
          <w:tcPr>
            <w:tcW w:w="896" w:type="dxa"/>
            <w:tcBorders>
              <w:top w:val="nil"/>
              <w:left w:val="nil"/>
              <w:bottom w:val="single" w:sz="12" w:space="0" w:color="auto"/>
              <w:right w:val="nil"/>
            </w:tcBorders>
            <w:vAlign w:val="bottom"/>
          </w:tcPr>
          <w:p w:rsidR="00152737" w:rsidRPr="00E50EC5" w:rsidRDefault="00152737" w:rsidP="00E50EC5">
            <w:pPr>
              <w:pStyle w:val="SingleTxtG"/>
              <w:spacing w:before="40" w:after="40" w:line="220" w:lineRule="exact"/>
              <w:ind w:left="0" w:right="0"/>
              <w:jc w:val="left"/>
              <w:rPr>
                <w:sz w:val="18"/>
                <w:szCs w:val="18"/>
                <w:lang w:val="en-US"/>
              </w:rPr>
            </w:pPr>
            <w:r w:rsidRPr="00E50EC5">
              <w:rPr>
                <w:sz w:val="18"/>
                <w:szCs w:val="18"/>
                <w:lang w:val="en-US"/>
              </w:rPr>
              <w:t>1990-1997</w:t>
            </w:r>
          </w:p>
        </w:tc>
        <w:tc>
          <w:tcPr>
            <w:tcW w:w="1316" w:type="dxa"/>
            <w:tcBorders>
              <w:top w:val="nil"/>
              <w:left w:val="nil"/>
              <w:bottom w:val="single" w:sz="12" w:space="0" w:color="auto"/>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8</w:t>
            </w:r>
          </w:p>
        </w:tc>
        <w:tc>
          <w:tcPr>
            <w:tcW w:w="2030" w:type="dxa"/>
            <w:tcBorders>
              <w:top w:val="nil"/>
              <w:left w:val="nil"/>
              <w:bottom w:val="single" w:sz="12" w:space="0" w:color="auto"/>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44</w:t>
            </w:r>
          </w:p>
        </w:tc>
        <w:tc>
          <w:tcPr>
            <w:tcW w:w="1777" w:type="dxa"/>
            <w:tcBorders>
              <w:top w:val="nil"/>
              <w:left w:val="nil"/>
              <w:bottom w:val="single" w:sz="12" w:space="0" w:color="auto"/>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69</w:t>
            </w:r>
          </w:p>
        </w:tc>
        <w:tc>
          <w:tcPr>
            <w:tcW w:w="1352" w:type="dxa"/>
            <w:tcBorders>
              <w:top w:val="nil"/>
              <w:left w:val="nil"/>
              <w:bottom w:val="single" w:sz="12" w:space="0" w:color="auto"/>
              <w:right w:val="nil"/>
            </w:tcBorders>
            <w:vAlign w:val="bottom"/>
          </w:tcPr>
          <w:p w:rsidR="00152737" w:rsidRPr="00E50EC5" w:rsidRDefault="00152737" w:rsidP="00E50EC5">
            <w:pPr>
              <w:pStyle w:val="SingleTxtG"/>
              <w:spacing w:before="40" w:after="40" w:line="220" w:lineRule="exact"/>
              <w:ind w:left="0" w:right="0"/>
              <w:jc w:val="right"/>
              <w:rPr>
                <w:sz w:val="18"/>
                <w:szCs w:val="18"/>
                <w:lang w:val="en-US"/>
              </w:rPr>
            </w:pPr>
            <w:r w:rsidRPr="00E50EC5">
              <w:rPr>
                <w:sz w:val="18"/>
                <w:szCs w:val="18"/>
                <w:lang w:val="en-US"/>
              </w:rPr>
              <w:t>1998</w:t>
            </w:r>
          </w:p>
        </w:tc>
      </w:tr>
    </w:tbl>
    <w:p w:rsidR="00152737" w:rsidRPr="00E50EC5" w:rsidRDefault="00152737" w:rsidP="008A7784">
      <w:pPr>
        <w:pStyle w:val="SingleTxtG"/>
        <w:spacing w:before="120" w:after="240"/>
        <w:ind w:left="1304"/>
        <w:jc w:val="left"/>
        <w:rPr>
          <w:bCs/>
          <w:iCs/>
          <w:sz w:val="18"/>
          <w:lang w:val="es-ES"/>
        </w:rPr>
      </w:pPr>
      <w:r w:rsidRPr="00E50EC5">
        <w:rPr>
          <w:bCs/>
          <w:i/>
          <w:iCs/>
          <w:sz w:val="18"/>
          <w:lang w:val="es-ES"/>
        </w:rPr>
        <w:t xml:space="preserve">Fuente: </w:t>
      </w:r>
      <w:r w:rsidRPr="00E50EC5">
        <w:rPr>
          <w:bCs/>
          <w:iCs/>
          <w:sz w:val="18"/>
          <w:lang w:val="es-ES"/>
        </w:rPr>
        <w:t>Ministerio Federal de Salud</w:t>
      </w:r>
      <w:r w:rsidR="00E50EC5">
        <w:rPr>
          <w:bCs/>
          <w:iCs/>
          <w:sz w:val="18"/>
          <w:lang w:val="es-ES"/>
        </w:rPr>
        <w:t>.</w:t>
      </w:r>
    </w:p>
    <w:p w:rsidR="00152737" w:rsidRPr="00152737" w:rsidRDefault="00E50EC5" w:rsidP="000E1110">
      <w:pPr>
        <w:pStyle w:val="H4G"/>
        <w:rPr>
          <w:lang w:val="es-ES"/>
        </w:rPr>
      </w:pPr>
      <w:r>
        <w:rPr>
          <w:lang w:val="es-ES"/>
        </w:rPr>
        <w:tab/>
      </w:r>
      <w:r>
        <w:rPr>
          <w:lang w:val="es-ES"/>
        </w:rPr>
        <w:tab/>
      </w:r>
      <w:r w:rsidR="00152737" w:rsidRPr="00152737">
        <w:rPr>
          <w:lang w:val="es-ES"/>
        </w:rPr>
        <w:t>Lactancia materna</w:t>
      </w:r>
    </w:p>
    <w:p w:rsidR="00152737" w:rsidRPr="00152737" w:rsidRDefault="00152737" w:rsidP="00152737">
      <w:pPr>
        <w:pStyle w:val="SingleTxtG"/>
        <w:rPr>
          <w:bCs/>
          <w:lang w:val="es-ES"/>
        </w:rPr>
      </w:pPr>
      <w:r w:rsidRPr="00152737">
        <w:rPr>
          <w:bCs/>
          <w:lang w:val="es-ES"/>
        </w:rPr>
        <w:t>149.</w:t>
      </w:r>
      <w:r w:rsidRPr="00152737">
        <w:rPr>
          <w:bCs/>
          <w:lang w:val="es-ES"/>
        </w:rPr>
        <w:tab/>
        <w:t xml:space="preserve">Según el informe </w:t>
      </w:r>
      <w:r w:rsidRPr="00152737">
        <w:rPr>
          <w:bCs/>
          <w:i/>
          <w:iCs/>
          <w:lang w:val="es-ES"/>
        </w:rPr>
        <w:t xml:space="preserve">Estado </w:t>
      </w:r>
      <w:r w:rsidR="000D3FBB" w:rsidRPr="00152737">
        <w:rPr>
          <w:bCs/>
          <w:i/>
          <w:iCs/>
          <w:lang w:val="es-ES"/>
        </w:rPr>
        <w:t>mundial de la infancia</w:t>
      </w:r>
      <w:r w:rsidR="000D3FBB" w:rsidRPr="00152737">
        <w:rPr>
          <w:bCs/>
          <w:lang w:val="es-ES"/>
        </w:rPr>
        <w:t xml:space="preserve"> </w:t>
      </w:r>
      <w:r w:rsidRPr="00152737">
        <w:rPr>
          <w:bCs/>
          <w:lang w:val="es-ES"/>
        </w:rPr>
        <w:t>de</w:t>
      </w:r>
      <w:r w:rsidR="000D3FBB">
        <w:rPr>
          <w:bCs/>
          <w:lang w:val="es-ES"/>
        </w:rPr>
        <w:t>l</w:t>
      </w:r>
      <w:r w:rsidRPr="00152737">
        <w:rPr>
          <w:bCs/>
          <w:lang w:val="es-ES"/>
        </w:rPr>
        <w:t xml:space="preserve"> UNICEF,</w:t>
      </w:r>
      <w:r w:rsidRPr="00152737">
        <w:rPr>
          <w:lang w:val="es-ES"/>
        </w:rPr>
        <w:t xml:space="preserve"> </w:t>
      </w:r>
      <w:r w:rsidR="004F1B7F">
        <w:rPr>
          <w:lang w:val="es-ES"/>
        </w:rPr>
        <w:t xml:space="preserve">la </w:t>
      </w:r>
      <w:r w:rsidRPr="00152737">
        <w:rPr>
          <w:bCs/>
          <w:lang w:val="es-ES"/>
        </w:rPr>
        <w:t xml:space="preserve">tasa de niños menores de 6 meses que reciben lactancia materna exclusiva pasó del 14% en el </w:t>
      </w:r>
      <w:r w:rsidR="00246503">
        <w:rPr>
          <w:bCs/>
          <w:lang w:val="es-ES"/>
        </w:rPr>
        <w:t>período</w:t>
      </w:r>
      <w:r w:rsidRPr="00152737">
        <w:rPr>
          <w:bCs/>
          <w:lang w:val="es-ES"/>
        </w:rPr>
        <w:t xml:space="preserve"> 1990-1997 al 16% en 1997-2005, mientras que la proporción de lactantes de entre 6 y 12 meses que recibieron un complemento alimenticio aumentó del </w:t>
      </w:r>
      <w:r w:rsidR="00833D28">
        <w:rPr>
          <w:bCs/>
          <w:lang w:val="es-ES"/>
        </w:rPr>
        <w:t>45% en 1990-1997 al 47% en 1998</w:t>
      </w:r>
      <w:r w:rsidR="00833D28">
        <w:rPr>
          <w:bCs/>
          <w:lang w:val="es-ES"/>
        </w:rPr>
        <w:noBreakHyphen/>
      </w:r>
      <w:r w:rsidRPr="00152737">
        <w:rPr>
          <w:bCs/>
          <w:lang w:val="es-ES"/>
        </w:rPr>
        <w:t xml:space="preserve">2005. Por último, la proporción de niños de entre 12 y 23 meses que recibían lactancia materna exclusiva se redujo del 44% del </w:t>
      </w:r>
      <w:r w:rsidR="00246503">
        <w:rPr>
          <w:bCs/>
          <w:lang w:val="es-ES"/>
        </w:rPr>
        <w:t>período</w:t>
      </w:r>
      <w:r w:rsidRPr="00152737">
        <w:rPr>
          <w:bCs/>
          <w:lang w:val="es-ES"/>
        </w:rPr>
        <w:t xml:space="preserve"> 1990-1997 al 40% del </w:t>
      </w:r>
      <w:r w:rsidR="00246503">
        <w:rPr>
          <w:bCs/>
          <w:lang w:val="es-ES"/>
        </w:rPr>
        <w:t>período</w:t>
      </w:r>
      <w:r w:rsidRPr="00152737">
        <w:rPr>
          <w:bCs/>
          <w:lang w:val="es-ES"/>
        </w:rPr>
        <w:t xml:space="preserve"> 1998-2005.</w:t>
      </w:r>
    </w:p>
    <w:p w:rsidR="00152737" w:rsidRPr="00152737" w:rsidRDefault="00E50EC5" w:rsidP="000E1110">
      <w:pPr>
        <w:pStyle w:val="H4G"/>
        <w:rPr>
          <w:lang w:val="es-ES"/>
        </w:rPr>
      </w:pPr>
      <w:r>
        <w:rPr>
          <w:lang w:val="es-ES"/>
        </w:rPr>
        <w:tab/>
      </w:r>
      <w:r>
        <w:rPr>
          <w:lang w:val="es-ES"/>
        </w:rPr>
        <w:tab/>
      </w:r>
      <w:r w:rsidR="00152737" w:rsidRPr="00152737">
        <w:rPr>
          <w:lang w:val="es-ES"/>
        </w:rPr>
        <w:t>Índice de mortalidad infantil</w:t>
      </w:r>
    </w:p>
    <w:p w:rsidR="00152737" w:rsidRPr="00152737" w:rsidRDefault="00152737" w:rsidP="00152737">
      <w:pPr>
        <w:pStyle w:val="SingleTxtG"/>
        <w:rPr>
          <w:bCs/>
          <w:lang w:val="es-ES"/>
        </w:rPr>
      </w:pPr>
      <w:r w:rsidRPr="00152737">
        <w:rPr>
          <w:bCs/>
          <w:lang w:val="es-ES"/>
        </w:rPr>
        <w:t>150.</w:t>
      </w:r>
      <w:r w:rsidRPr="00152737">
        <w:rPr>
          <w:bCs/>
          <w:lang w:val="es-ES"/>
        </w:rPr>
        <w:tab/>
        <w:t>El índice de mortalidad infantil entre menores de 5 años pasó de 120 en 1990 a 90 en</w:t>
      </w:r>
      <w:r w:rsidR="00523E43">
        <w:rPr>
          <w:bCs/>
          <w:lang w:val="es-ES"/>
        </w:rPr>
        <w:t> </w:t>
      </w:r>
      <w:r w:rsidRPr="00152737">
        <w:rPr>
          <w:bCs/>
          <w:lang w:val="es-ES"/>
        </w:rPr>
        <w:t xml:space="preserve">2005. En el mismo </w:t>
      </w:r>
      <w:r w:rsidR="00246503">
        <w:rPr>
          <w:bCs/>
          <w:lang w:val="es-ES"/>
        </w:rPr>
        <w:t>período</w:t>
      </w:r>
      <w:r w:rsidRPr="00152737">
        <w:rPr>
          <w:bCs/>
          <w:lang w:val="es-ES"/>
        </w:rPr>
        <w:t>, el índice de mortalidad de lactantes disminuyó de 74 a 62</w:t>
      </w:r>
      <w:r w:rsidRPr="00282F58">
        <w:rPr>
          <w:rStyle w:val="FootnoteReference"/>
        </w:rPr>
        <w:footnoteReference w:id="5"/>
      </w:r>
      <w:r w:rsidR="00282F58">
        <w:rPr>
          <w:bCs/>
          <w:lang w:val="es-ES"/>
        </w:rPr>
        <w:t>.</w:t>
      </w:r>
    </w:p>
    <w:p w:rsidR="00152737" w:rsidRPr="00152737" w:rsidRDefault="00152737" w:rsidP="00152737">
      <w:pPr>
        <w:pStyle w:val="SingleTxtG"/>
        <w:rPr>
          <w:bCs/>
          <w:lang w:val="es-ES"/>
        </w:rPr>
      </w:pPr>
      <w:r w:rsidRPr="00152737">
        <w:rPr>
          <w:bCs/>
          <w:lang w:val="es-ES"/>
        </w:rPr>
        <w:t>151.</w:t>
      </w:r>
      <w:r w:rsidRPr="00152737">
        <w:rPr>
          <w:bCs/>
          <w:lang w:val="es-ES"/>
        </w:rPr>
        <w:tab/>
        <w:t>La inexistencia de estadísticas sanitarias y la falta de información básica en la materia constituyen algunos de los principales obstáculos a los que se enfrentan el Gobierno del Sudán Meridional y los organismos de socorro a la hora de evaluar la situación general de los niños en la región. En el 2001 se alcanzaron índices de mortalidad neonatal y de menores de 5 años de 150 y 250 por cada 1.000 nacidos vivos respectivamente, una de las tasas más elevadas del mundo. Esto significa, en definitiva, que el 25% de los niños del Sudán Meridional morirá antes de cumplir 5 años. En el Sudán Meridional, sólo el 25% de la población recibe atención médica primaria.</w:t>
      </w:r>
    </w:p>
    <w:p w:rsidR="00152737" w:rsidRPr="00152737" w:rsidRDefault="00152737" w:rsidP="00152737">
      <w:pPr>
        <w:pStyle w:val="SingleTxtG"/>
        <w:rPr>
          <w:bCs/>
          <w:lang w:val="es-ES"/>
        </w:rPr>
      </w:pPr>
      <w:r w:rsidRPr="00152737">
        <w:rPr>
          <w:bCs/>
          <w:lang w:val="es-ES"/>
        </w:rPr>
        <w:t>152.</w:t>
      </w:r>
      <w:r w:rsidRPr="00152737">
        <w:rPr>
          <w:bCs/>
          <w:lang w:val="es-ES"/>
        </w:rPr>
        <w:tab/>
        <w:t xml:space="preserve">La imposibilidad de acceder a agua potable y la escasez de servicios de saneamiento y medioambientales, con el consiguiente aumento de los casos de diarrea, malaria e infecciones severas del aparato respiratorio, constituyen las principales causas de mortalidad infantil. </w:t>
      </w:r>
      <w:r w:rsidR="00E50EC5">
        <w:rPr>
          <w:bCs/>
          <w:lang w:val="es-ES"/>
        </w:rPr>
        <w:t xml:space="preserve">El cuadro </w:t>
      </w:r>
      <w:r w:rsidRPr="00152737">
        <w:rPr>
          <w:bCs/>
          <w:lang w:val="es-ES"/>
        </w:rPr>
        <w:t xml:space="preserve">15 muestra las diez causas principales de mortalidad hospitalaria entre menores de 5 años en el 2002 y el 2005. </w:t>
      </w:r>
    </w:p>
    <w:p w:rsidR="00152737" w:rsidRPr="00152737" w:rsidRDefault="000E1110" w:rsidP="00E50EC5">
      <w:pPr>
        <w:pStyle w:val="Heading1"/>
        <w:rPr>
          <w:lang w:val="es-ES"/>
        </w:rPr>
      </w:pPr>
      <w:r>
        <w:rPr>
          <w:lang w:val="es-ES"/>
        </w:rPr>
        <w:br w:type="page"/>
      </w:r>
      <w:r w:rsidR="00E50EC5">
        <w:rPr>
          <w:lang w:val="es-ES"/>
        </w:rPr>
        <w:t xml:space="preserve">Cuadro </w:t>
      </w:r>
      <w:r w:rsidR="00152737" w:rsidRPr="00152737">
        <w:rPr>
          <w:lang w:val="es-ES"/>
        </w:rPr>
        <w:t>15</w:t>
      </w:r>
    </w:p>
    <w:p w:rsidR="00152737" w:rsidRPr="00152737" w:rsidRDefault="00152737" w:rsidP="00E50EC5">
      <w:pPr>
        <w:pStyle w:val="SingleTxtG"/>
        <w:jc w:val="left"/>
        <w:rPr>
          <w:bCs/>
          <w:lang w:val="es-ES"/>
        </w:rPr>
      </w:pPr>
      <w:r w:rsidRPr="00152737">
        <w:rPr>
          <w:b/>
          <w:lang w:val="es-ES"/>
        </w:rPr>
        <w:t>Principales causas de mortalidad hospitalaria entre menores de 5 años</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820"/>
        <w:gridCol w:w="1364"/>
        <w:gridCol w:w="1358"/>
        <w:gridCol w:w="113"/>
        <w:gridCol w:w="1358"/>
        <w:gridCol w:w="1358"/>
      </w:tblGrid>
      <w:tr w:rsidR="00B17B26" w:rsidRPr="00B17B26" w:rsidTr="006C1C84">
        <w:tc>
          <w:tcPr>
            <w:tcW w:w="1820" w:type="dxa"/>
            <w:vMerge w:val="restart"/>
            <w:tcBorders>
              <w:left w:val="nil"/>
              <w:bottom w:val="nil"/>
              <w:right w:val="nil"/>
            </w:tcBorders>
            <w:vAlign w:val="bottom"/>
          </w:tcPr>
          <w:p w:rsidR="00B17B26" w:rsidRPr="00B17B26" w:rsidRDefault="00B17B26" w:rsidP="0081694F">
            <w:pPr>
              <w:pStyle w:val="SingleTxtG"/>
              <w:spacing w:before="80" w:after="80" w:line="200" w:lineRule="exact"/>
              <w:ind w:left="0" w:right="0"/>
              <w:jc w:val="left"/>
              <w:rPr>
                <w:i/>
                <w:iCs/>
                <w:sz w:val="16"/>
                <w:szCs w:val="16"/>
                <w:lang w:val="en-US"/>
              </w:rPr>
            </w:pPr>
            <w:r w:rsidRPr="00B17B26">
              <w:rPr>
                <w:i/>
                <w:iCs/>
                <w:sz w:val="16"/>
                <w:szCs w:val="16"/>
                <w:lang w:val="es-ES"/>
              </w:rPr>
              <w:t>Enfermedad</w:t>
            </w:r>
          </w:p>
        </w:tc>
        <w:tc>
          <w:tcPr>
            <w:tcW w:w="2722" w:type="dxa"/>
            <w:gridSpan w:val="2"/>
            <w:tcBorders>
              <w:left w:val="nil"/>
              <w:bottom w:val="single" w:sz="4" w:space="0" w:color="auto"/>
              <w:right w:val="nil"/>
            </w:tcBorders>
            <w:vAlign w:val="bottom"/>
          </w:tcPr>
          <w:p w:rsidR="00B17B26" w:rsidRPr="00B17B26" w:rsidRDefault="00B17B26" w:rsidP="0081694F">
            <w:pPr>
              <w:pStyle w:val="SingleTxtG"/>
              <w:spacing w:before="80" w:after="80" w:line="200" w:lineRule="exact"/>
              <w:ind w:left="0" w:right="0"/>
              <w:jc w:val="center"/>
              <w:rPr>
                <w:i/>
                <w:iCs/>
                <w:sz w:val="16"/>
                <w:szCs w:val="16"/>
                <w:lang w:val="en-US"/>
              </w:rPr>
            </w:pPr>
            <w:r w:rsidRPr="00B17B26">
              <w:rPr>
                <w:i/>
                <w:iCs/>
                <w:sz w:val="16"/>
                <w:szCs w:val="16"/>
                <w:lang w:val="en-US"/>
              </w:rPr>
              <w:t>2005</w:t>
            </w:r>
          </w:p>
        </w:tc>
        <w:tc>
          <w:tcPr>
            <w:tcW w:w="113" w:type="dxa"/>
            <w:vMerge w:val="restart"/>
            <w:tcBorders>
              <w:left w:val="nil"/>
              <w:right w:val="nil"/>
            </w:tcBorders>
            <w:vAlign w:val="bottom"/>
          </w:tcPr>
          <w:p w:rsidR="00B17B26" w:rsidRPr="00B17B26" w:rsidRDefault="00B17B26" w:rsidP="0081694F">
            <w:pPr>
              <w:pStyle w:val="SingleTxtG"/>
              <w:spacing w:before="80" w:after="80" w:line="200" w:lineRule="exact"/>
              <w:ind w:left="0" w:right="0"/>
              <w:jc w:val="center"/>
              <w:rPr>
                <w:i/>
                <w:iCs/>
                <w:sz w:val="16"/>
                <w:szCs w:val="16"/>
                <w:lang w:val="en-US"/>
              </w:rPr>
            </w:pPr>
          </w:p>
        </w:tc>
        <w:tc>
          <w:tcPr>
            <w:tcW w:w="2716" w:type="dxa"/>
            <w:gridSpan w:val="2"/>
            <w:tcBorders>
              <w:left w:val="nil"/>
              <w:bottom w:val="single" w:sz="4" w:space="0" w:color="auto"/>
              <w:right w:val="nil"/>
            </w:tcBorders>
            <w:vAlign w:val="bottom"/>
          </w:tcPr>
          <w:p w:rsidR="00B17B26" w:rsidRPr="00B17B26" w:rsidRDefault="00B17B26" w:rsidP="0081694F">
            <w:pPr>
              <w:pStyle w:val="SingleTxtG"/>
              <w:spacing w:before="80" w:after="80" w:line="200" w:lineRule="exact"/>
              <w:ind w:left="0" w:right="0"/>
              <w:jc w:val="center"/>
              <w:rPr>
                <w:i/>
                <w:iCs/>
                <w:sz w:val="16"/>
                <w:szCs w:val="16"/>
                <w:lang w:val="en-US"/>
              </w:rPr>
            </w:pPr>
            <w:r w:rsidRPr="00B17B26">
              <w:rPr>
                <w:i/>
                <w:iCs/>
                <w:sz w:val="16"/>
                <w:szCs w:val="16"/>
                <w:lang w:val="en-US"/>
              </w:rPr>
              <w:t>2002</w:t>
            </w:r>
          </w:p>
        </w:tc>
      </w:tr>
      <w:tr w:rsidR="00B17B26" w:rsidRPr="00B17B26" w:rsidTr="00B17B26">
        <w:tc>
          <w:tcPr>
            <w:tcW w:w="1820" w:type="dxa"/>
            <w:vMerge/>
            <w:tcBorders>
              <w:top w:val="nil"/>
              <w:left w:val="nil"/>
              <w:bottom w:val="single" w:sz="12" w:space="0" w:color="auto"/>
              <w:right w:val="nil"/>
            </w:tcBorders>
            <w:vAlign w:val="bottom"/>
          </w:tcPr>
          <w:p w:rsidR="00B17B26" w:rsidRPr="00B17B26" w:rsidRDefault="00B17B26" w:rsidP="0081694F">
            <w:pPr>
              <w:pStyle w:val="SingleTxtG"/>
              <w:spacing w:before="40" w:after="40" w:line="220" w:lineRule="exact"/>
              <w:ind w:left="0" w:right="0"/>
              <w:jc w:val="left"/>
              <w:rPr>
                <w:i/>
                <w:iCs/>
                <w:sz w:val="16"/>
                <w:szCs w:val="16"/>
                <w:lang w:val="en-US"/>
              </w:rPr>
            </w:pPr>
          </w:p>
        </w:tc>
        <w:tc>
          <w:tcPr>
            <w:tcW w:w="1364" w:type="dxa"/>
            <w:tcBorders>
              <w:top w:val="single" w:sz="4" w:space="0" w:color="auto"/>
              <w:left w:val="nil"/>
              <w:bottom w:val="single" w:sz="12" w:space="0" w:color="auto"/>
              <w:right w:val="nil"/>
            </w:tcBorders>
            <w:vAlign w:val="bottom"/>
          </w:tcPr>
          <w:p w:rsidR="00B17B26" w:rsidRPr="00B17B26" w:rsidRDefault="00B17B26" w:rsidP="0081694F">
            <w:pPr>
              <w:pStyle w:val="SingleTxtG"/>
              <w:spacing w:before="40" w:after="40" w:line="220" w:lineRule="exact"/>
              <w:ind w:left="0" w:right="0"/>
              <w:jc w:val="right"/>
              <w:rPr>
                <w:i/>
                <w:iCs/>
                <w:sz w:val="16"/>
                <w:szCs w:val="16"/>
                <w:lang w:val="es-ES"/>
              </w:rPr>
            </w:pPr>
            <w:r w:rsidRPr="00B17B26">
              <w:rPr>
                <w:i/>
                <w:iCs/>
                <w:sz w:val="16"/>
                <w:szCs w:val="16"/>
                <w:lang w:val="es-ES"/>
              </w:rPr>
              <w:t>Defunciones</w:t>
            </w:r>
          </w:p>
        </w:tc>
        <w:tc>
          <w:tcPr>
            <w:tcW w:w="1358" w:type="dxa"/>
            <w:tcBorders>
              <w:top w:val="single" w:sz="4" w:space="0" w:color="auto"/>
              <w:left w:val="nil"/>
              <w:bottom w:val="single" w:sz="12" w:space="0" w:color="auto"/>
              <w:right w:val="nil"/>
            </w:tcBorders>
            <w:vAlign w:val="bottom"/>
          </w:tcPr>
          <w:p w:rsidR="00B17B26" w:rsidRPr="00B17B26" w:rsidRDefault="00B17B26" w:rsidP="0081694F">
            <w:pPr>
              <w:pStyle w:val="SingleTxtG"/>
              <w:spacing w:before="40" w:after="40" w:line="220" w:lineRule="exact"/>
              <w:ind w:left="0" w:right="0"/>
              <w:jc w:val="right"/>
              <w:rPr>
                <w:i/>
                <w:iCs/>
                <w:sz w:val="16"/>
                <w:szCs w:val="16"/>
                <w:lang w:val="es-ES"/>
              </w:rPr>
            </w:pPr>
            <w:r w:rsidRPr="00B17B26">
              <w:rPr>
                <w:i/>
                <w:iCs/>
                <w:sz w:val="16"/>
                <w:szCs w:val="16"/>
                <w:lang w:val="es-ES"/>
              </w:rPr>
              <w:t>Tasa de letalidad</w:t>
            </w:r>
          </w:p>
        </w:tc>
        <w:tc>
          <w:tcPr>
            <w:tcW w:w="113" w:type="dxa"/>
            <w:vMerge/>
            <w:tcBorders>
              <w:left w:val="nil"/>
              <w:bottom w:val="single" w:sz="12" w:space="0" w:color="auto"/>
              <w:right w:val="nil"/>
            </w:tcBorders>
            <w:vAlign w:val="bottom"/>
          </w:tcPr>
          <w:p w:rsidR="00B17B26" w:rsidRPr="00B17B26" w:rsidRDefault="00B17B26" w:rsidP="0081694F">
            <w:pPr>
              <w:pStyle w:val="SingleTxtG"/>
              <w:spacing w:before="40" w:after="40" w:line="220" w:lineRule="exact"/>
              <w:ind w:left="0" w:right="0"/>
              <w:jc w:val="right"/>
              <w:rPr>
                <w:i/>
                <w:iCs/>
                <w:sz w:val="16"/>
                <w:szCs w:val="16"/>
                <w:lang w:val="es-ES"/>
              </w:rPr>
            </w:pPr>
          </w:p>
        </w:tc>
        <w:tc>
          <w:tcPr>
            <w:tcW w:w="1358" w:type="dxa"/>
            <w:tcBorders>
              <w:top w:val="single" w:sz="4" w:space="0" w:color="auto"/>
              <w:left w:val="nil"/>
              <w:bottom w:val="single" w:sz="12" w:space="0" w:color="auto"/>
              <w:right w:val="nil"/>
            </w:tcBorders>
            <w:vAlign w:val="bottom"/>
          </w:tcPr>
          <w:p w:rsidR="00B17B26" w:rsidRPr="00B17B26" w:rsidRDefault="00B17B26" w:rsidP="006C1C84">
            <w:pPr>
              <w:pStyle w:val="SingleTxtG"/>
              <w:spacing w:before="40" w:after="40" w:line="220" w:lineRule="exact"/>
              <w:ind w:left="0" w:right="0"/>
              <w:jc w:val="right"/>
              <w:rPr>
                <w:i/>
                <w:iCs/>
                <w:sz w:val="16"/>
                <w:szCs w:val="16"/>
                <w:lang w:val="es-ES"/>
              </w:rPr>
            </w:pPr>
            <w:r w:rsidRPr="00B17B26">
              <w:rPr>
                <w:i/>
                <w:iCs/>
                <w:sz w:val="16"/>
                <w:szCs w:val="16"/>
                <w:lang w:val="es-ES"/>
              </w:rPr>
              <w:t>Defunciones</w:t>
            </w:r>
          </w:p>
        </w:tc>
        <w:tc>
          <w:tcPr>
            <w:tcW w:w="1358" w:type="dxa"/>
            <w:tcBorders>
              <w:top w:val="single" w:sz="4" w:space="0" w:color="auto"/>
              <w:left w:val="nil"/>
              <w:bottom w:val="single" w:sz="12" w:space="0" w:color="auto"/>
              <w:right w:val="nil"/>
            </w:tcBorders>
            <w:vAlign w:val="bottom"/>
          </w:tcPr>
          <w:p w:rsidR="00B17B26" w:rsidRPr="00B17B26" w:rsidRDefault="00B17B26" w:rsidP="0081694F">
            <w:pPr>
              <w:pStyle w:val="SingleTxtG"/>
              <w:spacing w:before="40" w:after="40" w:line="220" w:lineRule="exact"/>
              <w:ind w:left="0" w:right="0"/>
              <w:jc w:val="right"/>
              <w:rPr>
                <w:i/>
                <w:iCs/>
                <w:sz w:val="16"/>
                <w:szCs w:val="16"/>
                <w:lang w:val="es-ES"/>
              </w:rPr>
            </w:pPr>
            <w:r w:rsidRPr="00B17B26">
              <w:rPr>
                <w:i/>
                <w:iCs/>
                <w:sz w:val="16"/>
                <w:szCs w:val="16"/>
                <w:lang w:val="es-ES"/>
              </w:rPr>
              <w:t>Tasa de letalidad</w:t>
            </w:r>
          </w:p>
        </w:tc>
      </w:tr>
      <w:tr w:rsidR="00B17B26" w:rsidRPr="00E50EC5" w:rsidTr="00B17B26">
        <w:tc>
          <w:tcPr>
            <w:tcW w:w="1820" w:type="dxa"/>
            <w:tcBorders>
              <w:top w:val="single" w:sz="12" w:space="0" w:color="auto"/>
              <w:left w:val="nil"/>
              <w:bottom w:val="nil"/>
              <w:right w:val="nil"/>
            </w:tcBorders>
            <w:vAlign w:val="bottom"/>
          </w:tcPr>
          <w:p w:rsidR="00B17B26" w:rsidRPr="00E50EC5" w:rsidRDefault="00B17B26" w:rsidP="0081694F">
            <w:pPr>
              <w:pStyle w:val="SingleTxtG"/>
              <w:spacing w:before="40" w:after="40" w:line="220" w:lineRule="exact"/>
              <w:ind w:left="0" w:right="0"/>
              <w:jc w:val="left"/>
              <w:rPr>
                <w:sz w:val="18"/>
                <w:szCs w:val="18"/>
                <w:lang w:val="es-ES"/>
              </w:rPr>
            </w:pPr>
            <w:r w:rsidRPr="00E50EC5">
              <w:rPr>
                <w:sz w:val="18"/>
                <w:szCs w:val="18"/>
                <w:lang w:val="es-ES"/>
              </w:rPr>
              <w:t>Infección pulmonar</w:t>
            </w:r>
          </w:p>
        </w:tc>
        <w:tc>
          <w:tcPr>
            <w:tcW w:w="1364" w:type="dxa"/>
            <w:tcBorders>
              <w:top w:val="single" w:sz="12" w:space="0" w:color="auto"/>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918</w:t>
            </w:r>
          </w:p>
        </w:tc>
        <w:tc>
          <w:tcPr>
            <w:tcW w:w="1358" w:type="dxa"/>
            <w:tcBorders>
              <w:top w:val="single" w:sz="12" w:space="0" w:color="auto"/>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15</w:t>
            </w:r>
          </w:p>
        </w:tc>
        <w:tc>
          <w:tcPr>
            <w:tcW w:w="1471" w:type="dxa"/>
            <w:gridSpan w:val="2"/>
            <w:tcBorders>
              <w:top w:val="single" w:sz="12" w:space="0" w:color="auto"/>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798</w:t>
            </w:r>
          </w:p>
        </w:tc>
        <w:tc>
          <w:tcPr>
            <w:tcW w:w="1358" w:type="dxa"/>
            <w:tcBorders>
              <w:top w:val="single" w:sz="12" w:space="0" w:color="auto"/>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23,3</w:t>
            </w:r>
          </w:p>
        </w:tc>
      </w:tr>
      <w:tr w:rsidR="00B17B26" w:rsidRPr="00E50EC5" w:rsidTr="00B17B26">
        <w:tc>
          <w:tcPr>
            <w:tcW w:w="1820"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left"/>
              <w:rPr>
                <w:sz w:val="18"/>
                <w:szCs w:val="18"/>
                <w:lang w:val="es-ES"/>
              </w:rPr>
            </w:pPr>
            <w:r w:rsidRPr="00E50EC5">
              <w:rPr>
                <w:sz w:val="18"/>
                <w:szCs w:val="18"/>
                <w:lang w:val="es-ES"/>
              </w:rPr>
              <w:t>Malnutrición</w:t>
            </w:r>
          </w:p>
        </w:tc>
        <w:tc>
          <w:tcPr>
            <w:tcW w:w="1364"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780</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13</w:t>
            </w:r>
          </w:p>
        </w:tc>
        <w:tc>
          <w:tcPr>
            <w:tcW w:w="1471" w:type="dxa"/>
            <w:gridSpan w:val="2"/>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479</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14</w:t>
            </w:r>
          </w:p>
        </w:tc>
      </w:tr>
      <w:tr w:rsidR="00B17B26" w:rsidRPr="00E50EC5" w:rsidTr="00B17B26">
        <w:trPr>
          <w:trHeight w:val="594"/>
        </w:trPr>
        <w:tc>
          <w:tcPr>
            <w:tcW w:w="1820"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left"/>
              <w:rPr>
                <w:sz w:val="18"/>
                <w:szCs w:val="18"/>
                <w:lang w:val="es-ES"/>
              </w:rPr>
            </w:pPr>
            <w:r w:rsidRPr="00E50EC5">
              <w:rPr>
                <w:sz w:val="18"/>
                <w:szCs w:val="18"/>
                <w:lang w:val="es-ES"/>
              </w:rPr>
              <w:t>Choque séptico</w:t>
            </w:r>
          </w:p>
        </w:tc>
        <w:tc>
          <w:tcPr>
            <w:tcW w:w="1364"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648</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11</w:t>
            </w:r>
          </w:p>
        </w:tc>
        <w:tc>
          <w:tcPr>
            <w:tcW w:w="1471" w:type="dxa"/>
            <w:gridSpan w:val="2"/>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349</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10,2</w:t>
            </w:r>
          </w:p>
        </w:tc>
      </w:tr>
      <w:tr w:rsidR="00B17B26" w:rsidRPr="00E50EC5" w:rsidTr="00B17B26">
        <w:tc>
          <w:tcPr>
            <w:tcW w:w="1820"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left"/>
              <w:rPr>
                <w:sz w:val="18"/>
                <w:szCs w:val="18"/>
                <w:lang w:val="es-ES"/>
              </w:rPr>
            </w:pPr>
            <w:r w:rsidRPr="00E50EC5">
              <w:rPr>
                <w:sz w:val="18"/>
                <w:szCs w:val="18"/>
                <w:lang w:val="es-ES"/>
              </w:rPr>
              <w:t>Malaria</w:t>
            </w:r>
          </w:p>
        </w:tc>
        <w:tc>
          <w:tcPr>
            <w:tcW w:w="1364"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570</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9</w:t>
            </w:r>
          </w:p>
        </w:tc>
        <w:tc>
          <w:tcPr>
            <w:tcW w:w="1471" w:type="dxa"/>
            <w:gridSpan w:val="2"/>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294</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8,6</w:t>
            </w:r>
          </w:p>
        </w:tc>
      </w:tr>
      <w:tr w:rsidR="00B17B26" w:rsidRPr="00E50EC5" w:rsidTr="00B17B26">
        <w:tc>
          <w:tcPr>
            <w:tcW w:w="1820"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left"/>
              <w:rPr>
                <w:sz w:val="18"/>
                <w:szCs w:val="18"/>
                <w:lang w:val="es-ES"/>
              </w:rPr>
            </w:pPr>
            <w:r w:rsidRPr="00E50EC5">
              <w:rPr>
                <w:sz w:val="18"/>
                <w:szCs w:val="18"/>
                <w:lang w:val="es-ES"/>
              </w:rPr>
              <w:t>Deshidratación</w:t>
            </w:r>
          </w:p>
        </w:tc>
        <w:tc>
          <w:tcPr>
            <w:tcW w:w="1364"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511</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8</w:t>
            </w:r>
          </w:p>
        </w:tc>
        <w:tc>
          <w:tcPr>
            <w:tcW w:w="1471" w:type="dxa"/>
            <w:gridSpan w:val="2"/>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256</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7,5</w:t>
            </w:r>
          </w:p>
        </w:tc>
      </w:tr>
      <w:tr w:rsidR="00B17B26" w:rsidRPr="00E50EC5" w:rsidTr="00B17B26">
        <w:tc>
          <w:tcPr>
            <w:tcW w:w="1820"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left"/>
              <w:rPr>
                <w:sz w:val="18"/>
                <w:szCs w:val="18"/>
                <w:lang w:val="es-ES"/>
              </w:rPr>
            </w:pPr>
            <w:r w:rsidRPr="00E50EC5">
              <w:rPr>
                <w:sz w:val="18"/>
                <w:szCs w:val="18"/>
                <w:lang w:val="es-ES"/>
              </w:rPr>
              <w:t>Diarrea y gastroenteritis</w:t>
            </w:r>
          </w:p>
        </w:tc>
        <w:tc>
          <w:tcPr>
            <w:tcW w:w="1364"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402</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7</w:t>
            </w:r>
          </w:p>
        </w:tc>
        <w:tc>
          <w:tcPr>
            <w:tcW w:w="1471" w:type="dxa"/>
            <w:gridSpan w:val="2"/>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193</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5,6</w:t>
            </w:r>
          </w:p>
        </w:tc>
      </w:tr>
      <w:tr w:rsidR="00B17B26" w:rsidRPr="00E50EC5" w:rsidTr="00B17B26">
        <w:tc>
          <w:tcPr>
            <w:tcW w:w="1820"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left"/>
              <w:rPr>
                <w:sz w:val="18"/>
                <w:szCs w:val="18"/>
                <w:lang w:val="es-ES"/>
              </w:rPr>
            </w:pPr>
            <w:r w:rsidRPr="00E50EC5">
              <w:rPr>
                <w:sz w:val="18"/>
                <w:szCs w:val="18"/>
                <w:lang w:val="es-ES"/>
              </w:rPr>
              <w:t>Otras afecciones del sistema respiratorio</w:t>
            </w:r>
          </w:p>
        </w:tc>
        <w:tc>
          <w:tcPr>
            <w:tcW w:w="1364"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270</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4</w:t>
            </w:r>
          </w:p>
        </w:tc>
        <w:tc>
          <w:tcPr>
            <w:tcW w:w="1471" w:type="dxa"/>
            <w:gridSpan w:val="2"/>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186</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5,4</w:t>
            </w:r>
          </w:p>
        </w:tc>
      </w:tr>
      <w:tr w:rsidR="00B17B26" w:rsidRPr="00E50EC5" w:rsidTr="00B17B26">
        <w:tc>
          <w:tcPr>
            <w:tcW w:w="1820"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left"/>
              <w:rPr>
                <w:sz w:val="18"/>
                <w:szCs w:val="18"/>
                <w:lang w:val="en-US"/>
              </w:rPr>
            </w:pPr>
            <w:r w:rsidRPr="00E50EC5">
              <w:rPr>
                <w:sz w:val="18"/>
                <w:szCs w:val="18"/>
                <w:lang w:val="en-US"/>
              </w:rPr>
              <w:t>Anemia</w:t>
            </w:r>
          </w:p>
        </w:tc>
        <w:tc>
          <w:tcPr>
            <w:tcW w:w="1364"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257</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4</w:t>
            </w:r>
          </w:p>
        </w:tc>
        <w:tc>
          <w:tcPr>
            <w:tcW w:w="1471" w:type="dxa"/>
            <w:gridSpan w:val="2"/>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152</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4,4</w:t>
            </w:r>
          </w:p>
        </w:tc>
      </w:tr>
      <w:tr w:rsidR="00B17B26" w:rsidRPr="00E50EC5" w:rsidTr="00B17B26">
        <w:tc>
          <w:tcPr>
            <w:tcW w:w="1820"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left"/>
              <w:rPr>
                <w:sz w:val="18"/>
                <w:szCs w:val="18"/>
                <w:lang w:val="en-US"/>
              </w:rPr>
            </w:pPr>
            <w:r w:rsidRPr="00E50EC5">
              <w:rPr>
                <w:sz w:val="18"/>
                <w:szCs w:val="18"/>
                <w:lang w:val="en-US"/>
              </w:rPr>
              <w:t>Meningitis</w:t>
            </w:r>
          </w:p>
        </w:tc>
        <w:tc>
          <w:tcPr>
            <w:tcW w:w="1364"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253</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4</w:t>
            </w:r>
          </w:p>
        </w:tc>
        <w:tc>
          <w:tcPr>
            <w:tcW w:w="1471" w:type="dxa"/>
            <w:gridSpan w:val="2"/>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64</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1,9</w:t>
            </w:r>
          </w:p>
        </w:tc>
      </w:tr>
      <w:tr w:rsidR="00B17B26" w:rsidRPr="00E50EC5" w:rsidTr="00B17B26">
        <w:tc>
          <w:tcPr>
            <w:tcW w:w="1820"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left"/>
              <w:rPr>
                <w:sz w:val="18"/>
                <w:szCs w:val="18"/>
                <w:lang w:val="es-ES"/>
              </w:rPr>
            </w:pPr>
            <w:r w:rsidRPr="00E50EC5">
              <w:rPr>
                <w:sz w:val="18"/>
                <w:szCs w:val="18"/>
                <w:lang w:val="es-ES"/>
              </w:rPr>
              <w:t xml:space="preserve">Otras complicaciones cardíacas </w:t>
            </w:r>
          </w:p>
        </w:tc>
        <w:tc>
          <w:tcPr>
            <w:tcW w:w="1364"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167</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3</w:t>
            </w:r>
          </w:p>
        </w:tc>
        <w:tc>
          <w:tcPr>
            <w:tcW w:w="1471" w:type="dxa"/>
            <w:gridSpan w:val="2"/>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61</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1,8</w:t>
            </w:r>
          </w:p>
        </w:tc>
      </w:tr>
      <w:tr w:rsidR="00B17B26" w:rsidRPr="00E50EC5" w:rsidTr="00B17B26">
        <w:tc>
          <w:tcPr>
            <w:tcW w:w="1820"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left"/>
              <w:rPr>
                <w:sz w:val="18"/>
                <w:szCs w:val="18"/>
                <w:lang w:val="es-ES"/>
              </w:rPr>
            </w:pPr>
            <w:r w:rsidRPr="00E50EC5">
              <w:rPr>
                <w:sz w:val="18"/>
                <w:szCs w:val="18"/>
                <w:lang w:val="es-ES"/>
              </w:rPr>
              <w:t>Número total de defunciones causadas por las diez afecciones señaladas</w:t>
            </w:r>
          </w:p>
        </w:tc>
        <w:tc>
          <w:tcPr>
            <w:tcW w:w="1364"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4</w:t>
            </w:r>
            <w:r>
              <w:rPr>
                <w:sz w:val="18"/>
                <w:szCs w:val="18"/>
                <w:lang w:val="en-US"/>
              </w:rPr>
              <w:t xml:space="preserve"> </w:t>
            </w:r>
            <w:r w:rsidRPr="00E50EC5">
              <w:rPr>
                <w:sz w:val="18"/>
                <w:szCs w:val="18"/>
                <w:lang w:val="en-US"/>
              </w:rPr>
              <w:t>776</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78</w:t>
            </w:r>
          </w:p>
        </w:tc>
        <w:tc>
          <w:tcPr>
            <w:tcW w:w="1471" w:type="dxa"/>
            <w:gridSpan w:val="2"/>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2</w:t>
            </w:r>
            <w:r>
              <w:rPr>
                <w:sz w:val="18"/>
                <w:szCs w:val="18"/>
                <w:lang w:val="en-US"/>
              </w:rPr>
              <w:t xml:space="preserve"> </w:t>
            </w:r>
            <w:r w:rsidRPr="00E50EC5">
              <w:rPr>
                <w:sz w:val="18"/>
                <w:szCs w:val="18"/>
                <w:lang w:val="en-US"/>
              </w:rPr>
              <w:t>832</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82,8</w:t>
            </w:r>
          </w:p>
        </w:tc>
      </w:tr>
      <w:tr w:rsidR="00B17B26" w:rsidRPr="00E50EC5" w:rsidTr="00B17B26">
        <w:tc>
          <w:tcPr>
            <w:tcW w:w="1820"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left"/>
              <w:rPr>
                <w:sz w:val="18"/>
                <w:szCs w:val="18"/>
                <w:lang w:val="es-ES"/>
              </w:rPr>
            </w:pPr>
            <w:r w:rsidRPr="00E50EC5">
              <w:rPr>
                <w:sz w:val="18"/>
                <w:szCs w:val="18"/>
                <w:lang w:val="es-ES"/>
              </w:rPr>
              <w:t>Resto de defunciones entre niños</w:t>
            </w:r>
          </w:p>
        </w:tc>
        <w:tc>
          <w:tcPr>
            <w:tcW w:w="1364"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1</w:t>
            </w:r>
            <w:r>
              <w:rPr>
                <w:sz w:val="18"/>
                <w:szCs w:val="18"/>
                <w:lang w:val="en-US"/>
              </w:rPr>
              <w:t xml:space="preserve"> </w:t>
            </w:r>
            <w:r w:rsidRPr="00E50EC5">
              <w:rPr>
                <w:sz w:val="18"/>
                <w:szCs w:val="18"/>
                <w:lang w:val="en-US"/>
              </w:rPr>
              <w:t>340</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22</w:t>
            </w:r>
          </w:p>
        </w:tc>
        <w:tc>
          <w:tcPr>
            <w:tcW w:w="1471" w:type="dxa"/>
            <w:gridSpan w:val="2"/>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587</w:t>
            </w:r>
          </w:p>
        </w:tc>
        <w:tc>
          <w:tcPr>
            <w:tcW w:w="1358" w:type="dxa"/>
            <w:tcBorders>
              <w:top w:val="nil"/>
              <w:left w:val="nil"/>
              <w:bottom w:val="nil"/>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17,2</w:t>
            </w:r>
          </w:p>
        </w:tc>
      </w:tr>
      <w:tr w:rsidR="00B17B26" w:rsidRPr="00E50EC5" w:rsidTr="00B17B26">
        <w:tc>
          <w:tcPr>
            <w:tcW w:w="1820" w:type="dxa"/>
            <w:tcBorders>
              <w:top w:val="nil"/>
              <w:left w:val="nil"/>
              <w:bottom w:val="single" w:sz="12" w:space="0" w:color="auto"/>
              <w:right w:val="nil"/>
            </w:tcBorders>
            <w:vAlign w:val="bottom"/>
          </w:tcPr>
          <w:p w:rsidR="00B17B26" w:rsidRPr="00E50EC5" w:rsidRDefault="00B17B26" w:rsidP="0081694F">
            <w:pPr>
              <w:pStyle w:val="SingleTxtG"/>
              <w:spacing w:before="40" w:after="40" w:line="220" w:lineRule="exact"/>
              <w:ind w:left="0" w:right="0"/>
              <w:jc w:val="left"/>
              <w:rPr>
                <w:sz w:val="18"/>
                <w:szCs w:val="18"/>
                <w:lang w:val="es-ES"/>
              </w:rPr>
            </w:pPr>
            <w:r w:rsidRPr="00E50EC5">
              <w:rPr>
                <w:sz w:val="18"/>
                <w:szCs w:val="18"/>
                <w:lang w:val="es-ES"/>
              </w:rPr>
              <w:t>Número total de defunciones entre niños</w:t>
            </w:r>
          </w:p>
        </w:tc>
        <w:tc>
          <w:tcPr>
            <w:tcW w:w="1364" w:type="dxa"/>
            <w:tcBorders>
              <w:top w:val="nil"/>
              <w:left w:val="nil"/>
              <w:bottom w:val="single" w:sz="12" w:space="0" w:color="auto"/>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6</w:t>
            </w:r>
            <w:r>
              <w:rPr>
                <w:sz w:val="18"/>
                <w:szCs w:val="18"/>
                <w:lang w:val="en-US"/>
              </w:rPr>
              <w:t xml:space="preserve"> </w:t>
            </w:r>
            <w:r w:rsidRPr="00E50EC5">
              <w:rPr>
                <w:sz w:val="18"/>
                <w:szCs w:val="18"/>
                <w:lang w:val="en-US"/>
              </w:rPr>
              <w:t>116</w:t>
            </w:r>
          </w:p>
        </w:tc>
        <w:tc>
          <w:tcPr>
            <w:tcW w:w="1358" w:type="dxa"/>
            <w:tcBorders>
              <w:top w:val="nil"/>
              <w:left w:val="nil"/>
              <w:bottom w:val="single" w:sz="12" w:space="0" w:color="auto"/>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100</w:t>
            </w:r>
          </w:p>
        </w:tc>
        <w:tc>
          <w:tcPr>
            <w:tcW w:w="1471" w:type="dxa"/>
            <w:gridSpan w:val="2"/>
            <w:tcBorders>
              <w:top w:val="nil"/>
              <w:left w:val="nil"/>
              <w:bottom w:val="single" w:sz="12" w:space="0" w:color="auto"/>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3</w:t>
            </w:r>
            <w:r>
              <w:rPr>
                <w:sz w:val="18"/>
                <w:szCs w:val="18"/>
                <w:lang w:val="en-US"/>
              </w:rPr>
              <w:t xml:space="preserve"> </w:t>
            </w:r>
            <w:r w:rsidRPr="00E50EC5">
              <w:rPr>
                <w:sz w:val="18"/>
                <w:szCs w:val="18"/>
                <w:lang w:val="en-US"/>
              </w:rPr>
              <w:t>419</w:t>
            </w:r>
          </w:p>
        </w:tc>
        <w:tc>
          <w:tcPr>
            <w:tcW w:w="1358" w:type="dxa"/>
            <w:tcBorders>
              <w:top w:val="nil"/>
              <w:left w:val="nil"/>
              <w:bottom w:val="single" w:sz="12" w:space="0" w:color="auto"/>
              <w:right w:val="nil"/>
            </w:tcBorders>
            <w:vAlign w:val="bottom"/>
          </w:tcPr>
          <w:p w:rsidR="00B17B26" w:rsidRPr="00E50EC5" w:rsidRDefault="00B17B26" w:rsidP="0081694F">
            <w:pPr>
              <w:pStyle w:val="SingleTxtG"/>
              <w:spacing w:before="40" w:after="40" w:line="220" w:lineRule="exact"/>
              <w:ind w:left="0" w:right="0"/>
              <w:jc w:val="right"/>
              <w:rPr>
                <w:sz w:val="18"/>
                <w:szCs w:val="18"/>
                <w:lang w:val="en-US"/>
              </w:rPr>
            </w:pPr>
            <w:r w:rsidRPr="00E50EC5">
              <w:rPr>
                <w:sz w:val="18"/>
                <w:szCs w:val="18"/>
                <w:lang w:val="en-US"/>
              </w:rPr>
              <w:t>100</w:t>
            </w:r>
          </w:p>
        </w:tc>
      </w:tr>
    </w:tbl>
    <w:p w:rsidR="00152737" w:rsidRPr="0081694F" w:rsidRDefault="00152737" w:rsidP="008A7784">
      <w:pPr>
        <w:pStyle w:val="SingleTxtG"/>
        <w:spacing w:before="120" w:after="240"/>
        <w:ind w:left="1304"/>
        <w:jc w:val="left"/>
        <w:rPr>
          <w:bCs/>
          <w:iCs/>
          <w:sz w:val="18"/>
          <w:lang w:val="es-ES"/>
        </w:rPr>
      </w:pPr>
      <w:r w:rsidRPr="0081694F">
        <w:rPr>
          <w:bCs/>
          <w:i/>
          <w:iCs/>
          <w:sz w:val="18"/>
          <w:lang w:val="es-ES"/>
        </w:rPr>
        <w:t xml:space="preserve">Fuente: </w:t>
      </w:r>
      <w:r w:rsidRPr="0081694F">
        <w:rPr>
          <w:bCs/>
          <w:iCs/>
          <w:sz w:val="18"/>
          <w:lang w:val="es-ES"/>
        </w:rPr>
        <w:t xml:space="preserve">Informe </w:t>
      </w:r>
      <w:r w:rsidR="0081694F" w:rsidRPr="0081694F">
        <w:rPr>
          <w:bCs/>
          <w:iCs/>
          <w:sz w:val="18"/>
          <w:lang w:val="es-ES"/>
        </w:rPr>
        <w:t xml:space="preserve">estadístico anual </w:t>
      </w:r>
      <w:r w:rsidRPr="0081694F">
        <w:rPr>
          <w:bCs/>
          <w:iCs/>
          <w:sz w:val="18"/>
          <w:lang w:val="es-ES"/>
        </w:rPr>
        <w:t>(2002 a 2005), Ministerio Federal de Salud</w:t>
      </w:r>
      <w:r w:rsidR="0081694F">
        <w:rPr>
          <w:bCs/>
          <w:iCs/>
          <w:sz w:val="18"/>
          <w:lang w:val="es-ES"/>
        </w:rPr>
        <w:t>.</w:t>
      </w:r>
    </w:p>
    <w:p w:rsidR="00152737" w:rsidRPr="00152737" w:rsidRDefault="0081694F" w:rsidP="000E1110">
      <w:pPr>
        <w:pStyle w:val="H4G"/>
        <w:rPr>
          <w:lang w:val="es-ES"/>
        </w:rPr>
      </w:pPr>
      <w:r>
        <w:rPr>
          <w:lang w:val="es-ES"/>
        </w:rPr>
        <w:tab/>
      </w:r>
      <w:r>
        <w:rPr>
          <w:lang w:val="es-ES"/>
        </w:rPr>
        <w:tab/>
      </w:r>
      <w:r w:rsidR="00152737" w:rsidRPr="00152737">
        <w:rPr>
          <w:lang w:val="es-ES"/>
        </w:rPr>
        <w:t>Bajo peso al nacer</w:t>
      </w:r>
    </w:p>
    <w:p w:rsidR="00152737" w:rsidRPr="00152737" w:rsidRDefault="00152737" w:rsidP="00152737">
      <w:pPr>
        <w:pStyle w:val="SingleTxtG"/>
        <w:rPr>
          <w:bCs/>
          <w:lang w:val="es-ES_tradnl"/>
        </w:rPr>
      </w:pPr>
      <w:r w:rsidRPr="00152737">
        <w:rPr>
          <w:bCs/>
          <w:lang w:val="es-ES_tradnl"/>
        </w:rPr>
        <w:t>153.</w:t>
      </w:r>
      <w:r w:rsidRPr="00152737">
        <w:rPr>
          <w:bCs/>
          <w:lang w:val="es-ES_tradnl"/>
        </w:rPr>
        <w:tab/>
        <w:t>Las estadísticas indican que el porcentaje de niños nacidos con bajo peso ha aumentado del 15% al 31% entre 1997 y 2005.</w:t>
      </w:r>
      <w:r w:rsidR="00B17B26">
        <w:rPr>
          <w:bCs/>
          <w:lang w:val="es-ES_tradnl"/>
        </w:rPr>
        <w:t xml:space="preserve"> </w:t>
      </w:r>
      <w:r w:rsidRPr="00152737">
        <w:rPr>
          <w:bCs/>
          <w:lang w:val="es-ES_tradnl"/>
        </w:rPr>
        <w:t xml:space="preserve">El informe </w:t>
      </w:r>
      <w:r w:rsidRPr="00152737">
        <w:rPr>
          <w:bCs/>
          <w:i/>
          <w:lang w:val="es-ES_tradnl"/>
        </w:rPr>
        <w:t xml:space="preserve">Estado </w:t>
      </w:r>
      <w:r w:rsidR="000D3FBB" w:rsidRPr="00152737">
        <w:rPr>
          <w:bCs/>
          <w:i/>
          <w:lang w:val="es-ES_tradnl"/>
        </w:rPr>
        <w:t xml:space="preserve">mundial de la infancia </w:t>
      </w:r>
      <w:r w:rsidRPr="00152737">
        <w:rPr>
          <w:bCs/>
          <w:i/>
          <w:lang w:val="es-ES_tradnl"/>
        </w:rPr>
        <w:t>(1997 a 2007)</w:t>
      </w:r>
      <w:r w:rsidRPr="00152737">
        <w:rPr>
          <w:bCs/>
          <w:lang w:val="es-ES_tradnl"/>
        </w:rPr>
        <w:t xml:space="preserve"> de</w:t>
      </w:r>
      <w:r w:rsidR="000D3FBB">
        <w:rPr>
          <w:bCs/>
          <w:lang w:val="es-ES_tradnl"/>
        </w:rPr>
        <w:t>l</w:t>
      </w:r>
      <w:r w:rsidRPr="00152737">
        <w:rPr>
          <w:bCs/>
          <w:lang w:val="es-ES_tradnl"/>
        </w:rPr>
        <w:t xml:space="preserve"> UNICEF muestra en este aspecto claros altibajos en la evolu</w:t>
      </w:r>
      <w:r w:rsidR="008017EF">
        <w:rPr>
          <w:bCs/>
          <w:lang w:val="es-ES_tradnl"/>
        </w:rPr>
        <w:t xml:space="preserve">ción de los grupos concernidos. </w:t>
      </w:r>
      <w:r w:rsidRPr="00152737">
        <w:rPr>
          <w:bCs/>
          <w:lang w:val="es-ES_tradnl"/>
        </w:rPr>
        <w:t>Los menores de 5 años con peso moderadamente bajo al nacer representan el 3</w:t>
      </w:r>
      <w:r w:rsidR="000D3FBB">
        <w:rPr>
          <w:bCs/>
          <w:lang w:val="es-ES_tradnl"/>
        </w:rPr>
        <w:t xml:space="preserve">4% del total entre 1985 y 2000. </w:t>
      </w:r>
      <w:r w:rsidRPr="00152737">
        <w:rPr>
          <w:bCs/>
          <w:lang w:val="es-ES_tradnl"/>
        </w:rPr>
        <w:t>Esta cifra se redujo al 17% entre 1995 y 2004, pero re</w:t>
      </w:r>
      <w:r w:rsidR="000D3FBB">
        <w:rPr>
          <w:bCs/>
          <w:lang w:val="es-ES_tradnl"/>
        </w:rPr>
        <w:t xml:space="preserve">puntó al 41% entre 1998 y 2005. </w:t>
      </w:r>
      <w:r w:rsidRPr="00152737">
        <w:rPr>
          <w:bCs/>
          <w:lang w:val="es-ES_tradnl"/>
        </w:rPr>
        <w:t>En el mismo grupo de edad, los nacidos con bajo peso severo representan un prom</w:t>
      </w:r>
      <w:r w:rsidR="008017EF">
        <w:rPr>
          <w:bCs/>
          <w:lang w:val="es-ES_tradnl"/>
        </w:rPr>
        <w:t xml:space="preserve">edio del 11% entre 1985 y 2000. </w:t>
      </w:r>
      <w:r w:rsidRPr="00152737">
        <w:rPr>
          <w:bCs/>
          <w:lang w:val="es-ES_tradnl"/>
        </w:rPr>
        <w:t>El porcentaje se redujo al 7% entre 1995 y 2004, pero una vez más ascendió al 15% entre 1998 y 2005.</w:t>
      </w:r>
    </w:p>
    <w:p w:rsidR="00152737" w:rsidRPr="00152737" w:rsidRDefault="00152737" w:rsidP="00152737">
      <w:pPr>
        <w:pStyle w:val="SingleTxtG"/>
        <w:rPr>
          <w:bCs/>
          <w:lang w:val="es-ES"/>
        </w:rPr>
      </w:pPr>
      <w:r w:rsidRPr="00152737">
        <w:rPr>
          <w:bCs/>
          <w:lang w:val="es-ES"/>
        </w:rPr>
        <w:t>154.</w:t>
      </w:r>
      <w:r w:rsidRPr="00152737">
        <w:rPr>
          <w:bCs/>
          <w:lang w:val="es-ES"/>
        </w:rPr>
        <w:tab/>
        <w:t xml:space="preserve">El 13% de los menores de 5 años sufrieron problemas de bajo peso entre 1985 y 1996. Una vez más la cifra se redujo sólo para repuntar hasta el 16% entre 1985 y 1996. No se dispone de cifras para el </w:t>
      </w:r>
      <w:r w:rsidR="00246503">
        <w:rPr>
          <w:bCs/>
          <w:lang w:val="es-ES"/>
        </w:rPr>
        <w:t>período</w:t>
      </w:r>
      <w:r w:rsidRPr="00152737">
        <w:rPr>
          <w:bCs/>
          <w:lang w:val="es-ES"/>
        </w:rPr>
        <w:t xml:space="preserve"> 1995 a 2004.</w:t>
      </w:r>
    </w:p>
    <w:p w:rsidR="00152737" w:rsidRPr="00152737" w:rsidRDefault="00152737" w:rsidP="00152737">
      <w:pPr>
        <w:pStyle w:val="SingleTxtG"/>
        <w:rPr>
          <w:bCs/>
          <w:lang w:val="es-ES"/>
        </w:rPr>
      </w:pPr>
      <w:r w:rsidRPr="00152737">
        <w:rPr>
          <w:bCs/>
          <w:lang w:val="es-ES"/>
        </w:rPr>
        <w:t>155.</w:t>
      </w:r>
      <w:r w:rsidRPr="00152737">
        <w:rPr>
          <w:bCs/>
          <w:lang w:val="es-ES"/>
        </w:rPr>
        <w:tab/>
        <w:t>El 34% de los menores de 5 años sufrían problema</w:t>
      </w:r>
      <w:r w:rsidR="00523E43">
        <w:rPr>
          <w:bCs/>
          <w:lang w:val="es-ES"/>
        </w:rPr>
        <w:t>s de baja estatura entre 1985 y </w:t>
      </w:r>
      <w:r w:rsidRPr="00152737">
        <w:rPr>
          <w:bCs/>
          <w:lang w:val="es-ES"/>
        </w:rPr>
        <w:t xml:space="preserve">2000. El porcentaje se redujo al 33% en el </w:t>
      </w:r>
      <w:r w:rsidR="00246503">
        <w:rPr>
          <w:bCs/>
          <w:lang w:val="es-ES"/>
        </w:rPr>
        <w:t>período</w:t>
      </w:r>
      <w:r w:rsidRPr="00152737">
        <w:rPr>
          <w:bCs/>
          <w:lang w:val="es-ES"/>
        </w:rPr>
        <w:t xml:space="preserve"> 1990-2000, pero volvió a aumentar hasta el 43% en el </w:t>
      </w:r>
      <w:r w:rsidR="00246503">
        <w:rPr>
          <w:bCs/>
          <w:lang w:val="es-ES"/>
        </w:rPr>
        <w:t>período</w:t>
      </w:r>
      <w:r w:rsidRPr="00152737">
        <w:rPr>
          <w:bCs/>
          <w:lang w:val="es-ES"/>
        </w:rPr>
        <w:t xml:space="preserve"> de 1998 a 2005. No se dispone de cifras para el </w:t>
      </w:r>
      <w:r w:rsidR="00246503">
        <w:rPr>
          <w:bCs/>
          <w:lang w:val="es-ES"/>
        </w:rPr>
        <w:t>período</w:t>
      </w:r>
      <w:r w:rsidR="00523E43">
        <w:rPr>
          <w:bCs/>
          <w:lang w:val="es-ES"/>
        </w:rPr>
        <w:t xml:space="preserve"> de 1995 a </w:t>
      </w:r>
      <w:r w:rsidRPr="00152737">
        <w:rPr>
          <w:bCs/>
          <w:lang w:val="es-ES"/>
        </w:rPr>
        <w:t>2004.</w:t>
      </w:r>
    </w:p>
    <w:p w:rsidR="00152737" w:rsidRPr="00152737" w:rsidRDefault="0081694F" w:rsidP="000E1110">
      <w:pPr>
        <w:pStyle w:val="H4G"/>
        <w:rPr>
          <w:lang w:val="es-ES_tradnl"/>
        </w:rPr>
      </w:pPr>
      <w:r>
        <w:rPr>
          <w:lang w:val="es-ES"/>
        </w:rPr>
        <w:tab/>
      </w:r>
      <w:r>
        <w:rPr>
          <w:lang w:val="es-ES"/>
        </w:rPr>
        <w:tab/>
      </w:r>
      <w:r w:rsidR="00152737" w:rsidRPr="00152737">
        <w:rPr>
          <w:lang w:val="es-ES"/>
        </w:rPr>
        <w:t>Vacunación</w:t>
      </w:r>
    </w:p>
    <w:p w:rsidR="00152737" w:rsidRPr="00152737" w:rsidRDefault="00152737" w:rsidP="00152737">
      <w:pPr>
        <w:pStyle w:val="SingleTxtG"/>
        <w:rPr>
          <w:bCs/>
          <w:lang w:val="es-ES"/>
        </w:rPr>
      </w:pPr>
      <w:r w:rsidRPr="00152737">
        <w:rPr>
          <w:bCs/>
          <w:lang w:val="es-ES"/>
        </w:rPr>
        <w:t>156.</w:t>
      </w:r>
      <w:r w:rsidRPr="00152737">
        <w:rPr>
          <w:bCs/>
          <w:lang w:val="es-ES"/>
        </w:rPr>
        <w:tab/>
        <w:t>Los índices de vacunación de los niños de 1 año mejoraron gracias al interés prestado al programa de inmunización por el Estado y al apoyo de diferentes organizaciones internacionales, en especial de</w:t>
      </w:r>
      <w:r w:rsidR="000D3FBB">
        <w:rPr>
          <w:bCs/>
          <w:lang w:val="es-ES"/>
        </w:rPr>
        <w:t>l</w:t>
      </w:r>
      <w:r w:rsidRPr="00152737">
        <w:rPr>
          <w:bCs/>
          <w:lang w:val="es-ES"/>
        </w:rPr>
        <w:t xml:space="preserve"> UNICEF. </w:t>
      </w:r>
      <w:r w:rsidR="0081694F">
        <w:rPr>
          <w:bCs/>
          <w:lang w:val="es-ES"/>
        </w:rPr>
        <w:t xml:space="preserve">El cuadro </w:t>
      </w:r>
      <w:r w:rsidRPr="00152737">
        <w:rPr>
          <w:bCs/>
          <w:lang w:val="es-ES"/>
        </w:rPr>
        <w:t>16 muestra las tasas de vacunación de 2006.</w:t>
      </w:r>
    </w:p>
    <w:p w:rsidR="00152737" w:rsidRPr="00152737" w:rsidRDefault="0081694F" w:rsidP="0081694F">
      <w:pPr>
        <w:pStyle w:val="Heading1"/>
        <w:rPr>
          <w:lang w:val="es-ES"/>
        </w:rPr>
      </w:pPr>
      <w:r>
        <w:rPr>
          <w:lang w:val="es-ES"/>
        </w:rPr>
        <w:t xml:space="preserve">Cuadro </w:t>
      </w:r>
      <w:r w:rsidR="00152737" w:rsidRPr="00152737">
        <w:rPr>
          <w:lang w:val="es-ES"/>
        </w:rPr>
        <w:t>16</w:t>
      </w:r>
    </w:p>
    <w:p w:rsidR="00152737" w:rsidRPr="008A7784" w:rsidRDefault="00152737" w:rsidP="0081694F">
      <w:pPr>
        <w:pStyle w:val="SingleTxtG"/>
        <w:jc w:val="left"/>
        <w:rPr>
          <w:sz w:val="16"/>
          <w:lang w:val="es-ES"/>
        </w:rPr>
      </w:pPr>
      <w:r w:rsidRPr="00152737">
        <w:rPr>
          <w:b/>
          <w:lang w:val="es-ES"/>
        </w:rPr>
        <w:t>Tasas de vacunación de 2006</w:t>
      </w:r>
      <w:r w:rsidR="008A7784">
        <w:rPr>
          <w:b/>
          <w:lang w:val="es-ES"/>
        </w:rPr>
        <w:br/>
      </w:r>
      <w:r w:rsidR="008A7784">
        <w:rPr>
          <w:sz w:val="16"/>
          <w:lang w:val="es-ES"/>
        </w:rPr>
        <w:t>(Porcentaje)</w:t>
      </w:r>
    </w:p>
    <w:tbl>
      <w:tblPr>
        <w:tblW w:w="7371"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4071"/>
        <w:gridCol w:w="3300"/>
      </w:tblGrid>
      <w:tr w:rsidR="00152737" w:rsidRPr="008A7784" w:rsidTr="008A7784">
        <w:tc>
          <w:tcPr>
            <w:tcW w:w="3518" w:type="dxa"/>
            <w:vAlign w:val="bottom"/>
          </w:tcPr>
          <w:p w:rsidR="00152737" w:rsidRPr="008A7784" w:rsidRDefault="00152737" w:rsidP="008A7784">
            <w:pPr>
              <w:pStyle w:val="SingleTxtG"/>
              <w:spacing w:before="40" w:after="40" w:line="220" w:lineRule="exact"/>
              <w:ind w:left="0" w:right="0"/>
              <w:jc w:val="left"/>
              <w:rPr>
                <w:sz w:val="18"/>
                <w:lang w:val="en-US"/>
              </w:rPr>
            </w:pPr>
            <w:r w:rsidRPr="008A7784">
              <w:rPr>
                <w:sz w:val="18"/>
                <w:lang w:val="en-US"/>
              </w:rPr>
              <w:t>Tuberculosis BCG</w:t>
            </w:r>
          </w:p>
        </w:tc>
        <w:tc>
          <w:tcPr>
            <w:tcW w:w="2851" w:type="dxa"/>
            <w:vAlign w:val="bottom"/>
          </w:tcPr>
          <w:p w:rsidR="00152737" w:rsidRPr="008A7784" w:rsidRDefault="00152737" w:rsidP="008A7784">
            <w:pPr>
              <w:pStyle w:val="SingleTxtG"/>
              <w:spacing w:before="40" w:after="40" w:line="220" w:lineRule="exact"/>
              <w:ind w:left="0" w:right="0"/>
              <w:jc w:val="right"/>
              <w:rPr>
                <w:sz w:val="18"/>
                <w:lang w:val="en-US"/>
              </w:rPr>
            </w:pPr>
            <w:r w:rsidRPr="008A7784">
              <w:rPr>
                <w:sz w:val="18"/>
                <w:lang w:val="en-US"/>
              </w:rPr>
              <w:t>78</w:t>
            </w:r>
          </w:p>
        </w:tc>
      </w:tr>
      <w:tr w:rsidR="00152737" w:rsidRPr="008A7784" w:rsidTr="008A7784">
        <w:tc>
          <w:tcPr>
            <w:tcW w:w="3518" w:type="dxa"/>
            <w:vAlign w:val="bottom"/>
          </w:tcPr>
          <w:p w:rsidR="00152737" w:rsidRPr="008A7784" w:rsidRDefault="00152737" w:rsidP="008A7784">
            <w:pPr>
              <w:pStyle w:val="SingleTxtG"/>
              <w:spacing w:before="40" w:after="40" w:line="220" w:lineRule="exact"/>
              <w:ind w:left="0" w:right="0"/>
              <w:jc w:val="left"/>
              <w:rPr>
                <w:sz w:val="18"/>
                <w:lang w:val="en-US"/>
              </w:rPr>
            </w:pPr>
            <w:r w:rsidRPr="008A7784">
              <w:rPr>
                <w:sz w:val="18"/>
                <w:lang w:val="en-US"/>
              </w:rPr>
              <w:t>DPT 3</w:t>
            </w:r>
          </w:p>
        </w:tc>
        <w:tc>
          <w:tcPr>
            <w:tcW w:w="2851" w:type="dxa"/>
            <w:vAlign w:val="bottom"/>
          </w:tcPr>
          <w:p w:rsidR="00152737" w:rsidRPr="008A7784" w:rsidRDefault="00152737" w:rsidP="008A7784">
            <w:pPr>
              <w:pStyle w:val="SingleTxtG"/>
              <w:spacing w:before="40" w:after="40" w:line="220" w:lineRule="exact"/>
              <w:ind w:left="0" w:right="0"/>
              <w:jc w:val="right"/>
              <w:rPr>
                <w:sz w:val="18"/>
                <w:lang w:val="en-US"/>
              </w:rPr>
            </w:pPr>
            <w:r w:rsidRPr="008A7784">
              <w:rPr>
                <w:sz w:val="18"/>
                <w:lang w:val="en-US"/>
              </w:rPr>
              <w:t>85</w:t>
            </w:r>
          </w:p>
        </w:tc>
      </w:tr>
      <w:tr w:rsidR="00152737" w:rsidRPr="008A7784" w:rsidTr="008A7784">
        <w:tc>
          <w:tcPr>
            <w:tcW w:w="3518" w:type="dxa"/>
            <w:vAlign w:val="bottom"/>
          </w:tcPr>
          <w:p w:rsidR="00152737" w:rsidRPr="008A7784" w:rsidRDefault="00152737" w:rsidP="008A7784">
            <w:pPr>
              <w:pStyle w:val="SingleTxtG"/>
              <w:spacing w:before="40" w:after="40" w:line="220" w:lineRule="exact"/>
              <w:ind w:left="0" w:right="0"/>
              <w:jc w:val="left"/>
              <w:rPr>
                <w:sz w:val="18"/>
                <w:lang w:val="en-US"/>
              </w:rPr>
            </w:pPr>
            <w:r w:rsidRPr="008A7784">
              <w:rPr>
                <w:sz w:val="18"/>
                <w:lang w:val="en-US"/>
              </w:rPr>
              <w:t>Polio OPV</w:t>
            </w:r>
          </w:p>
        </w:tc>
        <w:tc>
          <w:tcPr>
            <w:tcW w:w="2851" w:type="dxa"/>
            <w:vAlign w:val="bottom"/>
          </w:tcPr>
          <w:p w:rsidR="00152737" w:rsidRPr="008A7784" w:rsidRDefault="00152737" w:rsidP="008A7784">
            <w:pPr>
              <w:pStyle w:val="SingleTxtG"/>
              <w:spacing w:before="40" w:after="40" w:line="220" w:lineRule="exact"/>
              <w:ind w:left="0" w:right="0"/>
              <w:jc w:val="right"/>
              <w:rPr>
                <w:sz w:val="18"/>
                <w:lang w:val="en-US"/>
              </w:rPr>
            </w:pPr>
            <w:r w:rsidRPr="008A7784">
              <w:rPr>
                <w:sz w:val="18"/>
                <w:lang w:val="en-US"/>
              </w:rPr>
              <w:t>85</w:t>
            </w:r>
          </w:p>
        </w:tc>
      </w:tr>
      <w:tr w:rsidR="00152737" w:rsidRPr="008A7784" w:rsidTr="008A7784">
        <w:tc>
          <w:tcPr>
            <w:tcW w:w="3518" w:type="dxa"/>
            <w:vAlign w:val="bottom"/>
          </w:tcPr>
          <w:p w:rsidR="00152737" w:rsidRPr="008A7784" w:rsidRDefault="00152737" w:rsidP="008A7784">
            <w:pPr>
              <w:pStyle w:val="SingleTxtG"/>
              <w:spacing w:before="40" w:after="40" w:line="220" w:lineRule="exact"/>
              <w:ind w:left="0" w:right="0"/>
              <w:jc w:val="left"/>
              <w:rPr>
                <w:sz w:val="18"/>
                <w:lang w:val="en-US"/>
              </w:rPr>
            </w:pPr>
            <w:r w:rsidRPr="008A7784">
              <w:rPr>
                <w:sz w:val="18"/>
                <w:lang w:val="es-ES"/>
              </w:rPr>
              <w:t>Sarampión</w:t>
            </w:r>
          </w:p>
        </w:tc>
        <w:tc>
          <w:tcPr>
            <w:tcW w:w="2851" w:type="dxa"/>
            <w:vAlign w:val="bottom"/>
          </w:tcPr>
          <w:p w:rsidR="00152737" w:rsidRPr="008A7784" w:rsidRDefault="00152737" w:rsidP="008A7784">
            <w:pPr>
              <w:pStyle w:val="SingleTxtG"/>
              <w:spacing w:before="40" w:after="40" w:line="220" w:lineRule="exact"/>
              <w:ind w:left="0" w:right="0"/>
              <w:jc w:val="right"/>
              <w:rPr>
                <w:sz w:val="18"/>
                <w:lang w:val="en-US"/>
              </w:rPr>
            </w:pPr>
            <w:r w:rsidRPr="008A7784">
              <w:rPr>
                <w:sz w:val="18"/>
                <w:lang w:val="en-US"/>
              </w:rPr>
              <w:t>76</w:t>
            </w:r>
          </w:p>
        </w:tc>
      </w:tr>
      <w:tr w:rsidR="00152737" w:rsidRPr="008A7784" w:rsidTr="008A7784">
        <w:tc>
          <w:tcPr>
            <w:tcW w:w="3518" w:type="dxa"/>
            <w:vAlign w:val="bottom"/>
          </w:tcPr>
          <w:p w:rsidR="00152737" w:rsidRPr="008A7784" w:rsidRDefault="00152737" w:rsidP="008A7784">
            <w:pPr>
              <w:pStyle w:val="SingleTxtG"/>
              <w:spacing w:before="40" w:after="40" w:line="220" w:lineRule="exact"/>
              <w:ind w:left="0" w:right="0"/>
              <w:jc w:val="left"/>
              <w:rPr>
                <w:sz w:val="18"/>
                <w:lang w:val="en-US"/>
              </w:rPr>
            </w:pPr>
            <w:r w:rsidRPr="008A7784">
              <w:rPr>
                <w:sz w:val="18"/>
                <w:lang w:val="en-US"/>
              </w:rPr>
              <w:t>Hepatitis B</w:t>
            </w:r>
          </w:p>
        </w:tc>
        <w:tc>
          <w:tcPr>
            <w:tcW w:w="2851" w:type="dxa"/>
            <w:vAlign w:val="bottom"/>
          </w:tcPr>
          <w:p w:rsidR="00152737" w:rsidRPr="008A7784" w:rsidRDefault="00152737" w:rsidP="008A7784">
            <w:pPr>
              <w:pStyle w:val="SingleTxtG"/>
              <w:spacing w:before="40" w:after="40" w:line="220" w:lineRule="exact"/>
              <w:ind w:left="0" w:right="0"/>
              <w:jc w:val="right"/>
              <w:rPr>
                <w:sz w:val="18"/>
                <w:lang w:val="en-US"/>
              </w:rPr>
            </w:pPr>
            <w:r w:rsidRPr="008A7784">
              <w:rPr>
                <w:sz w:val="18"/>
                <w:lang w:val="en-US"/>
              </w:rPr>
              <w:t>68</w:t>
            </w:r>
          </w:p>
        </w:tc>
      </w:tr>
    </w:tbl>
    <w:p w:rsidR="00152737" w:rsidRPr="0081694F" w:rsidRDefault="00152737" w:rsidP="008A7784">
      <w:pPr>
        <w:pStyle w:val="SingleTxtG"/>
        <w:spacing w:before="120" w:after="240"/>
        <w:ind w:left="1304"/>
        <w:jc w:val="left"/>
        <w:rPr>
          <w:bCs/>
          <w:iCs/>
          <w:sz w:val="18"/>
          <w:lang w:val="es-ES"/>
        </w:rPr>
      </w:pPr>
      <w:r w:rsidRPr="0081694F">
        <w:rPr>
          <w:bCs/>
          <w:i/>
          <w:iCs/>
          <w:sz w:val="18"/>
          <w:lang w:val="es-ES"/>
        </w:rPr>
        <w:t xml:space="preserve">Fuente: </w:t>
      </w:r>
      <w:r w:rsidRPr="0081694F">
        <w:rPr>
          <w:bCs/>
          <w:iCs/>
          <w:sz w:val="18"/>
          <w:lang w:val="es-ES"/>
        </w:rPr>
        <w:t>Ministerio Federal de Salud</w:t>
      </w:r>
      <w:r w:rsidR="0081694F">
        <w:rPr>
          <w:bCs/>
          <w:iCs/>
          <w:sz w:val="18"/>
          <w:lang w:val="es-ES"/>
        </w:rPr>
        <w:t>.</w:t>
      </w:r>
    </w:p>
    <w:p w:rsidR="00152737" w:rsidRPr="00152737" w:rsidRDefault="0081694F" w:rsidP="000E1110">
      <w:pPr>
        <w:pStyle w:val="H4G"/>
        <w:rPr>
          <w:lang w:val="es-ES"/>
        </w:rPr>
      </w:pPr>
      <w:r>
        <w:rPr>
          <w:lang w:val="es-ES"/>
        </w:rPr>
        <w:tab/>
      </w:r>
      <w:r>
        <w:rPr>
          <w:lang w:val="es-ES"/>
        </w:rPr>
        <w:tab/>
      </w:r>
      <w:r w:rsidR="00152737" w:rsidRPr="00152737">
        <w:rPr>
          <w:lang w:val="es-ES"/>
        </w:rPr>
        <w:t>Proyecto de salud escolar</w:t>
      </w:r>
    </w:p>
    <w:p w:rsidR="00152737" w:rsidRPr="00152737" w:rsidRDefault="00152737" w:rsidP="00152737">
      <w:pPr>
        <w:pStyle w:val="SingleTxtG"/>
        <w:rPr>
          <w:bCs/>
          <w:lang w:val="es-ES"/>
        </w:rPr>
      </w:pPr>
      <w:r w:rsidRPr="00152737">
        <w:rPr>
          <w:bCs/>
          <w:lang w:val="es-ES"/>
        </w:rPr>
        <w:t>157.</w:t>
      </w:r>
      <w:r w:rsidRPr="00152737">
        <w:rPr>
          <w:bCs/>
          <w:lang w:val="es-ES"/>
        </w:rPr>
        <w:tab/>
        <w:t>El proyecto de salud escolar se puso en funcionamiento en 2005 de forma coordinada entre el Ministerio Federal de Salud y el Ministerio Federal de Educación Pública. El proyecto, que pretende cubrir la totalidad de los estados que componen el Sudán, se ha iniciado con el reconocimiento médico de los alumnos de primero, cuarto y séptimo cursos del ciclo de enseñanza primaria en los estados de Al-Jazeera, Kassala, Jartum y Mar Rojo.</w:t>
      </w:r>
    </w:p>
    <w:p w:rsidR="00152737" w:rsidRPr="00152737" w:rsidRDefault="0081694F" w:rsidP="000E1110">
      <w:pPr>
        <w:pStyle w:val="H4G"/>
        <w:rPr>
          <w:lang w:val="es-ES"/>
        </w:rPr>
      </w:pPr>
      <w:r>
        <w:rPr>
          <w:lang w:val="es-ES"/>
        </w:rPr>
        <w:tab/>
      </w:r>
      <w:r>
        <w:rPr>
          <w:lang w:val="es-ES"/>
        </w:rPr>
        <w:tab/>
      </w:r>
      <w:r w:rsidR="00152737" w:rsidRPr="00152737">
        <w:rPr>
          <w:lang w:val="es-ES"/>
        </w:rPr>
        <w:t>Centros nacionales de especialidades médicas</w:t>
      </w:r>
    </w:p>
    <w:p w:rsidR="00152737" w:rsidRPr="00152737" w:rsidRDefault="00152737" w:rsidP="00152737">
      <w:pPr>
        <w:pStyle w:val="SingleTxtG"/>
        <w:rPr>
          <w:bCs/>
          <w:lang w:val="es-ES"/>
        </w:rPr>
      </w:pPr>
      <w:r w:rsidRPr="00152737">
        <w:rPr>
          <w:bCs/>
          <w:lang w:val="es-ES"/>
        </w:rPr>
        <w:t>158.</w:t>
      </w:r>
      <w:r w:rsidRPr="00152737">
        <w:rPr>
          <w:bCs/>
          <w:lang w:val="es-ES"/>
        </w:rPr>
        <w:tab/>
        <w:t>Se han creado siete centros nacionales que ofrecen a los niños servicios especializados en enfermedades renales y cardíacas, neurocirugía, cirugía digestiva, radioterapia y otorrinolaringología.</w:t>
      </w:r>
    </w:p>
    <w:p w:rsidR="00152737" w:rsidRPr="00152737" w:rsidRDefault="0081694F" w:rsidP="000E1110">
      <w:pPr>
        <w:pStyle w:val="H4G"/>
        <w:rPr>
          <w:lang w:val="es-ES"/>
        </w:rPr>
      </w:pPr>
      <w:r>
        <w:rPr>
          <w:lang w:val="es-ES"/>
        </w:rPr>
        <w:tab/>
      </w:r>
      <w:r>
        <w:rPr>
          <w:lang w:val="es-ES"/>
        </w:rPr>
        <w:tab/>
      </w:r>
      <w:r w:rsidR="00152737" w:rsidRPr="00152737">
        <w:rPr>
          <w:lang w:val="es-ES"/>
        </w:rPr>
        <w:t>Saneamiento y agua potable</w:t>
      </w:r>
    </w:p>
    <w:p w:rsidR="00152737" w:rsidRPr="00152737" w:rsidRDefault="00152737" w:rsidP="00152737">
      <w:pPr>
        <w:pStyle w:val="SingleTxtG"/>
        <w:rPr>
          <w:bCs/>
          <w:lang w:val="es-ES"/>
        </w:rPr>
      </w:pPr>
      <w:r w:rsidRPr="00152737">
        <w:rPr>
          <w:bCs/>
          <w:lang w:val="es-ES"/>
        </w:rPr>
        <w:t>159.</w:t>
      </w:r>
      <w:r w:rsidRPr="00152737">
        <w:rPr>
          <w:bCs/>
          <w:lang w:val="es-ES"/>
        </w:rPr>
        <w:tab/>
        <w:t>En este aspecto se han producido notables avances gracias a los esfuerzos realizados por el Gobierno y las organizaciones internacionales. Las estadísticas realizadas en 2006 señalan una mejora en el acceso al agua potable de la que se han beneficiado más de 2,4 millones de personas. El saneamiento, sin embargo, sigue presentando problemas debido a</w:t>
      </w:r>
      <w:r w:rsidRPr="00282F58">
        <w:rPr>
          <w:rStyle w:val="FootnoteReference"/>
        </w:rPr>
        <w:footnoteReference w:id="6"/>
      </w:r>
      <w:r w:rsidRPr="00152737">
        <w:rPr>
          <w:bCs/>
          <w:lang w:val="es-ES"/>
        </w:rPr>
        <w:t>:</w:t>
      </w:r>
    </w:p>
    <w:p w:rsidR="00152737" w:rsidRPr="00152737" w:rsidRDefault="0081694F" w:rsidP="00A92A86">
      <w:pPr>
        <w:pStyle w:val="SingleTxtG"/>
        <w:keepNext/>
        <w:rPr>
          <w:bCs/>
          <w:lang w:val="es-ES"/>
        </w:rPr>
      </w:pPr>
      <w:r>
        <w:rPr>
          <w:bCs/>
          <w:lang w:val="es-ES"/>
        </w:rPr>
        <w:tab/>
      </w:r>
      <w:r w:rsidR="00152737" w:rsidRPr="00152737">
        <w:rPr>
          <w:bCs/>
          <w:lang w:val="es-ES"/>
        </w:rPr>
        <w:t>a)</w:t>
      </w:r>
      <w:r w:rsidR="00152737" w:rsidRPr="00152737">
        <w:rPr>
          <w:bCs/>
          <w:lang w:val="es-ES"/>
        </w:rPr>
        <w:tab/>
        <w:t xml:space="preserve">Escasa sensibilidad social sobre la importancia de un correcto </w:t>
      </w:r>
      <w:r>
        <w:rPr>
          <w:bCs/>
          <w:lang w:val="es-ES"/>
        </w:rPr>
        <w:t>saneamiento de las aguas sucias;</w:t>
      </w:r>
    </w:p>
    <w:p w:rsidR="00152737" w:rsidRPr="00152737" w:rsidRDefault="00152737" w:rsidP="00A92A86">
      <w:pPr>
        <w:pStyle w:val="SingleTxtG"/>
        <w:keepNext/>
        <w:rPr>
          <w:bCs/>
          <w:lang w:val="es-ES"/>
        </w:rPr>
      </w:pPr>
      <w:r w:rsidRPr="00152737">
        <w:rPr>
          <w:bCs/>
          <w:lang w:val="es-ES"/>
        </w:rPr>
        <w:tab/>
        <w:t>b)</w:t>
      </w:r>
      <w:r w:rsidRPr="00152737">
        <w:rPr>
          <w:bCs/>
          <w:lang w:val="es-ES"/>
        </w:rPr>
        <w:tab/>
        <w:t>Debilidad</w:t>
      </w:r>
      <w:r w:rsidR="0081694F">
        <w:rPr>
          <w:bCs/>
          <w:lang w:val="es-ES"/>
        </w:rPr>
        <w:t xml:space="preserve"> de la estructura institucional;</w:t>
      </w:r>
    </w:p>
    <w:p w:rsidR="00152737" w:rsidRPr="00152737" w:rsidRDefault="00152737" w:rsidP="00152737">
      <w:pPr>
        <w:pStyle w:val="SingleTxtG"/>
        <w:rPr>
          <w:bCs/>
          <w:lang w:val="es-ES_tradnl"/>
        </w:rPr>
      </w:pPr>
      <w:r w:rsidRPr="00152737">
        <w:rPr>
          <w:bCs/>
          <w:lang w:val="es-ES"/>
        </w:rPr>
        <w:tab/>
      </w:r>
      <w:r w:rsidRPr="00152737">
        <w:rPr>
          <w:bCs/>
          <w:lang w:val="es-ES_tradnl"/>
        </w:rPr>
        <w:t>c)</w:t>
      </w:r>
      <w:r w:rsidRPr="00152737">
        <w:rPr>
          <w:bCs/>
          <w:lang w:val="es-ES_tradnl"/>
        </w:rPr>
        <w:tab/>
      </w:r>
      <w:r w:rsidRPr="00152737">
        <w:rPr>
          <w:bCs/>
          <w:lang w:val="es-ES"/>
        </w:rPr>
        <w:t>Escasa</w:t>
      </w:r>
      <w:r w:rsidRPr="00152737">
        <w:rPr>
          <w:bCs/>
          <w:lang w:val="es-ES_tradnl"/>
        </w:rPr>
        <w:t xml:space="preserve"> </w:t>
      </w:r>
      <w:r w:rsidRPr="00152737">
        <w:rPr>
          <w:bCs/>
          <w:lang w:val="es-ES"/>
        </w:rPr>
        <w:t>financiación</w:t>
      </w:r>
      <w:r w:rsidRPr="00152737">
        <w:rPr>
          <w:bCs/>
          <w:lang w:val="es-ES_tradnl"/>
        </w:rPr>
        <w:t>.</w:t>
      </w:r>
    </w:p>
    <w:p w:rsidR="00152737" w:rsidRPr="00152737" w:rsidRDefault="00152737" w:rsidP="00152737">
      <w:pPr>
        <w:pStyle w:val="SingleTxtG"/>
        <w:rPr>
          <w:bCs/>
          <w:lang w:val="es-ES"/>
        </w:rPr>
      </w:pPr>
      <w:r w:rsidRPr="00152737">
        <w:rPr>
          <w:bCs/>
          <w:lang w:val="es-ES"/>
        </w:rPr>
        <w:t>160.</w:t>
      </w:r>
      <w:r w:rsidRPr="00152737">
        <w:rPr>
          <w:bCs/>
          <w:lang w:val="es-ES"/>
        </w:rPr>
        <w:tab/>
        <w:t>El 58,7% de la población del Sudán Septentrional tiene acceso a agua potable: 69,9% en las zonas urbanas y 51,6% en las rurales. El 39,9% dispone de alcantarillado: 63,2% en las zonas urbanas y 23,6% en las rurales.</w:t>
      </w:r>
    </w:p>
    <w:p w:rsidR="00152737" w:rsidRPr="00152737" w:rsidRDefault="00152737" w:rsidP="00152737">
      <w:pPr>
        <w:pStyle w:val="SingleTxtG"/>
        <w:rPr>
          <w:bCs/>
          <w:lang w:val="es-ES"/>
        </w:rPr>
      </w:pPr>
      <w:r w:rsidRPr="00152737">
        <w:rPr>
          <w:bCs/>
          <w:lang w:val="es-ES"/>
        </w:rPr>
        <w:t>161.</w:t>
      </w:r>
      <w:r w:rsidRPr="00152737">
        <w:rPr>
          <w:bCs/>
          <w:lang w:val="es-ES"/>
        </w:rPr>
        <w:tab/>
        <w:t>Se observan contrastes notables en el grado de acceso al agua potable y al saneamiento tanto entre diferentes estados como, dentro de cada estado, entre las zonas rurales y urbanas. Sennar, Septentrional y Jartum son, entre los estados septentrionales, los que gozan de los mayores índices de cobertura de fuentes de agua potable (80,7</w:t>
      </w:r>
      <w:r w:rsidR="00A92A86">
        <w:rPr>
          <w:bCs/>
          <w:lang w:val="es-ES"/>
        </w:rPr>
        <w:t>;</w:t>
      </w:r>
      <w:r w:rsidRPr="00152737">
        <w:rPr>
          <w:bCs/>
          <w:lang w:val="es-ES"/>
        </w:rPr>
        <w:t xml:space="preserve"> 80,3 y 79,4% respectivamente). Mar Rojo, Qadarif y Kassala, en el otro extremo, registran los menores índices de cobertura de fuentes de agua potable (33,1</w:t>
      </w:r>
      <w:r w:rsidR="00A92A86">
        <w:rPr>
          <w:bCs/>
          <w:lang w:val="es-ES"/>
        </w:rPr>
        <w:t>;</w:t>
      </w:r>
      <w:r w:rsidRPr="00152737">
        <w:rPr>
          <w:bCs/>
          <w:lang w:val="es-ES"/>
        </w:rPr>
        <w:t xml:space="preserve"> 37,3 y 38,7% respectivamente). El estado de Jartum disfruta del índice más alto de cobertura urbana, con un 95.2%, mientras que Mar Rojo sufre el más bajo con un 38,1%. En cuanto a las zonas rurales, Septentrional registra el mayor índice de acceso al agua potable, un 82,5%, mientras que el menor lo sufre Kessala con un 12,8%.</w:t>
      </w:r>
    </w:p>
    <w:p w:rsidR="00152737" w:rsidRPr="00152737" w:rsidRDefault="00B17B26" w:rsidP="000E1110">
      <w:pPr>
        <w:pStyle w:val="H4G"/>
        <w:rPr>
          <w:lang w:val="es-ES"/>
        </w:rPr>
      </w:pPr>
      <w:r>
        <w:rPr>
          <w:lang w:val="es-ES"/>
        </w:rPr>
        <w:tab/>
      </w:r>
      <w:r>
        <w:rPr>
          <w:lang w:val="es-ES"/>
        </w:rPr>
        <w:tab/>
      </w:r>
      <w:r w:rsidR="00152737" w:rsidRPr="00152737">
        <w:rPr>
          <w:lang w:val="es-ES"/>
        </w:rPr>
        <w:t xml:space="preserve">Síndrome de </w:t>
      </w:r>
      <w:r w:rsidRPr="00152737">
        <w:rPr>
          <w:lang w:val="es-ES"/>
        </w:rPr>
        <w:t xml:space="preserve">inmunodeficiencia adquirida </w:t>
      </w:r>
      <w:r w:rsidR="00152737" w:rsidRPr="00152737">
        <w:rPr>
          <w:lang w:val="es-ES"/>
        </w:rPr>
        <w:t>(</w:t>
      </w:r>
      <w:r w:rsidRPr="00152737">
        <w:rPr>
          <w:lang w:val="es-ES"/>
        </w:rPr>
        <w:t>sida</w:t>
      </w:r>
      <w:r w:rsidR="00152737" w:rsidRPr="00152737">
        <w:rPr>
          <w:lang w:val="es-ES"/>
        </w:rPr>
        <w:t>)</w:t>
      </w:r>
    </w:p>
    <w:p w:rsidR="00152737" w:rsidRPr="00152737" w:rsidRDefault="00152737" w:rsidP="00152737">
      <w:pPr>
        <w:pStyle w:val="SingleTxtG"/>
        <w:rPr>
          <w:bCs/>
          <w:lang w:val="es-ES"/>
        </w:rPr>
      </w:pPr>
      <w:r w:rsidRPr="00152737">
        <w:rPr>
          <w:bCs/>
          <w:lang w:val="es-ES"/>
        </w:rPr>
        <w:t>162.</w:t>
      </w:r>
      <w:r w:rsidRPr="00152737">
        <w:rPr>
          <w:bCs/>
          <w:lang w:val="es-ES"/>
        </w:rPr>
        <w:tab/>
        <w:t xml:space="preserve">No existen estadísticas que nos permitan conocer el número exacto de niños afectados por el </w:t>
      </w:r>
      <w:r w:rsidR="00B17B26" w:rsidRPr="00152737">
        <w:rPr>
          <w:bCs/>
          <w:lang w:val="es-ES"/>
        </w:rPr>
        <w:t xml:space="preserve">sida </w:t>
      </w:r>
      <w:r w:rsidRPr="00152737">
        <w:rPr>
          <w:bCs/>
          <w:lang w:val="es-ES"/>
        </w:rPr>
        <w:t xml:space="preserve">(portadores, infectados, número de fallecidos y servicios y tratamientos). Existe, eso sí, un estudio de campo realizado por el Programa </w:t>
      </w:r>
      <w:r w:rsidR="00BF10A2" w:rsidRPr="00152737">
        <w:rPr>
          <w:bCs/>
          <w:lang w:val="es-ES"/>
        </w:rPr>
        <w:t xml:space="preserve">nacional </w:t>
      </w:r>
      <w:r w:rsidRPr="00152737">
        <w:rPr>
          <w:bCs/>
          <w:lang w:val="es-ES"/>
        </w:rPr>
        <w:t xml:space="preserve">contra el </w:t>
      </w:r>
      <w:r w:rsidR="00B17B26" w:rsidRPr="00152737">
        <w:rPr>
          <w:bCs/>
          <w:lang w:val="es-ES"/>
        </w:rPr>
        <w:t xml:space="preserve">sida </w:t>
      </w:r>
      <w:r w:rsidRPr="00152737">
        <w:rPr>
          <w:bCs/>
          <w:lang w:val="es-ES"/>
        </w:rPr>
        <w:t xml:space="preserve">en colaboración con </w:t>
      </w:r>
      <w:r w:rsidR="008017EF">
        <w:rPr>
          <w:bCs/>
          <w:lang w:val="es-ES"/>
        </w:rPr>
        <w:t xml:space="preserve">el </w:t>
      </w:r>
      <w:r w:rsidRPr="00152737">
        <w:rPr>
          <w:bCs/>
          <w:lang w:val="es-ES"/>
        </w:rPr>
        <w:t>UNICEF y otras organizaciones encaminado a la creación de una base de datos comprehensiva que se espera esté concluida en 2008.</w:t>
      </w:r>
    </w:p>
    <w:p w:rsidR="00152737" w:rsidRPr="00152737" w:rsidRDefault="00B17B26" w:rsidP="00B17B26">
      <w:pPr>
        <w:pStyle w:val="Heading1"/>
        <w:rPr>
          <w:lang w:val="es-ES"/>
        </w:rPr>
      </w:pPr>
      <w:r>
        <w:rPr>
          <w:lang w:val="es-ES"/>
        </w:rPr>
        <w:t xml:space="preserve">Cuadro </w:t>
      </w:r>
      <w:r w:rsidR="00152737" w:rsidRPr="00152737">
        <w:rPr>
          <w:lang w:val="es-ES"/>
        </w:rPr>
        <w:t>17</w:t>
      </w:r>
    </w:p>
    <w:p w:rsidR="00152737" w:rsidRPr="00152737" w:rsidRDefault="00152737" w:rsidP="00B17B26">
      <w:pPr>
        <w:pStyle w:val="SingleTxtG"/>
        <w:jc w:val="left"/>
        <w:rPr>
          <w:b/>
          <w:lang w:val="es-ES"/>
        </w:rPr>
      </w:pPr>
      <w:r w:rsidRPr="00152737">
        <w:rPr>
          <w:b/>
          <w:lang w:val="es-ES"/>
        </w:rPr>
        <w:t xml:space="preserve">Indicadores del </w:t>
      </w:r>
      <w:r w:rsidR="00B17B26" w:rsidRPr="00152737">
        <w:rPr>
          <w:b/>
          <w:lang w:val="es-ES"/>
        </w:rPr>
        <w:t>sida</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207"/>
        <w:gridCol w:w="2164"/>
      </w:tblGrid>
      <w:tr w:rsidR="00152737" w:rsidRPr="008A7784" w:rsidTr="00A92A86">
        <w:trPr>
          <w:tblHeader/>
        </w:trPr>
        <w:tc>
          <w:tcPr>
            <w:tcW w:w="5207" w:type="dxa"/>
            <w:tcBorders>
              <w:left w:val="nil"/>
              <w:bottom w:val="single" w:sz="12" w:space="0" w:color="auto"/>
              <w:right w:val="nil"/>
            </w:tcBorders>
            <w:vAlign w:val="bottom"/>
          </w:tcPr>
          <w:p w:rsidR="00152737" w:rsidRPr="008A7784" w:rsidRDefault="00152737" w:rsidP="008A7784">
            <w:pPr>
              <w:pStyle w:val="SingleTxtG"/>
              <w:spacing w:before="80" w:after="80" w:line="200" w:lineRule="exact"/>
              <w:ind w:left="0" w:right="0"/>
              <w:jc w:val="left"/>
              <w:rPr>
                <w:i/>
                <w:iCs/>
                <w:sz w:val="16"/>
                <w:szCs w:val="18"/>
                <w:lang w:val="es-ES"/>
              </w:rPr>
            </w:pPr>
            <w:r w:rsidRPr="008A7784">
              <w:rPr>
                <w:i/>
                <w:iCs/>
                <w:sz w:val="16"/>
                <w:szCs w:val="18"/>
                <w:lang w:val="es-ES"/>
              </w:rPr>
              <w:t>Actividad</w:t>
            </w:r>
          </w:p>
        </w:tc>
        <w:tc>
          <w:tcPr>
            <w:tcW w:w="2164" w:type="dxa"/>
            <w:tcBorders>
              <w:left w:val="nil"/>
              <w:bottom w:val="single" w:sz="12" w:space="0" w:color="auto"/>
              <w:right w:val="nil"/>
            </w:tcBorders>
            <w:vAlign w:val="bottom"/>
          </w:tcPr>
          <w:p w:rsidR="00152737" w:rsidRPr="008A7784" w:rsidRDefault="00152737" w:rsidP="008A7784">
            <w:pPr>
              <w:pStyle w:val="SingleTxtG"/>
              <w:spacing w:before="80" w:after="80" w:line="200" w:lineRule="exact"/>
              <w:ind w:left="0" w:right="0"/>
              <w:jc w:val="right"/>
              <w:rPr>
                <w:i/>
                <w:iCs/>
                <w:sz w:val="16"/>
                <w:szCs w:val="18"/>
                <w:lang w:val="es-ES"/>
              </w:rPr>
            </w:pPr>
            <w:r w:rsidRPr="008A7784">
              <w:rPr>
                <w:i/>
                <w:iCs/>
                <w:sz w:val="16"/>
                <w:szCs w:val="18"/>
                <w:lang w:val="es-ES"/>
              </w:rPr>
              <w:t>Población de destino</w:t>
            </w:r>
            <w:r w:rsidR="008A7784">
              <w:rPr>
                <w:i/>
                <w:iCs/>
                <w:sz w:val="16"/>
                <w:szCs w:val="18"/>
                <w:lang w:val="es-ES"/>
              </w:rPr>
              <w:t xml:space="preserve"> (</w:t>
            </w:r>
            <w:r w:rsidRPr="008A7784">
              <w:rPr>
                <w:i/>
                <w:iCs/>
                <w:sz w:val="16"/>
                <w:szCs w:val="18"/>
                <w:lang w:val="es-ES"/>
              </w:rPr>
              <w:t>%</w:t>
            </w:r>
            <w:r w:rsidR="008A7784">
              <w:rPr>
                <w:i/>
                <w:iCs/>
                <w:sz w:val="16"/>
                <w:szCs w:val="18"/>
                <w:lang w:val="es-ES"/>
              </w:rPr>
              <w:t>)</w:t>
            </w:r>
          </w:p>
        </w:tc>
      </w:tr>
      <w:tr w:rsidR="00152737" w:rsidRPr="008A7784" w:rsidTr="008A7784">
        <w:tc>
          <w:tcPr>
            <w:tcW w:w="5207" w:type="dxa"/>
            <w:tcBorders>
              <w:top w:val="single" w:sz="12" w:space="0" w:color="auto"/>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s-ES_tradnl"/>
              </w:rPr>
            </w:pPr>
            <w:r w:rsidRPr="008A7784">
              <w:rPr>
                <w:sz w:val="18"/>
                <w:szCs w:val="18"/>
                <w:lang w:val="es-ES_tradnl"/>
              </w:rPr>
              <w:t>Puntos de detección de acuerdo con las directivas del Protocolo Nacional</w:t>
            </w:r>
          </w:p>
        </w:tc>
        <w:tc>
          <w:tcPr>
            <w:tcW w:w="2164" w:type="dxa"/>
            <w:tcBorders>
              <w:top w:val="single" w:sz="12" w:space="0" w:color="auto"/>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32</w:t>
            </w:r>
          </w:p>
        </w:tc>
      </w:tr>
      <w:tr w:rsidR="00152737" w:rsidRPr="008A7784" w:rsidTr="008A7784">
        <w:tc>
          <w:tcPr>
            <w:tcW w:w="5207"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s-ES_tradnl"/>
              </w:rPr>
            </w:pPr>
            <w:r w:rsidRPr="008A7784">
              <w:rPr>
                <w:sz w:val="18"/>
                <w:szCs w:val="18"/>
                <w:lang w:val="es-ES_tradnl"/>
              </w:rPr>
              <w:t>Puntos de servicio para enfermedades de transmisión sexual</w:t>
            </w:r>
          </w:p>
        </w:tc>
        <w:tc>
          <w:tcPr>
            <w:tcW w:w="2164"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140</w:t>
            </w:r>
          </w:p>
        </w:tc>
      </w:tr>
      <w:tr w:rsidR="00152737" w:rsidRPr="008A7784" w:rsidTr="008A7784">
        <w:tc>
          <w:tcPr>
            <w:tcW w:w="5207" w:type="dxa"/>
            <w:tcBorders>
              <w:top w:val="nil"/>
              <w:left w:val="nil"/>
              <w:bottom w:val="nil"/>
              <w:right w:val="nil"/>
            </w:tcBorders>
            <w:vAlign w:val="bottom"/>
          </w:tcPr>
          <w:p w:rsidR="00152737" w:rsidRPr="008A7784" w:rsidRDefault="005A5ECA" w:rsidP="008A7784">
            <w:pPr>
              <w:pStyle w:val="SingleTxtG"/>
              <w:spacing w:before="40" w:after="40" w:line="220" w:lineRule="exact"/>
              <w:ind w:left="0" w:right="0"/>
              <w:jc w:val="left"/>
              <w:rPr>
                <w:sz w:val="18"/>
                <w:szCs w:val="18"/>
                <w:lang w:val="es-ES_tradnl"/>
              </w:rPr>
            </w:pPr>
            <w:r>
              <w:rPr>
                <w:sz w:val="18"/>
                <w:szCs w:val="18"/>
                <w:lang w:val="es-ES_tradnl"/>
              </w:rPr>
              <w:t>Preservativos</w:t>
            </w:r>
            <w:r w:rsidR="00152737" w:rsidRPr="008A7784">
              <w:rPr>
                <w:sz w:val="18"/>
                <w:szCs w:val="18"/>
                <w:lang w:val="es-ES_tradnl"/>
              </w:rPr>
              <w:t xml:space="preserve"> distribuidos a grupos de riesgo</w:t>
            </w:r>
          </w:p>
        </w:tc>
        <w:tc>
          <w:tcPr>
            <w:tcW w:w="2164"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1</w:t>
            </w:r>
            <w:r w:rsidR="008A7784">
              <w:rPr>
                <w:sz w:val="18"/>
                <w:szCs w:val="18"/>
                <w:lang w:val="en-US"/>
              </w:rPr>
              <w:t xml:space="preserve"> </w:t>
            </w:r>
            <w:r w:rsidRPr="008A7784">
              <w:rPr>
                <w:sz w:val="18"/>
                <w:szCs w:val="18"/>
                <w:lang w:val="en-US"/>
              </w:rPr>
              <w:t>000</w:t>
            </w:r>
            <w:r w:rsidR="008A7784">
              <w:rPr>
                <w:sz w:val="18"/>
                <w:szCs w:val="18"/>
                <w:lang w:val="en-US"/>
              </w:rPr>
              <w:t xml:space="preserve"> </w:t>
            </w:r>
            <w:r w:rsidRPr="008A7784">
              <w:rPr>
                <w:sz w:val="18"/>
                <w:szCs w:val="18"/>
                <w:lang w:val="en-US"/>
              </w:rPr>
              <w:t>000</w:t>
            </w:r>
          </w:p>
        </w:tc>
      </w:tr>
      <w:tr w:rsidR="00152737" w:rsidRPr="008A7784" w:rsidTr="008A7784">
        <w:tc>
          <w:tcPr>
            <w:tcW w:w="5207"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s-ES_tradnl"/>
              </w:rPr>
            </w:pPr>
            <w:r w:rsidRPr="008A7784">
              <w:rPr>
                <w:sz w:val="18"/>
                <w:szCs w:val="18"/>
                <w:lang w:val="es-ES_tradnl"/>
              </w:rPr>
              <w:t>Ciudadanos a los que alcanzaron las campañas mediáticas</w:t>
            </w:r>
          </w:p>
        </w:tc>
        <w:tc>
          <w:tcPr>
            <w:tcW w:w="2164"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5</w:t>
            </w:r>
            <w:r w:rsidR="008A7784">
              <w:rPr>
                <w:sz w:val="18"/>
                <w:szCs w:val="18"/>
                <w:lang w:val="en-US"/>
              </w:rPr>
              <w:t xml:space="preserve"> </w:t>
            </w:r>
            <w:r w:rsidRPr="008A7784">
              <w:rPr>
                <w:sz w:val="18"/>
                <w:szCs w:val="18"/>
                <w:lang w:val="en-US"/>
              </w:rPr>
              <w:t>000</w:t>
            </w:r>
            <w:r w:rsidR="008A7784">
              <w:rPr>
                <w:sz w:val="18"/>
                <w:szCs w:val="18"/>
                <w:lang w:val="en-US"/>
              </w:rPr>
              <w:t xml:space="preserve"> </w:t>
            </w:r>
            <w:r w:rsidRPr="008A7784">
              <w:rPr>
                <w:sz w:val="18"/>
                <w:szCs w:val="18"/>
                <w:lang w:val="en-US"/>
              </w:rPr>
              <w:t>000</w:t>
            </w:r>
          </w:p>
        </w:tc>
      </w:tr>
      <w:tr w:rsidR="00152737" w:rsidRPr="008A7784" w:rsidTr="008A7784">
        <w:tc>
          <w:tcPr>
            <w:tcW w:w="5207"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s-ES_tradnl"/>
              </w:rPr>
            </w:pPr>
            <w:r w:rsidRPr="008A7784">
              <w:rPr>
                <w:sz w:val="18"/>
                <w:szCs w:val="18"/>
                <w:lang w:val="es-ES_tradnl"/>
              </w:rPr>
              <w:t>Pacientes que recibieron antirretrovirales</w:t>
            </w:r>
          </w:p>
        </w:tc>
        <w:tc>
          <w:tcPr>
            <w:tcW w:w="2164"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2</w:t>
            </w:r>
            <w:r w:rsidR="008A7784">
              <w:rPr>
                <w:sz w:val="18"/>
                <w:szCs w:val="18"/>
                <w:lang w:val="en-US"/>
              </w:rPr>
              <w:t xml:space="preserve"> </w:t>
            </w:r>
            <w:r w:rsidRPr="008A7784">
              <w:rPr>
                <w:sz w:val="18"/>
                <w:szCs w:val="18"/>
                <w:lang w:val="en-US"/>
              </w:rPr>
              <w:t>000</w:t>
            </w:r>
          </w:p>
        </w:tc>
      </w:tr>
      <w:tr w:rsidR="00152737" w:rsidRPr="008A7784" w:rsidTr="008A7784">
        <w:tc>
          <w:tcPr>
            <w:tcW w:w="5207"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s-ES_tradnl"/>
              </w:rPr>
            </w:pPr>
            <w:r w:rsidRPr="008A7784">
              <w:rPr>
                <w:sz w:val="18"/>
                <w:szCs w:val="18"/>
                <w:lang w:val="es-ES_tradnl"/>
              </w:rPr>
              <w:t xml:space="preserve">VIH positivos que recibieron tratamiento con el apoyo del Fondo Mundial </w:t>
            </w:r>
          </w:p>
        </w:tc>
        <w:tc>
          <w:tcPr>
            <w:tcW w:w="2164"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2</w:t>
            </w:r>
            <w:r w:rsidR="008A7784">
              <w:rPr>
                <w:sz w:val="18"/>
                <w:szCs w:val="18"/>
                <w:lang w:val="en-US"/>
              </w:rPr>
              <w:t xml:space="preserve"> </w:t>
            </w:r>
            <w:r w:rsidRPr="008A7784">
              <w:rPr>
                <w:sz w:val="18"/>
                <w:szCs w:val="18"/>
                <w:lang w:val="en-US"/>
              </w:rPr>
              <w:t>200</w:t>
            </w:r>
          </w:p>
        </w:tc>
      </w:tr>
      <w:tr w:rsidR="00152737" w:rsidRPr="008A7784" w:rsidTr="008A7784">
        <w:tc>
          <w:tcPr>
            <w:tcW w:w="5207"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s-ES_tradnl"/>
              </w:rPr>
            </w:pPr>
            <w:r w:rsidRPr="008A7784">
              <w:rPr>
                <w:sz w:val="18"/>
                <w:szCs w:val="18"/>
                <w:lang w:val="es-ES_tradnl"/>
              </w:rPr>
              <w:t>Unidades de CD4 en los centros</w:t>
            </w:r>
          </w:p>
        </w:tc>
        <w:tc>
          <w:tcPr>
            <w:tcW w:w="2164"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10</w:t>
            </w:r>
          </w:p>
        </w:tc>
      </w:tr>
      <w:tr w:rsidR="00152737" w:rsidRPr="008A7784" w:rsidTr="008A7784">
        <w:tc>
          <w:tcPr>
            <w:tcW w:w="5207"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s-ES_tradnl"/>
              </w:rPr>
            </w:pPr>
            <w:r w:rsidRPr="008A7784">
              <w:rPr>
                <w:sz w:val="18"/>
                <w:szCs w:val="18"/>
                <w:lang w:val="es-ES_tradnl"/>
              </w:rPr>
              <w:t>Personas sometidas por primera vez al test y que recibieron asesoramiento psicológico</w:t>
            </w:r>
          </w:p>
        </w:tc>
        <w:tc>
          <w:tcPr>
            <w:tcW w:w="2164"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20</w:t>
            </w:r>
            <w:r w:rsidR="008A7784">
              <w:rPr>
                <w:sz w:val="18"/>
                <w:szCs w:val="18"/>
                <w:lang w:val="en-US"/>
              </w:rPr>
              <w:t xml:space="preserve"> </w:t>
            </w:r>
            <w:r w:rsidRPr="008A7784">
              <w:rPr>
                <w:sz w:val="18"/>
                <w:szCs w:val="18"/>
                <w:lang w:val="en-US"/>
              </w:rPr>
              <w:t>000</w:t>
            </w:r>
          </w:p>
        </w:tc>
      </w:tr>
      <w:tr w:rsidR="00152737" w:rsidRPr="008A7784" w:rsidTr="008A7784">
        <w:tc>
          <w:tcPr>
            <w:tcW w:w="5207"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s-ES_tradnl"/>
              </w:rPr>
            </w:pPr>
            <w:r w:rsidRPr="008A7784">
              <w:rPr>
                <w:sz w:val="18"/>
                <w:szCs w:val="18"/>
                <w:lang w:val="es-ES_tradnl"/>
              </w:rPr>
              <w:t>Nº de embarazadas que fueron sometidas por primera vez al test y recibieron asesoramiento psicológico</w:t>
            </w:r>
          </w:p>
        </w:tc>
        <w:tc>
          <w:tcPr>
            <w:tcW w:w="2164"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3</w:t>
            </w:r>
            <w:r w:rsidR="008A7784">
              <w:rPr>
                <w:sz w:val="18"/>
                <w:szCs w:val="18"/>
                <w:lang w:val="en-US"/>
              </w:rPr>
              <w:t xml:space="preserve"> </w:t>
            </w:r>
            <w:r w:rsidRPr="008A7784">
              <w:rPr>
                <w:sz w:val="18"/>
                <w:szCs w:val="18"/>
                <w:lang w:val="en-US"/>
              </w:rPr>
              <w:t>000</w:t>
            </w:r>
          </w:p>
        </w:tc>
      </w:tr>
      <w:tr w:rsidR="00152737" w:rsidRPr="008A7784" w:rsidTr="008A7784">
        <w:tc>
          <w:tcPr>
            <w:tcW w:w="5207"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s-ES_tradnl"/>
              </w:rPr>
            </w:pPr>
            <w:r w:rsidRPr="008A7784">
              <w:rPr>
                <w:sz w:val="18"/>
                <w:szCs w:val="18"/>
                <w:lang w:val="es-ES_tradnl"/>
              </w:rPr>
              <w:t xml:space="preserve">Enfermos de tuberculosis que comenzaron a recibir y continúan recibiendo tratamiento contra el </w:t>
            </w:r>
            <w:r w:rsidR="008A7784" w:rsidRPr="008A7784">
              <w:rPr>
                <w:sz w:val="18"/>
                <w:szCs w:val="18"/>
                <w:lang w:val="es-ES_tradnl"/>
              </w:rPr>
              <w:t>sida</w:t>
            </w:r>
          </w:p>
        </w:tc>
        <w:tc>
          <w:tcPr>
            <w:tcW w:w="2164"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200</w:t>
            </w:r>
          </w:p>
        </w:tc>
      </w:tr>
      <w:tr w:rsidR="00152737" w:rsidRPr="008A7784" w:rsidTr="008A7784">
        <w:tc>
          <w:tcPr>
            <w:tcW w:w="5207"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s-ES_tradnl"/>
              </w:rPr>
            </w:pPr>
            <w:r w:rsidRPr="008A7784">
              <w:rPr>
                <w:sz w:val="18"/>
                <w:szCs w:val="18"/>
                <w:lang w:val="es-ES_tradnl"/>
              </w:rPr>
              <w:t xml:space="preserve">Puntos de atención y apoyo a infectados del </w:t>
            </w:r>
            <w:r w:rsidR="008A7784" w:rsidRPr="008A7784">
              <w:rPr>
                <w:sz w:val="18"/>
                <w:szCs w:val="18"/>
                <w:lang w:val="es-ES_tradnl"/>
              </w:rPr>
              <w:t xml:space="preserve">sida </w:t>
            </w:r>
            <w:r w:rsidRPr="008A7784">
              <w:rPr>
                <w:sz w:val="18"/>
                <w:szCs w:val="18"/>
                <w:lang w:val="es-ES_tradnl"/>
              </w:rPr>
              <w:t>gestionados por otros infectados</w:t>
            </w:r>
          </w:p>
        </w:tc>
        <w:tc>
          <w:tcPr>
            <w:tcW w:w="2164"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8</w:t>
            </w:r>
          </w:p>
        </w:tc>
      </w:tr>
      <w:tr w:rsidR="00152737" w:rsidRPr="008A7784" w:rsidTr="008A7784">
        <w:tc>
          <w:tcPr>
            <w:tcW w:w="5207"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s-ES_tradnl"/>
              </w:rPr>
            </w:pPr>
            <w:r w:rsidRPr="008A7784">
              <w:rPr>
                <w:sz w:val="18"/>
                <w:szCs w:val="18"/>
                <w:lang w:val="es-ES_tradnl"/>
              </w:rPr>
              <w:t>Índices de acceso a medicación y diagnostico en los centros de tratamiento</w:t>
            </w:r>
          </w:p>
        </w:tc>
        <w:tc>
          <w:tcPr>
            <w:tcW w:w="2164"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100</w:t>
            </w:r>
          </w:p>
        </w:tc>
      </w:tr>
      <w:tr w:rsidR="00152737" w:rsidRPr="008A7784" w:rsidTr="008A7784">
        <w:tc>
          <w:tcPr>
            <w:tcW w:w="5207"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s-ES_tradnl"/>
              </w:rPr>
            </w:pPr>
            <w:r w:rsidRPr="008A7784">
              <w:rPr>
                <w:sz w:val="18"/>
                <w:szCs w:val="18"/>
                <w:lang w:val="es-ES_tradnl"/>
              </w:rPr>
              <w:t xml:space="preserve">Jóvenes beneficiados por campañas escolares y extraescolares de sensibilización social sobre el </w:t>
            </w:r>
            <w:r w:rsidR="008A7784" w:rsidRPr="008A7784">
              <w:rPr>
                <w:sz w:val="18"/>
                <w:szCs w:val="18"/>
                <w:lang w:val="es-ES_tradnl"/>
              </w:rPr>
              <w:t>sida</w:t>
            </w:r>
          </w:p>
        </w:tc>
        <w:tc>
          <w:tcPr>
            <w:tcW w:w="2164"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200</w:t>
            </w:r>
            <w:r w:rsidR="008A7784">
              <w:rPr>
                <w:sz w:val="18"/>
                <w:szCs w:val="18"/>
                <w:lang w:val="en-US"/>
              </w:rPr>
              <w:t xml:space="preserve"> </w:t>
            </w:r>
            <w:r w:rsidRPr="008A7784">
              <w:rPr>
                <w:sz w:val="18"/>
                <w:szCs w:val="18"/>
                <w:lang w:val="en-US"/>
              </w:rPr>
              <w:t>000</w:t>
            </w:r>
          </w:p>
        </w:tc>
      </w:tr>
      <w:tr w:rsidR="00152737" w:rsidRPr="008A7784" w:rsidTr="008A7784">
        <w:tc>
          <w:tcPr>
            <w:tcW w:w="5207"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s-ES_tradnl"/>
              </w:rPr>
            </w:pPr>
            <w:r w:rsidRPr="008A7784">
              <w:rPr>
                <w:sz w:val="18"/>
                <w:szCs w:val="18"/>
                <w:lang w:val="es-ES_tradnl"/>
              </w:rPr>
              <w:t>Niños de la calle atendidos</w:t>
            </w:r>
          </w:p>
        </w:tc>
        <w:tc>
          <w:tcPr>
            <w:tcW w:w="2164"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10</w:t>
            </w:r>
            <w:r w:rsidR="008A7784">
              <w:rPr>
                <w:sz w:val="18"/>
                <w:szCs w:val="18"/>
                <w:lang w:val="en-US"/>
              </w:rPr>
              <w:t xml:space="preserve"> </w:t>
            </w:r>
            <w:r w:rsidRPr="008A7784">
              <w:rPr>
                <w:sz w:val="18"/>
                <w:szCs w:val="18"/>
                <w:lang w:val="en-US"/>
              </w:rPr>
              <w:t>000</w:t>
            </w:r>
          </w:p>
        </w:tc>
      </w:tr>
      <w:tr w:rsidR="00152737" w:rsidRPr="008A7784" w:rsidTr="008A7784">
        <w:tc>
          <w:tcPr>
            <w:tcW w:w="5207"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s-ES_tradnl"/>
              </w:rPr>
            </w:pPr>
            <w:r w:rsidRPr="008A7784">
              <w:rPr>
                <w:sz w:val="18"/>
                <w:szCs w:val="18"/>
                <w:lang w:val="es-ES_tradnl"/>
              </w:rPr>
              <w:t>Cursos de concienciación social impartidos por pares</w:t>
            </w:r>
          </w:p>
        </w:tc>
        <w:tc>
          <w:tcPr>
            <w:tcW w:w="2164"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12</w:t>
            </w:r>
            <w:r w:rsidR="008A7784">
              <w:rPr>
                <w:sz w:val="18"/>
                <w:szCs w:val="18"/>
                <w:lang w:val="en-US"/>
              </w:rPr>
              <w:t xml:space="preserve"> </w:t>
            </w:r>
            <w:r w:rsidRPr="008A7784">
              <w:rPr>
                <w:sz w:val="18"/>
                <w:szCs w:val="18"/>
                <w:lang w:val="en-US"/>
              </w:rPr>
              <w:t>000</w:t>
            </w:r>
          </w:p>
        </w:tc>
      </w:tr>
      <w:tr w:rsidR="00152737" w:rsidRPr="008A7784" w:rsidTr="008A7784">
        <w:tc>
          <w:tcPr>
            <w:tcW w:w="5207"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s-ES_tradnl"/>
              </w:rPr>
            </w:pPr>
            <w:r w:rsidRPr="008A7784">
              <w:rPr>
                <w:sz w:val="18"/>
                <w:szCs w:val="18"/>
                <w:lang w:val="es-ES_tradnl"/>
              </w:rPr>
              <w:t xml:space="preserve">Institutos de las fuerzas regulares con programas permanentes de atención sobre el </w:t>
            </w:r>
            <w:r w:rsidR="008A7784" w:rsidRPr="008A7784">
              <w:rPr>
                <w:sz w:val="18"/>
                <w:szCs w:val="18"/>
                <w:lang w:val="es-ES_tradnl"/>
              </w:rPr>
              <w:t>sida</w:t>
            </w:r>
          </w:p>
        </w:tc>
        <w:tc>
          <w:tcPr>
            <w:tcW w:w="2164"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50</w:t>
            </w:r>
          </w:p>
        </w:tc>
      </w:tr>
      <w:tr w:rsidR="00152737" w:rsidRPr="008A7784" w:rsidTr="008A7784">
        <w:tc>
          <w:tcPr>
            <w:tcW w:w="5207"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s-ES_tradnl"/>
              </w:rPr>
            </w:pPr>
            <w:r w:rsidRPr="008A7784">
              <w:rPr>
                <w:sz w:val="18"/>
                <w:szCs w:val="18"/>
                <w:lang w:val="es-ES_tradnl"/>
              </w:rPr>
              <w:t>Centros hospitalarios con cobertura</w:t>
            </w:r>
          </w:p>
        </w:tc>
        <w:tc>
          <w:tcPr>
            <w:tcW w:w="2164"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50</w:t>
            </w:r>
          </w:p>
        </w:tc>
      </w:tr>
      <w:tr w:rsidR="00152737" w:rsidRPr="008A7784" w:rsidTr="008A7784">
        <w:tc>
          <w:tcPr>
            <w:tcW w:w="5207" w:type="dxa"/>
            <w:tcBorders>
              <w:top w:val="nil"/>
              <w:left w:val="nil"/>
              <w:bottom w:val="single" w:sz="12" w:space="0" w:color="auto"/>
              <w:right w:val="nil"/>
            </w:tcBorders>
            <w:vAlign w:val="bottom"/>
          </w:tcPr>
          <w:p w:rsidR="00152737" w:rsidRPr="008A7784" w:rsidRDefault="00152737" w:rsidP="008A7784">
            <w:pPr>
              <w:pStyle w:val="SingleTxtG"/>
              <w:spacing w:before="40" w:after="40" w:line="220" w:lineRule="exact"/>
              <w:ind w:left="0" w:right="0"/>
              <w:jc w:val="left"/>
              <w:rPr>
                <w:sz w:val="18"/>
                <w:szCs w:val="18"/>
                <w:lang w:val="es-ES_tradnl"/>
              </w:rPr>
            </w:pPr>
            <w:r w:rsidRPr="008A7784">
              <w:rPr>
                <w:sz w:val="18"/>
                <w:szCs w:val="18"/>
                <w:lang w:val="es-ES_tradnl"/>
              </w:rPr>
              <w:t xml:space="preserve">Nº de estados que han comenzado a introducir programas comunitarios de lucha contra el </w:t>
            </w:r>
            <w:r w:rsidR="008A7784" w:rsidRPr="008A7784">
              <w:rPr>
                <w:sz w:val="18"/>
                <w:szCs w:val="18"/>
                <w:lang w:val="es-ES_tradnl"/>
              </w:rPr>
              <w:t>sida</w:t>
            </w:r>
          </w:p>
        </w:tc>
        <w:tc>
          <w:tcPr>
            <w:tcW w:w="2164" w:type="dxa"/>
            <w:tcBorders>
              <w:top w:val="nil"/>
              <w:left w:val="nil"/>
              <w:bottom w:val="single" w:sz="12" w:space="0" w:color="auto"/>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5 (pilotos)</w:t>
            </w:r>
          </w:p>
        </w:tc>
      </w:tr>
    </w:tbl>
    <w:p w:rsidR="00152737" w:rsidRPr="008A7784" w:rsidRDefault="00152737" w:rsidP="008A7784">
      <w:pPr>
        <w:pStyle w:val="SingleTxtG"/>
        <w:spacing w:before="120" w:after="240"/>
        <w:jc w:val="left"/>
        <w:rPr>
          <w:bCs/>
          <w:iCs/>
          <w:sz w:val="18"/>
          <w:lang w:val="es-ES"/>
        </w:rPr>
      </w:pPr>
      <w:r w:rsidRPr="008A7784">
        <w:rPr>
          <w:bCs/>
          <w:i/>
          <w:iCs/>
          <w:sz w:val="18"/>
          <w:lang w:val="es-ES"/>
        </w:rPr>
        <w:t>Fuente:</w:t>
      </w:r>
      <w:r w:rsidRPr="008A7784">
        <w:rPr>
          <w:bCs/>
          <w:iCs/>
          <w:sz w:val="18"/>
          <w:lang w:val="es-ES"/>
        </w:rPr>
        <w:t xml:space="preserve"> Ministerio Federal de Salud</w:t>
      </w:r>
      <w:r w:rsidR="008A7784">
        <w:rPr>
          <w:bCs/>
          <w:iCs/>
          <w:sz w:val="18"/>
          <w:lang w:val="es-ES"/>
        </w:rPr>
        <w:t>.</w:t>
      </w:r>
    </w:p>
    <w:p w:rsidR="00152737" w:rsidRPr="00152737" w:rsidRDefault="00152737" w:rsidP="00152737">
      <w:pPr>
        <w:pStyle w:val="SingleTxtG"/>
        <w:rPr>
          <w:bCs/>
          <w:lang w:val="es-ES_tradnl"/>
        </w:rPr>
      </w:pPr>
      <w:r w:rsidRPr="00152737">
        <w:rPr>
          <w:bCs/>
          <w:lang w:val="es-ES_tradnl"/>
        </w:rPr>
        <w:t>163.</w:t>
      </w:r>
      <w:r w:rsidRPr="00152737">
        <w:rPr>
          <w:bCs/>
          <w:lang w:val="es-ES_tradnl"/>
        </w:rPr>
        <w:tab/>
        <w:t xml:space="preserve">A continuación se enumeran algunas de las actividades emprendidas en la lucha contra el </w:t>
      </w:r>
      <w:r w:rsidR="008A7784" w:rsidRPr="00152737">
        <w:rPr>
          <w:bCs/>
          <w:lang w:val="es-ES_tradnl"/>
        </w:rPr>
        <w:t>sida</w:t>
      </w:r>
      <w:r w:rsidRPr="00152737">
        <w:rPr>
          <w:bCs/>
          <w:lang w:val="es-ES_tradnl"/>
        </w:rPr>
        <w:t>:</w:t>
      </w:r>
    </w:p>
    <w:p w:rsidR="00152737" w:rsidRPr="00152737" w:rsidRDefault="00152737" w:rsidP="008A7784">
      <w:pPr>
        <w:pStyle w:val="Bullet1G"/>
        <w:rPr>
          <w:lang w:val="es-ES_tradnl"/>
        </w:rPr>
      </w:pPr>
      <w:r w:rsidRPr="00152737">
        <w:rPr>
          <w:lang w:val="es-ES_tradnl"/>
        </w:rPr>
        <w:t>Realización en 2002 de un estudio epidemiológico y conductual que puso de manifiesto que un 1,6% de la población se hallaba infectada</w:t>
      </w:r>
      <w:r w:rsidR="008A7784">
        <w:rPr>
          <w:lang w:val="es-ES_tradnl"/>
        </w:rPr>
        <w:t>;</w:t>
      </w:r>
    </w:p>
    <w:p w:rsidR="00152737" w:rsidRPr="00152737" w:rsidRDefault="00152737" w:rsidP="008A7784">
      <w:pPr>
        <w:pStyle w:val="Bullet1G"/>
        <w:rPr>
          <w:lang w:val="es-ES_tradnl"/>
        </w:rPr>
      </w:pPr>
      <w:r w:rsidRPr="00152737">
        <w:rPr>
          <w:lang w:val="es-ES_tradnl"/>
        </w:rPr>
        <w:t xml:space="preserve">Diseño de la política nacional de lucha contra el </w:t>
      </w:r>
      <w:r w:rsidR="008A7784" w:rsidRPr="00152737">
        <w:rPr>
          <w:lang w:val="es-ES_tradnl"/>
        </w:rPr>
        <w:t>sida</w:t>
      </w:r>
      <w:r w:rsidR="008A7784">
        <w:rPr>
          <w:lang w:val="es-ES_tradnl"/>
        </w:rPr>
        <w:t>;</w:t>
      </w:r>
    </w:p>
    <w:p w:rsidR="00152737" w:rsidRPr="00152737" w:rsidRDefault="00152737" w:rsidP="008A7784">
      <w:pPr>
        <w:pStyle w:val="Bullet1G"/>
        <w:rPr>
          <w:lang w:val="es-ES_tradnl"/>
        </w:rPr>
      </w:pPr>
      <w:r w:rsidRPr="00152737">
        <w:rPr>
          <w:lang w:val="es-ES_tradnl"/>
        </w:rPr>
        <w:t xml:space="preserve">Formación del Consejo Nacional, los consejos estatales y el consejo ejecutivo de lucha contra el </w:t>
      </w:r>
      <w:r w:rsidR="008A7784" w:rsidRPr="00152737">
        <w:rPr>
          <w:lang w:val="es-ES_tradnl"/>
        </w:rPr>
        <w:t>sida</w:t>
      </w:r>
      <w:r w:rsidR="008A7784">
        <w:rPr>
          <w:lang w:val="es-ES_tradnl"/>
        </w:rPr>
        <w:t>;</w:t>
      </w:r>
    </w:p>
    <w:p w:rsidR="00152737" w:rsidRPr="00152737" w:rsidRDefault="00152737" w:rsidP="008A7784">
      <w:pPr>
        <w:pStyle w:val="Bullet1G"/>
        <w:rPr>
          <w:lang w:val="es-ES_tradnl"/>
        </w:rPr>
      </w:pPr>
      <w:r w:rsidRPr="00152737">
        <w:rPr>
          <w:lang w:val="es-ES_tradnl"/>
        </w:rPr>
        <w:t xml:space="preserve">Elaboración del plan estratégico sectorial para la lucha contra el </w:t>
      </w:r>
      <w:r w:rsidR="008A7784" w:rsidRPr="00152737">
        <w:rPr>
          <w:lang w:val="es-ES_tradnl"/>
        </w:rPr>
        <w:t>sida</w:t>
      </w:r>
      <w:r w:rsidR="008A7784">
        <w:rPr>
          <w:lang w:val="es-ES_tradnl"/>
        </w:rPr>
        <w:t>;</w:t>
      </w:r>
    </w:p>
    <w:p w:rsidR="00152737" w:rsidRPr="00152737" w:rsidRDefault="00152737" w:rsidP="008A7784">
      <w:pPr>
        <w:pStyle w:val="Bullet1G"/>
        <w:rPr>
          <w:lang w:val="es-ES_tradnl"/>
        </w:rPr>
      </w:pPr>
      <w:r w:rsidRPr="00152737">
        <w:rPr>
          <w:lang w:val="es-ES_tradnl"/>
        </w:rPr>
        <w:t>Obtención de 24 y 122 millones del Fondo Global para programas R3 y R5 respectivamente.</w:t>
      </w:r>
    </w:p>
    <w:p w:rsidR="00152737" w:rsidRPr="00152737" w:rsidRDefault="008A7784" w:rsidP="000E1110">
      <w:pPr>
        <w:pStyle w:val="H4G"/>
        <w:rPr>
          <w:lang w:val="es-ES"/>
        </w:rPr>
      </w:pPr>
      <w:r>
        <w:rPr>
          <w:lang w:val="es-ES"/>
        </w:rPr>
        <w:tab/>
      </w:r>
      <w:r>
        <w:rPr>
          <w:lang w:val="es-ES"/>
        </w:rPr>
        <w:tab/>
      </w:r>
      <w:r w:rsidR="00152737" w:rsidRPr="00152737">
        <w:rPr>
          <w:lang w:val="es-ES"/>
        </w:rPr>
        <w:t>Apoyo a pacientes e infectados</w:t>
      </w:r>
    </w:p>
    <w:p w:rsidR="00152737" w:rsidRPr="00152737" w:rsidRDefault="00152737" w:rsidP="00152737">
      <w:pPr>
        <w:pStyle w:val="SingleTxtG"/>
        <w:rPr>
          <w:bCs/>
          <w:lang w:val="es-ES_tradnl"/>
        </w:rPr>
      </w:pPr>
      <w:r w:rsidRPr="00152737">
        <w:rPr>
          <w:bCs/>
          <w:lang w:val="es-ES_tradnl"/>
        </w:rPr>
        <w:t>164.</w:t>
      </w:r>
      <w:r w:rsidRPr="00152737">
        <w:rPr>
          <w:bCs/>
          <w:lang w:val="es-ES_tradnl"/>
        </w:rPr>
        <w:tab/>
        <w:t xml:space="preserve">A continuación enumeramos las principales actividades realizadas a fin de apoyar a los pacientes y afectados de </w:t>
      </w:r>
      <w:r w:rsidR="008A7784" w:rsidRPr="00152737">
        <w:rPr>
          <w:bCs/>
          <w:lang w:val="es-ES_tradnl"/>
        </w:rPr>
        <w:t>sida</w:t>
      </w:r>
      <w:r w:rsidRPr="00152737">
        <w:rPr>
          <w:bCs/>
          <w:lang w:val="es-ES_tradnl"/>
        </w:rPr>
        <w:t>:</w:t>
      </w:r>
    </w:p>
    <w:p w:rsidR="00152737" w:rsidRPr="00152737" w:rsidRDefault="00152737" w:rsidP="00152737">
      <w:pPr>
        <w:pStyle w:val="SingleTxtG"/>
        <w:rPr>
          <w:bCs/>
          <w:lang w:val="es-ES_tradnl"/>
        </w:rPr>
      </w:pPr>
      <w:r w:rsidRPr="00152737">
        <w:rPr>
          <w:bCs/>
          <w:lang w:val="es-ES_tradnl"/>
        </w:rPr>
        <w:tab/>
        <w:t>a)</w:t>
      </w:r>
      <w:r w:rsidRPr="00152737">
        <w:rPr>
          <w:bCs/>
          <w:lang w:val="es-ES_tradnl"/>
        </w:rPr>
        <w:tab/>
        <w:t xml:space="preserve">Desarrollo de una ley especial para los afectados del </w:t>
      </w:r>
      <w:r w:rsidR="008A7784" w:rsidRPr="00152737">
        <w:rPr>
          <w:bCs/>
          <w:lang w:val="es-ES_tradnl"/>
        </w:rPr>
        <w:t xml:space="preserve">sida </w:t>
      </w:r>
      <w:r w:rsidRPr="00152737">
        <w:rPr>
          <w:bCs/>
          <w:lang w:val="es-ES_tradnl"/>
        </w:rPr>
        <w:t xml:space="preserve">que se encuentra en sus estadios finales de elaboración y que proporcionará derechos y protección a los </w:t>
      </w:r>
      <w:r w:rsidR="004F1B7F">
        <w:rPr>
          <w:bCs/>
          <w:lang w:val="es-ES_tradnl"/>
        </w:rPr>
        <w:t xml:space="preserve">seropositivos </w:t>
      </w:r>
      <w:r w:rsidRPr="00152737">
        <w:rPr>
          <w:bCs/>
          <w:lang w:val="es-ES_tradnl"/>
        </w:rPr>
        <w:t>y sus familias.</w:t>
      </w:r>
    </w:p>
    <w:p w:rsidR="00152737" w:rsidRPr="00152737" w:rsidRDefault="00152737" w:rsidP="00152737">
      <w:pPr>
        <w:pStyle w:val="SingleTxtG"/>
        <w:rPr>
          <w:bCs/>
          <w:lang w:val="es-ES_tradnl"/>
        </w:rPr>
      </w:pPr>
      <w:r w:rsidRPr="00152737">
        <w:rPr>
          <w:bCs/>
          <w:lang w:val="es-ES_tradnl"/>
        </w:rPr>
        <w:tab/>
        <w:t>b)</w:t>
      </w:r>
      <w:r w:rsidRPr="00152737">
        <w:rPr>
          <w:bCs/>
          <w:lang w:val="es-ES_tradnl"/>
        </w:rPr>
        <w:tab/>
      </w:r>
      <w:r w:rsidR="0079100F">
        <w:rPr>
          <w:bCs/>
          <w:lang w:val="es-ES_tradnl"/>
        </w:rPr>
        <w:t xml:space="preserve">Doscientos </w:t>
      </w:r>
      <w:r w:rsidRPr="00152737">
        <w:rPr>
          <w:bCs/>
          <w:lang w:val="es-ES_tradnl"/>
        </w:rPr>
        <w:t xml:space="preserve">pacientes y sus familias han recibido formación en comunicación, promoción, atención domiciliaria y tratamiento continuo. </w:t>
      </w:r>
    </w:p>
    <w:p w:rsidR="00152737" w:rsidRPr="00152737" w:rsidRDefault="00152737" w:rsidP="00152737">
      <w:pPr>
        <w:pStyle w:val="SingleTxtG"/>
        <w:rPr>
          <w:bCs/>
          <w:lang w:val="es-ES_tradnl"/>
        </w:rPr>
      </w:pPr>
      <w:r w:rsidRPr="00152737">
        <w:rPr>
          <w:bCs/>
          <w:lang w:val="es-ES_tradnl"/>
        </w:rPr>
        <w:tab/>
        <w:t>c)</w:t>
      </w:r>
      <w:r w:rsidRPr="00152737">
        <w:rPr>
          <w:bCs/>
          <w:lang w:val="es-ES_tradnl"/>
        </w:rPr>
        <w:tab/>
        <w:t>Construcción de edificios para la asociación de pacientes e infectados.</w:t>
      </w:r>
    </w:p>
    <w:p w:rsidR="00152737" w:rsidRPr="00152737" w:rsidRDefault="00152737" w:rsidP="00152737">
      <w:pPr>
        <w:pStyle w:val="SingleTxtG"/>
        <w:rPr>
          <w:bCs/>
          <w:lang w:val="es-ES_tradnl"/>
        </w:rPr>
      </w:pPr>
      <w:r w:rsidRPr="00152737">
        <w:rPr>
          <w:bCs/>
          <w:lang w:val="es-ES_tradnl"/>
        </w:rPr>
        <w:tab/>
        <w:t>d)</w:t>
      </w:r>
      <w:r w:rsidRPr="00152737">
        <w:rPr>
          <w:bCs/>
          <w:lang w:val="es-ES_tradnl"/>
        </w:rPr>
        <w:tab/>
        <w:t>Creación de las asociaciones de apoyo estatales y apoyo formativo a las mismas.</w:t>
      </w:r>
    </w:p>
    <w:p w:rsidR="00152737" w:rsidRPr="00152737" w:rsidRDefault="00152737" w:rsidP="00152737">
      <w:pPr>
        <w:pStyle w:val="SingleTxtG"/>
        <w:rPr>
          <w:bCs/>
          <w:lang w:val="es-ES_tradnl"/>
        </w:rPr>
      </w:pPr>
      <w:r w:rsidRPr="00152737">
        <w:rPr>
          <w:bCs/>
          <w:lang w:val="es-ES_tradnl"/>
        </w:rPr>
        <w:tab/>
        <w:t>e)</w:t>
      </w:r>
      <w:r w:rsidRPr="00152737">
        <w:rPr>
          <w:bCs/>
          <w:lang w:val="es-ES_tradnl"/>
        </w:rPr>
        <w:tab/>
        <w:t xml:space="preserve">Apoyo a la participación de los miembros de la asociación de afectados en congresos internacionales. </w:t>
      </w:r>
    </w:p>
    <w:p w:rsidR="00152737" w:rsidRPr="00152737" w:rsidRDefault="00152737" w:rsidP="00152737">
      <w:pPr>
        <w:pStyle w:val="SingleTxtG"/>
        <w:rPr>
          <w:bCs/>
          <w:lang w:val="es-ES_tradnl"/>
        </w:rPr>
      </w:pPr>
      <w:r w:rsidRPr="00152737">
        <w:rPr>
          <w:bCs/>
          <w:lang w:val="es-ES_tradnl"/>
        </w:rPr>
        <w:tab/>
        <w:t>f)</w:t>
      </w:r>
      <w:r w:rsidRPr="00152737">
        <w:rPr>
          <w:bCs/>
          <w:lang w:val="es-ES_tradnl"/>
        </w:rPr>
        <w:tab/>
        <w:t xml:space="preserve">Aumento, hasta 47, del número de centros de diagnóstico voluntario y orientación psicológica. </w:t>
      </w:r>
      <w:r w:rsidR="00114D7B">
        <w:rPr>
          <w:bCs/>
          <w:lang w:val="es-ES_tradnl"/>
        </w:rPr>
        <w:t xml:space="preserve">Treinta </w:t>
      </w:r>
      <w:r w:rsidRPr="00152737">
        <w:rPr>
          <w:bCs/>
          <w:lang w:val="es-ES_tradnl"/>
        </w:rPr>
        <w:t>de ellos están ubicados en el estado de Jartum</w:t>
      </w:r>
      <w:r w:rsidR="00114D7B">
        <w:rPr>
          <w:bCs/>
          <w:lang w:val="es-ES_tradnl"/>
        </w:rPr>
        <w:t>;</w:t>
      </w:r>
      <w:r w:rsidRPr="00152737">
        <w:rPr>
          <w:bCs/>
          <w:lang w:val="es-ES_tradnl"/>
        </w:rPr>
        <w:t xml:space="preserve"> 8.793 personas se habían beneficiado de sus servicios a finales de 2006. </w:t>
      </w:r>
      <w:r w:rsidR="008A7784">
        <w:rPr>
          <w:bCs/>
          <w:lang w:val="es-ES_tradnl"/>
        </w:rPr>
        <w:t xml:space="preserve">El cuadro </w:t>
      </w:r>
      <w:r w:rsidRPr="00152737">
        <w:rPr>
          <w:bCs/>
          <w:lang w:val="es-ES_tradnl"/>
        </w:rPr>
        <w:t>18 muestra la ubicación concreta de los centros de diagnóstico voluntario y su número de beneficiarios.</w:t>
      </w:r>
    </w:p>
    <w:p w:rsidR="00152737" w:rsidRPr="00152737" w:rsidRDefault="008A7784" w:rsidP="008A7784">
      <w:pPr>
        <w:pStyle w:val="Heading1"/>
        <w:rPr>
          <w:bCs/>
          <w:lang w:val="es-ES_tradnl"/>
        </w:rPr>
      </w:pPr>
      <w:r>
        <w:rPr>
          <w:lang w:val="es-ES"/>
        </w:rPr>
        <w:br w:type="page"/>
        <w:t xml:space="preserve">Cuadro </w:t>
      </w:r>
      <w:r w:rsidR="00152737" w:rsidRPr="00152737">
        <w:rPr>
          <w:lang w:val="es-ES_tradnl"/>
        </w:rPr>
        <w:t>18</w:t>
      </w:r>
    </w:p>
    <w:p w:rsidR="00152737" w:rsidRPr="00152737" w:rsidRDefault="00152737" w:rsidP="008A7784">
      <w:pPr>
        <w:pStyle w:val="SingleTxtG"/>
        <w:jc w:val="left"/>
        <w:rPr>
          <w:b/>
          <w:lang w:val="es-ES_tradnl"/>
        </w:rPr>
      </w:pPr>
      <w:r w:rsidRPr="00152737">
        <w:rPr>
          <w:b/>
          <w:lang w:val="es-ES_tradnl"/>
        </w:rPr>
        <w:t>Ubicación de los centros de diagnóstico voluntario y número de beneficiarios</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052"/>
        <w:gridCol w:w="2814"/>
        <w:gridCol w:w="1505"/>
      </w:tblGrid>
      <w:tr w:rsidR="00152737" w:rsidRPr="008A7784" w:rsidTr="00B3753D">
        <w:trPr>
          <w:tblHeader/>
        </w:trPr>
        <w:tc>
          <w:tcPr>
            <w:tcW w:w="3052" w:type="dxa"/>
            <w:tcBorders>
              <w:left w:val="nil"/>
              <w:bottom w:val="single" w:sz="12" w:space="0" w:color="auto"/>
              <w:right w:val="nil"/>
            </w:tcBorders>
            <w:vAlign w:val="bottom"/>
          </w:tcPr>
          <w:p w:rsidR="00152737" w:rsidRPr="008A7784" w:rsidRDefault="00152737" w:rsidP="008A7784">
            <w:pPr>
              <w:pStyle w:val="SingleTxtG"/>
              <w:spacing w:before="80" w:after="80" w:line="200" w:lineRule="exact"/>
              <w:ind w:left="0" w:right="0"/>
              <w:jc w:val="left"/>
              <w:rPr>
                <w:i/>
                <w:iCs/>
                <w:sz w:val="16"/>
                <w:szCs w:val="18"/>
                <w:lang w:val="es-ES"/>
              </w:rPr>
            </w:pPr>
            <w:r w:rsidRPr="008A7784">
              <w:rPr>
                <w:i/>
                <w:iCs/>
                <w:sz w:val="16"/>
                <w:szCs w:val="18"/>
                <w:lang w:val="es-ES"/>
              </w:rPr>
              <w:t>Nº de centros de diagnóstico</w:t>
            </w:r>
          </w:p>
        </w:tc>
        <w:tc>
          <w:tcPr>
            <w:tcW w:w="2814" w:type="dxa"/>
            <w:tcBorders>
              <w:left w:val="nil"/>
              <w:bottom w:val="single" w:sz="12" w:space="0" w:color="auto"/>
              <w:right w:val="nil"/>
            </w:tcBorders>
            <w:vAlign w:val="bottom"/>
          </w:tcPr>
          <w:p w:rsidR="00152737" w:rsidRPr="008A7784" w:rsidRDefault="00152737" w:rsidP="00B3753D">
            <w:pPr>
              <w:pStyle w:val="SingleTxtG"/>
              <w:spacing w:before="80" w:after="80" w:line="200" w:lineRule="exact"/>
              <w:ind w:left="0" w:right="0"/>
              <w:jc w:val="left"/>
              <w:rPr>
                <w:i/>
                <w:iCs/>
                <w:sz w:val="16"/>
                <w:szCs w:val="18"/>
                <w:lang w:val="es-ES"/>
              </w:rPr>
            </w:pPr>
            <w:r w:rsidRPr="008A7784">
              <w:rPr>
                <w:i/>
                <w:iCs/>
                <w:sz w:val="16"/>
                <w:szCs w:val="18"/>
                <w:lang w:val="es-ES"/>
              </w:rPr>
              <w:t>Ubicación</w:t>
            </w:r>
          </w:p>
        </w:tc>
        <w:tc>
          <w:tcPr>
            <w:tcW w:w="1505" w:type="dxa"/>
            <w:tcBorders>
              <w:left w:val="nil"/>
              <w:bottom w:val="single" w:sz="12" w:space="0" w:color="auto"/>
              <w:right w:val="nil"/>
            </w:tcBorders>
            <w:vAlign w:val="bottom"/>
          </w:tcPr>
          <w:p w:rsidR="00152737" w:rsidRPr="008A7784" w:rsidRDefault="00152737" w:rsidP="008A7784">
            <w:pPr>
              <w:pStyle w:val="SingleTxtG"/>
              <w:spacing w:before="80" w:after="80" w:line="200" w:lineRule="exact"/>
              <w:ind w:left="0" w:right="0"/>
              <w:jc w:val="right"/>
              <w:rPr>
                <w:i/>
                <w:iCs/>
                <w:sz w:val="16"/>
                <w:szCs w:val="18"/>
                <w:lang w:val="es-ES"/>
              </w:rPr>
            </w:pPr>
            <w:r w:rsidRPr="008A7784">
              <w:rPr>
                <w:i/>
                <w:iCs/>
                <w:sz w:val="16"/>
                <w:szCs w:val="18"/>
                <w:lang w:val="es-ES"/>
              </w:rPr>
              <w:t>Beneficiarios</w:t>
            </w:r>
          </w:p>
        </w:tc>
      </w:tr>
      <w:tr w:rsidR="00152737" w:rsidRPr="008A7784" w:rsidTr="00B3753D">
        <w:tc>
          <w:tcPr>
            <w:tcW w:w="3052" w:type="dxa"/>
            <w:tcBorders>
              <w:top w:val="single" w:sz="12" w:space="0" w:color="auto"/>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n-US"/>
              </w:rPr>
            </w:pPr>
            <w:r w:rsidRPr="008A7784">
              <w:rPr>
                <w:sz w:val="18"/>
                <w:szCs w:val="18"/>
                <w:lang w:val="en-US"/>
              </w:rPr>
              <w:t>1</w:t>
            </w:r>
          </w:p>
        </w:tc>
        <w:tc>
          <w:tcPr>
            <w:tcW w:w="2814" w:type="dxa"/>
            <w:tcBorders>
              <w:top w:val="single" w:sz="12" w:space="0" w:color="auto"/>
              <w:left w:val="nil"/>
              <w:bottom w:val="nil"/>
              <w:right w:val="nil"/>
            </w:tcBorders>
            <w:vAlign w:val="bottom"/>
          </w:tcPr>
          <w:p w:rsidR="00152737" w:rsidRPr="008A7784" w:rsidRDefault="00152737" w:rsidP="00B3753D">
            <w:pPr>
              <w:pStyle w:val="SingleTxtG"/>
              <w:spacing w:before="40" w:after="40" w:line="220" w:lineRule="exact"/>
              <w:ind w:left="0" w:right="0"/>
              <w:jc w:val="left"/>
              <w:rPr>
                <w:sz w:val="18"/>
                <w:szCs w:val="18"/>
                <w:lang w:val="es-ES"/>
              </w:rPr>
            </w:pPr>
            <w:r w:rsidRPr="008A7784">
              <w:rPr>
                <w:sz w:val="18"/>
                <w:szCs w:val="18"/>
                <w:lang w:val="es-ES"/>
              </w:rPr>
              <w:t>Jartum</w:t>
            </w:r>
          </w:p>
        </w:tc>
        <w:tc>
          <w:tcPr>
            <w:tcW w:w="1505" w:type="dxa"/>
            <w:tcBorders>
              <w:top w:val="single" w:sz="12" w:space="0" w:color="auto"/>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4</w:t>
            </w:r>
            <w:r w:rsidR="008A7784">
              <w:rPr>
                <w:sz w:val="18"/>
                <w:szCs w:val="18"/>
                <w:lang w:val="en-US"/>
              </w:rPr>
              <w:t xml:space="preserve"> </w:t>
            </w:r>
            <w:r w:rsidRPr="008A7784">
              <w:rPr>
                <w:sz w:val="18"/>
                <w:szCs w:val="18"/>
                <w:lang w:val="en-US"/>
              </w:rPr>
              <w:t>322</w:t>
            </w:r>
          </w:p>
        </w:tc>
      </w:tr>
      <w:tr w:rsidR="00152737" w:rsidRPr="008A7784" w:rsidTr="00B3753D">
        <w:tc>
          <w:tcPr>
            <w:tcW w:w="3052"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n-US"/>
              </w:rPr>
            </w:pPr>
            <w:r w:rsidRPr="008A7784">
              <w:rPr>
                <w:sz w:val="18"/>
                <w:szCs w:val="18"/>
                <w:lang w:val="en-US"/>
              </w:rPr>
              <w:t>2</w:t>
            </w:r>
          </w:p>
        </w:tc>
        <w:tc>
          <w:tcPr>
            <w:tcW w:w="2814" w:type="dxa"/>
            <w:tcBorders>
              <w:top w:val="nil"/>
              <w:left w:val="nil"/>
              <w:bottom w:val="nil"/>
              <w:right w:val="nil"/>
            </w:tcBorders>
            <w:vAlign w:val="bottom"/>
          </w:tcPr>
          <w:p w:rsidR="00152737" w:rsidRPr="008A7784" w:rsidRDefault="00152737" w:rsidP="00B3753D">
            <w:pPr>
              <w:pStyle w:val="SingleTxtG"/>
              <w:spacing w:before="40" w:after="40" w:line="220" w:lineRule="exact"/>
              <w:ind w:left="0" w:right="0"/>
              <w:jc w:val="left"/>
              <w:rPr>
                <w:sz w:val="18"/>
                <w:szCs w:val="18"/>
                <w:lang w:val="es-ES"/>
              </w:rPr>
            </w:pPr>
            <w:r w:rsidRPr="008A7784">
              <w:rPr>
                <w:sz w:val="18"/>
                <w:szCs w:val="18"/>
                <w:lang w:val="es-ES"/>
              </w:rPr>
              <w:t>Qadarif</w:t>
            </w:r>
          </w:p>
        </w:tc>
        <w:tc>
          <w:tcPr>
            <w:tcW w:w="1505"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524</w:t>
            </w:r>
          </w:p>
        </w:tc>
      </w:tr>
      <w:tr w:rsidR="00152737" w:rsidRPr="008A7784" w:rsidTr="00B3753D">
        <w:tc>
          <w:tcPr>
            <w:tcW w:w="3052"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n-US"/>
              </w:rPr>
            </w:pPr>
            <w:r w:rsidRPr="008A7784">
              <w:rPr>
                <w:sz w:val="18"/>
                <w:szCs w:val="18"/>
                <w:lang w:val="en-US"/>
              </w:rPr>
              <w:t>3</w:t>
            </w:r>
          </w:p>
        </w:tc>
        <w:tc>
          <w:tcPr>
            <w:tcW w:w="2814" w:type="dxa"/>
            <w:tcBorders>
              <w:top w:val="nil"/>
              <w:left w:val="nil"/>
              <w:bottom w:val="nil"/>
              <w:right w:val="nil"/>
            </w:tcBorders>
            <w:vAlign w:val="bottom"/>
          </w:tcPr>
          <w:p w:rsidR="00152737" w:rsidRPr="008A7784" w:rsidRDefault="00152737" w:rsidP="00B3753D">
            <w:pPr>
              <w:pStyle w:val="SingleTxtG"/>
              <w:spacing w:before="40" w:after="40" w:line="220" w:lineRule="exact"/>
              <w:ind w:left="0" w:right="0"/>
              <w:jc w:val="left"/>
              <w:rPr>
                <w:sz w:val="18"/>
                <w:szCs w:val="18"/>
                <w:lang w:val="es-ES"/>
              </w:rPr>
            </w:pPr>
            <w:r w:rsidRPr="008A7784">
              <w:rPr>
                <w:sz w:val="18"/>
                <w:szCs w:val="18"/>
                <w:lang w:val="es-ES"/>
              </w:rPr>
              <w:t>Kassala</w:t>
            </w:r>
          </w:p>
        </w:tc>
        <w:tc>
          <w:tcPr>
            <w:tcW w:w="1505"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259</w:t>
            </w:r>
          </w:p>
        </w:tc>
      </w:tr>
      <w:tr w:rsidR="00152737" w:rsidRPr="008A7784" w:rsidTr="00B3753D">
        <w:tc>
          <w:tcPr>
            <w:tcW w:w="3052"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n-US"/>
              </w:rPr>
            </w:pPr>
            <w:r w:rsidRPr="008A7784">
              <w:rPr>
                <w:sz w:val="18"/>
                <w:szCs w:val="18"/>
                <w:lang w:val="en-US"/>
              </w:rPr>
              <w:t>4</w:t>
            </w:r>
          </w:p>
        </w:tc>
        <w:tc>
          <w:tcPr>
            <w:tcW w:w="2814" w:type="dxa"/>
            <w:tcBorders>
              <w:top w:val="nil"/>
              <w:left w:val="nil"/>
              <w:bottom w:val="nil"/>
              <w:right w:val="nil"/>
            </w:tcBorders>
            <w:vAlign w:val="bottom"/>
          </w:tcPr>
          <w:p w:rsidR="00152737" w:rsidRPr="008A7784" w:rsidRDefault="00152737" w:rsidP="00B3753D">
            <w:pPr>
              <w:pStyle w:val="SingleTxtG"/>
              <w:spacing w:before="40" w:after="40" w:line="220" w:lineRule="exact"/>
              <w:ind w:left="0" w:right="0"/>
              <w:jc w:val="left"/>
              <w:rPr>
                <w:sz w:val="18"/>
                <w:szCs w:val="18"/>
                <w:lang w:val="es-ES"/>
              </w:rPr>
            </w:pPr>
            <w:r w:rsidRPr="008A7784">
              <w:rPr>
                <w:sz w:val="18"/>
                <w:szCs w:val="18"/>
                <w:lang w:val="es-ES"/>
              </w:rPr>
              <w:t>Kordofan Septentrional</w:t>
            </w:r>
          </w:p>
        </w:tc>
        <w:tc>
          <w:tcPr>
            <w:tcW w:w="1505"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253</w:t>
            </w:r>
          </w:p>
        </w:tc>
      </w:tr>
      <w:tr w:rsidR="00152737" w:rsidRPr="008A7784" w:rsidTr="00B3753D">
        <w:tc>
          <w:tcPr>
            <w:tcW w:w="3052"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n-US"/>
              </w:rPr>
            </w:pPr>
            <w:r w:rsidRPr="008A7784">
              <w:rPr>
                <w:sz w:val="18"/>
                <w:szCs w:val="18"/>
                <w:lang w:val="en-US"/>
              </w:rPr>
              <w:t>5</w:t>
            </w:r>
          </w:p>
        </w:tc>
        <w:tc>
          <w:tcPr>
            <w:tcW w:w="2814" w:type="dxa"/>
            <w:tcBorders>
              <w:top w:val="nil"/>
              <w:left w:val="nil"/>
              <w:bottom w:val="nil"/>
              <w:right w:val="nil"/>
            </w:tcBorders>
            <w:vAlign w:val="bottom"/>
          </w:tcPr>
          <w:p w:rsidR="00152737" w:rsidRPr="008A7784" w:rsidRDefault="00152737" w:rsidP="00B3753D">
            <w:pPr>
              <w:pStyle w:val="SingleTxtG"/>
              <w:spacing w:before="40" w:after="40" w:line="220" w:lineRule="exact"/>
              <w:ind w:left="0" w:right="0"/>
              <w:jc w:val="left"/>
              <w:rPr>
                <w:sz w:val="18"/>
                <w:szCs w:val="18"/>
                <w:lang w:val="es-ES"/>
              </w:rPr>
            </w:pPr>
            <w:r w:rsidRPr="008A7784">
              <w:rPr>
                <w:sz w:val="18"/>
                <w:szCs w:val="18"/>
                <w:lang w:val="es-ES"/>
              </w:rPr>
              <w:t>Canar</w:t>
            </w:r>
          </w:p>
        </w:tc>
        <w:tc>
          <w:tcPr>
            <w:tcW w:w="1505"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184</w:t>
            </w:r>
          </w:p>
        </w:tc>
      </w:tr>
      <w:tr w:rsidR="00152737" w:rsidRPr="008A7784" w:rsidTr="00B3753D">
        <w:tc>
          <w:tcPr>
            <w:tcW w:w="3052"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n-US"/>
              </w:rPr>
            </w:pPr>
            <w:r w:rsidRPr="008A7784">
              <w:rPr>
                <w:sz w:val="18"/>
                <w:szCs w:val="18"/>
                <w:lang w:val="en-US"/>
              </w:rPr>
              <w:t>6</w:t>
            </w:r>
          </w:p>
        </w:tc>
        <w:tc>
          <w:tcPr>
            <w:tcW w:w="2814" w:type="dxa"/>
            <w:tcBorders>
              <w:top w:val="nil"/>
              <w:left w:val="nil"/>
              <w:bottom w:val="nil"/>
              <w:right w:val="nil"/>
            </w:tcBorders>
            <w:vAlign w:val="bottom"/>
          </w:tcPr>
          <w:p w:rsidR="00152737" w:rsidRPr="008A7784" w:rsidRDefault="00152737" w:rsidP="00B3753D">
            <w:pPr>
              <w:pStyle w:val="SingleTxtG"/>
              <w:spacing w:before="40" w:after="40" w:line="220" w:lineRule="exact"/>
              <w:ind w:left="0" w:right="0"/>
              <w:jc w:val="left"/>
              <w:rPr>
                <w:sz w:val="18"/>
                <w:szCs w:val="18"/>
                <w:lang w:val="es-ES"/>
              </w:rPr>
            </w:pPr>
            <w:r w:rsidRPr="008A7784">
              <w:rPr>
                <w:sz w:val="18"/>
                <w:szCs w:val="18"/>
                <w:lang w:val="es-ES"/>
              </w:rPr>
              <w:t>Darfur Meridional</w:t>
            </w:r>
          </w:p>
        </w:tc>
        <w:tc>
          <w:tcPr>
            <w:tcW w:w="1505"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141</w:t>
            </w:r>
          </w:p>
        </w:tc>
      </w:tr>
      <w:tr w:rsidR="00152737" w:rsidRPr="008A7784" w:rsidTr="00B3753D">
        <w:tc>
          <w:tcPr>
            <w:tcW w:w="3052"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n-US"/>
              </w:rPr>
            </w:pPr>
            <w:r w:rsidRPr="008A7784">
              <w:rPr>
                <w:sz w:val="18"/>
                <w:szCs w:val="18"/>
                <w:lang w:val="en-US"/>
              </w:rPr>
              <w:t>7</w:t>
            </w:r>
          </w:p>
        </w:tc>
        <w:tc>
          <w:tcPr>
            <w:tcW w:w="2814" w:type="dxa"/>
            <w:tcBorders>
              <w:top w:val="nil"/>
              <w:left w:val="nil"/>
              <w:bottom w:val="nil"/>
              <w:right w:val="nil"/>
            </w:tcBorders>
            <w:vAlign w:val="bottom"/>
          </w:tcPr>
          <w:p w:rsidR="00152737" w:rsidRPr="008A7784" w:rsidRDefault="00152737" w:rsidP="00B3753D">
            <w:pPr>
              <w:pStyle w:val="SingleTxtG"/>
              <w:spacing w:before="40" w:after="40" w:line="220" w:lineRule="exact"/>
              <w:ind w:left="0" w:right="0"/>
              <w:jc w:val="left"/>
              <w:rPr>
                <w:sz w:val="18"/>
                <w:szCs w:val="18"/>
                <w:lang w:val="es-ES"/>
              </w:rPr>
            </w:pPr>
            <w:r w:rsidRPr="008A7784">
              <w:rPr>
                <w:sz w:val="18"/>
                <w:szCs w:val="18"/>
                <w:lang w:val="es-ES"/>
              </w:rPr>
              <w:t>Nilo Azul</w:t>
            </w:r>
          </w:p>
        </w:tc>
        <w:tc>
          <w:tcPr>
            <w:tcW w:w="1505"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111</w:t>
            </w:r>
          </w:p>
        </w:tc>
      </w:tr>
      <w:tr w:rsidR="00152737" w:rsidRPr="008A7784" w:rsidTr="00B3753D">
        <w:tc>
          <w:tcPr>
            <w:tcW w:w="3052"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n-US"/>
              </w:rPr>
            </w:pPr>
            <w:r w:rsidRPr="008A7784">
              <w:rPr>
                <w:sz w:val="18"/>
                <w:szCs w:val="18"/>
                <w:lang w:val="en-US"/>
              </w:rPr>
              <w:t>8</w:t>
            </w:r>
          </w:p>
        </w:tc>
        <w:tc>
          <w:tcPr>
            <w:tcW w:w="2814" w:type="dxa"/>
            <w:tcBorders>
              <w:top w:val="nil"/>
              <w:left w:val="nil"/>
              <w:bottom w:val="nil"/>
              <w:right w:val="nil"/>
            </w:tcBorders>
            <w:vAlign w:val="bottom"/>
          </w:tcPr>
          <w:p w:rsidR="00152737" w:rsidRPr="008A7784" w:rsidRDefault="00152737" w:rsidP="00B3753D">
            <w:pPr>
              <w:pStyle w:val="SingleTxtG"/>
              <w:spacing w:before="40" w:after="40" w:line="220" w:lineRule="exact"/>
              <w:ind w:left="0" w:right="0"/>
              <w:jc w:val="left"/>
              <w:rPr>
                <w:sz w:val="18"/>
                <w:szCs w:val="18"/>
                <w:lang w:val="es-ES"/>
              </w:rPr>
            </w:pPr>
            <w:r w:rsidRPr="008A7784">
              <w:rPr>
                <w:sz w:val="18"/>
                <w:szCs w:val="18"/>
                <w:lang w:val="es-ES"/>
              </w:rPr>
              <w:t>Mar Rojo</w:t>
            </w:r>
          </w:p>
        </w:tc>
        <w:tc>
          <w:tcPr>
            <w:tcW w:w="1505"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109</w:t>
            </w:r>
          </w:p>
        </w:tc>
      </w:tr>
      <w:tr w:rsidR="00152737" w:rsidRPr="008A7784" w:rsidTr="00B3753D">
        <w:tc>
          <w:tcPr>
            <w:tcW w:w="3052"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n-US"/>
              </w:rPr>
            </w:pPr>
            <w:r w:rsidRPr="008A7784">
              <w:rPr>
                <w:sz w:val="18"/>
                <w:szCs w:val="18"/>
                <w:lang w:val="en-US"/>
              </w:rPr>
              <w:t>9</w:t>
            </w:r>
          </w:p>
        </w:tc>
        <w:tc>
          <w:tcPr>
            <w:tcW w:w="2814" w:type="dxa"/>
            <w:tcBorders>
              <w:top w:val="nil"/>
              <w:left w:val="nil"/>
              <w:bottom w:val="nil"/>
              <w:right w:val="nil"/>
            </w:tcBorders>
            <w:vAlign w:val="bottom"/>
          </w:tcPr>
          <w:p w:rsidR="00152737" w:rsidRPr="008A7784" w:rsidRDefault="00152737" w:rsidP="00B3753D">
            <w:pPr>
              <w:pStyle w:val="SingleTxtG"/>
              <w:spacing w:before="40" w:after="40" w:line="220" w:lineRule="exact"/>
              <w:ind w:left="0" w:right="0"/>
              <w:jc w:val="left"/>
              <w:rPr>
                <w:sz w:val="18"/>
                <w:szCs w:val="18"/>
                <w:lang w:val="es-ES"/>
              </w:rPr>
            </w:pPr>
            <w:r w:rsidRPr="008A7784">
              <w:rPr>
                <w:sz w:val="18"/>
                <w:szCs w:val="18"/>
                <w:lang w:val="es-ES"/>
              </w:rPr>
              <w:t>Darfur Occidental</w:t>
            </w:r>
          </w:p>
        </w:tc>
        <w:tc>
          <w:tcPr>
            <w:tcW w:w="1505"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105</w:t>
            </w:r>
          </w:p>
        </w:tc>
      </w:tr>
      <w:tr w:rsidR="00152737" w:rsidRPr="008A7784" w:rsidTr="00B3753D">
        <w:tc>
          <w:tcPr>
            <w:tcW w:w="3052"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n-US"/>
              </w:rPr>
            </w:pPr>
            <w:r w:rsidRPr="008A7784">
              <w:rPr>
                <w:sz w:val="18"/>
                <w:szCs w:val="18"/>
                <w:lang w:val="en-US"/>
              </w:rPr>
              <w:t>10</w:t>
            </w:r>
          </w:p>
        </w:tc>
        <w:tc>
          <w:tcPr>
            <w:tcW w:w="2814" w:type="dxa"/>
            <w:tcBorders>
              <w:top w:val="nil"/>
              <w:left w:val="nil"/>
              <w:bottom w:val="nil"/>
              <w:right w:val="nil"/>
            </w:tcBorders>
            <w:vAlign w:val="bottom"/>
          </w:tcPr>
          <w:p w:rsidR="00152737" w:rsidRPr="008A7784" w:rsidRDefault="00152737" w:rsidP="00B3753D">
            <w:pPr>
              <w:pStyle w:val="SingleTxtG"/>
              <w:spacing w:before="40" w:after="40" w:line="220" w:lineRule="exact"/>
              <w:ind w:left="0" w:right="0"/>
              <w:jc w:val="left"/>
              <w:rPr>
                <w:sz w:val="18"/>
                <w:szCs w:val="18"/>
                <w:lang w:val="es-ES"/>
              </w:rPr>
            </w:pPr>
            <w:r w:rsidRPr="008A7784">
              <w:rPr>
                <w:sz w:val="18"/>
                <w:szCs w:val="18"/>
                <w:lang w:val="es-ES"/>
              </w:rPr>
              <w:t>Nilo Blanco</w:t>
            </w:r>
          </w:p>
        </w:tc>
        <w:tc>
          <w:tcPr>
            <w:tcW w:w="1505"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97</w:t>
            </w:r>
          </w:p>
        </w:tc>
      </w:tr>
      <w:tr w:rsidR="00152737" w:rsidRPr="008A7784" w:rsidTr="00B3753D">
        <w:tc>
          <w:tcPr>
            <w:tcW w:w="3052"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n-US"/>
              </w:rPr>
            </w:pPr>
            <w:r w:rsidRPr="008A7784">
              <w:rPr>
                <w:sz w:val="18"/>
                <w:szCs w:val="18"/>
                <w:lang w:val="en-US"/>
              </w:rPr>
              <w:t>11</w:t>
            </w:r>
          </w:p>
        </w:tc>
        <w:tc>
          <w:tcPr>
            <w:tcW w:w="2814" w:type="dxa"/>
            <w:tcBorders>
              <w:top w:val="nil"/>
              <w:left w:val="nil"/>
              <w:bottom w:val="nil"/>
              <w:right w:val="nil"/>
            </w:tcBorders>
            <w:vAlign w:val="bottom"/>
          </w:tcPr>
          <w:p w:rsidR="00152737" w:rsidRPr="008A7784" w:rsidRDefault="00152737" w:rsidP="00B3753D">
            <w:pPr>
              <w:pStyle w:val="SingleTxtG"/>
              <w:spacing w:before="40" w:after="40" w:line="220" w:lineRule="exact"/>
              <w:ind w:left="0" w:right="0"/>
              <w:jc w:val="left"/>
              <w:rPr>
                <w:sz w:val="18"/>
                <w:szCs w:val="18"/>
                <w:lang w:val="es-ES"/>
              </w:rPr>
            </w:pPr>
            <w:r w:rsidRPr="008A7784">
              <w:rPr>
                <w:sz w:val="18"/>
                <w:szCs w:val="18"/>
                <w:lang w:val="es-ES"/>
              </w:rPr>
              <w:t>Darfur Septentrional</w:t>
            </w:r>
          </w:p>
        </w:tc>
        <w:tc>
          <w:tcPr>
            <w:tcW w:w="1505"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61</w:t>
            </w:r>
          </w:p>
        </w:tc>
      </w:tr>
      <w:tr w:rsidR="00152737" w:rsidRPr="008A7784" w:rsidTr="00B3753D">
        <w:tc>
          <w:tcPr>
            <w:tcW w:w="3052"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n-US"/>
              </w:rPr>
            </w:pPr>
            <w:r w:rsidRPr="008A7784">
              <w:rPr>
                <w:sz w:val="18"/>
                <w:szCs w:val="18"/>
                <w:lang w:val="en-US"/>
              </w:rPr>
              <w:t>12</w:t>
            </w:r>
          </w:p>
        </w:tc>
        <w:tc>
          <w:tcPr>
            <w:tcW w:w="2814" w:type="dxa"/>
            <w:tcBorders>
              <w:top w:val="nil"/>
              <w:left w:val="nil"/>
              <w:bottom w:val="nil"/>
              <w:right w:val="nil"/>
            </w:tcBorders>
            <w:vAlign w:val="bottom"/>
          </w:tcPr>
          <w:p w:rsidR="00152737" w:rsidRPr="008A7784" w:rsidRDefault="00152737" w:rsidP="00B3753D">
            <w:pPr>
              <w:pStyle w:val="SingleTxtG"/>
              <w:spacing w:before="40" w:after="40" w:line="220" w:lineRule="exact"/>
              <w:ind w:left="0" w:right="0"/>
              <w:jc w:val="left"/>
              <w:rPr>
                <w:sz w:val="18"/>
                <w:szCs w:val="18"/>
                <w:lang w:val="es-ES"/>
              </w:rPr>
            </w:pPr>
            <w:r w:rsidRPr="008A7784">
              <w:rPr>
                <w:sz w:val="18"/>
                <w:szCs w:val="18"/>
                <w:lang w:val="es-ES"/>
              </w:rPr>
              <w:t>Al-Jazeera</w:t>
            </w:r>
          </w:p>
        </w:tc>
        <w:tc>
          <w:tcPr>
            <w:tcW w:w="1505"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54</w:t>
            </w:r>
          </w:p>
        </w:tc>
      </w:tr>
      <w:tr w:rsidR="00152737" w:rsidRPr="008A7784" w:rsidTr="00B3753D">
        <w:tc>
          <w:tcPr>
            <w:tcW w:w="3052"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n-US"/>
              </w:rPr>
            </w:pPr>
            <w:r w:rsidRPr="008A7784">
              <w:rPr>
                <w:sz w:val="18"/>
                <w:szCs w:val="18"/>
                <w:lang w:val="en-US"/>
              </w:rPr>
              <w:t>13</w:t>
            </w:r>
          </w:p>
        </w:tc>
        <w:tc>
          <w:tcPr>
            <w:tcW w:w="2814" w:type="dxa"/>
            <w:tcBorders>
              <w:top w:val="nil"/>
              <w:left w:val="nil"/>
              <w:bottom w:val="nil"/>
              <w:right w:val="nil"/>
            </w:tcBorders>
            <w:vAlign w:val="bottom"/>
          </w:tcPr>
          <w:p w:rsidR="00152737" w:rsidRPr="008A7784" w:rsidRDefault="00152737" w:rsidP="00B3753D">
            <w:pPr>
              <w:pStyle w:val="SingleTxtG"/>
              <w:spacing w:before="40" w:after="40" w:line="220" w:lineRule="exact"/>
              <w:ind w:left="0" w:right="0"/>
              <w:jc w:val="left"/>
              <w:rPr>
                <w:sz w:val="18"/>
                <w:szCs w:val="18"/>
                <w:lang w:val="es-ES"/>
              </w:rPr>
            </w:pPr>
            <w:r w:rsidRPr="008A7784">
              <w:rPr>
                <w:sz w:val="18"/>
                <w:szCs w:val="18"/>
                <w:lang w:val="es-ES"/>
              </w:rPr>
              <w:t>Río Nilo</w:t>
            </w:r>
          </w:p>
        </w:tc>
        <w:tc>
          <w:tcPr>
            <w:tcW w:w="1505"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34</w:t>
            </w:r>
          </w:p>
        </w:tc>
      </w:tr>
      <w:tr w:rsidR="00152737" w:rsidRPr="008A7784" w:rsidTr="00B3753D">
        <w:tc>
          <w:tcPr>
            <w:tcW w:w="3052"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left"/>
              <w:rPr>
                <w:sz w:val="18"/>
                <w:szCs w:val="18"/>
                <w:lang w:val="en-US"/>
              </w:rPr>
            </w:pPr>
            <w:r w:rsidRPr="008A7784">
              <w:rPr>
                <w:sz w:val="18"/>
                <w:szCs w:val="18"/>
                <w:lang w:val="en-US"/>
              </w:rPr>
              <w:t>14</w:t>
            </w:r>
          </w:p>
        </w:tc>
        <w:tc>
          <w:tcPr>
            <w:tcW w:w="2814" w:type="dxa"/>
            <w:tcBorders>
              <w:top w:val="nil"/>
              <w:left w:val="nil"/>
              <w:bottom w:val="nil"/>
              <w:right w:val="nil"/>
            </w:tcBorders>
            <w:vAlign w:val="bottom"/>
          </w:tcPr>
          <w:p w:rsidR="00152737" w:rsidRPr="008A7784" w:rsidRDefault="00152737" w:rsidP="00B3753D">
            <w:pPr>
              <w:pStyle w:val="SingleTxtG"/>
              <w:spacing w:before="40" w:after="40" w:line="220" w:lineRule="exact"/>
              <w:ind w:left="0" w:right="0"/>
              <w:jc w:val="left"/>
              <w:rPr>
                <w:sz w:val="18"/>
                <w:szCs w:val="18"/>
                <w:lang w:val="es-ES"/>
              </w:rPr>
            </w:pPr>
            <w:r w:rsidRPr="008A7784">
              <w:rPr>
                <w:sz w:val="18"/>
                <w:szCs w:val="18"/>
                <w:lang w:val="es-ES"/>
              </w:rPr>
              <w:t>Kordofan Meridional</w:t>
            </w:r>
          </w:p>
        </w:tc>
        <w:tc>
          <w:tcPr>
            <w:tcW w:w="1505" w:type="dxa"/>
            <w:tcBorders>
              <w:top w:val="nil"/>
              <w:left w:val="nil"/>
              <w:bottom w:val="nil"/>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32</w:t>
            </w:r>
          </w:p>
        </w:tc>
      </w:tr>
      <w:tr w:rsidR="00152737" w:rsidRPr="008A7784" w:rsidTr="00B3753D">
        <w:tc>
          <w:tcPr>
            <w:tcW w:w="3052" w:type="dxa"/>
            <w:tcBorders>
              <w:top w:val="nil"/>
              <w:left w:val="nil"/>
              <w:bottom w:val="single" w:sz="12" w:space="0" w:color="auto"/>
              <w:right w:val="nil"/>
            </w:tcBorders>
            <w:vAlign w:val="bottom"/>
          </w:tcPr>
          <w:p w:rsidR="00152737" w:rsidRPr="008A7784" w:rsidRDefault="00152737" w:rsidP="008A7784">
            <w:pPr>
              <w:pStyle w:val="SingleTxtG"/>
              <w:spacing w:before="40" w:after="40" w:line="220" w:lineRule="exact"/>
              <w:ind w:left="0" w:right="0"/>
              <w:jc w:val="left"/>
              <w:rPr>
                <w:sz w:val="18"/>
                <w:szCs w:val="18"/>
                <w:lang w:val="en-US"/>
              </w:rPr>
            </w:pPr>
            <w:r w:rsidRPr="008A7784">
              <w:rPr>
                <w:sz w:val="18"/>
                <w:szCs w:val="18"/>
                <w:lang w:val="en-US"/>
              </w:rPr>
              <w:t>15</w:t>
            </w:r>
          </w:p>
        </w:tc>
        <w:tc>
          <w:tcPr>
            <w:tcW w:w="2814" w:type="dxa"/>
            <w:tcBorders>
              <w:top w:val="nil"/>
              <w:left w:val="nil"/>
              <w:bottom w:val="single" w:sz="12" w:space="0" w:color="auto"/>
              <w:right w:val="nil"/>
            </w:tcBorders>
            <w:vAlign w:val="bottom"/>
          </w:tcPr>
          <w:p w:rsidR="00152737" w:rsidRPr="008A7784" w:rsidRDefault="00152737" w:rsidP="00B3753D">
            <w:pPr>
              <w:pStyle w:val="SingleTxtG"/>
              <w:spacing w:before="40" w:after="40" w:line="220" w:lineRule="exact"/>
              <w:ind w:left="0" w:right="0"/>
              <w:jc w:val="left"/>
              <w:rPr>
                <w:sz w:val="18"/>
                <w:szCs w:val="18"/>
                <w:lang w:val="es-ES"/>
              </w:rPr>
            </w:pPr>
            <w:r w:rsidRPr="008A7784">
              <w:rPr>
                <w:sz w:val="18"/>
                <w:szCs w:val="18"/>
                <w:lang w:val="es-ES"/>
              </w:rPr>
              <w:t>Septentrional</w:t>
            </w:r>
          </w:p>
        </w:tc>
        <w:tc>
          <w:tcPr>
            <w:tcW w:w="1505" w:type="dxa"/>
            <w:tcBorders>
              <w:top w:val="nil"/>
              <w:left w:val="nil"/>
              <w:bottom w:val="single" w:sz="12" w:space="0" w:color="auto"/>
              <w:right w:val="nil"/>
            </w:tcBorders>
            <w:vAlign w:val="bottom"/>
          </w:tcPr>
          <w:p w:rsidR="00152737" w:rsidRPr="008A7784" w:rsidRDefault="00152737" w:rsidP="008A7784">
            <w:pPr>
              <w:pStyle w:val="SingleTxtG"/>
              <w:spacing w:before="40" w:after="40" w:line="220" w:lineRule="exact"/>
              <w:ind w:left="0" w:right="0"/>
              <w:jc w:val="right"/>
              <w:rPr>
                <w:sz w:val="18"/>
                <w:szCs w:val="18"/>
                <w:lang w:val="en-US"/>
              </w:rPr>
            </w:pPr>
            <w:r w:rsidRPr="008A7784">
              <w:rPr>
                <w:sz w:val="18"/>
                <w:szCs w:val="18"/>
                <w:lang w:val="en-US"/>
              </w:rPr>
              <w:t>4</w:t>
            </w:r>
          </w:p>
        </w:tc>
      </w:tr>
    </w:tbl>
    <w:p w:rsidR="00152737" w:rsidRPr="008A7784" w:rsidRDefault="00152737" w:rsidP="00E9015D">
      <w:pPr>
        <w:pStyle w:val="SingleTxtG"/>
        <w:spacing w:before="120" w:after="240"/>
        <w:ind w:left="1304"/>
        <w:jc w:val="left"/>
        <w:rPr>
          <w:bCs/>
          <w:iCs/>
          <w:sz w:val="18"/>
          <w:lang w:val="es-ES"/>
        </w:rPr>
      </w:pPr>
      <w:r w:rsidRPr="008A7784">
        <w:rPr>
          <w:bCs/>
          <w:i/>
          <w:iCs/>
          <w:sz w:val="18"/>
          <w:lang w:val="es-ES"/>
        </w:rPr>
        <w:t xml:space="preserve">Fuente: </w:t>
      </w:r>
      <w:r w:rsidRPr="008A7784">
        <w:rPr>
          <w:bCs/>
          <w:iCs/>
          <w:sz w:val="18"/>
          <w:lang w:val="es-ES"/>
        </w:rPr>
        <w:t>Ministerio Federal de Salud</w:t>
      </w:r>
      <w:r w:rsidR="008A7784">
        <w:rPr>
          <w:bCs/>
          <w:iCs/>
          <w:sz w:val="18"/>
          <w:lang w:val="es-ES"/>
        </w:rPr>
        <w:t>.</w:t>
      </w:r>
    </w:p>
    <w:p w:rsidR="00152737" w:rsidRPr="008A7784" w:rsidRDefault="008A7784" w:rsidP="008A7784">
      <w:pPr>
        <w:pStyle w:val="Heading1"/>
        <w:rPr>
          <w:lang w:val="es-ES"/>
        </w:rPr>
      </w:pPr>
      <w:r w:rsidRPr="008A7784">
        <w:rPr>
          <w:lang w:val="es-ES"/>
        </w:rPr>
        <w:t xml:space="preserve">Cuadro </w:t>
      </w:r>
      <w:r w:rsidR="00152737" w:rsidRPr="008A7784">
        <w:rPr>
          <w:lang w:val="es-ES"/>
        </w:rPr>
        <w:t>19</w:t>
      </w:r>
    </w:p>
    <w:p w:rsidR="00152737" w:rsidRPr="00152737" w:rsidRDefault="00152737" w:rsidP="008A7784">
      <w:pPr>
        <w:pStyle w:val="SingleTxtG"/>
        <w:jc w:val="left"/>
        <w:rPr>
          <w:b/>
          <w:lang w:val="es-ES_tradnl"/>
        </w:rPr>
      </w:pPr>
      <w:r w:rsidRPr="00152737">
        <w:rPr>
          <w:b/>
          <w:lang w:val="es-ES_tradnl"/>
        </w:rPr>
        <w:t xml:space="preserve">Actividades de concienciación sobre el </w:t>
      </w:r>
      <w:r w:rsidR="008A7784" w:rsidRPr="00152737">
        <w:rPr>
          <w:b/>
          <w:lang w:val="es-ES_tradnl"/>
        </w:rPr>
        <w:t>sida</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290"/>
        <w:gridCol w:w="1360"/>
        <w:gridCol w:w="1360"/>
        <w:gridCol w:w="1361"/>
      </w:tblGrid>
      <w:tr w:rsidR="00152737" w:rsidRPr="002853B3" w:rsidTr="002853B3">
        <w:tc>
          <w:tcPr>
            <w:tcW w:w="3290" w:type="dxa"/>
            <w:tcBorders>
              <w:left w:val="nil"/>
              <w:bottom w:val="single" w:sz="12" w:space="0" w:color="auto"/>
              <w:right w:val="nil"/>
            </w:tcBorders>
            <w:vAlign w:val="bottom"/>
          </w:tcPr>
          <w:p w:rsidR="00152737" w:rsidRPr="002853B3" w:rsidRDefault="00152737" w:rsidP="002853B3">
            <w:pPr>
              <w:pStyle w:val="SingleTxtG"/>
              <w:spacing w:before="80" w:after="80" w:line="200" w:lineRule="exact"/>
              <w:ind w:left="0" w:right="0"/>
              <w:jc w:val="left"/>
              <w:rPr>
                <w:i/>
                <w:iCs/>
                <w:sz w:val="16"/>
                <w:lang w:val="es-ES_tradnl"/>
              </w:rPr>
            </w:pPr>
            <w:r w:rsidRPr="002853B3">
              <w:rPr>
                <w:i/>
                <w:iCs/>
                <w:sz w:val="16"/>
                <w:lang w:val="es-ES_tradnl"/>
              </w:rPr>
              <w:t>Estrategia de comunicación para cambios en el comportamiento en grupos específicos (BCC +PE)</w:t>
            </w:r>
          </w:p>
        </w:tc>
        <w:tc>
          <w:tcPr>
            <w:tcW w:w="1360" w:type="dxa"/>
            <w:tcBorders>
              <w:left w:val="nil"/>
              <w:bottom w:val="single" w:sz="12" w:space="0" w:color="auto"/>
              <w:right w:val="nil"/>
            </w:tcBorders>
            <w:vAlign w:val="bottom"/>
          </w:tcPr>
          <w:p w:rsidR="00152737" w:rsidRPr="002853B3" w:rsidRDefault="00152737" w:rsidP="002853B3">
            <w:pPr>
              <w:pStyle w:val="SingleTxtG"/>
              <w:spacing w:before="80" w:after="80" w:line="200" w:lineRule="exact"/>
              <w:ind w:left="0" w:right="0"/>
              <w:jc w:val="right"/>
              <w:rPr>
                <w:i/>
                <w:iCs/>
                <w:sz w:val="16"/>
                <w:lang w:val="en-US"/>
              </w:rPr>
            </w:pPr>
            <w:r w:rsidRPr="002853B3">
              <w:rPr>
                <w:i/>
                <w:iCs/>
                <w:sz w:val="16"/>
                <w:lang w:val="en-US"/>
              </w:rPr>
              <w:t>2005</w:t>
            </w:r>
          </w:p>
        </w:tc>
        <w:tc>
          <w:tcPr>
            <w:tcW w:w="1360" w:type="dxa"/>
            <w:tcBorders>
              <w:left w:val="nil"/>
              <w:bottom w:val="single" w:sz="12" w:space="0" w:color="auto"/>
              <w:right w:val="nil"/>
            </w:tcBorders>
            <w:vAlign w:val="bottom"/>
          </w:tcPr>
          <w:p w:rsidR="00152737" w:rsidRPr="002853B3" w:rsidRDefault="00152737" w:rsidP="002853B3">
            <w:pPr>
              <w:pStyle w:val="SingleTxtG"/>
              <w:spacing w:before="80" w:after="80" w:line="200" w:lineRule="exact"/>
              <w:ind w:left="0" w:right="0"/>
              <w:jc w:val="right"/>
              <w:rPr>
                <w:i/>
                <w:iCs/>
                <w:sz w:val="16"/>
                <w:lang w:val="en-US"/>
              </w:rPr>
            </w:pPr>
            <w:r w:rsidRPr="002853B3">
              <w:rPr>
                <w:i/>
                <w:iCs/>
                <w:sz w:val="16"/>
                <w:lang w:val="en-US"/>
              </w:rPr>
              <w:t>2006</w:t>
            </w:r>
          </w:p>
        </w:tc>
        <w:tc>
          <w:tcPr>
            <w:tcW w:w="1361" w:type="dxa"/>
            <w:tcBorders>
              <w:left w:val="nil"/>
              <w:bottom w:val="single" w:sz="12" w:space="0" w:color="auto"/>
              <w:right w:val="nil"/>
            </w:tcBorders>
            <w:vAlign w:val="bottom"/>
          </w:tcPr>
          <w:p w:rsidR="00152737" w:rsidRPr="002853B3" w:rsidRDefault="00152737" w:rsidP="002853B3">
            <w:pPr>
              <w:pStyle w:val="SingleTxtG"/>
              <w:spacing w:before="80" w:after="80" w:line="200" w:lineRule="exact"/>
              <w:ind w:left="0" w:right="0"/>
              <w:jc w:val="right"/>
              <w:rPr>
                <w:i/>
                <w:iCs/>
                <w:sz w:val="16"/>
                <w:lang w:val="en-US"/>
              </w:rPr>
            </w:pPr>
            <w:r w:rsidRPr="002853B3">
              <w:rPr>
                <w:i/>
                <w:iCs/>
                <w:sz w:val="16"/>
                <w:lang w:val="en-US"/>
              </w:rPr>
              <w:t>Total</w:t>
            </w:r>
          </w:p>
        </w:tc>
      </w:tr>
      <w:tr w:rsidR="00152737" w:rsidRPr="002853B3" w:rsidTr="002853B3">
        <w:tc>
          <w:tcPr>
            <w:tcW w:w="3290" w:type="dxa"/>
            <w:tcBorders>
              <w:top w:val="single" w:sz="12" w:space="0" w:color="auto"/>
              <w:left w:val="nil"/>
              <w:bottom w:val="nil"/>
              <w:right w:val="nil"/>
            </w:tcBorders>
            <w:vAlign w:val="bottom"/>
          </w:tcPr>
          <w:p w:rsidR="00152737" w:rsidRPr="002853B3" w:rsidRDefault="00152737" w:rsidP="002853B3">
            <w:pPr>
              <w:pStyle w:val="SingleTxtG"/>
              <w:spacing w:before="40" w:after="40" w:line="220" w:lineRule="exact"/>
              <w:ind w:left="0" w:right="0"/>
              <w:jc w:val="left"/>
              <w:rPr>
                <w:sz w:val="18"/>
                <w:lang w:val="es-ES_tradnl"/>
              </w:rPr>
            </w:pPr>
            <w:r w:rsidRPr="002853B3">
              <w:rPr>
                <w:sz w:val="18"/>
                <w:lang w:val="es-ES_tradnl"/>
              </w:rPr>
              <w:t>Sesiones de educación sanitaria y orientación a los grupos concernidos</w:t>
            </w:r>
          </w:p>
        </w:tc>
        <w:tc>
          <w:tcPr>
            <w:tcW w:w="1360" w:type="dxa"/>
            <w:tcBorders>
              <w:top w:val="single" w:sz="12" w:space="0" w:color="auto"/>
              <w:left w:val="nil"/>
              <w:bottom w:val="nil"/>
              <w:right w:val="nil"/>
            </w:tcBorders>
            <w:vAlign w:val="bottom"/>
          </w:tcPr>
          <w:p w:rsidR="00152737" w:rsidRPr="002853B3" w:rsidRDefault="00152737" w:rsidP="002853B3">
            <w:pPr>
              <w:pStyle w:val="SingleTxtG"/>
              <w:spacing w:before="40" w:after="40" w:line="220" w:lineRule="exact"/>
              <w:ind w:left="0" w:right="0"/>
              <w:jc w:val="right"/>
              <w:rPr>
                <w:sz w:val="18"/>
                <w:lang w:val="en-US"/>
              </w:rPr>
            </w:pPr>
            <w:r w:rsidRPr="002853B3">
              <w:rPr>
                <w:sz w:val="18"/>
                <w:lang w:val="en-US"/>
              </w:rPr>
              <w:t>319</w:t>
            </w:r>
          </w:p>
        </w:tc>
        <w:tc>
          <w:tcPr>
            <w:tcW w:w="1360" w:type="dxa"/>
            <w:tcBorders>
              <w:top w:val="single" w:sz="12" w:space="0" w:color="auto"/>
              <w:left w:val="nil"/>
              <w:bottom w:val="nil"/>
              <w:right w:val="nil"/>
            </w:tcBorders>
            <w:vAlign w:val="bottom"/>
          </w:tcPr>
          <w:p w:rsidR="00152737" w:rsidRPr="002853B3" w:rsidRDefault="00152737" w:rsidP="002853B3">
            <w:pPr>
              <w:pStyle w:val="SingleTxtG"/>
              <w:spacing w:before="40" w:after="40" w:line="220" w:lineRule="exact"/>
              <w:ind w:left="0" w:right="0"/>
              <w:jc w:val="right"/>
              <w:rPr>
                <w:sz w:val="18"/>
                <w:lang w:val="en-US"/>
              </w:rPr>
            </w:pPr>
            <w:r w:rsidRPr="002853B3">
              <w:rPr>
                <w:sz w:val="18"/>
                <w:lang w:val="en-US"/>
              </w:rPr>
              <w:t>70</w:t>
            </w:r>
            <w:r w:rsidR="002853B3">
              <w:rPr>
                <w:sz w:val="18"/>
                <w:lang w:val="en-US"/>
              </w:rPr>
              <w:t xml:space="preserve"> </w:t>
            </w:r>
            <w:r w:rsidRPr="002853B3">
              <w:rPr>
                <w:sz w:val="18"/>
                <w:lang w:val="en-US"/>
              </w:rPr>
              <w:t>581</w:t>
            </w:r>
          </w:p>
        </w:tc>
        <w:tc>
          <w:tcPr>
            <w:tcW w:w="1361" w:type="dxa"/>
            <w:tcBorders>
              <w:top w:val="single" w:sz="12" w:space="0" w:color="auto"/>
              <w:left w:val="nil"/>
              <w:bottom w:val="nil"/>
              <w:right w:val="nil"/>
            </w:tcBorders>
            <w:vAlign w:val="bottom"/>
          </w:tcPr>
          <w:p w:rsidR="00152737" w:rsidRPr="002853B3" w:rsidRDefault="00152737" w:rsidP="002853B3">
            <w:pPr>
              <w:pStyle w:val="SingleTxtG"/>
              <w:spacing w:before="40" w:after="40" w:line="220" w:lineRule="exact"/>
              <w:ind w:left="0" w:right="0"/>
              <w:jc w:val="right"/>
              <w:rPr>
                <w:sz w:val="18"/>
                <w:lang w:val="en-US"/>
              </w:rPr>
            </w:pPr>
            <w:r w:rsidRPr="002853B3">
              <w:rPr>
                <w:sz w:val="18"/>
                <w:lang w:val="en-US"/>
              </w:rPr>
              <w:t>70</w:t>
            </w:r>
            <w:r w:rsidR="002853B3">
              <w:rPr>
                <w:sz w:val="18"/>
                <w:lang w:val="en-US"/>
              </w:rPr>
              <w:t xml:space="preserve"> </w:t>
            </w:r>
            <w:r w:rsidRPr="002853B3">
              <w:rPr>
                <w:sz w:val="18"/>
                <w:lang w:val="en-US"/>
              </w:rPr>
              <w:t>900</w:t>
            </w:r>
          </w:p>
        </w:tc>
      </w:tr>
      <w:tr w:rsidR="00152737" w:rsidRPr="002853B3" w:rsidTr="002853B3">
        <w:tc>
          <w:tcPr>
            <w:tcW w:w="3290"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left"/>
              <w:rPr>
                <w:sz w:val="18"/>
                <w:lang w:val="es-ES_tradnl"/>
              </w:rPr>
            </w:pPr>
            <w:r w:rsidRPr="002853B3">
              <w:rPr>
                <w:sz w:val="18"/>
                <w:lang w:val="es-ES_tradnl"/>
              </w:rPr>
              <w:t xml:space="preserve">Individuos que recibieron sesiones </w:t>
            </w:r>
            <w:r w:rsidR="002853B3">
              <w:rPr>
                <w:sz w:val="18"/>
                <w:lang w:val="es-ES_tradnl"/>
              </w:rPr>
              <w:br/>
            </w:r>
            <w:r w:rsidRPr="002853B3">
              <w:rPr>
                <w:sz w:val="18"/>
                <w:lang w:val="es-ES_tradnl"/>
              </w:rPr>
              <w:t>de educación sanitaria</w:t>
            </w:r>
          </w:p>
        </w:tc>
        <w:tc>
          <w:tcPr>
            <w:tcW w:w="1360"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right"/>
              <w:rPr>
                <w:sz w:val="18"/>
                <w:lang w:val="es-ES"/>
              </w:rPr>
            </w:pPr>
            <w:r w:rsidRPr="002853B3">
              <w:rPr>
                <w:sz w:val="18"/>
                <w:lang w:val="es-ES"/>
              </w:rPr>
              <w:t>379</w:t>
            </w:r>
            <w:r w:rsidR="002853B3" w:rsidRPr="002853B3">
              <w:rPr>
                <w:sz w:val="18"/>
                <w:lang w:val="es-ES"/>
              </w:rPr>
              <w:t xml:space="preserve"> </w:t>
            </w:r>
            <w:r w:rsidRPr="002853B3">
              <w:rPr>
                <w:sz w:val="18"/>
                <w:lang w:val="es-ES"/>
              </w:rPr>
              <w:t>450</w:t>
            </w:r>
          </w:p>
        </w:tc>
        <w:tc>
          <w:tcPr>
            <w:tcW w:w="1360"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right"/>
              <w:rPr>
                <w:sz w:val="18"/>
                <w:lang w:val="es-ES"/>
              </w:rPr>
            </w:pPr>
            <w:r w:rsidRPr="002853B3">
              <w:rPr>
                <w:sz w:val="18"/>
                <w:lang w:val="es-ES"/>
              </w:rPr>
              <w:t>949</w:t>
            </w:r>
            <w:r w:rsidR="002853B3" w:rsidRPr="002853B3">
              <w:rPr>
                <w:sz w:val="18"/>
                <w:lang w:val="es-ES"/>
              </w:rPr>
              <w:t xml:space="preserve"> </w:t>
            </w:r>
            <w:r w:rsidRPr="002853B3">
              <w:rPr>
                <w:sz w:val="18"/>
                <w:lang w:val="es-ES"/>
              </w:rPr>
              <w:t>611</w:t>
            </w:r>
          </w:p>
        </w:tc>
        <w:tc>
          <w:tcPr>
            <w:tcW w:w="1361"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right"/>
              <w:rPr>
                <w:sz w:val="18"/>
                <w:lang w:val="es-ES"/>
              </w:rPr>
            </w:pPr>
            <w:r w:rsidRPr="002853B3">
              <w:rPr>
                <w:sz w:val="18"/>
                <w:lang w:val="es-ES"/>
              </w:rPr>
              <w:t>1</w:t>
            </w:r>
            <w:r w:rsidR="002853B3" w:rsidRPr="002853B3">
              <w:rPr>
                <w:sz w:val="18"/>
                <w:lang w:val="es-ES"/>
              </w:rPr>
              <w:t xml:space="preserve"> </w:t>
            </w:r>
            <w:r w:rsidRPr="002853B3">
              <w:rPr>
                <w:sz w:val="18"/>
                <w:lang w:val="es-ES"/>
              </w:rPr>
              <w:t>329</w:t>
            </w:r>
            <w:r w:rsidR="002853B3" w:rsidRPr="002853B3">
              <w:rPr>
                <w:sz w:val="18"/>
                <w:lang w:val="es-ES"/>
              </w:rPr>
              <w:t xml:space="preserve"> </w:t>
            </w:r>
            <w:r w:rsidRPr="002853B3">
              <w:rPr>
                <w:sz w:val="18"/>
                <w:lang w:val="es-ES"/>
              </w:rPr>
              <w:t>061</w:t>
            </w:r>
          </w:p>
        </w:tc>
      </w:tr>
      <w:tr w:rsidR="00152737" w:rsidRPr="002853B3" w:rsidTr="002853B3">
        <w:tc>
          <w:tcPr>
            <w:tcW w:w="3290"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left"/>
              <w:rPr>
                <w:sz w:val="18"/>
                <w:lang w:val="es-ES_tradnl"/>
              </w:rPr>
            </w:pPr>
            <w:r w:rsidRPr="002853B3">
              <w:rPr>
                <w:sz w:val="18"/>
                <w:lang w:val="es-ES_tradnl"/>
              </w:rPr>
              <w:t xml:space="preserve">Paquetes de información, educación </w:t>
            </w:r>
            <w:r w:rsidR="002853B3">
              <w:rPr>
                <w:sz w:val="18"/>
                <w:lang w:val="es-ES_tradnl"/>
              </w:rPr>
              <w:br/>
            </w:r>
            <w:r w:rsidRPr="002853B3">
              <w:rPr>
                <w:sz w:val="18"/>
                <w:lang w:val="es-ES_tradnl"/>
              </w:rPr>
              <w:t xml:space="preserve">y comunicación distribuidos a </w:t>
            </w:r>
            <w:r w:rsidR="002853B3">
              <w:rPr>
                <w:sz w:val="18"/>
                <w:lang w:val="es-ES_tradnl"/>
              </w:rPr>
              <w:br/>
            </w:r>
            <w:r w:rsidRPr="002853B3">
              <w:rPr>
                <w:sz w:val="18"/>
                <w:lang w:val="es-ES_tradnl"/>
              </w:rPr>
              <w:t>los grupos concernidos</w:t>
            </w:r>
          </w:p>
        </w:tc>
        <w:tc>
          <w:tcPr>
            <w:tcW w:w="1360"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right"/>
              <w:rPr>
                <w:sz w:val="18"/>
                <w:lang w:val="es-ES"/>
              </w:rPr>
            </w:pPr>
            <w:r w:rsidRPr="002853B3">
              <w:rPr>
                <w:sz w:val="18"/>
                <w:lang w:val="es-ES"/>
              </w:rPr>
              <w:t>47</w:t>
            </w:r>
            <w:r w:rsidR="002853B3" w:rsidRPr="002853B3">
              <w:rPr>
                <w:sz w:val="18"/>
                <w:lang w:val="es-ES"/>
              </w:rPr>
              <w:t xml:space="preserve"> </w:t>
            </w:r>
            <w:r w:rsidRPr="002853B3">
              <w:rPr>
                <w:sz w:val="18"/>
                <w:lang w:val="es-ES"/>
              </w:rPr>
              <w:t>330</w:t>
            </w:r>
          </w:p>
        </w:tc>
        <w:tc>
          <w:tcPr>
            <w:tcW w:w="1360"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right"/>
              <w:rPr>
                <w:sz w:val="18"/>
                <w:lang w:val="en-US"/>
              </w:rPr>
            </w:pPr>
            <w:r w:rsidRPr="002853B3">
              <w:rPr>
                <w:sz w:val="18"/>
                <w:lang w:val="es-ES"/>
              </w:rPr>
              <w:t>71</w:t>
            </w:r>
            <w:r w:rsidR="002853B3" w:rsidRPr="002853B3">
              <w:rPr>
                <w:sz w:val="18"/>
                <w:lang w:val="es-ES"/>
              </w:rPr>
              <w:t xml:space="preserve"> </w:t>
            </w:r>
            <w:r w:rsidRPr="002853B3">
              <w:rPr>
                <w:sz w:val="18"/>
                <w:lang w:val="es-ES"/>
              </w:rPr>
              <w:t>94</w:t>
            </w:r>
            <w:r w:rsidRPr="002853B3">
              <w:rPr>
                <w:sz w:val="18"/>
                <w:lang w:val="en-US"/>
              </w:rPr>
              <w:t>7</w:t>
            </w:r>
          </w:p>
        </w:tc>
        <w:tc>
          <w:tcPr>
            <w:tcW w:w="1361"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right"/>
              <w:rPr>
                <w:sz w:val="18"/>
                <w:lang w:val="en-US"/>
              </w:rPr>
            </w:pPr>
            <w:r w:rsidRPr="002853B3">
              <w:rPr>
                <w:sz w:val="18"/>
                <w:lang w:val="en-US"/>
              </w:rPr>
              <w:t>119</w:t>
            </w:r>
            <w:r w:rsidR="002853B3">
              <w:rPr>
                <w:sz w:val="18"/>
                <w:lang w:val="en-US"/>
              </w:rPr>
              <w:t xml:space="preserve"> </w:t>
            </w:r>
            <w:r w:rsidRPr="002853B3">
              <w:rPr>
                <w:sz w:val="18"/>
                <w:lang w:val="en-US"/>
              </w:rPr>
              <w:t>277</w:t>
            </w:r>
          </w:p>
        </w:tc>
      </w:tr>
      <w:tr w:rsidR="00152737" w:rsidRPr="002853B3" w:rsidTr="002853B3">
        <w:tc>
          <w:tcPr>
            <w:tcW w:w="3290"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left"/>
              <w:rPr>
                <w:sz w:val="18"/>
                <w:lang w:val="es-ES_tradnl"/>
              </w:rPr>
            </w:pPr>
            <w:r w:rsidRPr="002853B3">
              <w:rPr>
                <w:sz w:val="18"/>
                <w:lang w:val="es-ES_tradnl"/>
              </w:rPr>
              <w:t xml:space="preserve">Formadores (educación por pares) participantes en el proyecto </w:t>
            </w:r>
          </w:p>
        </w:tc>
        <w:tc>
          <w:tcPr>
            <w:tcW w:w="1360"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right"/>
              <w:rPr>
                <w:sz w:val="18"/>
                <w:lang w:val="en-US"/>
              </w:rPr>
            </w:pPr>
            <w:r w:rsidRPr="002853B3">
              <w:rPr>
                <w:sz w:val="18"/>
                <w:lang w:val="en-US"/>
              </w:rPr>
              <w:t>2</w:t>
            </w:r>
            <w:r w:rsidR="002853B3">
              <w:rPr>
                <w:sz w:val="18"/>
                <w:lang w:val="en-US"/>
              </w:rPr>
              <w:t xml:space="preserve"> </w:t>
            </w:r>
            <w:r w:rsidRPr="002853B3">
              <w:rPr>
                <w:sz w:val="18"/>
                <w:lang w:val="en-US"/>
              </w:rPr>
              <w:t>613</w:t>
            </w:r>
          </w:p>
        </w:tc>
        <w:tc>
          <w:tcPr>
            <w:tcW w:w="1360"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right"/>
              <w:rPr>
                <w:sz w:val="18"/>
                <w:lang w:val="en-US"/>
              </w:rPr>
            </w:pPr>
            <w:r w:rsidRPr="002853B3">
              <w:rPr>
                <w:sz w:val="18"/>
                <w:lang w:val="en-US"/>
              </w:rPr>
              <w:t>3</w:t>
            </w:r>
            <w:r w:rsidR="002853B3">
              <w:rPr>
                <w:sz w:val="18"/>
                <w:lang w:val="en-US"/>
              </w:rPr>
              <w:t xml:space="preserve"> </w:t>
            </w:r>
            <w:r w:rsidRPr="002853B3">
              <w:rPr>
                <w:sz w:val="18"/>
                <w:lang w:val="en-US"/>
              </w:rPr>
              <w:t>033</w:t>
            </w:r>
          </w:p>
        </w:tc>
        <w:tc>
          <w:tcPr>
            <w:tcW w:w="1361"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right"/>
              <w:rPr>
                <w:sz w:val="18"/>
                <w:lang w:val="en-US"/>
              </w:rPr>
            </w:pPr>
            <w:r w:rsidRPr="002853B3">
              <w:rPr>
                <w:sz w:val="18"/>
                <w:lang w:val="en-US"/>
              </w:rPr>
              <w:t>5</w:t>
            </w:r>
            <w:r w:rsidR="002853B3">
              <w:rPr>
                <w:sz w:val="18"/>
                <w:lang w:val="en-US"/>
              </w:rPr>
              <w:t xml:space="preserve"> </w:t>
            </w:r>
            <w:r w:rsidRPr="002853B3">
              <w:rPr>
                <w:sz w:val="18"/>
                <w:lang w:val="en-US"/>
              </w:rPr>
              <w:t>676</w:t>
            </w:r>
          </w:p>
        </w:tc>
      </w:tr>
      <w:tr w:rsidR="00152737" w:rsidRPr="002853B3" w:rsidTr="002853B3">
        <w:tc>
          <w:tcPr>
            <w:tcW w:w="3290"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left"/>
              <w:rPr>
                <w:sz w:val="18"/>
                <w:lang w:val="es-ES_tradnl"/>
              </w:rPr>
            </w:pPr>
            <w:r w:rsidRPr="002853B3">
              <w:rPr>
                <w:sz w:val="18"/>
                <w:lang w:val="es-ES_tradnl"/>
              </w:rPr>
              <w:t>Sesiones de concienciación y sensibilización (presentaciones de video y televisión)</w:t>
            </w:r>
          </w:p>
        </w:tc>
        <w:tc>
          <w:tcPr>
            <w:tcW w:w="1360"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right"/>
              <w:rPr>
                <w:sz w:val="18"/>
                <w:lang w:val="en-US"/>
              </w:rPr>
            </w:pPr>
            <w:r w:rsidRPr="002853B3">
              <w:rPr>
                <w:sz w:val="18"/>
                <w:lang w:val="en-US"/>
              </w:rPr>
              <w:t>471</w:t>
            </w:r>
          </w:p>
        </w:tc>
        <w:tc>
          <w:tcPr>
            <w:tcW w:w="1360"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right"/>
              <w:rPr>
                <w:sz w:val="18"/>
                <w:lang w:val="en-US"/>
              </w:rPr>
            </w:pPr>
            <w:r w:rsidRPr="002853B3">
              <w:rPr>
                <w:sz w:val="18"/>
                <w:lang w:val="en-US"/>
              </w:rPr>
              <w:t>804</w:t>
            </w:r>
          </w:p>
        </w:tc>
        <w:tc>
          <w:tcPr>
            <w:tcW w:w="1361"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right"/>
              <w:rPr>
                <w:sz w:val="18"/>
                <w:lang w:val="en-US"/>
              </w:rPr>
            </w:pPr>
            <w:r w:rsidRPr="002853B3">
              <w:rPr>
                <w:sz w:val="18"/>
                <w:lang w:val="en-US"/>
              </w:rPr>
              <w:t>1</w:t>
            </w:r>
            <w:r w:rsidR="002853B3">
              <w:rPr>
                <w:sz w:val="18"/>
                <w:lang w:val="en-US"/>
              </w:rPr>
              <w:t xml:space="preserve"> </w:t>
            </w:r>
            <w:r w:rsidRPr="002853B3">
              <w:rPr>
                <w:sz w:val="18"/>
                <w:lang w:val="en-US"/>
              </w:rPr>
              <w:t>275</w:t>
            </w:r>
          </w:p>
        </w:tc>
      </w:tr>
      <w:tr w:rsidR="00152737" w:rsidRPr="002853B3" w:rsidTr="002853B3">
        <w:tc>
          <w:tcPr>
            <w:tcW w:w="3290"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left"/>
              <w:rPr>
                <w:sz w:val="18"/>
                <w:lang w:val="es-ES_tradnl"/>
              </w:rPr>
            </w:pPr>
            <w:r w:rsidRPr="002853B3">
              <w:rPr>
                <w:sz w:val="18"/>
                <w:lang w:val="es-ES_tradnl"/>
              </w:rPr>
              <w:t>Sesiones de educación sanitaria VIH/SIDA</w:t>
            </w:r>
          </w:p>
        </w:tc>
        <w:tc>
          <w:tcPr>
            <w:tcW w:w="1360"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right"/>
              <w:rPr>
                <w:sz w:val="18"/>
                <w:lang w:val="en-US"/>
              </w:rPr>
            </w:pPr>
            <w:r w:rsidRPr="002853B3">
              <w:rPr>
                <w:sz w:val="18"/>
                <w:lang w:val="en-US"/>
              </w:rPr>
              <w:t>37</w:t>
            </w:r>
            <w:r w:rsidR="002853B3">
              <w:rPr>
                <w:sz w:val="18"/>
                <w:lang w:val="en-US"/>
              </w:rPr>
              <w:t xml:space="preserve"> </w:t>
            </w:r>
            <w:r w:rsidRPr="002853B3">
              <w:rPr>
                <w:sz w:val="18"/>
                <w:lang w:val="en-US"/>
              </w:rPr>
              <w:t>092</w:t>
            </w:r>
          </w:p>
        </w:tc>
        <w:tc>
          <w:tcPr>
            <w:tcW w:w="1360"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right"/>
              <w:rPr>
                <w:sz w:val="18"/>
                <w:lang w:val="en-US"/>
              </w:rPr>
            </w:pPr>
            <w:r w:rsidRPr="002853B3">
              <w:rPr>
                <w:sz w:val="18"/>
                <w:lang w:val="en-US"/>
              </w:rPr>
              <w:t>72</w:t>
            </w:r>
            <w:r w:rsidR="002853B3">
              <w:rPr>
                <w:sz w:val="18"/>
                <w:lang w:val="en-US"/>
              </w:rPr>
              <w:t xml:space="preserve"> </w:t>
            </w:r>
            <w:r w:rsidRPr="002853B3">
              <w:rPr>
                <w:sz w:val="18"/>
                <w:lang w:val="en-US"/>
              </w:rPr>
              <w:t>207</w:t>
            </w:r>
          </w:p>
        </w:tc>
        <w:tc>
          <w:tcPr>
            <w:tcW w:w="1361" w:type="dxa"/>
            <w:tcBorders>
              <w:top w:val="nil"/>
              <w:left w:val="nil"/>
              <w:bottom w:val="nil"/>
              <w:right w:val="nil"/>
            </w:tcBorders>
            <w:vAlign w:val="bottom"/>
          </w:tcPr>
          <w:p w:rsidR="00152737" w:rsidRPr="002853B3" w:rsidRDefault="00152737" w:rsidP="002853B3">
            <w:pPr>
              <w:pStyle w:val="SingleTxtG"/>
              <w:spacing w:before="40" w:after="40" w:line="220" w:lineRule="exact"/>
              <w:ind w:left="0" w:right="0"/>
              <w:jc w:val="right"/>
              <w:rPr>
                <w:sz w:val="18"/>
                <w:lang w:val="en-US"/>
              </w:rPr>
            </w:pPr>
            <w:r w:rsidRPr="002853B3">
              <w:rPr>
                <w:sz w:val="18"/>
                <w:lang w:val="en-US"/>
              </w:rPr>
              <w:t>109</w:t>
            </w:r>
            <w:r w:rsidR="002853B3">
              <w:rPr>
                <w:sz w:val="18"/>
                <w:lang w:val="en-US"/>
              </w:rPr>
              <w:t xml:space="preserve"> </w:t>
            </w:r>
            <w:r w:rsidRPr="002853B3">
              <w:rPr>
                <w:sz w:val="18"/>
                <w:lang w:val="en-US"/>
              </w:rPr>
              <w:t>299</w:t>
            </w:r>
          </w:p>
        </w:tc>
      </w:tr>
      <w:tr w:rsidR="00152737" w:rsidRPr="002853B3" w:rsidTr="002853B3">
        <w:tc>
          <w:tcPr>
            <w:tcW w:w="3290" w:type="dxa"/>
            <w:tcBorders>
              <w:top w:val="nil"/>
              <w:left w:val="nil"/>
              <w:bottom w:val="single" w:sz="12" w:space="0" w:color="auto"/>
              <w:right w:val="nil"/>
            </w:tcBorders>
            <w:vAlign w:val="bottom"/>
          </w:tcPr>
          <w:p w:rsidR="00152737" w:rsidRPr="002853B3" w:rsidRDefault="00152737" w:rsidP="002853B3">
            <w:pPr>
              <w:pStyle w:val="SingleTxtG"/>
              <w:spacing w:before="40" w:after="40" w:line="220" w:lineRule="exact"/>
              <w:ind w:left="0" w:right="0"/>
              <w:jc w:val="left"/>
              <w:rPr>
                <w:sz w:val="18"/>
                <w:lang w:val="es-ES_tradnl"/>
              </w:rPr>
            </w:pPr>
            <w:r w:rsidRPr="002853B3">
              <w:rPr>
                <w:sz w:val="18"/>
                <w:lang w:val="es-ES_tradnl"/>
              </w:rPr>
              <w:t>Paquetes de información, educación y comunicación distribuidos a la población</w:t>
            </w:r>
          </w:p>
        </w:tc>
        <w:tc>
          <w:tcPr>
            <w:tcW w:w="1360" w:type="dxa"/>
            <w:tcBorders>
              <w:top w:val="nil"/>
              <w:left w:val="nil"/>
              <w:bottom w:val="single" w:sz="12" w:space="0" w:color="auto"/>
              <w:right w:val="nil"/>
            </w:tcBorders>
            <w:vAlign w:val="bottom"/>
          </w:tcPr>
          <w:p w:rsidR="00152737" w:rsidRPr="002853B3" w:rsidRDefault="00152737" w:rsidP="002853B3">
            <w:pPr>
              <w:pStyle w:val="SingleTxtG"/>
              <w:spacing w:before="40" w:after="40" w:line="220" w:lineRule="exact"/>
              <w:ind w:left="0" w:right="0"/>
              <w:jc w:val="right"/>
              <w:rPr>
                <w:sz w:val="18"/>
                <w:lang w:val="en-US"/>
              </w:rPr>
            </w:pPr>
            <w:r w:rsidRPr="002853B3">
              <w:rPr>
                <w:sz w:val="18"/>
                <w:lang w:val="en-US"/>
              </w:rPr>
              <w:t>234</w:t>
            </w:r>
            <w:r w:rsidR="002853B3">
              <w:rPr>
                <w:sz w:val="18"/>
                <w:lang w:val="en-US"/>
              </w:rPr>
              <w:t xml:space="preserve"> </w:t>
            </w:r>
            <w:r w:rsidRPr="002853B3">
              <w:rPr>
                <w:sz w:val="18"/>
                <w:lang w:val="en-US"/>
              </w:rPr>
              <w:t>947</w:t>
            </w:r>
          </w:p>
        </w:tc>
        <w:tc>
          <w:tcPr>
            <w:tcW w:w="1360" w:type="dxa"/>
            <w:tcBorders>
              <w:top w:val="nil"/>
              <w:left w:val="nil"/>
              <w:bottom w:val="single" w:sz="12" w:space="0" w:color="auto"/>
              <w:right w:val="nil"/>
            </w:tcBorders>
            <w:vAlign w:val="bottom"/>
          </w:tcPr>
          <w:p w:rsidR="00152737" w:rsidRPr="002853B3" w:rsidRDefault="00152737" w:rsidP="002853B3">
            <w:pPr>
              <w:pStyle w:val="SingleTxtG"/>
              <w:spacing w:before="40" w:after="40" w:line="220" w:lineRule="exact"/>
              <w:ind w:left="0" w:right="0"/>
              <w:jc w:val="right"/>
              <w:rPr>
                <w:sz w:val="18"/>
                <w:lang w:val="en-US"/>
              </w:rPr>
            </w:pPr>
            <w:r w:rsidRPr="002853B3">
              <w:rPr>
                <w:sz w:val="18"/>
                <w:lang w:val="en-US"/>
              </w:rPr>
              <w:t>222</w:t>
            </w:r>
            <w:r w:rsidR="002853B3">
              <w:rPr>
                <w:sz w:val="18"/>
                <w:lang w:val="en-US"/>
              </w:rPr>
              <w:t xml:space="preserve"> </w:t>
            </w:r>
            <w:r w:rsidRPr="002853B3">
              <w:rPr>
                <w:sz w:val="18"/>
                <w:lang w:val="en-US"/>
              </w:rPr>
              <w:t>923</w:t>
            </w:r>
          </w:p>
        </w:tc>
        <w:tc>
          <w:tcPr>
            <w:tcW w:w="1361" w:type="dxa"/>
            <w:tcBorders>
              <w:top w:val="nil"/>
              <w:left w:val="nil"/>
              <w:bottom w:val="single" w:sz="12" w:space="0" w:color="auto"/>
              <w:right w:val="nil"/>
            </w:tcBorders>
            <w:vAlign w:val="bottom"/>
          </w:tcPr>
          <w:p w:rsidR="00152737" w:rsidRPr="002853B3" w:rsidRDefault="00152737" w:rsidP="002853B3">
            <w:pPr>
              <w:pStyle w:val="SingleTxtG"/>
              <w:spacing w:before="40" w:after="40" w:line="220" w:lineRule="exact"/>
              <w:ind w:left="0" w:right="0"/>
              <w:jc w:val="right"/>
              <w:rPr>
                <w:sz w:val="18"/>
                <w:lang w:val="en-US"/>
              </w:rPr>
            </w:pPr>
            <w:r w:rsidRPr="002853B3">
              <w:rPr>
                <w:sz w:val="18"/>
                <w:lang w:val="en-US"/>
              </w:rPr>
              <w:t>457</w:t>
            </w:r>
            <w:r w:rsidR="002853B3">
              <w:rPr>
                <w:sz w:val="18"/>
                <w:lang w:val="en-US"/>
              </w:rPr>
              <w:t xml:space="preserve"> </w:t>
            </w:r>
            <w:r w:rsidRPr="002853B3">
              <w:rPr>
                <w:sz w:val="18"/>
                <w:lang w:val="en-US"/>
              </w:rPr>
              <w:t>870</w:t>
            </w:r>
          </w:p>
        </w:tc>
      </w:tr>
    </w:tbl>
    <w:p w:rsidR="00152737" w:rsidRPr="002853B3" w:rsidRDefault="00152737" w:rsidP="00E9015D">
      <w:pPr>
        <w:pStyle w:val="SingleTxtG"/>
        <w:spacing w:before="120" w:after="240"/>
        <w:ind w:left="1304"/>
        <w:jc w:val="left"/>
        <w:rPr>
          <w:bCs/>
          <w:iCs/>
          <w:sz w:val="18"/>
          <w:lang w:val="es-ES"/>
        </w:rPr>
      </w:pPr>
      <w:r w:rsidRPr="002853B3">
        <w:rPr>
          <w:bCs/>
          <w:i/>
          <w:iCs/>
          <w:sz w:val="18"/>
          <w:lang w:val="es-ES"/>
        </w:rPr>
        <w:t xml:space="preserve">Fuente: </w:t>
      </w:r>
      <w:r w:rsidRPr="002853B3">
        <w:rPr>
          <w:bCs/>
          <w:iCs/>
          <w:sz w:val="18"/>
          <w:lang w:val="es-ES"/>
        </w:rPr>
        <w:t>Ministerio Federal de Salud</w:t>
      </w:r>
      <w:r w:rsidR="002853B3">
        <w:rPr>
          <w:bCs/>
          <w:iCs/>
          <w:sz w:val="18"/>
          <w:lang w:val="es-ES"/>
        </w:rPr>
        <w:t>.</w:t>
      </w:r>
    </w:p>
    <w:p w:rsidR="00152737" w:rsidRPr="00152737" w:rsidRDefault="002853B3" w:rsidP="002853B3">
      <w:pPr>
        <w:pStyle w:val="Heading1"/>
        <w:rPr>
          <w:lang w:val="es-ES_tradnl"/>
        </w:rPr>
      </w:pPr>
      <w:r>
        <w:rPr>
          <w:lang w:val="es-ES_tradnl"/>
        </w:rPr>
        <w:br w:type="page"/>
        <w:t xml:space="preserve">Cuadro </w:t>
      </w:r>
      <w:r w:rsidR="00152737" w:rsidRPr="00152737">
        <w:rPr>
          <w:lang w:val="es-ES_tradnl"/>
        </w:rPr>
        <w:t>20</w:t>
      </w:r>
    </w:p>
    <w:p w:rsidR="00152737" w:rsidRPr="00152737" w:rsidRDefault="00152737" w:rsidP="002853B3">
      <w:pPr>
        <w:pStyle w:val="SingleTxtG"/>
        <w:jc w:val="left"/>
        <w:rPr>
          <w:lang w:val="es-ES_tradnl"/>
        </w:rPr>
      </w:pPr>
      <w:r w:rsidRPr="00152737">
        <w:rPr>
          <w:b/>
          <w:bCs/>
          <w:lang w:val="es-ES_tradnl"/>
        </w:rPr>
        <w:t>Principales agentes en la respuesta a la epidemia</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887"/>
        <w:gridCol w:w="3484"/>
      </w:tblGrid>
      <w:tr w:rsidR="00152737" w:rsidRPr="002853B3" w:rsidTr="002853B3">
        <w:trPr>
          <w:tblHeader/>
        </w:trPr>
        <w:tc>
          <w:tcPr>
            <w:tcW w:w="3886" w:type="dxa"/>
            <w:tcBorders>
              <w:left w:val="nil"/>
              <w:bottom w:val="single" w:sz="12" w:space="0" w:color="auto"/>
              <w:right w:val="nil"/>
            </w:tcBorders>
            <w:vAlign w:val="bottom"/>
          </w:tcPr>
          <w:p w:rsidR="00152737" w:rsidRPr="002853B3" w:rsidRDefault="00152737" w:rsidP="002853B3">
            <w:pPr>
              <w:pStyle w:val="SingleTxtG"/>
              <w:spacing w:before="80" w:after="80" w:line="200" w:lineRule="exact"/>
              <w:ind w:left="0" w:right="0"/>
              <w:jc w:val="left"/>
              <w:rPr>
                <w:i/>
                <w:iCs/>
                <w:sz w:val="16"/>
                <w:lang w:val="es-ES"/>
              </w:rPr>
            </w:pPr>
            <w:r w:rsidRPr="002853B3">
              <w:rPr>
                <w:i/>
                <w:iCs/>
                <w:sz w:val="16"/>
                <w:lang w:val="es-ES"/>
              </w:rPr>
              <w:t>Área de actividad</w:t>
            </w:r>
          </w:p>
        </w:tc>
        <w:tc>
          <w:tcPr>
            <w:tcW w:w="3484" w:type="dxa"/>
            <w:tcBorders>
              <w:left w:val="nil"/>
              <w:bottom w:val="single" w:sz="12" w:space="0" w:color="auto"/>
              <w:right w:val="nil"/>
            </w:tcBorders>
            <w:vAlign w:val="bottom"/>
          </w:tcPr>
          <w:p w:rsidR="00152737" w:rsidRPr="002853B3" w:rsidRDefault="00152737" w:rsidP="002853B3">
            <w:pPr>
              <w:pStyle w:val="SingleTxtG"/>
              <w:spacing w:before="80" w:after="80" w:line="200" w:lineRule="exact"/>
              <w:ind w:left="0" w:right="0"/>
              <w:jc w:val="left"/>
              <w:rPr>
                <w:i/>
                <w:iCs/>
                <w:sz w:val="16"/>
                <w:lang w:val="en-US"/>
              </w:rPr>
            </w:pPr>
            <w:r w:rsidRPr="002853B3">
              <w:rPr>
                <w:i/>
                <w:iCs/>
                <w:sz w:val="16"/>
                <w:lang w:val="es-ES"/>
              </w:rPr>
              <w:t>Agente</w:t>
            </w:r>
          </w:p>
        </w:tc>
      </w:tr>
      <w:tr w:rsidR="00152737" w:rsidRPr="002853B3" w:rsidTr="002853B3">
        <w:tc>
          <w:tcPr>
            <w:tcW w:w="3886" w:type="dxa"/>
            <w:tcBorders>
              <w:top w:val="single" w:sz="12" w:space="0" w:color="auto"/>
              <w:left w:val="nil"/>
              <w:bottom w:val="nil"/>
              <w:right w:val="nil"/>
            </w:tcBorders>
          </w:tcPr>
          <w:p w:rsidR="00152737" w:rsidRPr="002853B3" w:rsidRDefault="00152737" w:rsidP="002853B3">
            <w:pPr>
              <w:pStyle w:val="SingleTxtG"/>
              <w:spacing w:before="40"/>
              <w:ind w:left="0" w:right="113"/>
              <w:jc w:val="left"/>
              <w:rPr>
                <w:lang w:val="es-ES"/>
              </w:rPr>
            </w:pPr>
            <w:r w:rsidRPr="002853B3">
              <w:rPr>
                <w:lang w:val="es-ES"/>
              </w:rPr>
              <w:t>Campañas mediáticas permanentes</w:t>
            </w:r>
          </w:p>
        </w:tc>
        <w:tc>
          <w:tcPr>
            <w:tcW w:w="3484" w:type="dxa"/>
            <w:tcBorders>
              <w:top w:val="single" w:sz="12" w:space="0" w:color="auto"/>
              <w:left w:val="nil"/>
              <w:bottom w:val="nil"/>
              <w:right w:val="nil"/>
            </w:tcBorders>
          </w:tcPr>
          <w:p w:rsidR="00152737" w:rsidRPr="002853B3" w:rsidRDefault="00152737" w:rsidP="002853B3">
            <w:pPr>
              <w:pStyle w:val="SingleTxtG"/>
              <w:spacing w:before="40"/>
              <w:ind w:left="0" w:right="113"/>
              <w:jc w:val="left"/>
              <w:rPr>
                <w:lang w:val="es-ES_tradnl"/>
              </w:rPr>
            </w:pPr>
            <w:r w:rsidRPr="002853B3">
              <w:rPr>
                <w:lang w:val="es-ES_tradnl"/>
              </w:rPr>
              <w:t>Ministerio de Cultura, Información y Comunicación</w:t>
            </w:r>
          </w:p>
        </w:tc>
      </w:tr>
      <w:tr w:rsidR="00152737" w:rsidRPr="002853B3" w:rsidTr="002853B3">
        <w:tc>
          <w:tcPr>
            <w:tcW w:w="3886" w:type="dxa"/>
            <w:tcBorders>
              <w:top w:val="nil"/>
              <w:left w:val="nil"/>
              <w:bottom w:val="nil"/>
              <w:right w:val="nil"/>
            </w:tcBorders>
          </w:tcPr>
          <w:p w:rsidR="00152737" w:rsidRPr="002853B3" w:rsidRDefault="00152737" w:rsidP="002853B3">
            <w:pPr>
              <w:pStyle w:val="SingleTxtG"/>
              <w:spacing w:before="40"/>
              <w:ind w:left="0" w:right="113"/>
              <w:jc w:val="left"/>
              <w:rPr>
                <w:lang w:val="es-ES_tradnl"/>
              </w:rPr>
            </w:pPr>
            <w:r w:rsidRPr="002853B3">
              <w:rPr>
                <w:lang w:val="es-ES_tradnl"/>
              </w:rPr>
              <w:t xml:space="preserve">Lucha contra el </w:t>
            </w:r>
            <w:r w:rsidR="002853B3" w:rsidRPr="002853B3">
              <w:rPr>
                <w:lang w:val="es-ES_tradnl"/>
              </w:rPr>
              <w:t xml:space="preserve">sida </w:t>
            </w:r>
            <w:r w:rsidRPr="002853B3">
              <w:rPr>
                <w:lang w:val="es-ES_tradnl"/>
              </w:rPr>
              <w:t xml:space="preserve">a través </w:t>
            </w:r>
            <w:r w:rsidR="002853B3">
              <w:rPr>
                <w:lang w:val="es-ES_tradnl"/>
              </w:rPr>
              <w:br/>
            </w:r>
            <w:r w:rsidRPr="002853B3">
              <w:rPr>
                <w:lang w:val="es-ES_tradnl"/>
              </w:rPr>
              <w:t>de asociaciones estudiantiles</w:t>
            </w:r>
          </w:p>
        </w:tc>
        <w:tc>
          <w:tcPr>
            <w:tcW w:w="3484" w:type="dxa"/>
            <w:tcBorders>
              <w:top w:val="nil"/>
              <w:left w:val="nil"/>
              <w:bottom w:val="nil"/>
              <w:right w:val="nil"/>
            </w:tcBorders>
          </w:tcPr>
          <w:p w:rsidR="00152737" w:rsidRPr="002853B3" w:rsidRDefault="00152737" w:rsidP="002853B3">
            <w:pPr>
              <w:pStyle w:val="SingleTxtG"/>
              <w:spacing w:before="40"/>
              <w:ind w:left="0" w:right="113"/>
              <w:jc w:val="left"/>
              <w:rPr>
                <w:lang w:val="es-ES"/>
              </w:rPr>
            </w:pPr>
            <w:r w:rsidRPr="002853B3">
              <w:rPr>
                <w:lang w:val="es-ES"/>
              </w:rPr>
              <w:t>Ministerio de Educación</w:t>
            </w:r>
          </w:p>
        </w:tc>
      </w:tr>
      <w:tr w:rsidR="00152737" w:rsidRPr="002853B3" w:rsidTr="002853B3">
        <w:tc>
          <w:tcPr>
            <w:tcW w:w="3886" w:type="dxa"/>
            <w:tcBorders>
              <w:top w:val="nil"/>
              <w:left w:val="nil"/>
              <w:bottom w:val="nil"/>
              <w:right w:val="nil"/>
            </w:tcBorders>
          </w:tcPr>
          <w:p w:rsidR="00152737" w:rsidRPr="002853B3" w:rsidRDefault="00152737" w:rsidP="002853B3">
            <w:pPr>
              <w:pStyle w:val="SingleTxtG"/>
              <w:spacing w:before="40"/>
              <w:ind w:left="0" w:right="113"/>
              <w:jc w:val="left"/>
              <w:rPr>
                <w:lang w:val="es-ES"/>
              </w:rPr>
            </w:pPr>
            <w:r w:rsidRPr="002853B3">
              <w:rPr>
                <w:lang w:val="es-ES"/>
              </w:rPr>
              <w:t>Apoyo a enfermos y huérfanos</w:t>
            </w:r>
          </w:p>
        </w:tc>
        <w:tc>
          <w:tcPr>
            <w:tcW w:w="3484" w:type="dxa"/>
            <w:tcBorders>
              <w:top w:val="nil"/>
              <w:left w:val="nil"/>
              <w:bottom w:val="nil"/>
              <w:right w:val="nil"/>
            </w:tcBorders>
          </w:tcPr>
          <w:p w:rsidR="00152737" w:rsidRPr="002853B3" w:rsidRDefault="00152737" w:rsidP="002853B3">
            <w:pPr>
              <w:pStyle w:val="SingleTxtG"/>
              <w:spacing w:before="40"/>
              <w:ind w:left="0" w:right="113"/>
              <w:jc w:val="left"/>
              <w:rPr>
                <w:lang w:val="es-ES"/>
              </w:rPr>
            </w:pPr>
            <w:r w:rsidRPr="002853B3">
              <w:rPr>
                <w:lang w:val="es-ES"/>
              </w:rPr>
              <w:t>Ministerio de Asuntos Sociales</w:t>
            </w:r>
          </w:p>
        </w:tc>
      </w:tr>
      <w:tr w:rsidR="00152737" w:rsidRPr="002853B3" w:rsidTr="002853B3">
        <w:tc>
          <w:tcPr>
            <w:tcW w:w="3886" w:type="dxa"/>
            <w:tcBorders>
              <w:top w:val="nil"/>
              <w:left w:val="nil"/>
              <w:bottom w:val="nil"/>
              <w:right w:val="nil"/>
            </w:tcBorders>
          </w:tcPr>
          <w:p w:rsidR="00152737" w:rsidRPr="002853B3" w:rsidRDefault="00152737" w:rsidP="002853B3">
            <w:pPr>
              <w:pStyle w:val="SingleTxtG"/>
              <w:spacing w:before="40"/>
              <w:ind w:left="0" w:right="113"/>
              <w:jc w:val="left"/>
              <w:rPr>
                <w:lang w:val="es-ES_tradnl"/>
              </w:rPr>
            </w:pPr>
            <w:r w:rsidRPr="002853B3">
              <w:rPr>
                <w:lang w:val="es-ES_tradnl"/>
              </w:rPr>
              <w:t xml:space="preserve">Formación de imanes, predicadores </w:t>
            </w:r>
            <w:r w:rsidR="002853B3">
              <w:rPr>
                <w:lang w:val="es-ES_tradnl"/>
              </w:rPr>
              <w:br/>
            </w:r>
            <w:r w:rsidRPr="002853B3">
              <w:rPr>
                <w:lang w:val="es-ES_tradnl"/>
              </w:rPr>
              <w:t>islámicos y sacerdotes</w:t>
            </w:r>
          </w:p>
        </w:tc>
        <w:tc>
          <w:tcPr>
            <w:tcW w:w="3484" w:type="dxa"/>
            <w:tcBorders>
              <w:top w:val="nil"/>
              <w:left w:val="nil"/>
              <w:bottom w:val="nil"/>
              <w:right w:val="nil"/>
            </w:tcBorders>
          </w:tcPr>
          <w:p w:rsidR="00152737" w:rsidRPr="002853B3" w:rsidRDefault="00152737" w:rsidP="002853B3">
            <w:pPr>
              <w:pStyle w:val="SingleTxtG"/>
              <w:spacing w:before="40"/>
              <w:ind w:left="0" w:right="113"/>
              <w:jc w:val="left"/>
              <w:rPr>
                <w:lang w:val="es-ES"/>
              </w:rPr>
            </w:pPr>
            <w:r w:rsidRPr="002853B3">
              <w:rPr>
                <w:lang w:val="es-ES"/>
              </w:rPr>
              <w:t xml:space="preserve">Ministerio de Orientación </w:t>
            </w:r>
          </w:p>
        </w:tc>
      </w:tr>
      <w:tr w:rsidR="00152737" w:rsidRPr="002853B3" w:rsidTr="002853B3">
        <w:tc>
          <w:tcPr>
            <w:tcW w:w="3886" w:type="dxa"/>
            <w:tcBorders>
              <w:top w:val="nil"/>
              <w:left w:val="nil"/>
              <w:bottom w:val="nil"/>
              <w:right w:val="nil"/>
            </w:tcBorders>
          </w:tcPr>
          <w:p w:rsidR="00152737" w:rsidRPr="002853B3" w:rsidRDefault="00152737" w:rsidP="002853B3">
            <w:pPr>
              <w:pStyle w:val="SingleTxtG"/>
              <w:spacing w:before="40"/>
              <w:ind w:left="0" w:right="113"/>
              <w:jc w:val="left"/>
              <w:rPr>
                <w:lang w:val="es-ES"/>
              </w:rPr>
            </w:pPr>
            <w:r w:rsidRPr="002853B3">
              <w:rPr>
                <w:lang w:val="es-ES"/>
              </w:rPr>
              <w:t>Derechos de los enfermos</w:t>
            </w:r>
          </w:p>
        </w:tc>
        <w:tc>
          <w:tcPr>
            <w:tcW w:w="3484" w:type="dxa"/>
            <w:tcBorders>
              <w:top w:val="nil"/>
              <w:left w:val="nil"/>
              <w:bottom w:val="nil"/>
              <w:right w:val="nil"/>
            </w:tcBorders>
          </w:tcPr>
          <w:p w:rsidR="00152737" w:rsidRPr="002853B3" w:rsidRDefault="00152737" w:rsidP="002853B3">
            <w:pPr>
              <w:pStyle w:val="SingleTxtG"/>
              <w:spacing w:before="40"/>
              <w:ind w:left="0" w:right="113"/>
              <w:jc w:val="left"/>
              <w:rPr>
                <w:lang w:val="es-ES"/>
              </w:rPr>
            </w:pPr>
            <w:r w:rsidRPr="002853B3">
              <w:rPr>
                <w:lang w:val="es-ES"/>
              </w:rPr>
              <w:t>Ministerio de Justicia</w:t>
            </w:r>
          </w:p>
        </w:tc>
      </w:tr>
      <w:tr w:rsidR="00152737" w:rsidRPr="002853B3" w:rsidTr="002853B3">
        <w:tc>
          <w:tcPr>
            <w:tcW w:w="3886" w:type="dxa"/>
            <w:tcBorders>
              <w:top w:val="nil"/>
              <w:left w:val="nil"/>
              <w:bottom w:val="nil"/>
              <w:right w:val="nil"/>
            </w:tcBorders>
          </w:tcPr>
          <w:p w:rsidR="00152737" w:rsidRPr="002853B3" w:rsidRDefault="00152737" w:rsidP="002853B3">
            <w:pPr>
              <w:pStyle w:val="SingleTxtG"/>
              <w:spacing w:before="40"/>
              <w:ind w:left="0" w:right="113"/>
              <w:jc w:val="left"/>
              <w:rPr>
                <w:lang w:val="es-ES"/>
              </w:rPr>
            </w:pPr>
            <w:r w:rsidRPr="002853B3">
              <w:rPr>
                <w:lang w:val="es-ES"/>
              </w:rPr>
              <w:t>Concienciación y promoción</w:t>
            </w:r>
          </w:p>
        </w:tc>
        <w:tc>
          <w:tcPr>
            <w:tcW w:w="3484" w:type="dxa"/>
            <w:tcBorders>
              <w:top w:val="nil"/>
              <w:left w:val="nil"/>
              <w:bottom w:val="nil"/>
              <w:right w:val="nil"/>
            </w:tcBorders>
          </w:tcPr>
          <w:p w:rsidR="00152737" w:rsidRPr="002853B3" w:rsidRDefault="00152737" w:rsidP="002853B3">
            <w:pPr>
              <w:pStyle w:val="SingleTxtG"/>
              <w:spacing w:before="40"/>
              <w:ind w:left="0" w:right="113"/>
              <w:jc w:val="left"/>
              <w:rPr>
                <w:lang w:val="es-ES"/>
              </w:rPr>
            </w:pPr>
            <w:r w:rsidRPr="002853B3">
              <w:rPr>
                <w:lang w:val="es-ES"/>
              </w:rPr>
              <w:t>Asociaciones juveniles y femeninas</w:t>
            </w:r>
          </w:p>
        </w:tc>
      </w:tr>
      <w:tr w:rsidR="00152737" w:rsidRPr="002853B3" w:rsidTr="002853B3">
        <w:tc>
          <w:tcPr>
            <w:tcW w:w="3886" w:type="dxa"/>
            <w:tcBorders>
              <w:top w:val="nil"/>
              <w:left w:val="nil"/>
              <w:bottom w:val="nil"/>
              <w:right w:val="nil"/>
            </w:tcBorders>
          </w:tcPr>
          <w:p w:rsidR="00152737" w:rsidRPr="002853B3" w:rsidRDefault="00152737" w:rsidP="002853B3">
            <w:pPr>
              <w:pStyle w:val="SingleTxtG"/>
              <w:spacing w:before="40"/>
              <w:ind w:left="0" w:right="113"/>
              <w:jc w:val="left"/>
              <w:rPr>
                <w:lang w:val="es-ES"/>
              </w:rPr>
            </w:pPr>
            <w:r w:rsidRPr="002853B3">
              <w:rPr>
                <w:lang w:val="es-ES"/>
              </w:rPr>
              <w:t xml:space="preserve">Prevención en medios estudiantiles a través </w:t>
            </w:r>
            <w:r w:rsidR="002853B3">
              <w:rPr>
                <w:lang w:val="es-ES"/>
              </w:rPr>
              <w:br/>
            </w:r>
            <w:r w:rsidRPr="002853B3">
              <w:rPr>
                <w:lang w:val="es-ES"/>
              </w:rPr>
              <w:t xml:space="preserve">de la formación del profesorado y el </w:t>
            </w:r>
            <w:r w:rsidR="002853B3">
              <w:rPr>
                <w:lang w:val="es-ES"/>
              </w:rPr>
              <w:br/>
            </w:r>
            <w:r w:rsidRPr="002853B3">
              <w:rPr>
                <w:lang w:val="es-ES"/>
              </w:rPr>
              <w:t>desarrollo de los planes de estudio</w:t>
            </w:r>
          </w:p>
        </w:tc>
        <w:tc>
          <w:tcPr>
            <w:tcW w:w="3484" w:type="dxa"/>
            <w:tcBorders>
              <w:top w:val="nil"/>
              <w:left w:val="nil"/>
              <w:bottom w:val="nil"/>
              <w:right w:val="nil"/>
            </w:tcBorders>
          </w:tcPr>
          <w:p w:rsidR="00152737" w:rsidRPr="002853B3" w:rsidRDefault="00152737" w:rsidP="002853B3">
            <w:pPr>
              <w:pStyle w:val="SingleTxtG"/>
              <w:spacing w:before="40"/>
              <w:ind w:left="0" w:right="113"/>
              <w:jc w:val="left"/>
              <w:rPr>
                <w:lang w:val="es-ES"/>
              </w:rPr>
            </w:pPr>
            <w:r w:rsidRPr="002853B3">
              <w:rPr>
                <w:lang w:val="es-ES"/>
              </w:rPr>
              <w:t>Ministerio de Educación Pública</w:t>
            </w:r>
          </w:p>
        </w:tc>
      </w:tr>
      <w:tr w:rsidR="00152737" w:rsidRPr="002853B3" w:rsidTr="002853B3">
        <w:tc>
          <w:tcPr>
            <w:tcW w:w="3886" w:type="dxa"/>
            <w:tcBorders>
              <w:top w:val="nil"/>
              <w:left w:val="nil"/>
              <w:bottom w:val="nil"/>
              <w:right w:val="nil"/>
            </w:tcBorders>
          </w:tcPr>
          <w:p w:rsidR="00152737" w:rsidRPr="002853B3" w:rsidRDefault="00152737" w:rsidP="002853B3">
            <w:pPr>
              <w:pStyle w:val="SingleTxtG"/>
              <w:spacing w:before="40"/>
              <w:ind w:left="0" w:right="113"/>
              <w:jc w:val="left"/>
              <w:rPr>
                <w:lang w:val="es-ES_tradnl"/>
              </w:rPr>
            </w:pPr>
            <w:r w:rsidRPr="002853B3">
              <w:rPr>
                <w:lang w:val="es-ES_tradnl"/>
              </w:rPr>
              <w:t xml:space="preserve">Tratamiento, atención y concienciación </w:t>
            </w:r>
            <w:r w:rsidR="002853B3">
              <w:rPr>
                <w:lang w:val="es-ES_tradnl"/>
              </w:rPr>
              <w:br/>
            </w:r>
            <w:r w:rsidRPr="002853B3">
              <w:rPr>
                <w:lang w:val="es-ES_tradnl"/>
              </w:rPr>
              <w:t>en las fuerzas regulares (ejército)</w:t>
            </w:r>
          </w:p>
        </w:tc>
        <w:tc>
          <w:tcPr>
            <w:tcW w:w="3484" w:type="dxa"/>
            <w:tcBorders>
              <w:top w:val="nil"/>
              <w:left w:val="nil"/>
              <w:bottom w:val="nil"/>
              <w:right w:val="nil"/>
            </w:tcBorders>
          </w:tcPr>
          <w:p w:rsidR="00152737" w:rsidRPr="002853B3" w:rsidRDefault="00152737" w:rsidP="002853B3">
            <w:pPr>
              <w:pStyle w:val="SingleTxtG"/>
              <w:spacing w:before="40"/>
              <w:ind w:left="0" w:right="113"/>
              <w:jc w:val="left"/>
              <w:rPr>
                <w:lang w:val="es-ES"/>
              </w:rPr>
            </w:pPr>
            <w:r w:rsidRPr="002853B3">
              <w:rPr>
                <w:lang w:val="es-ES"/>
              </w:rPr>
              <w:t>Ministerio de Defensa</w:t>
            </w:r>
          </w:p>
        </w:tc>
      </w:tr>
      <w:tr w:rsidR="00152737" w:rsidRPr="002853B3" w:rsidTr="002853B3">
        <w:tc>
          <w:tcPr>
            <w:tcW w:w="3886" w:type="dxa"/>
            <w:tcBorders>
              <w:top w:val="nil"/>
              <w:left w:val="nil"/>
              <w:bottom w:val="nil"/>
              <w:right w:val="nil"/>
            </w:tcBorders>
          </w:tcPr>
          <w:p w:rsidR="00152737" w:rsidRPr="002853B3" w:rsidRDefault="00152737" w:rsidP="002853B3">
            <w:pPr>
              <w:pStyle w:val="SingleTxtG"/>
              <w:spacing w:before="40"/>
              <w:ind w:left="0" w:right="113"/>
              <w:jc w:val="left"/>
              <w:rPr>
                <w:lang w:val="es-ES"/>
              </w:rPr>
            </w:pPr>
            <w:r w:rsidRPr="002853B3">
              <w:rPr>
                <w:lang w:val="es-ES"/>
              </w:rPr>
              <w:t xml:space="preserve">Tratamiento, atención y concienciación </w:t>
            </w:r>
            <w:r w:rsidR="002853B3">
              <w:rPr>
                <w:lang w:val="es-ES"/>
              </w:rPr>
              <w:br/>
            </w:r>
            <w:r w:rsidRPr="002853B3">
              <w:rPr>
                <w:lang w:val="es-ES"/>
              </w:rPr>
              <w:t>en las fuerzas regulares (policía)</w:t>
            </w:r>
          </w:p>
        </w:tc>
        <w:tc>
          <w:tcPr>
            <w:tcW w:w="3484" w:type="dxa"/>
            <w:tcBorders>
              <w:top w:val="nil"/>
              <w:left w:val="nil"/>
              <w:bottom w:val="nil"/>
              <w:right w:val="nil"/>
            </w:tcBorders>
          </w:tcPr>
          <w:p w:rsidR="00152737" w:rsidRPr="002853B3" w:rsidRDefault="00152737" w:rsidP="002853B3">
            <w:pPr>
              <w:pStyle w:val="SingleTxtG"/>
              <w:spacing w:before="40"/>
              <w:ind w:left="0" w:right="113"/>
              <w:jc w:val="left"/>
              <w:rPr>
                <w:lang w:val="es-ES"/>
              </w:rPr>
            </w:pPr>
            <w:r w:rsidRPr="002853B3">
              <w:rPr>
                <w:lang w:val="es-ES"/>
              </w:rPr>
              <w:t>Ministerio del Interior</w:t>
            </w:r>
          </w:p>
        </w:tc>
      </w:tr>
      <w:tr w:rsidR="00152737" w:rsidRPr="002853B3" w:rsidTr="002853B3">
        <w:tc>
          <w:tcPr>
            <w:tcW w:w="3886" w:type="dxa"/>
            <w:tcBorders>
              <w:top w:val="nil"/>
              <w:left w:val="nil"/>
              <w:bottom w:val="single" w:sz="12" w:space="0" w:color="auto"/>
              <w:right w:val="nil"/>
            </w:tcBorders>
          </w:tcPr>
          <w:p w:rsidR="00152737" w:rsidRPr="002853B3" w:rsidRDefault="00152737" w:rsidP="002853B3">
            <w:pPr>
              <w:pStyle w:val="SingleTxtG"/>
              <w:spacing w:before="40"/>
              <w:ind w:left="0" w:right="113"/>
              <w:jc w:val="left"/>
              <w:rPr>
                <w:lang w:val="es-ES"/>
              </w:rPr>
            </w:pPr>
            <w:r w:rsidRPr="002853B3">
              <w:rPr>
                <w:lang w:val="es-ES"/>
              </w:rPr>
              <w:t>Prevención entre jóvenes</w:t>
            </w:r>
          </w:p>
        </w:tc>
        <w:tc>
          <w:tcPr>
            <w:tcW w:w="3484" w:type="dxa"/>
            <w:tcBorders>
              <w:top w:val="nil"/>
              <w:left w:val="nil"/>
              <w:bottom w:val="single" w:sz="12" w:space="0" w:color="auto"/>
              <w:right w:val="nil"/>
            </w:tcBorders>
          </w:tcPr>
          <w:p w:rsidR="00152737" w:rsidRPr="002853B3" w:rsidRDefault="00152737" w:rsidP="002853B3">
            <w:pPr>
              <w:pStyle w:val="SingleTxtG"/>
              <w:spacing w:before="40"/>
              <w:ind w:left="0" w:right="113"/>
              <w:jc w:val="left"/>
              <w:rPr>
                <w:lang w:val="es-ES"/>
              </w:rPr>
            </w:pPr>
            <w:r w:rsidRPr="002853B3">
              <w:rPr>
                <w:lang w:val="es-ES"/>
              </w:rPr>
              <w:t>Ministerio de la Juventud</w:t>
            </w:r>
          </w:p>
        </w:tc>
      </w:tr>
    </w:tbl>
    <w:p w:rsidR="00152737" w:rsidRPr="002853B3" w:rsidRDefault="00152737" w:rsidP="00E9015D">
      <w:pPr>
        <w:pStyle w:val="SingleTxtG"/>
        <w:spacing w:before="120" w:after="240"/>
        <w:ind w:left="1304"/>
        <w:jc w:val="left"/>
        <w:rPr>
          <w:iCs/>
          <w:sz w:val="18"/>
          <w:lang w:val="es-ES"/>
        </w:rPr>
      </w:pPr>
      <w:r w:rsidRPr="002853B3">
        <w:rPr>
          <w:i/>
          <w:iCs/>
          <w:sz w:val="18"/>
          <w:lang w:val="es-ES"/>
        </w:rPr>
        <w:t xml:space="preserve">Fuente: </w:t>
      </w:r>
      <w:r w:rsidRPr="002853B3">
        <w:rPr>
          <w:iCs/>
          <w:sz w:val="18"/>
          <w:lang w:val="es-ES"/>
        </w:rPr>
        <w:t>Ministerio Federal de Salud</w:t>
      </w:r>
      <w:r w:rsidR="002853B3">
        <w:rPr>
          <w:iCs/>
          <w:sz w:val="18"/>
          <w:lang w:val="es-ES"/>
        </w:rPr>
        <w:t>.</w:t>
      </w:r>
    </w:p>
    <w:p w:rsidR="00152737" w:rsidRPr="00152737" w:rsidRDefault="002853B3" w:rsidP="002853B3">
      <w:pPr>
        <w:pStyle w:val="H4G"/>
        <w:rPr>
          <w:lang w:val="es-ES_tradnl"/>
        </w:rPr>
      </w:pPr>
      <w:r>
        <w:rPr>
          <w:lang w:val="es-ES_tradnl"/>
        </w:rPr>
        <w:tab/>
      </w:r>
      <w:r>
        <w:rPr>
          <w:lang w:val="es-ES_tradnl"/>
        </w:rPr>
        <w:tab/>
      </w:r>
      <w:r w:rsidR="00152737" w:rsidRPr="00152737">
        <w:rPr>
          <w:lang w:val="es-ES_tradnl"/>
        </w:rPr>
        <w:t xml:space="preserve">Apoyo a los programas contra el </w:t>
      </w:r>
      <w:r w:rsidRPr="00152737">
        <w:rPr>
          <w:lang w:val="es-ES_tradnl"/>
        </w:rPr>
        <w:t xml:space="preserve">sida </w:t>
      </w:r>
      <w:r w:rsidR="00152737" w:rsidRPr="00152737">
        <w:rPr>
          <w:lang w:val="es-ES_tradnl"/>
        </w:rPr>
        <w:t>en el Sudán Meridional</w:t>
      </w:r>
    </w:p>
    <w:p w:rsidR="00152737" w:rsidRPr="00152737" w:rsidRDefault="00152737" w:rsidP="00152737">
      <w:pPr>
        <w:pStyle w:val="SingleTxtG"/>
        <w:rPr>
          <w:lang w:val="es-ES_tradnl"/>
        </w:rPr>
      </w:pPr>
      <w:r w:rsidRPr="00152737">
        <w:rPr>
          <w:lang w:val="es-ES_tradnl"/>
        </w:rPr>
        <w:t>165.</w:t>
      </w:r>
      <w:r w:rsidRPr="00152737">
        <w:rPr>
          <w:lang w:val="es-ES_tradnl"/>
        </w:rPr>
        <w:tab/>
        <w:t xml:space="preserve">Enumeramos a continuación las actividades de apoyo a los programas de lucha contra el </w:t>
      </w:r>
      <w:r w:rsidR="0079100F" w:rsidRPr="00152737">
        <w:rPr>
          <w:lang w:val="es-ES_tradnl"/>
        </w:rPr>
        <w:t xml:space="preserve">sida </w:t>
      </w:r>
      <w:r w:rsidRPr="00152737">
        <w:rPr>
          <w:lang w:val="es-ES_tradnl"/>
        </w:rPr>
        <w:t>realizadas en el Sudán Meridional:</w:t>
      </w:r>
    </w:p>
    <w:p w:rsidR="00152737" w:rsidRPr="00152737" w:rsidRDefault="00152737" w:rsidP="002853B3">
      <w:pPr>
        <w:pStyle w:val="Bullet1G"/>
        <w:rPr>
          <w:lang w:val="es-ES_tradnl"/>
        </w:rPr>
      </w:pPr>
      <w:r w:rsidRPr="00152737">
        <w:rPr>
          <w:lang w:val="es-ES_tradnl"/>
        </w:rPr>
        <w:t>Creación de centros de tratamiento y dia</w:t>
      </w:r>
      <w:r w:rsidR="002853B3">
        <w:rPr>
          <w:lang w:val="es-ES_tradnl"/>
        </w:rPr>
        <w:t>gnóstico en Juba, Wau y Malakal;</w:t>
      </w:r>
    </w:p>
    <w:p w:rsidR="00152737" w:rsidRPr="00152737" w:rsidRDefault="00152737" w:rsidP="002853B3">
      <w:pPr>
        <w:pStyle w:val="Bullet1G"/>
        <w:rPr>
          <w:lang w:val="es-ES_tradnl"/>
        </w:rPr>
      </w:pPr>
      <w:r w:rsidRPr="00152737">
        <w:rPr>
          <w:lang w:val="es-ES_tradnl"/>
        </w:rPr>
        <w:t xml:space="preserve">Elaboración de un informe unificado para el </w:t>
      </w:r>
      <w:r w:rsidR="00C36B78" w:rsidRPr="00152737">
        <w:rPr>
          <w:lang w:val="es-ES_tradnl"/>
        </w:rPr>
        <w:t xml:space="preserve">período extraordinario de sesiones de </w:t>
      </w:r>
      <w:r w:rsidRPr="00152737">
        <w:rPr>
          <w:lang w:val="es-ES_tradnl"/>
        </w:rPr>
        <w:t>la Asamblea General de las Naciones Un</w:t>
      </w:r>
      <w:r w:rsidR="002853B3">
        <w:rPr>
          <w:lang w:val="es-ES_tradnl"/>
        </w:rPr>
        <w:t>idas sobre el VIH/SIDA;</w:t>
      </w:r>
    </w:p>
    <w:p w:rsidR="00152737" w:rsidRPr="00152737" w:rsidRDefault="00152737" w:rsidP="002853B3">
      <w:pPr>
        <w:pStyle w:val="Bullet1G"/>
        <w:rPr>
          <w:lang w:val="es-ES_tradnl"/>
        </w:rPr>
      </w:pPr>
      <w:r w:rsidRPr="00152737">
        <w:rPr>
          <w:lang w:val="es-ES_tradnl"/>
        </w:rPr>
        <w:t>Coordinación de una h</w:t>
      </w:r>
      <w:r w:rsidR="002853B3">
        <w:rPr>
          <w:lang w:val="es-ES_tradnl"/>
        </w:rPr>
        <w:t>oja de ruta de acceso universal;</w:t>
      </w:r>
    </w:p>
    <w:p w:rsidR="00152737" w:rsidRPr="00152737" w:rsidRDefault="00152737" w:rsidP="002853B3">
      <w:pPr>
        <w:pStyle w:val="Bullet1G"/>
        <w:rPr>
          <w:lang w:val="es-ES_tradnl"/>
        </w:rPr>
      </w:pPr>
      <w:r w:rsidRPr="00152737">
        <w:rPr>
          <w:lang w:val="es-ES_tradnl"/>
        </w:rPr>
        <w:t>Aportación de equipamientos (v</w:t>
      </w:r>
      <w:r w:rsidR="002853B3">
        <w:rPr>
          <w:lang w:val="es-ES_tradnl"/>
        </w:rPr>
        <w:t>ehículo y material audiovisual);</w:t>
      </w:r>
    </w:p>
    <w:p w:rsidR="00152737" w:rsidRPr="00152737" w:rsidRDefault="00152737" w:rsidP="002853B3">
      <w:pPr>
        <w:pStyle w:val="Bullet1G"/>
        <w:rPr>
          <w:lang w:val="es-ES_tradnl"/>
        </w:rPr>
      </w:pPr>
      <w:r w:rsidRPr="00152737">
        <w:rPr>
          <w:lang w:val="es-ES_tradnl"/>
        </w:rPr>
        <w:t xml:space="preserve">Aportación de medicinas y equipamiento para pruebas </w:t>
      </w:r>
      <w:r w:rsidR="002853B3">
        <w:rPr>
          <w:lang w:val="es-ES_tradnl"/>
        </w:rPr>
        <w:t>diagnósticas;</w:t>
      </w:r>
    </w:p>
    <w:p w:rsidR="00152737" w:rsidRPr="00152737" w:rsidRDefault="00152737" w:rsidP="002853B3">
      <w:pPr>
        <w:pStyle w:val="Bullet1G"/>
        <w:rPr>
          <w:lang w:val="es-ES_tradnl"/>
        </w:rPr>
      </w:pPr>
      <w:r w:rsidRPr="00152737">
        <w:rPr>
          <w:lang w:val="es-ES_tradnl"/>
        </w:rPr>
        <w:t xml:space="preserve">Reforzamiento de la coordinación en la lucha contra el </w:t>
      </w:r>
      <w:r w:rsidR="002853B3" w:rsidRPr="00152737">
        <w:rPr>
          <w:lang w:val="es-ES_tradnl"/>
        </w:rPr>
        <w:t xml:space="preserve">sida </w:t>
      </w:r>
      <w:r w:rsidRPr="00152737">
        <w:rPr>
          <w:lang w:val="es-ES_tradnl"/>
        </w:rPr>
        <w:t>entre el Sudán Septentrional y</w:t>
      </w:r>
      <w:r w:rsidR="002853B3">
        <w:rPr>
          <w:lang w:val="es-ES_tradnl"/>
        </w:rPr>
        <w:t xml:space="preserve"> el Sudán Meridional (en curso);</w:t>
      </w:r>
    </w:p>
    <w:p w:rsidR="00152737" w:rsidRPr="00152737" w:rsidRDefault="00152737" w:rsidP="002853B3">
      <w:pPr>
        <w:pStyle w:val="Bullet1G"/>
        <w:rPr>
          <w:lang w:val="es-ES_tradnl"/>
        </w:rPr>
      </w:pPr>
      <w:r w:rsidRPr="00152737">
        <w:rPr>
          <w:lang w:val="es-ES_tradnl"/>
        </w:rPr>
        <w:t>Formación, en el Sudán y en el extranjero, a los proveedores de servicios sanitarios.</w:t>
      </w:r>
    </w:p>
    <w:p w:rsidR="00152737" w:rsidRPr="00152737" w:rsidRDefault="002853B3" w:rsidP="002853B3">
      <w:pPr>
        <w:pStyle w:val="H4G"/>
        <w:rPr>
          <w:lang w:val="es-ES_tradnl"/>
        </w:rPr>
      </w:pPr>
      <w:r>
        <w:rPr>
          <w:lang w:val="es-ES_tradnl"/>
        </w:rPr>
        <w:tab/>
      </w:r>
      <w:r>
        <w:rPr>
          <w:lang w:val="es-ES_tradnl"/>
        </w:rPr>
        <w:tab/>
      </w:r>
      <w:r w:rsidR="00152737" w:rsidRPr="00152737">
        <w:rPr>
          <w:lang w:val="es-ES_tradnl"/>
        </w:rPr>
        <w:t xml:space="preserve">La </w:t>
      </w:r>
      <w:r w:rsidR="00152737" w:rsidRPr="00152737">
        <w:rPr>
          <w:lang w:val="es-ES"/>
        </w:rPr>
        <w:t>lucha</w:t>
      </w:r>
      <w:r w:rsidR="00152737" w:rsidRPr="00152737">
        <w:rPr>
          <w:lang w:val="es-ES_tradnl"/>
        </w:rPr>
        <w:t xml:space="preserve"> contra la tuberculosis</w:t>
      </w:r>
    </w:p>
    <w:p w:rsidR="00152737" w:rsidRPr="00152737" w:rsidRDefault="00152737" w:rsidP="00152737">
      <w:pPr>
        <w:pStyle w:val="SingleTxtG"/>
        <w:rPr>
          <w:lang w:val="es-ES_tradnl"/>
        </w:rPr>
      </w:pPr>
      <w:r w:rsidRPr="00152737">
        <w:rPr>
          <w:lang w:val="es-ES_tradnl"/>
        </w:rPr>
        <w:t>166.</w:t>
      </w:r>
      <w:r w:rsidRPr="00152737">
        <w:rPr>
          <w:lang w:val="es-ES_tradnl"/>
        </w:rPr>
        <w:tab/>
        <w:t>Los medios de diagnóstico y tratamiento de la tuberculosis ofertado</w:t>
      </w:r>
      <w:r w:rsidR="00AB670E">
        <w:rPr>
          <w:lang w:val="es-ES_tradnl"/>
        </w:rPr>
        <w:t>s</w:t>
      </w:r>
      <w:r w:rsidR="002D4560">
        <w:rPr>
          <w:lang w:val="es-ES_tradnl"/>
        </w:rPr>
        <w:t xml:space="preserve"> </w:t>
      </w:r>
      <w:r w:rsidRPr="00152737">
        <w:rPr>
          <w:lang w:val="es-ES_tradnl"/>
        </w:rPr>
        <w:t>han convertido al Sudán en el primer país de la zona que ofrece desde 2001 cobertura completa, bajo supervisión directa, al sistema de tratamiento de observación directa y corta duración (DOT). El sistema se aplica en todos los estados septentrionales y en seis estados meridionales</w:t>
      </w:r>
    </w:p>
    <w:p w:rsidR="00152737" w:rsidRPr="00152737" w:rsidRDefault="00152737" w:rsidP="00152737">
      <w:pPr>
        <w:pStyle w:val="SingleTxtG"/>
        <w:rPr>
          <w:lang w:val="es-ES_tradnl"/>
        </w:rPr>
      </w:pPr>
      <w:r w:rsidRPr="00152737">
        <w:rPr>
          <w:lang w:val="es-ES_tradnl"/>
        </w:rPr>
        <w:t>167.</w:t>
      </w:r>
      <w:r w:rsidRPr="00152737">
        <w:rPr>
          <w:lang w:val="es-ES_tradnl"/>
        </w:rPr>
        <w:tab/>
        <w:t>El número de diagnósticos rápidos ha mejorado notablemente pasando de 1.273 en 1993 a 25.024 en 2006.</w:t>
      </w:r>
    </w:p>
    <w:p w:rsidR="00152737" w:rsidRPr="00152737" w:rsidRDefault="00152737" w:rsidP="00152737">
      <w:pPr>
        <w:pStyle w:val="SingleTxtG"/>
        <w:rPr>
          <w:lang w:val="es-ES_tradnl"/>
        </w:rPr>
      </w:pPr>
      <w:r w:rsidRPr="00152737">
        <w:rPr>
          <w:lang w:val="es-ES_tradnl"/>
        </w:rPr>
        <w:t>168.</w:t>
      </w:r>
      <w:r w:rsidRPr="00152737">
        <w:rPr>
          <w:lang w:val="es-ES_tradnl"/>
        </w:rPr>
        <w:tab/>
        <w:t>Los tratamientos para la tuberculosis son gratuitos en todo el Sudán. Se ha establecido un programa de medicación periódica y se ha informatizado el sistema de control de existencias farmacéuticas. El porcentaje de éxito en el tratamiento de los casos diagnosticados ha aumentado del 40,5% en 1996 al 81% en 2005 y el paso de positivos a negativos ha alcanzado el 80% del total de casos diagnosticados. Los índices de recuperación ascendieron del 27,7% en 1996 al 61,4% en 2005.</w:t>
      </w:r>
    </w:p>
    <w:p w:rsidR="00152737" w:rsidRPr="00152737" w:rsidRDefault="00152737" w:rsidP="00152737">
      <w:pPr>
        <w:pStyle w:val="SingleTxtG"/>
        <w:rPr>
          <w:lang w:val="es-ES_tradnl"/>
        </w:rPr>
      </w:pPr>
      <w:r w:rsidRPr="00152737">
        <w:rPr>
          <w:lang w:val="es-ES_tradnl"/>
        </w:rPr>
        <w:t>169.</w:t>
      </w:r>
      <w:r w:rsidRPr="00152737">
        <w:rPr>
          <w:lang w:val="es-ES_tradnl"/>
        </w:rPr>
        <w:tab/>
        <w:t xml:space="preserve">Se ha reforzado el laboratorio de referencia con personal sanitario cualificado y equipamiento, así como el personal sanitario al servicio de los programas estatales mediante actividades de formación específica. Por otra parte se han adoptado varias iniciativas encaminadas a movilizar a la sociedad en la lucha contra la tuberculosis (incluyendo la creación de una red de trabajo compuesta por 17 universidades, asociaciones de alumnos de primaria y la Asociación de Periodistas). Se han formado comités de DOT y se proporciona apoyo científico a la lucha contra el </w:t>
      </w:r>
      <w:r w:rsidR="00DF5856" w:rsidRPr="00152737">
        <w:rPr>
          <w:lang w:val="es-ES_tradnl"/>
        </w:rPr>
        <w:t>sida</w:t>
      </w:r>
      <w:r w:rsidRPr="00152737">
        <w:rPr>
          <w:lang w:val="es-ES_tradnl"/>
        </w:rPr>
        <w:t>, la tuberculosis y la malaria (GFR2). El apoyo de los socios colaboradores, la OMS, el Programa de las Naciones Unidas para el Desarrollo</w:t>
      </w:r>
      <w:r w:rsidRPr="00152737">
        <w:rPr>
          <w:bCs/>
          <w:iCs/>
          <w:lang w:val="es-ES_tradnl"/>
        </w:rPr>
        <w:t xml:space="preserve"> (PNUD)</w:t>
      </w:r>
      <w:r w:rsidRPr="00152737">
        <w:rPr>
          <w:lang w:val="es-ES_tradnl"/>
        </w:rPr>
        <w:t xml:space="preserve">, la Organización para las Enfermedades Cardiotorácicas noruega y la GLRA alemana se ha visto acrecentado y se ha establecido el Plan </w:t>
      </w:r>
      <w:r w:rsidR="004C6A57" w:rsidRPr="00152737">
        <w:rPr>
          <w:lang w:val="es-ES_tradnl"/>
        </w:rPr>
        <w:t xml:space="preserve">estratégico quinquenal </w:t>
      </w:r>
      <w:r w:rsidRPr="00152737">
        <w:rPr>
          <w:lang w:val="es-ES_tradnl"/>
        </w:rPr>
        <w:t xml:space="preserve">contra la </w:t>
      </w:r>
      <w:r w:rsidR="004C6A57" w:rsidRPr="00152737">
        <w:rPr>
          <w:lang w:val="es-ES_tradnl"/>
        </w:rPr>
        <w:t>tuberculosis</w:t>
      </w:r>
      <w:r w:rsidRPr="00152737">
        <w:rPr>
          <w:lang w:val="es-ES_tradnl"/>
        </w:rPr>
        <w:t>.</w:t>
      </w:r>
    </w:p>
    <w:p w:rsidR="00152737" w:rsidRPr="00152737" w:rsidRDefault="002D456A" w:rsidP="002D456A">
      <w:pPr>
        <w:pStyle w:val="H4G"/>
        <w:rPr>
          <w:lang w:val="es-ES"/>
        </w:rPr>
      </w:pPr>
      <w:r>
        <w:rPr>
          <w:lang w:val="es-ES"/>
        </w:rPr>
        <w:tab/>
      </w:r>
      <w:r>
        <w:rPr>
          <w:lang w:val="es-ES"/>
        </w:rPr>
        <w:tab/>
      </w:r>
      <w:r w:rsidR="00152737" w:rsidRPr="00152737">
        <w:rPr>
          <w:lang w:val="es-ES"/>
        </w:rPr>
        <w:t>La lucha contra la malaria</w:t>
      </w:r>
    </w:p>
    <w:p w:rsidR="00152737" w:rsidRPr="00152737" w:rsidRDefault="00152737" w:rsidP="00152737">
      <w:pPr>
        <w:pStyle w:val="SingleTxtG"/>
        <w:rPr>
          <w:lang w:val="es-ES_tradnl"/>
        </w:rPr>
      </w:pPr>
      <w:r w:rsidRPr="00152737">
        <w:rPr>
          <w:lang w:val="es-ES_tradnl"/>
        </w:rPr>
        <w:t>170.</w:t>
      </w:r>
      <w:r w:rsidRPr="00152737">
        <w:rPr>
          <w:lang w:val="es-ES_tradnl"/>
        </w:rPr>
        <w:tab/>
        <w:t>Entre las actuaciones contra la malaria cabe destacar:</w:t>
      </w:r>
    </w:p>
    <w:p w:rsidR="00152737" w:rsidRPr="00152737" w:rsidRDefault="00152737" w:rsidP="002D456A">
      <w:pPr>
        <w:pStyle w:val="Bullet1G"/>
        <w:rPr>
          <w:lang w:val="es-ES_tradnl"/>
        </w:rPr>
      </w:pPr>
      <w:r w:rsidRPr="00152737">
        <w:rPr>
          <w:lang w:val="es-ES_tradnl"/>
        </w:rPr>
        <w:t>Elaboració</w:t>
      </w:r>
      <w:r w:rsidR="002D456A">
        <w:rPr>
          <w:lang w:val="es-ES_tradnl"/>
        </w:rPr>
        <w:t xml:space="preserve">n del Plan </w:t>
      </w:r>
      <w:r w:rsidR="004C6A57">
        <w:rPr>
          <w:lang w:val="es-ES_tradnl"/>
        </w:rPr>
        <w:t xml:space="preserve">estratégico </w:t>
      </w:r>
      <w:r w:rsidR="002D456A">
        <w:rPr>
          <w:lang w:val="es-ES_tradnl"/>
        </w:rPr>
        <w:t>de 2002.</w:t>
      </w:r>
    </w:p>
    <w:p w:rsidR="00152737" w:rsidRPr="00152737" w:rsidRDefault="00152737" w:rsidP="002D456A">
      <w:pPr>
        <w:pStyle w:val="Bullet1G"/>
        <w:rPr>
          <w:lang w:val="es-ES_tradnl"/>
        </w:rPr>
      </w:pPr>
      <w:r w:rsidRPr="00152737">
        <w:rPr>
          <w:lang w:val="es-ES_tradnl"/>
        </w:rPr>
        <w:t xml:space="preserve">Obtención de </w:t>
      </w:r>
      <w:r w:rsidR="0079100F">
        <w:rPr>
          <w:lang w:val="es-ES_tradnl"/>
        </w:rPr>
        <w:t xml:space="preserve">3 </w:t>
      </w:r>
      <w:r w:rsidRPr="00152737">
        <w:rPr>
          <w:lang w:val="es-ES_tradnl"/>
        </w:rPr>
        <w:t>millones de dólares</w:t>
      </w:r>
      <w:r w:rsidR="003011D4">
        <w:rPr>
          <w:lang w:val="es-ES_tradnl"/>
        </w:rPr>
        <w:t>,</w:t>
      </w:r>
      <w:r w:rsidRPr="00152737">
        <w:rPr>
          <w:lang w:val="es-ES_tradnl"/>
        </w:rPr>
        <w:t xml:space="preserve"> con </w:t>
      </w:r>
      <w:r w:rsidR="003011D4">
        <w:rPr>
          <w:lang w:val="es-ES_tradnl"/>
        </w:rPr>
        <w:t xml:space="preserve">los </w:t>
      </w:r>
      <w:r w:rsidRPr="00152737">
        <w:rPr>
          <w:lang w:val="es-ES_tradnl"/>
        </w:rPr>
        <w:t xml:space="preserve">que el Fondo Mundial de Lucha contra el </w:t>
      </w:r>
      <w:r w:rsidR="00DF5856" w:rsidRPr="00152737">
        <w:rPr>
          <w:lang w:val="es-ES_tradnl"/>
        </w:rPr>
        <w:t>Sida</w:t>
      </w:r>
      <w:r w:rsidRPr="00152737">
        <w:rPr>
          <w:lang w:val="es-ES_tradnl"/>
        </w:rPr>
        <w:t xml:space="preserve">, la Tuberculosis y la Malaria ha apoyado el programa en su segundo </w:t>
      </w:r>
      <w:r w:rsidR="00246503">
        <w:rPr>
          <w:lang w:val="es-ES_tradnl"/>
        </w:rPr>
        <w:t>período</w:t>
      </w:r>
      <w:r w:rsidRPr="00152737">
        <w:rPr>
          <w:lang w:val="es-ES_tradnl"/>
        </w:rPr>
        <w:t xml:space="preserve"> de sesiones (GFR2). La ayuda ha sido establecida pa</w:t>
      </w:r>
      <w:r w:rsidR="002D456A">
        <w:rPr>
          <w:lang w:val="es-ES_tradnl"/>
        </w:rPr>
        <w:t xml:space="preserve">ra </w:t>
      </w:r>
      <w:r w:rsidR="0079100F">
        <w:rPr>
          <w:lang w:val="es-ES_tradnl"/>
        </w:rPr>
        <w:t xml:space="preserve">cinco </w:t>
      </w:r>
      <w:r w:rsidR="00A92A86">
        <w:rPr>
          <w:lang w:val="es-ES_tradnl"/>
        </w:rPr>
        <w:t>años comenzando en </w:t>
      </w:r>
      <w:r w:rsidR="002D456A">
        <w:rPr>
          <w:lang w:val="es-ES_tradnl"/>
        </w:rPr>
        <w:t>2002.</w:t>
      </w:r>
    </w:p>
    <w:p w:rsidR="00152737" w:rsidRPr="00152737" w:rsidRDefault="00152737" w:rsidP="002D456A">
      <w:pPr>
        <w:pStyle w:val="Bullet1G"/>
        <w:rPr>
          <w:lang w:val="es-ES_tradnl"/>
        </w:rPr>
      </w:pPr>
      <w:r w:rsidRPr="00152737">
        <w:rPr>
          <w:lang w:val="es-ES_tradnl"/>
        </w:rPr>
        <w:t>Prohibición de cualquier forma de práctica tradicional nociva. La mayor parte de las costumbres y prácticas tradicionales perjudiciales han sido progresivamente desterradas del Sudán o reducidas a pequeñas comunidades. Sin embargo, la mutilación genital femenina sigue siendo común.</w:t>
      </w:r>
    </w:p>
    <w:p w:rsidR="00152737" w:rsidRPr="00152737" w:rsidRDefault="002D456A" w:rsidP="000E1110">
      <w:pPr>
        <w:pStyle w:val="H4G"/>
        <w:rPr>
          <w:lang w:val="es-ES_tradnl"/>
        </w:rPr>
      </w:pPr>
      <w:r>
        <w:rPr>
          <w:lang w:val="es-ES_tradnl"/>
        </w:rPr>
        <w:tab/>
      </w:r>
      <w:r>
        <w:rPr>
          <w:lang w:val="es-ES_tradnl"/>
        </w:rPr>
        <w:tab/>
      </w:r>
      <w:r w:rsidR="00152737" w:rsidRPr="00152737">
        <w:rPr>
          <w:lang w:val="es-ES_tradnl"/>
        </w:rPr>
        <w:t>La mutilación genital femenina (MGF)</w:t>
      </w:r>
    </w:p>
    <w:p w:rsidR="00152737" w:rsidRPr="00152737" w:rsidRDefault="00152737" w:rsidP="00152737">
      <w:pPr>
        <w:pStyle w:val="SingleTxtG"/>
        <w:rPr>
          <w:lang w:val="es-ES_tradnl"/>
        </w:rPr>
      </w:pPr>
      <w:r w:rsidRPr="00152737">
        <w:rPr>
          <w:lang w:val="es-ES_tradnl"/>
        </w:rPr>
        <w:t>171.</w:t>
      </w:r>
      <w:r w:rsidRPr="00152737">
        <w:rPr>
          <w:lang w:val="es-ES_tradnl"/>
        </w:rPr>
        <w:tab/>
        <w:t xml:space="preserve">La MGF sigue estando muy extendida en el Sudán. Según la </w:t>
      </w:r>
      <w:r w:rsidRPr="00152737">
        <w:rPr>
          <w:i/>
          <w:lang w:val="es-ES_tradnl"/>
        </w:rPr>
        <w:t xml:space="preserve">Encuesta de </w:t>
      </w:r>
      <w:r w:rsidR="002D456A" w:rsidRPr="00152737">
        <w:rPr>
          <w:i/>
          <w:lang w:val="es-ES_tradnl"/>
        </w:rPr>
        <w:t>maternidad sin riesgos</w:t>
      </w:r>
      <w:r w:rsidRPr="00152737">
        <w:rPr>
          <w:lang w:val="es-ES_tradnl"/>
        </w:rPr>
        <w:t>, el 90% de las mujeres la habían sufrido en 1999. El Sudán trabaja junto a las organizaciones de la sociedad civil en campañas de sensibilización a largo plazo sobre la necesidad de atajar esta práctica. El reconocimiento de los riesgos sanitarios y psicológicos de la MGF es el principal fruto de estas experiencias, a lo que se suma el impacto en la opinión pública sobre las consecuencias nocivas y la inutilidad de la práctica. Sin embargo, para influir de verdad en su incidencia se requiere un cambio de enfoque. Es necesario pasar de las decisiones meramente individuales a una decisión colectiva asumida por la sociedad sudanesa como un valor moral propio. Experiencias similares del pasado lograron erradicar prácticas como la de los cortes en el rostro y los tatuajes.</w:t>
      </w:r>
    </w:p>
    <w:p w:rsidR="00152737" w:rsidRPr="00152737" w:rsidRDefault="002D456A" w:rsidP="00152737">
      <w:pPr>
        <w:pStyle w:val="SingleTxtG"/>
        <w:rPr>
          <w:lang w:val="es-ES_tradnl"/>
        </w:rPr>
      </w:pPr>
      <w:r>
        <w:rPr>
          <w:lang w:val="es-ES_tradnl"/>
        </w:rPr>
        <w:t>172.</w:t>
      </w:r>
      <w:r>
        <w:rPr>
          <w:lang w:val="es-ES_tradnl"/>
        </w:rPr>
        <w:tab/>
      </w:r>
      <w:r w:rsidR="00152737" w:rsidRPr="00152737">
        <w:rPr>
          <w:lang w:val="es-ES_tradnl"/>
        </w:rPr>
        <w:t>El pulso se mantiene y esperamos una positiva disminución de la incidencia de la MGF. Los esfuerzos realizados han contribuido a cierto cambio. Se observa una mayor sensibilidad social y la barrera de silencio que antes envolvía al fenómeno se ha roto. Todos los socios colaboradores son unánimes al señalar la necesidad de diseñar una estrategia nacional aglutinadora encaminada a la eliminación de la MGF en el Sudán en el plazo máximo de una generación. A continuación enumeramos las iniciativas más relevantes en esta área:</w:t>
      </w:r>
    </w:p>
    <w:p w:rsidR="00152737" w:rsidRPr="00152737" w:rsidRDefault="00152737" w:rsidP="002D456A">
      <w:pPr>
        <w:pStyle w:val="Bullet1G"/>
        <w:rPr>
          <w:lang w:val="es-ES_tradnl"/>
        </w:rPr>
      </w:pPr>
      <w:r w:rsidRPr="00152737">
        <w:rPr>
          <w:lang w:val="es-ES_tradnl"/>
        </w:rPr>
        <w:t>Declaración del Sudán para una Maternidad sin Riesgos (1999).</w:t>
      </w:r>
    </w:p>
    <w:p w:rsidR="00152737" w:rsidRPr="00152737" w:rsidRDefault="00152737" w:rsidP="002D456A">
      <w:pPr>
        <w:pStyle w:val="Bullet1G"/>
        <w:rPr>
          <w:lang w:val="es-ES_tradnl"/>
        </w:rPr>
      </w:pPr>
      <w:r w:rsidRPr="00152737">
        <w:rPr>
          <w:lang w:val="es-ES_tradnl"/>
        </w:rPr>
        <w:t xml:space="preserve">Resolución </w:t>
      </w:r>
      <w:r w:rsidR="002D456A">
        <w:rPr>
          <w:lang w:val="es-ES_tradnl"/>
        </w:rPr>
        <w:t xml:space="preserve">Nº </w:t>
      </w:r>
      <w:r w:rsidRPr="00152737">
        <w:rPr>
          <w:lang w:val="es-ES_tradnl"/>
        </w:rPr>
        <w:t xml:space="preserve">366 adoptada por el Consejo de Médicos el 27 de agosto de 2003 y en la que se establece que </w:t>
      </w:r>
      <w:r w:rsidR="00D266E8">
        <w:rPr>
          <w:lang w:val="es-ES_tradnl"/>
        </w:rPr>
        <w:t>"</w:t>
      </w:r>
      <w:r w:rsidRPr="00152737">
        <w:rPr>
          <w:lang w:val="es-ES_tradnl"/>
        </w:rPr>
        <w:t>los médicos no llevarán a cabo práctica alguna que cause un daño total o parcial al cuerpo humano. En ello se incluye la mutilación genital femenina en todas sus formas</w:t>
      </w:r>
      <w:r w:rsidR="00D266E8">
        <w:rPr>
          <w:lang w:val="es-ES_tradnl"/>
        </w:rPr>
        <w:t>"</w:t>
      </w:r>
      <w:r w:rsidRPr="00152737">
        <w:rPr>
          <w:lang w:val="es-ES_tradnl"/>
        </w:rPr>
        <w:t>.</w:t>
      </w:r>
    </w:p>
    <w:p w:rsidR="00152737" w:rsidRPr="00152737" w:rsidRDefault="00152737" w:rsidP="002D456A">
      <w:pPr>
        <w:pStyle w:val="Bullet1G"/>
        <w:rPr>
          <w:lang w:val="es-ES_tradnl"/>
        </w:rPr>
      </w:pPr>
      <w:r w:rsidRPr="00152737">
        <w:rPr>
          <w:lang w:val="es-ES_tradnl"/>
        </w:rPr>
        <w:t xml:space="preserve">Decreto </w:t>
      </w:r>
      <w:r w:rsidR="002D456A">
        <w:rPr>
          <w:lang w:val="es-ES_tradnl"/>
        </w:rPr>
        <w:t xml:space="preserve">Nº </w:t>
      </w:r>
      <w:r w:rsidRPr="00152737">
        <w:rPr>
          <w:lang w:val="es-ES_tradnl"/>
        </w:rPr>
        <w:t>29 de 20 de junio de 2007 del Consejo Nacional a fin de que se proceda a adoptar las medidas legislativas necesarias para prohibir la MGF e implicar a todos los organismos pertinentes en el apoyo a los esfuerzos desplegados a tal fin.</w:t>
      </w:r>
    </w:p>
    <w:p w:rsidR="00152737" w:rsidRPr="00152737" w:rsidRDefault="002D456A" w:rsidP="002D456A">
      <w:pPr>
        <w:pStyle w:val="H4G"/>
        <w:rPr>
          <w:lang w:val="es-ES_tradnl"/>
        </w:rPr>
      </w:pPr>
      <w:r>
        <w:rPr>
          <w:lang w:val="es-ES_tradnl"/>
        </w:rPr>
        <w:tab/>
      </w:r>
      <w:r>
        <w:rPr>
          <w:lang w:val="es-ES_tradnl"/>
        </w:rPr>
        <w:tab/>
      </w:r>
      <w:r w:rsidR="00152737" w:rsidRPr="00152737">
        <w:rPr>
          <w:lang w:val="es-ES_tradnl"/>
        </w:rPr>
        <w:t>La resolución del Consejo Nac</w:t>
      </w:r>
      <w:r w:rsidR="000E1110">
        <w:rPr>
          <w:lang w:val="es-ES_tradnl"/>
        </w:rPr>
        <w:t>ional de Atención a la Infancia</w:t>
      </w:r>
    </w:p>
    <w:p w:rsidR="00152737" w:rsidRPr="00152737" w:rsidRDefault="00152737" w:rsidP="00152737">
      <w:pPr>
        <w:pStyle w:val="SingleTxtG"/>
        <w:rPr>
          <w:bCs/>
          <w:lang w:val="es-ES_tradnl"/>
        </w:rPr>
      </w:pPr>
      <w:r w:rsidRPr="00152737">
        <w:rPr>
          <w:bCs/>
          <w:lang w:val="es-ES_tradnl"/>
        </w:rPr>
        <w:t>173.</w:t>
      </w:r>
      <w:r w:rsidRPr="00152737">
        <w:rPr>
          <w:bCs/>
          <w:lang w:val="es-ES_tradnl"/>
        </w:rPr>
        <w:tab/>
        <w:t xml:space="preserve">El tercer encuentro del Consejo Nacional de Atención a la Infancia, celebrado el jueves </w:t>
      </w:r>
      <w:r w:rsidR="003011D4">
        <w:rPr>
          <w:bCs/>
          <w:lang w:val="es-ES_tradnl"/>
        </w:rPr>
        <w:t xml:space="preserve">6 </w:t>
      </w:r>
      <w:r w:rsidRPr="00152737">
        <w:rPr>
          <w:bCs/>
          <w:lang w:val="es-ES_tradnl"/>
        </w:rPr>
        <w:t>de septiembre de 2007, adoptó en acta a propósito de la MGF las recomendaciones que siguen:</w:t>
      </w:r>
    </w:p>
    <w:p w:rsidR="00152737" w:rsidRPr="00152737" w:rsidRDefault="00152737" w:rsidP="002D456A">
      <w:pPr>
        <w:pStyle w:val="Bullet1G"/>
        <w:rPr>
          <w:lang w:val="es-ES_tradnl"/>
        </w:rPr>
      </w:pPr>
      <w:r w:rsidRPr="00152737">
        <w:rPr>
          <w:lang w:val="es-ES_tradnl"/>
        </w:rPr>
        <w:t xml:space="preserve">Aprobación del documento </w:t>
      </w:r>
      <w:r w:rsidRPr="00152737">
        <w:rPr>
          <w:i/>
          <w:lang w:val="es-ES_tradnl"/>
        </w:rPr>
        <w:t>Hitos en la protección y la atención a la infancia</w:t>
      </w:r>
      <w:r w:rsidRPr="00152737">
        <w:rPr>
          <w:lang w:val="es-ES_tradnl"/>
        </w:rPr>
        <w:t>. Dicho documento resuelve la adopción del plan estratégico de eliminación de la MGF en una generación.</w:t>
      </w:r>
    </w:p>
    <w:p w:rsidR="00152737" w:rsidRPr="00152737" w:rsidRDefault="00152737" w:rsidP="002D456A">
      <w:pPr>
        <w:pStyle w:val="Bullet1G"/>
        <w:rPr>
          <w:lang w:val="es-ES_tradnl"/>
        </w:rPr>
      </w:pPr>
      <w:r w:rsidRPr="00152737">
        <w:rPr>
          <w:lang w:val="es-ES_tradnl"/>
        </w:rPr>
        <w:t xml:space="preserve">Ejecución de las recomendaciones contenidas en el Decreto </w:t>
      </w:r>
      <w:r w:rsidR="002D456A">
        <w:rPr>
          <w:lang w:val="es-ES_tradnl"/>
        </w:rPr>
        <w:t xml:space="preserve">Nº </w:t>
      </w:r>
      <w:r w:rsidRPr="00152737">
        <w:rPr>
          <w:lang w:val="es-ES_tradnl"/>
        </w:rPr>
        <w:t>29 de 20 de junio de 2007 del Consejo Nacional a propósito de la adopción de las medidas legislativas necesarias para prohibir la MGF e implicación de todos los organismos pertinentes en el apoyo a los esfuerzos desplegados a tal fin.</w:t>
      </w:r>
    </w:p>
    <w:p w:rsidR="00152737" w:rsidRPr="00152737" w:rsidRDefault="00152737" w:rsidP="00152737">
      <w:pPr>
        <w:pStyle w:val="SingleTxtG"/>
        <w:rPr>
          <w:bCs/>
          <w:lang w:val="es-ES"/>
        </w:rPr>
      </w:pPr>
      <w:r w:rsidRPr="00152737">
        <w:rPr>
          <w:bCs/>
          <w:lang w:val="es-ES"/>
        </w:rPr>
        <w:t>174.</w:t>
      </w:r>
      <w:r w:rsidRPr="00152737">
        <w:rPr>
          <w:bCs/>
          <w:lang w:val="es-ES"/>
        </w:rPr>
        <w:tab/>
        <w:t xml:space="preserve">Una transformación social que acelere la erradicación de esta práctica en el plazo de una generación es posible. Con los Objetivos de Desarrollo del Milenio a la vista, un examen de los logros alcanzados en otros lugares del mundo en la eliminación de prácticas paralelas lo demuestra. Este es el objetivo de la </w:t>
      </w:r>
      <w:r w:rsidR="00BF10A2" w:rsidRPr="00152737">
        <w:rPr>
          <w:bCs/>
          <w:lang w:val="es-ES"/>
        </w:rPr>
        <w:t>Estrategia</w:t>
      </w:r>
      <w:r w:rsidRPr="00152737">
        <w:rPr>
          <w:bCs/>
          <w:lang w:val="es-ES"/>
        </w:rPr>
        <w:t xml:space="preserve"> para la erradicación de la MGF elaborada para ser incluida en la Estrategia Quinquenal de </w:t>
      </w:r>
      <w:r w:rsidR="00BF10A2" w:rsidRPr="00152737">
        <w:rPr>
          <w:bCs/>
          <w:lang w:val="es-ES"/>
        </w:rPr>
        <w:t>atención a la infancia</w:t>
      </w:r>
      <w:r w:rsidRPr="00152737">
        <w:rPr>
          <w:bCs/>
          <w:lang w:val="es-ES"/>
        </w:rPr>
        <w:t xml:space="preserve">. Por otra parte, se ha preparado un anteproyecto de ley para tipificar como delito la MGF que próximamente será remitido a las instancias ejecutivas y legislativas competentes. Este anteproyecto de ley ha sido elaborado en el marco del Programa para la </w:t>
      </w:r>
      <w:r w:rsidR="00BF10A2" w:rsidRPr="00152737">
        <w:rPr>
          <w:bCs/>
          <w:lang w:val="es-ES"/>
        </w:rPr>
        <w:t xml:space="preserve">eliminación </w:t>
      </w:r>
      <w:r w:rsidRPr="00152737">
        <w:rPr>
          <w:bCs/>
          <w:lang w:val="es-ES"/>
        </w:rPr>
        <w:t xml:space="preserve">de la MGF. El </w:t>
      </w:r>
      <w:r w:rsidR="00BF10A2" w:rsidRPr="00152737">
        <w:rPr>
          <w:bCs/>
          <w:lang w:val="es-ES"/>
        </w:rPr>
        <w:t>programa</w:t>
      </w:r>
      <w:r w:rsidRPr="00152737">
        <w:rPr>
          <w:bCs/>
          <w:lang w:val="es-ES"/>
        </w:rPr>
        <w:t xml:space="preserve">, creado por el Consejo Nacional de Atención a la Infancia en colaboración con </w:t>
      </w:r>
      <w:r w:rsidR="008017EF">
        <w:rPr>
          <w:bCs/>
          <w:lang w:val="es-ES"/>
        </w:rPr>
        <w:t xml:space="preserve">el </w:t>
      </w:r>
      <w:r w:rsidRPr="00152737">
        <w:rPr>
          <w:bCs/>
          <w:lang w:val="es-ES"/>
        </w:rPr>
        <w:t xml:space="preserve">UNICEF y organizaciones de la sociedad civil, ha permitido promover el papel del Gobierno en la lucha contra la MGF y desarrollar programas de coordinación, seguimiento y cooperación entre el Ministerio de Educación Pública, el Ministerio Federal de Salud y distintos organismos gubernamentales. Además, el Programa para la </w:t>
      </w:r>
      <w:r w:rsidR="00BF10A2" w:rsidRPr="00152737">
        <w:rPr>
          <w:bCs/>
          <w:lang w:val="es-ES"/>
        </w:rPr>
        <w:t xml:space="preserve">eliminación </w:t>
      </w:r>
      <w:r w:rsidRPr="00152737">
        <w:rPr>
          <w:bCs/>
          <w:lang w:val="es-ES"/>
        </w:rPr>
        <w:t xml:space="preserve">de la MGF ha realizado con la colaboración del Ministerio de Educación Pública y </w:t>
      </w:r>
      <w:r w:rsidR="008017EF">
        <w:rPr>
          <w:bCs/>
          <w:lang w:val="es-ES"/>
        </w:rPr>
        <w:t xml:space="preserve">el </w:t>
      </w:r>
      <w:r w:rsidRPr="00152737">
        <w:rPr>
          <w:bCs/>
          <w:lang w:val="es-ES"/>
        </w:rPr>
        <w:t>UNICEF un gran número de actividades encaminadas a poner la educación preescolar en el punto de mira de la campaña. Entre dichas actividades cabe destacar:</w:t>
      </w:r>
    </w:p>
    <w:p w:rsidR="00152737" w:rsidRPr="00152737" w:rsidRDefault="00152737" w:rsidP="00152737">
      <w:pPr>
        <w:pStyle w:val="SingleTxtG"/>
        <w:rPr>
          <w:bCs/>
          <w:lang w:val="es-ES_tradnl"/>
        </w:rPr>
      </w:pPr>
      <w:r w:rsidRPr="00152737">
        <w:rPr>
          <w:bCs/>
          <w:lang w:val="es-ES_tradnl"/>
        </w:rPr>
        <w:tab/>
        <w:t>a)</w:t>
      </w:r>
      <w:r w:rsidRPr="00152737">
        <w:rPr>
          <w:bCs/>
          <w:lang w:val="es-ES_tradnl"/>
        </w:rPr>
        <w:tab/>
        <w:t>Hacer llegar mensajes positivos a las familias y a los niños a través de la formación impart</w:t>
      </w:r>
      <w:r w:rsidR="002D456A">
        <w:rPr>
          <w:bCs/>
          <w:lang w:val="es-ES_tradnl"/>
        </w:rPr>
        <w:t>ida a las maestras de guardería;</w:t>
      </w:r>
    </w:p>
    <w:p w:rsidR="00152737" w:rsidRPr="00152737" w:rsidRDefault="00152737" w:rsidP="00152737">
      <w:pPr>
        <w:pStyle w:val="SingleTxtG"/>
        <w:rPr>
          <w:bCs/>
          <w:lang w:val="es-ES_tradnl"/>
        </w:rPr>
      </w:pPr>
      <w:r w:rsidRPr="00152737">
        <w:rPr>
          <w:bCs/>
          <w:lang w:val="es-ES_tradnl"/>
        </w:rPr>
        <w:tab/>
        <w:t>b)</w:t>
      </w:r>
      <w:r w:rsidRPr="00152737">
        <w:rPr>
          <w:bCs/>
          <w:lang w:val="es-ES_tradnl"/>
        </w:rPr>
        <w:tab/>
        <w:t>Distribución de folletos de concienciación ciudadana sobre los peligros de la MGF y las ven</w:t>
      </w:r>
      <w:r w:rsidR="002D456A">
        <w:rPr>
          <w:bCs/>
          <w:lang w:val="es-ES_tradnl"/>
        </w:rPr>
        <w:t>tajas de erradicar tal práctica;</w:t>
      </w:r>
    </w:p>
    <w:p w:rsidR="00152737" w:rsidRPr="00152737" w:rsidRDefault="00152737" w:rsidP="00152737">
      <w:pPr>
        <w:pStyle w:val="SingleTxtG"/>
        <w:rPr>
          <w:bCs/>
          <w:lang w:val="es-ES_tradnl"/>
        </w:rPr>
      </w:pPr>
      <w:r w:rsidRPr="00152737">
        <w:rPr>
          <w:bCs/>
          <w:lang w:val="es-ES_tradnl"/>
        </w:rPr>
        <w:tab/>
        <w:t>c)</w:t>
      </w:r>
      <w:r w:rsidRPr="00152737">
        <w:rPr>
          <w:bCs/>
          <w:lang w:val="es-ES_tradnl"/>
        </w:rPr>
        <w:tab/>
        <w:t xml:space="preserve">Creación de comités de coordinación interestatal en colaboración con la sociedad civil y las </w:t>
      </w:r>
      <w:r w:rsidR="00B84689">
        <w:rPr>
          <w:bCs/>
          <w:lang w:val="es-ES_tradnl"/>
        </w:rPr>
        <w:t>organizaciones internacionales.</w:t>
      </w:r>
    </w:p>
    <w:p w:rsidR="00152737" w:rsidRPr="00152737" w:rsidRDefault="00152737" w:rsidP="00A92A86">
      <w:pPr>
        <w:pStyle w:val="SingleTxtG"/>
        <w:keepNext/>
        <w:rPr>
          <w:bCs/>
          <w:lang w:val="es-ES_tradnl"/>
        </w:rPr>
      </w:pPr>
      <w:r w:rsidRPr="00152737">
        <w:rPr>
          <w:bCs/>
          <w:lang w:val="es-ES_tradnl"/>
        </w:rPr>
        <w:t>175.</w:t>
      </w:r>
      <w:r w:rsidRPr="00152737">
        <w:rPr>
          <w:bCs/>
          <w:lang w:val="es-ES_tradnl"/>
        </w:rPr>
        <w:tab/>
        <w:t xml:space="preserve">En resumen, tras adoptar la </w:t>
      </w:r>
      <w:r w:rsidR="00BF10A2" w:rsidRPr="00152737">
        <w:rPr>
          <w:bCs/>
          <w:lang w:val="es-ES_tradnl"/>
        </w:rPr>
        <w:t>Estrategia</w:t>
      </w:r>
      <w:r w:rsidRPr="00152737">
        <w:rPr>
          <w:bCs/>
          <w:lang w:val="es-ES_tradnl"/>
        </w:rPr>
        <w:t xml:space="preserve"> para la eliminación de la MGF en una generación, lo que en la actual coyuntura se precisa es:</w:t>
      </w:r>
    </w:p>
    <w:p w:rsidR="00152737" w:rsidRPr="00152737" w:rsidRDefault="00152737" w:rsidP="00152737">
      <w:pPr>
        <w:pStyle w:val="SingleTxtG"/>
        <w:rPr>
          <w:bCs/>
          <w:lang w:val="es-ES_tradnl"/>
        </w:rPr>
      </w:pPr>
      <w:r w:rsidRPr="00152737">
        <w:rPr>
          <w:bCs/>
          <w:lang w:val="es-ES_tradnl"/>
        </w:rPr>
        <w:tab/>
        <w:t>a)</w:t>
      </w:r>
      <w:r w:rsidRPr="00152737">
        <w:rPr>
          <w:bCs/>
          <w:lang w:val="es-ES_tradnl"/>
        </w:rPr>
        <w:tab/>
        <w:t>Desarrollar mecanismo d</w:t>
      </w:r>
      <w:r w:rsidR="00B84689">
        <w:rPr>
          <w:bCs/>
          <w:lang w:val="es-ES_tradnl"/>
        </w:rPr>
        <w:t>e coordinación entre los socios;</w:t>
      </w:r>
    </w:p>
    <w:p w:rsidR="00152737" w:rsidRPr="00152737" w:rsidRDefault="00152737" w:rsidP="00152737">
      <w:pPr>
        <w:pStyle w:val="SingleTxtG"/>
        <w:rPr>
          <w:bCs/>
          <w:lang w:val="es-ES_tradnl"/>
        </w:rPr>
      </w:pPr>
      <w:r w:rsidRPr="00152737">
        <w:rPr>
          <w:bCs/>
          <w:lang w:val="es-ES_tradnl"/>
        </w:rPr>
        <w:tab/>
      </w:r>
      <w:r w:rsidR="00B84689">
        <w:rPr>
          <w:bCs/>
          <w:lang w:val="es-ES_tradnl"/>
        </w:rPr>
        <w:t>b)</w:t>
      </w:r>
      <w:r w:rsidR="00B84689">
        <w:rPr>
          <w:bCs/>
          <w:lang w:val="es-ES_tradnl"/>
        </w:rPr>
        <w:tab/>
        <w:t>Aglutinar a nuevos agentes;</w:t>
      </w:r>
    </w:p>
    <w:p w:rsidR="00152737" w:rsidRPr="00152737" w:rsidRDefault="00152737" w:rsidP="00152737">
      <w:pPr>
        <w:pStyle w:val="SingleTxtG"/>
        <w:rPr>
          <w:bCs/>
          <w:lang w:val="es-ES_tradnl"/>
        </w:rPr>
      </w:pPr>
      <w:r w:rsidRPr="00152737">
        <w:rPr>
          <w:bCs/>
          <w:lang w:val="es-ES_tradnl"/>
        </w:rPr>
        <w:tab/>
        <w:t>c)</w:t>
      </w:r>
      <w:r w:rsidRPr="00152737">
        <w:rPr>
          <w:bCs/>
          <w:lang w:val="es-ES_tradnl"/>
        </w:rPr>
        <w:tab/>
        <w:t xml:space="preserve">Aumentar el apoyo material y técnico de la sociedad internacional. </w:t>
      </w:r>
    </w:p>
    <w:p w:rsidR="00152737" w:rsidRPr="00152737" w:rsidRDefault="00B84689" w:rsidP="000E1110">
      <w:pPr>
        <w:pStyle w:val="H4G"/>
        <w:rPr>
          <w:lang w:val="es-ES"/>
        </w:rPr>
      </w:pPr>
      <w:r>
        <w:rPr>
          <w:lang w:val="es-ES"/>
        </w:rPr>
        <w:tab/>
      </w:r>
      <w:r>
        <w:rPr>
          <w:lang w:val="es-ES"/>
        </w:rPr>
        <w:tab/>
      </w:r>
      <w:r w:rsidR="00152737" w:rsidRPr="00152737">
        <w:rPr>
          <w:lang w:val="es-ES"/>
        </w:rPr>
        <w:t>Seguridad social</w:t>
      </w:r>
    </w:p>
    <w:p w:rsidR="00152737" w:rsidRPr="00152737" w:rsidRDefault="00B84689" w:rsidP="000E1110">
      <w:pPr>
        <w:pStyle w:val="H56G"/>
        <w:rPr>
          <w:lang w:val="es-ES"/>
        </w:rPr>
      </w:pPr>
      <w:r>
        <w:rPr>
          <w:lang w:val="es-ES"/>
        </w:rPr>
        <w:tab/>
      </w:r>
      <w:r>
        <w:rPr>
          <w:lang w:val="es-ES"/>
        </w:rPr>
        <w:tab/>
      </w:r>
      <w:r w:rsidR="00152737" w:rsidRPr="00152737">
        <w:rPr>
          <w:lang w:val="es-ES"/>
        </w:rPr>
        <w:t>Seguro sanitario</w:t>
      </w:r>
    </w:p>
    <w:p w:rsidR="00152737" w:rsidRPr="00152737" w:rsidRDefault="00B84689" w:rsidP="00152737">
      <w:pPr>
        <w:pStyle w:val="SingleTxtG"/>
        <w:rPr>
          <w:bCs/>
          <w:lang w:val="es-ES_tradnl"/>
        </w:rPr>
      </w:pPr>
      <w:r>
        <w:rPr>
          <w:bCs/>
          <w:lang w:val="es-ES_tradnl"/>
        </w:rPr>
        <w:t>176.</w:t>
      </w:r>
      <w:r>
        <w:rPr>
          <w:bCs/>
          <w:lang w:val="es-ES_tradnl"/>
        </w:rPr>
        <w:tab/>
      </w:r>
      <w:r w:rsidR="00152737" w:rsidRPr="00152737">
        <w:rPr>
          <w:bCs/>
          <w:lang w:val="es-ES_tradnl"/>
        </w:rPr>
        <w:t xml:space="preserve">Tras la introducción en 2001 de las modificaciones a la Ley del </w:t>
      </w:r>
      <w:r w:rsidRPr="00152737">
        <w:rPr>
          <w:bCs/>
          <w:lang w:val="es-ES_tradnl"/>
        </w:rPr>
        <w:t xml:space="preserve">seguro sanitario </w:t>
      </w:r>
      <w:r w:rsidR="00523E43">
        <w:rPr>
          <w:bCs/>
          <w:lang w:val="es-ES_tradnl"/>
        </w:rPr>
        <w:t>de </w:t>
      </w:r>
      <w:r w:rsidR="00152737" w:rsidRPr="00152737">
        <w:rPr>
          <w:bCs/>
          <w:lang w:val="es-ES_tradnl"/>
        </w:rPr>
        <w:t>1997, el número de ciudadanos con cobertura de salud aumentó hasta alcanzar en 2006 el 25,5% de la población, lo que contrasta con el 1,5% de 1997.</w:t>
      </w:r>
    </w:p>
    <w:p w:rsidR="00152737" w:rsidRPr="00152737" w:rsidRDefault="00152737" w:rsidP="00152737">
      <w:pPr>
        <w:pStyle w:val="SingleTxtG"/>
        <w:rPr>
          <w:bCs/>
          <w:lang w:val="es-ES_tradnl"/>
        </w:rPr>
      </w:pPr>
      <w:r w:rsidRPr="00152737">
        <w:rPr>
          <w:bCs/>
          <w:lang w:val="es-ES_tradnl"/>
        </w:rPr>
        <w:t>177.</w:t>
      </w:r>
      <w:r w:rsidRPr="00152737">
        <w:rPr>
          <w:bCs/>
          <w:lang w:val="es-ES_tradnl"/>
        </w:rPr>
        <w:tab/>
      </w:r>
      <w:r w:rsidR="00C32ABD">
        <w:rPr>
          <w:bCs/>
          <w:lang w:val="es-ES_tradnl"/>
        </w:rPr>
        <w:t xml:space="preserve">La figura </w:t>
      </w:r>
      <w:r w:rsidRPr="00152737">
        <w:rPr>
          <w:bCs/>
          <w:lang w:val="es-ES_tradnl"/>
        </w:rPr>
        <w:t>1 muestra la evolución de la cobertura de salud en el Sud</w:t>
      </w:r>
      <w:r w:rsidR="00523E43">
        <w:rPr>
          <w:bCs/>
          <w:lang w:val="es-ES_tradnl"/>
        </w:rPr>
        <w:t>án entre 1997 y </w:t>
      </w:r>
      <w:r w:rsidRPr="00152737">
        <w:rPr>
          <w:bCs/>
          <w:lang w:val="es-ES_tradnl"/>
        </w:rPr>
        <w:t xml:space="preserve">2007. </w:t>
      </w:r>
      <w:r w:rsidR="00B84689">
        <w:rPr>
          <w:bCs/>
          <w:lang w:val="es-ES_tradnl"/>
        </w:rPr>
        <w:t xml:space="preserve">El cuadro </w:t>
      </w:r>
      <w:r w:rsidRPr="00152737">
        <w:rPr>
          <w:bCs/>
          <w:lang w:val="es-ES_tradnl"/>
        </w:rPr>
        <w:t xml:space="preserve">21, por su parte, muestra la cobertura de salud en 2006 por estados, y </w:t>
      </w:r>
      <w:r w:rsidR="00B84689">
        <w:rPr>
          <w:bCs/>
          <w:lang w:val="es-ES_tradnl"/>
        </w:rPr>
        <w:t xml:space="preserve">el cuadro </w:t>
      </w:r>
      <w:r w:rsidRPr="00152737">
        <w:rPr>
          <w:bCs/>
          <w:lang w:val="es-ES_tradnl"/>
        </w:rPr>
        <w:t xml:space="preserve">22, la evolución del personal sanitario disponible. </w:t>
      </w:r>
    </w:p>
    <w:p w:rsidR="00152737" w:rsidRPr="00152737" w:rsidRDefault="00B84689" w:rsidP="00B84689">
      <w:pPr>
        <w:pStyle w:val="Heading1"/>
        <w:rPr>
          <w:lang w:val="es-ES_tradnl"/>
        </w:rPr>
      </w:pPr>
      <w:r>
        <w:rPr>
          <w:lang w:val="es-ES"/>
        </w:rPr>
        <w:t xml:space="preserve">Figura </w:t>
      </w:r>
      <w:r w:rsidR="00152737" w:rsidRPr="00152737">
        <w:rPr>
          <w:lang w:val="es-ES_tradnl"/>
        </w:rPr>
        <w:t>1</w:t>
      </w:r>
    </w:p>
    <w:p w:rsidR="00152737" w:rsidRPr="00152737" w:rsidRDefault="00152737" w:rsidP="00B84689">
      <w:pPr>
        <w:pStyle w:val="SingleTxtG"/>
        <w:jc w:val="left"/>
        <w:rPr>
          <w:b/>
          <w:bCs/>
          <w:lang w:val="es-ES_tradnl"/>
        </w:rPr>
      </w:pPr>
      <w:r w:rsidRPr="00152737">
        <w:rPr>
          <w:b/>
          <w:bCs/>
          <w:lang w:val="es-ES_tradnl"/>
        </w:rPr>
        <w:t>Evolución de la cobertura de salud entre 1997 y 2007</w:t>
      </w:r>
    </w:p>
    <w:p w:rsidR="00152737" w:rsidRPr="00152737" w:rsidRDefault="00A300F5" w:rsidP="00152737">
      <w:pPr>
        <w:pStyle w:val="SingleTxtG"/>
        <w:rPr>
          <w:rtl/>
          <w:lang w:val="es-ES"/>
        </w:rPr>
      </w:pPr>
      <w:r>
        <w:rPr>
          <w:noProof/>
          <w:lang w:val="es-ES" w:eastAsia="es-ES"/>
        </w:rPr>
        <w:pict>
          <v:rect id="_x0000_s6182" style="position:absolute;left:0;text-align:left;margin-left:91.95pt;margin-top:5pt;width:283.3pt;height:46.5pt;z-index:1" stroked="f">
            <v:textbox inset="0,0,0,0">
              <w:txbxContent>
                <w:p w:rsidR="00A300F5" w:rsidRDefault="00A300F5" w:rsidP="00A300F5">
                  <w:pPr>
                    <w:spacing w:line="240" w:lineRule="auto"/>
                    <w:jc w:val="center"/>
                    <w:rPr>
                      <w:rFonts w:ascii="Arial" w:hAnsi="Arial" w:cs="Arial"/>
                      <w:b/>
                      <w:bCs/>
                      <w:lang w:val="es-ES_tradnl"/>
                    </w:rPr>
                  </w:pPr>
                </w:p>
                <w:p w:rsidR="00A300F5" w:rsidRDefault="00A300F5" w:rsidP="00A300F5">
                  <w:pPr>
                    <w:spacing w:line="240" w:lineRule="auto"/>
                    <w:jc w:val="center"/>
                    <w:rPr>
                      <w:rFonts w:ascii="Arial" w:hAnsi="Arial" w:cs="Arial"/>
                      <w:b/>
                      <w:bCs/>
                      <w:lang w:val="es-ES_tradnl"/>
                    </w:rPr>
                  </w:pPr>
                </w:p>
                <w:p w:rsidR="00A300F5" w:rsidRPr="00A300F5" w:rsidRDefault="00A300F5" w:rsidP="00A300F5">
                  <w:pPr>
                    <w:spacing w:line="240" w:lineRule="auto"/>
                    <w:jc w:val="center"/>
                    <w:rPr>
                      <w:rFonts w:ascii="Arial" w:hAnsi="Arial" w:cs="Arial"/>
                      <w:lang w:val="es-ES"/>
                    </w:rPr>
                  </w:pPr>
                  <w:r w:rsidRPr="00A300F5">
                    <w:rPr>
                      <w:rFonts w:ascii="Arial" w:hAnsi="Arial" w:cs="Arial"/>
                      <w:b/>
                      <w:bCs/>
                      <w:lang w:val="es-ES_tradnl"/>
                    </w:rPr>
                    <w:t>Evolución de la cobertura de salud entre 1997 y 2007</w:t>
                  </w:r>
                </w:p>
              </w:txbxContent>
            </v:textbox>
          </v:rect>
        </w:pict>
      </w:r>
      <w:r w:rsidR="00B84689" w:rsidRPr="00152737">
        <w:rPr>
          <w:lang w:val="en-GB"/>
        </w:rPr>
        <w:pict>
          <v:shape id="Object 2" o:spid="_x0000_i1026" type="#_x0000_t75" style="width:368.25pt;height:135pt;visibility:visible">
            <v:imagedata r:id="rId8" o:title="" croptop="-3253f" cropbottom="-13699f" cropleft="-1975f" cropright="-13238f"/>
            <o:lock v:ext="edit" aspectratio="f"/>
          </v:shape>
        </w:pict>
      </w:r>
    </w:p>
    <w:p w:rsidR="00152737" w:rsidRPr="00152737" w:rsidRDefault="00B84689" w:rsidP="00B84689">
      <w:pPr>
        <w:pStyle w:val="Heading1"/>
        <w:spacing w:before="240"/>
        <w:rPr>
          <w:lang w:val="es-ES_tradnl"/>
        </w:rPr>
      </w:pPr>
      <w:r>
        <w:rPr>
          <w:lang w:val="es-ES_tradnl"/>
        </w:rPr>
        <w:t xml:space="preserve">Cuadro </w:t>
      </w:r>
      <w:r w:rsidR="00152737" w:rsidRPr="00152737">
        <w:rPr>
          <w:lang w:val="es-ES_tradnl"/>
        </w:rPr>
        <w:t>21</w:t>
      </w:r>
    </w:p>
    <w:p w:rsidR="00152737" w:rsidRPr="00152737" w:rsidRDefault="00152737" w:rsidP="00B84689">
      <w:pPr>
        <w:pStyle w:val="SingleTxtG"/>
        <w:jc w:val="left"/>
        <w:rPr>
          <w:b/>
          <w:bCs/>
          <w:lang w:val="es-ES_tradnl"/>
        </w:rPr>
      </w:pPr>
      <w:r w:rsidRPr="00152737">
        <w:rPr>
          <w:b/>
          <w:bCs/>
          <w:lang w:val="es-ES_tradnl"/>
        </w:rPr>
        <w:t>Cobertura d</w:t>
      </w:r>
      <w:r w:rsidR="00B84689">
        <w:rPr>
          <w:b/>
          <w:bCs/>
          <w:lang w:val="es-ES_tradnl"/>
        </w:rPr>
        <w:t>e salud en el 2006, por estados</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099"/>
        <w:gridCol w:w="3272"/>
      </w:tblGrid>
      <w:tr w:rsidR="00152737" w:rsidRPr="00B84689" w:rsidTr="00A92A86">
        <w:trPr>
          <w:tblHeader/>
        </w:trPr>
        <w:tc>
          <w:tcPr>
            <w:tcW w:w="3551" w:type="dxa"/>
            <w:tcBorders>
              <w:left w:val="nil"/>
              <w:bottom w:val="single" w:sz="12" w:space="0" w:color="auto"/>
              <w:right w:val="nil"/>
            </w:tcBorders>
            <w:vAlign w:val="bottom"/>
          </w:tcPr>
          <w:p w:rsidR="00152737" w:rsidRPr="00B84689" w:rsidRDefault="00152737" w:rsidP="00B84689">
            <w:pPr>
              <w:pStyle w:val="SingleTxtG"/>
              <w:spacing w:before="80" w:after="80" w:line="200" w:lineRule="exact"/>
              <w:ind w:left="0" w:right="0"/>
              <w:jc w:val="left"/>
              <w:rPr>
                <w:i/>
                <w:iCs/>
                <w:sz w:val="16"/>
                <w:szCs w:val="18"/>
                <w:lang w:val="en-US"/>
              </w:rPr>
            </w:pPr>
            <w:r w:rsidRPr="00B84689">
              <w:rPr>
                <w:i/>
                <w:iCs/>
                <w:sz w:val="16"/>
                <w:szCs w:val="18"/>
                <w:lang w:val="en-US"/>
              </w:rPr>
              <w:t>Estado</w:t>
            </w:r>
          </w:p>
        </w:tc>
        <w:tc>
          <w:tcPr>
            <w:tcW w:w="2834" w:type="dxa"/>
            <w:tcBorders>
              <w:left w:val="nil"/>
              <w:bottom w:val="single" w:sz="12" w:space="0" w:color="auto"/>
              <w:right w:val="nil"/>
            </w:tcBorders>
            <w:vAlign w:val="bottom"/>
          </w:tcPr>
          <w:p w:rsidR="00152737" w:rsidRPr="00B84689" w:rsidRDefault="00152737" w:rsidP="00B84689">
            <w:pPr>
              <w:pStyle w:val="SingleTxtG"/>
              <w:spacing w:before="80" w:after="80" w:line="200" w:lineRule="exact"/>
              <w:ind w:left="0" w:right="0"/>
              <w:jc w:val="right"/>
              <w:rPr>
                <w:i/>
                <w:iCs/>
                <w:sz w:val="16"/>
                <w:szCs w:val="18"/>
                <w:lang w:val="en-US"/>
              </w:rPr>
            </w:pPr>
            <w:r w:rsidRPr="00B84689">
              <w:rPr>
                <w:i/>
                <w:iCs/>
                <w:sz w:val="16"/>
                <w:szCs w:val="18"/>
                <w:lang w:val="es-ES"/>
              </w:rPr>
              <w:t>%</w:t>
            </w:r>
            <w:r w:rsidR="002D4560">
              <w:rPr>
                <w:i/>
                <w:iCs/>
                <w:sz w:val="16"/>
                <w:szCs w:val="18"/>
                <w:lang w:val="es-ES"/>
              </w:rPr>
              <w:t xml:space="preserve"> </w:t>
            </w:r>
            <w:r w:rsidRPr="00B84689">
              <w:rPr>
                <w:i/>
                <w:iCs/>
                <w:sz w:val="16"/>
                <w:szCs w:val="18"/>
                <w:lang w:val="es-ES"/>
              </w:rPr>
              <w:t>de cobertura</w:t>
            </w:r>
          </w:p>
        </w:tc>
      </w:tr>
      <w:tr w:rsidR="00152737" w:rsidRPr="00B84689" w:rsidTr="00B84689">
        <w:tc>
          <w:tcPr>
            <w:tcW w:w="3551" w:type="dxa"/>
            <w:tcBorders>
              <w:top w:val="single" w:sz="12" w:space="0" w:color="auto"/>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s-ES"/>
              </w:rPr>
            </w:pPr>
            <w:r w:rsidRPr="00B84689">
              <w:rPr>
                <w:sz w:val="18"/>
                <w:szCs w:val="18"/>
                <w:lang w:val="es-ES"/>
              </w:rPr>
              <w:t>Canar</w:t>
            </w:r>
          </w:p>
        </w:tc>
        <w:tc>
          <w:tcPr>
            <w:tcW w:w="2834" w:type="dxa"/>
            <w:tcBorders>
              <w:top w:val="single" w:sz="12" w:space="0" w:color="auto"/>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24,5</w:t>
            </w:r>
          </w:p>
        </w:tc>
      </w:tr>
      <w:tr w:rsidR="00152737" w:rsidRPr="00B84689" w:rsidTr="00B84689">
        <w:tc>
          <w:tcPr>
            <w:tcW w:w="3551"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s-ES"/>
              </w:rPr>
            </w:pPr>
            <w:r w:rsidRPr="00B84689">
              <w:rPr>
                <w:sz w:val="18"/>
                <w:szCs w:val="18"/>
                <w:lang w:val="es-ES"/>
              </w:rPr>
              <w:t>Jartum</w:t>
            </w:r>
          </w:p>
        </w:tc>
        <w:tc>
          <w:tcPr>
            <w:tcW w:w="2834"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36,5</w:t>
            </w:r>
          </w:p>
        </w:tc>
      </w:tr>
      <w:tr w:rsidR="00152737" w:rsidRPr="00B84689" w:rsidTr="00B84689">
        <w:tc>
          <w:tcPr>
            <w:tcW w:w="3551"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s-ES"/>
              </w:rPr>
            </w:pPr>
            <w:r w:rsidRPr="00B84689">
              <w:rPr>
                <w:sz w:val="18"/>
                <w:szCs w:val="18"/>
                <w:lang w:val="es-ES"/>
              </w:rPr>
              <w:t>Al-Jazeera</w:t>
            </w:r>
          </w:p>
        </w:tc>
        <w:tc>
          <w:tcPr>
            <w:tcW w:w="2834"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32,5</w:t>
            </w:r>
          </w:p>
        </w:tc>
      </w:tr>
      <w:tr w:rsidR="00152737" w:rsidRPr="00B84689" w:rsidTr="00B84689">
        <w:tc>
          <w:tcPr>
            <w:tcW w:w="3551"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s-ES"/>
              </w:rPr>
            </w:pPr>
            <w:r w:rsidRPr="00B84689">
              <w:rPr>
                <w:sz w:val="18"/>
                <w:szCs w:val="18"/>
                <w:lang w:val="es-ES"/>
              </w:rPr>
              <w:t>Qadarif</w:t>
            </w:r>
          </w:p>
        </w:tc>
        <w:tc>
          <w:tcPr>
            <w:tcW w:w="2834"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17,7</w:t>
            </w:r>
          </w:p>
        </w:tc>
      </w:tr>
      <w:tr w:rsidR="00152737" w:rsidRPr="00B84689" w:rsidTr="00B84689">
        <w:tc>
          <w:tcPr>
            <w:tcW w:w="3551"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s-ES"/>
              </w:rPr>
            </w:pPr>
            <w:r w:rsidRPr="00B84689">
              <w:rPr>
                <w:sz w:val="18"/>
                <w:szCs w:val="18"/>
                <w:lang w:val="es-ES"/>
              </w:rPr>
              <w:t>Mar Rojo</w:t>
            </w:r>
          </w:p>
        </w:tc>
        <w:tc>
          <w:tcPr>
            <w:tcW w:w="2834"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29</w:t>
            </w:r>
          </w:p>
        </w:tc>
      </w:tr>
      <w:tr w:rsidR="00152737" w:rsidRPr="00B84689" w:rsidTr="00B84689">
        <w:tc>
          <w:tcPr>
            <w:tcW w:w="3551"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s-ES"/>
              </w:rPr>
            </w:pPr>
            <w:r w:rsidRPr="00B84689">
              <w:rPr>
                <w:sz w:val="18"/>
                <w:szCs w:val="18"/>
                <w:lang w:val="es-ES"/>
              </w:rPr>
              <w:t>Río Nilo</w:t>
            </w:r>
          </w:p>
        </w:tc>
        <w:tc>
          <w:tcPr>
            <w:tcW w:w="2834"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29</w:t>
            </w:r>
          </w:p>
        </w:tc>
      </w:tr>
      <w:tr w:rsidR="00152737" w:rsidRPr="00B84689" w:rsidTr="00B84689">
        <w:tc>
          <w:tcPr>
            <w:tcW w:w="3551"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s-ES"/>
              </w:rPr>
            </w:pPr>
            <w:r w:rsidRPr="00B84689">
              <w:rPr>
                <w:sz w:val="18"/>
                <w:szCs w:val="18"/>
                <w:lang w:val="es-ES"/>
              </w:rPr>
              <w:t>Nilo Blanco</w:t>
            </w:r>
          </w:p>
        </w:tc>
        <w:tc>
          <w:tcPr>
            <w:tcW w:w="2834"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22,1</w:t>
            </w:r>
          </w:p>
        </w:tc>
      </w:tr>
      <w:tr w:rsidR="00152737" w:rsidRPr="00B84689" w:rsidTr="00B84689">
        <w:tc>
          <w:tcPr>
            <w:tcW w:w="3551"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s-ES"/>
              </w:rPr>
            </w:pPr>
            <w:r w:rsidRPr="00B84689">
              <w:rPr>
                <w:sz w:val="18"/>
                <w:szCs w:val="18"/>
                <w:lang w:val="es-ES"/>
              </w:rPr>
              <w:t>Darfur Septentrional</w:t>
            </w:r>
          </w:p>
        </w:tc>
        <w:tc>
          <w:tcPr>
            <w:tcW w:w="2834"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32</w:t>
            </w:r>
          </w:p>
        </w:tc>
      </w:tr>
      <w:tr w:rsidR="00152737" w:rsidRPr="00B84689" w:rsidTr="00B84689">
        <w:tc>
          <w:tcPr>
            <w:tcW w:w="3551"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s-ES"/>
              </w:rPr>
            </w:pPr>
            <w:r w:rsidRPr="00B84689">
              <w:rPr>
                <w:sz w:val="18"/>
                <w:szCs w:val="18"/>
                <w:lang w:val="es-ES"/>
              </w:rPr>
              <w:t>Nilo Azul</w:t>
            </w:r>
          </w:p>
        </w:tc>
        <w:tc>
          <w:tcPr>
            <w:tcW w:w="2834"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24,7</w:t>
            </w:r>
          </w:p>
        </w:tc>
      </w:tr>
      <w:tr w:rsidR="00152737" w:rsidRPr="00B84689" w:rsidTr="00B84689">
        <w:tc>
          <w:tcPr>
            <w:tcW w:w="3551"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s-ES"/>
              </w:rPr>
            </w:pPr>
            <w:r w:rsidRPr="00B84689">
              <w:rPr>
                <w:sz w:val="18"/>
                <w:szCs w:val="18"/>
                <w:lang w:val="es-ES"/>
              </w:rPr>
              <w:t>Darfur Occidental</w:t>
            </w:r>
          </w:p>
        </w:tc>
        <w:tc>
          <w:tcPr>
            <w:tcW w:w="2834"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15,5</w:t>
            </w:r>
          </w:p>
        </w:tc>
      </w:tr>
      <w:tr w:rsidR="00152737" w:rsidRPr="00B84689" w:rsidTr="00B84689">
        <w:tc>
          <w:tcPr>
            <w:tcW w:w="3551"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s-ES"/>
              </w:rPr>
            </w:pPr>
            <w:r w:rsidRPr="00B84689">
              <w:rPr>
                <w:sz w:val="18"/>
                <w:szCs w:val="18"/>
                <w:lang w:val="es-ES"/>
              </w:rPr>
              <w:t>Kordofan Septentrional</w:t>
            </w:r>
          </w:p>
        </w:tc>
        <w:tc>
          <w:tcPr>
            <w:tcW w:w="2834"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23,3</w:t>
            </w:r>
          </w:p>
        </w:tc>
      </w:tr>
      <w:tr w:rsidR="00152737" w:rsidRPr="00B84689" w:rsidTr="00B84689">
        <w:tc>
          <w:tcPr>
            <w:tcW w:w="3551"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s-ES"/>
              </w:rPr>
            </w:pPr>
            <w:r w:rsidRPr="00B84689">
              <w:rPr>
                <w:sz w:val="18"/>
                <w:szCs w:val="18"/>
                <w:lang w:val="es-ES"/>
              </w:rPr>
              <w:t>Septentrional</w:t>
            </w:r>
          </w:p>
        </w:tc>
        <w:tc>
          <w:tcPr>
            <w:tcW w:w="2834"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23</w:t>
            </w:r>
          </w:p>
        </w:tc>
      </w:tr>
      <w:tr w:rsidR="00152737" w:rsidRPr="00B84689" w:rsidTr="00B84689">
        <w:tc>
          <w:tcPr>
            <w:tcW w:w="3551"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s-ES"/>
              </w:rPr>
            </w:pPr>
            <w:r w:rsidRPr="00B84689">
              <w:rPr>
                <w:sz w:val="18"/>
                <w:szCs w:val="18"/>
                <w:lang w:val="es-ES"/>
              </w:rPr>
              <w:t>Kassala</w:t>
            </w:r>
          </w:p>
        </w:tc>
        <w:tc>
          <w:tcPr>
            <w:tcW w:w="2834"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19,3</w:t>
            </w:r>
          </w:p>
        </w:tc>
      </w:tr>
      <w:tr w:rsidR="00152737" w:rsidRPr="00B84689" w:rsidTr="00B84689">
        <w:tc>
          <w:tcPr>
            <w:tcW w:w="3551"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s-ES"/>
              </w:rPr>
            </w:pPr>
            <w:r w:rsidRPr="00B84689">
              <w:rPr>
                <w:sz w:val="18"/>
                <w:szCs w:val="18"/>
                <w:lang w:val="es-ES"/>
              </w:rPr>
              <w:t>Kordofan Meridional</w:t>
            </w:r>
          </w:p>
        </w:tc>
        <w:tc>
          <w:tcPr>
            <w:tcW w:w="2834"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14,3</w:t>
            </w:r>
          </w:p>
        </w:tc>
      </w:tr>
      <w:tr w:rsidR="00152737" w:rsidRPr="00B84689" w:rsidTr="00B84689">
        <w:tc>
          <w:tcPr>
            <w:tcW w:w="3551"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s-ES"/>
              </w:rPr>
            </w:pPr>
            <w:r w:rsidRPr="00B84689">
              <w:rPr>
                <w:sz w:val="18"/>
                <w:szCs w:val="18"/>
                <w:lang w:val="es-ES"/>
              </w:rPr>
              <w:t>Darfur Meridional</w:t>
            </w:r>
          </w:p>
        </w:tc>
        <w:tc>
          <w:tcPr>
            <w:tcW w:w="2834"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18,1</w:t>
            </w:r>
          </w:p>
        </w:tc>
      </w:tr>
      <w:tr w:rsidR="00152737" w:rsidRPr="00B84689" w:rsidTr="00B84689">
        <w:tc>
          <w:tcPr>
            <w:tcW w:w="3551"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s-ES"/>
              </w:rPr>
            </w:pPr>
            <w:r w:rsidRPr="00B84689">
              <w:rPr>
                <w:sz w:val="18"/>
                <w:szCs w:val="18"/>
                <w:lang w:val="es-ES"/>
              </w:rPr>
              <w:t>Ecuatoria</w:t>
            </w:r>
          </w:p>
        </w:tc>
        <w:tc>
          <w:tcPr>
            <w:tcW w:w="2834"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12,6</w:t>
            </w:r>
          </w:p>
        </w:tc>
      </w:tr>
      <w:tr w:rsidR="00152737" w:rsidRPr="00B84689" w:rsidTr="00B84689">
        <w:tc>
          <w:tcPr>
            <w:tcW w:w="3551"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s-ES"/>
              </w:rPr>
            </w:pPr>
            <w:r w:rsidRPr="00B84689">
              <w:rPr>
                <w:sz w:val="18"/>
                <w:szCs w:val="18"/>
                <w:lang w:val="es-ES"/>
              </w:rPr>
              <w:t>Alto Nilo</w:t>
            </w:r>
          </w:p>
        </w:tc>
        <w:tc>
          <w:tcPr>
            <w:tcW w:w="2834"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23</w:t>
            </w:r>
          </w:p>
        </w:tc>
      </w:tr>
      <w:tr w:rsidR="00152737" w:rsidRPr="00B84689" w:rsidTr="00B84689">
        <w:tc>
          <w:tcPr>
            <w:tcW w:w="3551" w:type="dxa"/>
            <w:tcBorders>
              <w:top w:val="nil"/>
              <w:left w:val="nil"/>
              <w:bottom w:val="single" w:sz="12" w:space="0" w:color="auto"/>
              <w:right w:val="nil"/>
            </w:tcBorders>
            <w:vAlign w:val="bottom"/>
          </w:tcPr>
          <w:p w:rsidR="00152737" w:rsidRPr="00B84689" w:rsidRDefault="00152737" w:rsidP="00B84689">
            <w:pPr>
              <w:pStyle w:val="SingleTxtG"/>
              <w:spacing w:before="40" w:after="40" w:line="220" w:lineRule="exact"/>
              <w:ind w:left="0" w:right="0"/>
              <w:jc w:val="left"/>
              <w:rPr>
                <w:sz w:val="18"/>
                <w:szCs w:val="18"/>
                <w:lang w:val="es-ES"/>
              </w:rPr>
            </w:pPr>
            <w:r w:rsidRPr="00B84689">
              <w:rPr>
                <w:sz w:val="18"/>
                <w:szCs w:val="18"/>
                <w:lang w:val="es-ES"/>
              </w:rPr>
              <w:t>Bahr Occidental</w:t>
            </w:r>
            <w:r w:rsidR="000F43F2">
              <w:rPr>
                <w:sz w:val="18"/>
                <w:szCs w:val="18"/>
                <w:lang w:val="es-ES"/>
              </w:rPr>
              <w:t xml:space="preserve"> </w:t>
            </w:r>
            <w:r w:rsidRPr="00B84689">
              <w:rPr>
                <w:sz w:val="18"/>
                <w:szCs w:val="18"/>
                <w:lang w:val="es-ES"/>
              </w:rPr>
              <w:t>El-Ghazal</w:t>
            </w:r>
          </w:p>
        </w:tc>
        <w:tc>
          <w:tcPr>
            <w:tcW w:w="2834" w:type="dxa"/>
            <w:tcBorders>
              <w:top w:val="nil"/>
              <w:left w:val="nil"/>
              <w:bottom w:val="single" w:sz="12" w:space="0" w:color="auto"/>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25,9</w:t>
            </w:r>
          </w:p>
        </w:tc>
      </w:tr>
    </w:tbl>
    <w:p w:rsidR="00152737" w:rsidRPr="00152737" w:rsidRDefault="00B84689" w:rsidP="00B84689">
      <w:pPr>
        <w:pStyle w:val="Heading1"/>
        <w:spacing w:before="240"/>
        <w:rPr>
          <w:lang w:val="es-ES_tradnl"/>
        </w:rPr>
      </w:pPr>
      <w:r>
        <w:rPr>
          <w:lang w:val="es-ES"/>
        </w:rPr>
        <w:t xml:space="preserve">Cuadro </w:t>
      </w:r>
      <w:r w:rsidR="00152737" w:rsidRPr="00152737">
        <w:rPr>
          <w:lang w:val="es-ES_tradnl"/>
        </w:rPr>
        <w:t>22</w:t>
      </w:r>
    </w:p>
    <w:p w:rsidR="00152737" w:rsidRPr="00152737" w:rsidRDefault="00152737" w:rsidP="00152737">
      <w:pPr>
        <w:pStyle w:val="SingleTxtG"/>
        <w:rPr>
          <w:b/>
          <w:bCs/>
          <w:lang w:val="es-ES"/>
        </w:rPr>
      </w:pPr>
      <w:r w:rsidRPr="00152737">
        <w:rPr>
          <w:b/>
          <w:bCs/>
          <w:lang w:val="es-ES"/>
        </w:rPr>
        <w:t>Evolución del personal sanitario disponible entre 1995 y 2005</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96"/>
        <w:gridCol w:w="835"/>
        <w:gridCol w:w="893"/>
        <w:gridCol w:w="1067"/>
        <w:gridCol w:w="1259"/>
        <w:gridCol w:w="856"/>
        <w:gridCol w:w="1056"/>
        <w:gridCol w:w="709"/>
      </w:tblGrid>
      <w:tr w:rsidR="00152737" w:rsidRPr="00B84689" w:rsidTr="00B84689">
        <w:tc>
          <w:tcPr>
            <w:tcW w:w="696" w:type="dxa"/>
            <w:tcBorders>
              <w:left w:val="nil"/>
              <w:bottom w:val="single" w:sz="12" w:space="0" w:color="auto"/>
              <w:right w:val="nil"/>
            </w:tcBorders>
            <w:vAlign w:val="bottom"/>
          </w:tcPr>
          <w:p w:rsidR="00152737" w:rsidRPr="00B84689" w:rsidRDefault="00152737" w:rsidP="00B84689">
            <w:pPr>
              <w:pStyle w:val="SingleTxtG"/>
              <w:spacing w:before="80" w:after="80" w:line="200" w:lineRule="exact"/>
              <w:ind w:left="0" w:right="0"/>
              <w:jc w:val="left"/>
              <w:rPr>
                <w:i/>
                <w:iCs/>
                <w:sz w:val="16"/>
                <w:szCs w:val="18"/>
                <w:lang w:val="es-ES"/>
              </w:rPr>
            </w:pPr>
            <w:r w:rsidRPr="00B84689">
              <w:rPr>
                <w:i/>
                <w:iCs/>
                <w:sz w:val="16"/>
                <w:szCs w:val="18"/>
                <w:lang w:val="es-ES"/>
              </w:rPr>
              <w:t>Año</w:t>
            </w:r>
          </w:p>
        </w:tc>
        <w:tc>
          <w:tcPr>
            <w:tcW w:w="835" w:type="dxa"/>
            <w:tcBorders>
              <w:left w:val="nil"/>
              <w:bottom w:val="single" w:sz="12" w:space="0" w:color="auto"/>
              <w:right w:val="nil"/>
            </w:tcBorders>
            <w:vAlign w:val="bottom"/>
          </w:tcPr>
          <w:p w:rsidR="00152737" w:rsidRPr="00B84689" w:rsidRDefault="00152737" w:rsidP="00B84689">
            <w:pPr>
              <w:pStyle w:val="SingleTxtG"/>
              <w:spacing w:before="80" w:after="80" w:line="200" w:lineRule="exact"/>
              <w:ind w:left="0" w:right="0"/>
              <w:jc w:val="right"/>
              <w:rPr>
                <w:i/>
                <w:iCs/>
                <w:sz w:val="16"/>
                <w:szCs w:val="18"/>
                <w:lang w:val="es-ES"/>
              </w:rPr>
            </w:pPr>
            <w:r w:rsidRPr="00B84689">
              <w:rPr>
                <w:i/>
                <w:iCs/>
                <w:sz w:val="16"/>
                <w:szCs w:val="18"/>
                <w:lang w:val="es-ES"/>
              </w:rPr>
              <w:t>Médico general</w:t>
            </w:r>
          </w:p>
        </w:tc>
        <w:tc>
          <w:tcPr>
            <w:tcW w:w="893" w:type="dxa"/>
            <w:tcBorders>
              <w:left w:val="nil"/>
              <w:bottom w:val="single" w:sz="12" w:space="0" w:color="auto"/>
              <w:right w:val="nil"/>
            </w:tcBorders>
            <w:vAlign w:val="bottom"/>
          </w:tcPr>
          <w:p w:rsidR="00152737" w:rsidRPr="00B84689" w:rsidRDefault="00152737" w:rsidP="00B84689">
            <w:pPr>
              <w:pStyle w:val="SingleTxtG"/>
              <w:spacing w:before="80" w:after="80" w:line="200" w:lineRule="exact"/>
              <w:ind w:left="0" w:right="0"/>
              <w:jc w:val="right"/>
              <w:rPr>
                <w:i/>
                <w:iCs/>
                <w:sz w:val="16"/>
                <w:szCs w:val="18"/>
                <w:lang w:val="es-ES"/>
              </w:rPr>
            </w:pPr>
            <w:r w:rsidRPr="00B84689">
              <w:rPr>
                <w:i/>
                <w:iCs/>
                <w:sz w:val="16"/>
                <w:szCs w:val="18"/>
                <w:lang w:val="es-ES"/>
              </w:rPr>
              <w:t>Dentista</w:t>
            </w:r>
          </w:p>
        </w:tc>
        <w:tc>
          <w:tcPr>
            <w:tcW w:w="1067" w:type="dxa"/>
            <w:tcBorders>
              <w:left w:val="nil"/>
              <w:bottom w:val="single" w:sz="12" w:space="0" w:color="auto"/>
              <w:right w:val="nil"/>
            </w:tcBorders>
            <w:vAlign w:val="bottom"/>
          </w:tcPr>
          <w:p w:rsidR="00152737" w:rsidRPr="00B84689" w:rsidRDefault="00152737" w:rsidP="00B84689">
            <w:pPr>
              <w:pStyle w:val="SingleTxtG"/>
              <w:spacing w:before="80" w:after="80" w:line="200" w:lineRule="exact"/>
              <w:ind w:left="0" w:right="0"/>
              <w:jc w:val="right"/>
              <w:rPr>
                <w:i/>
                <w:iCs/>
                <w:sz w:val="16"/>
                <w:szCs w:val="18"/>
                <w:lang w:val="es-ES"/>
              </w:rPr>
            </w:pPr>
            <w:r w:rsidRPr="00B84689">
              <w:rPr>
                <w:i/>
                <w:iCs/>
                <w:sz w:val="16"/>
                <w:szCs w:val="18"/>
                <w:lang w:val="es-ES"/>
              </w:rPr>
              <w:t>Médico especialista</w:t>
            </w:r>
          </w:p>
        </w:tc>
        <w:tc>
          <w:tcPr>
            <w:tcW w:w="1259" w:type="dxa"/>
            <w:tcBorders>
              <w:left w:val="nil"/>
              <w:bottom w:val="single" w:sz="12" w:space="0" w:color="auto"/>
              <w:right w:val="nil"/>
            </w:tcBorders>
            <w:vAlign w:val="bottom"/>
          </w:tcPr>
          <w:p w:rsidR="00152737" w:rsidRPr="00B84689" w:rsidRDefault="00152737" w:rsidP="00B84689">
            <w:pPr>
              <w:pStyle w:val="SingleTxtG"/>
              <w:spacing w:before="80" w:after="80" w:line="200" w:lineRule="exact"/>
              <w:ind w:left="0" w:right="0"/>
              <w:jc w:val="right"/>
              <w:rPr>
                <w:i/>
                <w:iCs/>
                <w:sz w:val="16"/>
                <w:szCs w:val="18"/>
                <w:lang w:val="es-ES"/>
              </w:rPr>
            </w:pPr>
            <w:r w:rsidRPr="00B84689">
              <w:rPr>
                <w:i/>
                <w:iCs/>
                <w:sz w:val="16"/>
                <w:szCs w:val="18"/>
                <w:lang w:val="es-ES"/>
              </w:rPr>
              <w:t>Farmacéutico</w:t>
            </w:r>
          </w:p>
        </w:tc>
        <w:tc>
          <w:tcPr>
            <w:tcW w:w="856" w:type="dxa"/>
            <w:tcBorders>
              <w:left w:val="nil"/>
              <w:bottom w:val="single" w:sz="12" w:space="0" w:color="auto"/>
              <w:right w:val="nil"/>
            </w:tcBorders>
            <w:vAlign w:val="bottom"/>
          </w:tcPr>
          <w:p w:rsidR="00152737" w:rsidRPr="00B84689" w:rsidRDefault="00152737" w:rsidP="00B84689">
            <w:pPr>
              <w:pStyle w:val="SingleTxtG"/>
              <w:spacing w:before="80" w:after="80" w:line="200" w:lineRule="exact"/>
              <w:ind w:left="0" w:right="0"/>
              <w:jc w:val="right"/>
              <w:rPr>
                <w:i/>
                <w:iCs/>
                <w:sz w:val="16"/>
                <w:szCs w:val="18"/>
                <w:lang w:val="es-ES"/>
              </w:rPr>
            </w:pPr>
            <w:r w:rsidRPr="00B84689">
              <w:rPr>
                <w:i/>
                <w:iCs/>
                <w:sz w:val="16"/>
                <w:szCs w:val="18"/>
                <w:lang w:val="es-ES"/>
              </w:rPr>
              <w:t>Técnico de rayos X</w:t>
            </w:r>
          </w:p>
        </w:tc>
        <w:tc>
          <w:tcPr>
            <w:tcW w:w="1056" w:type="dxa"/>
            <w:tcBorders>
              <w:left w:val="nil"/>
              <w:bottom w:val="single" w:sz="12" w:space="0" w:color="auto"/>
              <w:right w:val="nil"/>
            </w:tcBorders>
            <w:vAlign w:val="bottom"/>
          </w:tcPr>
          <w:p w:rsidR="00152737" w:rsidRPr="00B84689" w:rsidRDefault="00152737" w:rsidP="00B84689">
            <w:pPr>
              <w:pStyle w:val="SingleTxtG"/>
              <w:spacing w:before="80" w:after="80" w:line="200" w:lineRule="exact"/>
              <w:ind w:left="0" w:right="0"/>
              <w:jc w:val="right"/>
              <w:rPr>
                <w:i/>
                <w:iCs/>
                <w:sz w:val="16"/>
                <w:szCs w:val="18"/>
                <w:lang w:val="es-ES"/>
              </w:rPr>
            </w:pPr>
            <w:r w:rsidRPr="00B84689">
              <w:rPr>
                <w:i/>
                <w:iCs/>
                <w:sz w:val="16"/>
                <w:szCs w:val="18"/>
                <w:lang w:val="es-ES"/>
              </w:rPr>
              <w:t>Técnico de laboratorio</w:t>
            </w:r>
          </w:p>
        </w:tc>
        <w:tc>
          <w:tcPr>
            <w:tcW w:w="709" w:type="dxa"/>
            <w:tcBorders>
              <w:left w:val="nil"/>
              <w:bottom w:val="single" w:sz="12" w:space="0" w:color="auto"/>
              <w:right w:val="nil"/>
            </w:tcBorders>
            <w:vAlign w:val="bottom"/>
          </w:tcPr>
          <w:p w:rsidR="00152737" w:rsidRPr="00B84689" w:rsidRDefault="00152737" w:rsidP="00B84689">
            <w:pPr>
              <w:pStyle w:val="SingleTxtG"/>
              <w:spacing w:before="80" w:after="80" w:line="200" w:lineRule="exact"/>
              <w:ind w:left="0" w:right="0"/>
              <w:jc w:val="right"/>
              <w:rPr>
                <w:i/>
                <w:iCs/>
                <w:sz w:val="16"/>
                <w:szCs w:val="18"/>
                <w:lang w:val="es-ES"/>
              </w:rPr>
            </w:pPr>
            <w:r w:rsidRPr="00B84689">
              <w:rPr>
                <w:i/>
                <w:iCs/>
                <w:sz w:val="16"/>
                <w:szCs w:val="18"/>
                <w:lang w:val="es-ES"/>
              </w:rPr>
              <w:t>Otros</w:t>
            </w:r>
          </w:p>
        </w:tc>
      </w:tr>
      <w:tr w:rsidR="00152737" w:rsidRPr="00B84689" w:rsidTr="00B84689">
        <w:tc>
          <w:tcPr>
            <w:tcW w:w="696" w:type="dxa"/>
            <w:tcBorders>
              <w:top w:val="single" w:sz="12" w:space="0" w:color="auto"/>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n-US"/>
              </w:rPr>
            </w:pPr>
            <w:r w:rsidRPr="00B84689">
              <w:rPr>
                <w:sz w:val="18"/>
                <w:szCs w:val="18"/>
                <w:lang w:val="en-US"/>
              </w:rPr>
              <w:t>1995</w:t>
            </w:r>
          </w:p>
        </w:tc>
        <w:tc>
          <w:tcPr>
            <w:tcW w:w="835" w:type="dxa"/>
            <w:tcBorders>
              <w:top w:val="single" w:sz="12" w:space="0" w:color="auto"/>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8</w:t>
            </w:r>
          </w:p>
        </w:tc>
        <w:tc>
          <w:tcPr>
            <w:tcW w:w="893" w:type="dxa"/>
            <w:tcBorders>
              <w:top w:val="single" w:sz="12" w:space="0" w:color="auto"/>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2</w:t>
            </w:r>
          </w:p>
        </w:tc>
        <w:tc>
          <w:tcPr>
            <w:tcW w:w="1067" w:type="dxa"/>
            <w:tcBorders>
              <w:top w:val="single" w:sz="12" w:space="0" w:color="auto"/>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4</w:t>
            </w:r>
          </w:p>
        </w:tc>
        <w:tc>
          <w:tcPr>
            <w:tcW w:w="1259" w:type="dxa"/>
            <w:tcBorders>
              <w:top w:val="single" w:sz="12" w:space="0" w:color="auto"/>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3</w:t>
            </w:r>
          </w:p>
        </w:tc>
        <w:tc>
          <w:tcPr>
            <w:tcW w:w="856" w:type="dxa"/>
            <w:tcBorders>
              <w:top w:val="single" w:sz="12" w:space="0" w:color="auto"/>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p>
        </w:tc>
        <w:tc>
          <w:tcPr>
            <w:tcW w:w="1056" w:type="dxa"/>
            <w:tcBorders>
              <w:top w:val="single" w:sz="12" w:space="0" w:color="auto"/>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6</w:t>
            </w:r>
          </w:p>
        </w:tc>
        <w:tc>
          <w:tcPr>
            <w:tcW w:w="709" w:type="dxa"/>
            <w:tcBorders>
              <w:top w:val="single" w:sz="12" w:space="0" w:color="auto"/>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6</w:t>
            </w:r>
          </w:p>
        </w:tc>
      </w:tr>
      <w:tr w:rsidR="00152737" w:rsidRPr="00B84689" w:rsidTr="00B84689">
        <w:tc>
          <w:tcPr>
            <w:tcW w:w="696"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n-US"/>
              </w:rPr>
            </w:pPr>
            <w:r w:rsidRPr="00B84689">
              <w:rPr>
                <w:sz w:val="18"/>
                <w:szCs w:val="18"/>
                <w:lang w:val="en-US"/>
              </w:rPr>
              <w:t>1997</w:t>
            </w:r>
          </w:p>
        </w:tc>
        <w:tc>
          <w:tcPr>
            <w:tcW w:w="835"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85</w:t>
            </w:r>
          </w:p>
        </w:tc>
        <w:tc>
          <w:tcPr>
            <w:tcW w:w="893"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8</w:t>
            </w:r>
          </w:p>
        </w:tc>
        <w:tc>
          <w:tcPr>
            <w:tcW w:w="1067"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56</w:t>
            </w:r>
          </w:p>
        </w:tc>
        <w:tc>
          <w:tcPr>
            <w:tcW w:w="1259"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11</w:t>
            </w:r>
          </w:p>
        </w:tc>
        <w:tc>
          <w:tcPr>
            <w:tcW w:w="856"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p>
        </w:tc>
        <w:tc>
          <w:tcPr>
            <w:tcW w:w="1056"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12</w:t>
            </w:r>
          </w:p>
        </w:tc>
        <w:tc>
          <w:tcPr>
            <w:tcW w:w="709"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18</w:t>
            </w:r>
          </w:p>
        </w:tc>
      </w:tr>
      <w:tr w:rsidR="00152737" w:rsidRPr="00B84689" w:rsidTr="00B84689">
        <w:tc>
          <w:tcPr>
            <w:tcW w:w="696"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n-US"/>
              </w:rPr>
            </w:pPr>
            <w:r w:rsidRPr="00B84689">
              <w:rPr>
                <w:sz w:val="18"/>
                <w:szCs w:val="18"/>
                <w:lang w:val="en-US"/>
              </w:rPr>
              <w:t>1999</w:t>
            </w:r>
          </w:p>
        </w:tc>
        <w:tc>
          <w:tcPr>
            <w:tcW w:w="835"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95</w:t>
            </w:r>
          </w:p>
        </w:tc>
        <w:tc>
          <w:tcPr>
            <w:tcW w:w="893"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10</w:t>
            </w:r>
          </w:p>
        </w:tc>
        <w:tc>
          <w:tcPr>
            <w:tcW w:w="1067"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91</w:t>
            </w:r>
          </w:p>
        </w:tc>
        <w:tc>
          <w:tcPr>
            <w:tcW w:w="1259"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15</w:t>
            </w:r>
          </w:p>
        </w:tc>
        <w:tc>
          <w:tcPr>
            <w:tcW w:w="856"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p>
        </w:tc>
        <w:tc>
          <w:tcPr>
            <w:tcW w:w="1056"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87</w:t>
            </w:r>
          </w:p>
        </w:tc>
        <w:tc>
          <w:tcPr>
            <w:tcW w:w="709"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96</w:t>
            </w:r>
          </w:p>
        </w:tc>
      </w:tr>
      <w:tr w:rsidR="00152737" w:rsidRPr="00B84689" w:rsidTr="00B84689">
        <w:tc>
          <w:tcPr>
            <w:tcW w:w="696"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n-US"/>
              </w:rPr>
            </w:pPr>
            <w:r w:rsidRPr="00B84689">
              <w:rPr>
                <w:sz w:val="18"/>
                <w:szCs w:val="18"/>
                <w:lang w:val="en-US"/>
              </w:rPr>
              <w:t>2001</w:t>
            </w:r>
          </w:p>
        </w:tc>
        <w:tc>
          <w:tcPr>
            <w:tcW w:w="835"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502</w:t>
            </w:r>
          </w:p>
        </w:tc>
        <w:tc>
          <w:tcPr>
            <w:tcW w:w="893"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16</w:t>
            </w:r>
          </w:p>
        </w:tc>
        <w:tc>
          <w:tcPr>
            <w:tcW w:w="1067"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200</w:t>
            </w:r>
          </w:p>
        </w:tc>
        <w:tc>
          <w:tcPr>
            <w:tcW w:w="1259"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26</w:t>
            </w:r>
          </w:p>
        </w:tc>
        <w:tc>
          <w:tcPr>
            <w:tcW w:w="856"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2</w:t>
            </w:r>
          </w:p>
        </w:tc>
        <w:tc>
          <w:tcPr>
            <w:tcW w:w="1056"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116</w:t>
            </w:r>
          </w:p>
        </w:tc>
        <w:tc>
          <w:tcPr>
            <w:tcW w:w="709"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211</w:t>
            </w:r>
          </w:p>
        </w:tc>
      </w:tr>
      <w:tr w:rsidR="00152737" w:rsidRPr="00B84689" w:rsidTr="00B84689">
        <w:tc>
          <w:tcPr>
            <w:tcW w:w="696"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left"/>
              <w:rPr>
                <w:sz w:val="18"/>
                <w:szCs w:val="18"/>
                <w:lang w:val="en-US"/>
              </w:rPr>
            </w:pPr>
            <w:r w:rsidRPr="00B84689">
              <w:rPr>
                <w:sz w:val="18"/>
                <w:szCs w:val="18"/>
                <w:lang w:val="en-US"/>
              </w:rPr>
              <w:t>2003</w:t>
            </w:r>
          </w:p>
        </w:tc>
        <w:tc>
          <w:tcPr>
            <w:tcW w:w="835"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716</w:t>
            </w:r>
          </w:p>
        </w:tc>
        <w:tc>
          <w:tcPr>
            <w:tcW w:w="893"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22</w:t>
            </w:r>
          </w:p>
        </w:tc>
        <w:tc>
          <w:tcPr>
            <w:tcW w:w="1067"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302</w:t>
            </w:r>
          </w:p>
        </w:tc>
        <w:tc>
          <w:tcPr>
            <w:tcW w:w="1259"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41</w:t>
            </w:r>
          </w:p>
        </w:tc>
        <w:tc>
          <w:tcPr>
            <w:tcW w:w="856"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8</w:t>
            </w:r>
          </w:p>
        </w:tc>
        <w:tc>
          <w:tcPr>
            <w:tcW w:w="1056"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211</w:t>
            </w:r>
          </w:p>
        </w:tc>
        <w:tc>
          <w:tcPr>
            <w:tcW w:w="709" w:type="dxa"/>
            <w:tcBorders>
              <w:top w:val="nil"/>
              <w:left w:val="nil"/>
              <w:bottom w:val="nil"/>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301</w:t>
            </w:r>
          </w:p>
        </w:tc>
      </w:tr>
      <w:tr w:rsidR="00152737" w:rsidRPr="00B84689" w:rsidTr="00B84689">
        <w:tc>
          <w:tcPr>
            <w:tcW w:w="696" w:type="dxa"/>
            <w:tcBorders>
              <w:top w:val="nil"/>
              <w:left w:val="nil"/>
              <w:bottom w:val="single" w:sz="12" w:space="0" w:color="auto"/>
              <w:right w:val="nil"/>
            </w:tcBorders>
            <w:vAlign w:val="bottom"/>
          </w:tcPr>
          <w:p w:rsidR="00152737" w:rsidRPr="00B84689" w:rsidRDefault="00152737" w:rsidP="00B84689">
            <w:pPr>
              <w:pStyle w:val="SingleTxtG"/>
              <w:spacing w:before="40" w:after="40" w:line="220" w:lineRule="exact"/>
              <w:ind w:left="0" w:right="0"/>
              <w:jc w:val="left"/>
              <w:rPr>
                <w:sz w:val="18"/>
                <w:szCs w:val="18"/>
                <w:lang w:val="en-US"/>
              </w:rPr>
            </w:pPr>
            <w:r w:rsidRPr="00B84689">
              <w:rPr>
                <w:sz w:val="18"/>
                <w:szCs w:val="18"/>
                <w:lang w:val="en-US"/>
              </w:rPr>
              <w:t>2005</w:t>
            </w:r>
          </w:p>
        </w:tc>
        <w:tc>
          <w:tcPr>
            <w:tcW w:w="835" w:type="dxa"/>
            <w:tcBorders>
              <w:top w:val="nil"/>
              <w:left w:val="nil"/>
              <w:bottom w:val="single" w:sz="12" w:space="0" w:color="auto"/>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1</w:t>
            </w:r>
            <w:r w:rsidR="00B84689">
              <w:rPr>
                <w:sz w:val="18"/>
                <w:szCs w:val="18"/>
                <w:lang w:val="en-US"/>
              </w:rPr>
              <w:t xml:space="preserve"> </w:t>
            </w:r>
            <w:r w:rsidRPr="00B84689">
              <w:rPr>
                <w:sz w:val="18"/>
                <w:szCs w:val="18"/>
                <w:lang w:val="en-US"/>
              </w:rPr>
              <w:t>020</w:t>
            </w:r>
          </w:p>
        </w:tc>
        <w:tc>
          <w:tcPr>
            <w:tcW w:w="893" w:type="dxa"/>
            <w:tcBorders>
              <w:top w:val="nil"/>
              <w:left w:val="nil"/>
              <w:bottom w:val="single" w:sz="12" w:space="0" w:color="auto"/>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41</w:t>
            </w:r>
          </w:p>
        </w:tc>
        <w:tc>
          <w:tcPr>
            <w:tcW w:w="1067" w:type="dxa"/>
            <w:tcBorders>
              <w:top w:val="nil"/>
              <w:left w:val="nil"/>
              <w:bottom w:val="single" w:sz="12" w:space="0" w:color="auto"/>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400</w:t>
            </w:r>
          </w:p>
        </w:tc>
        <w:tc>
          <w:tcPr>
            <w:tcW w:w="1259" w:type="dxa"/>
            <w:tcBorders>
              <w:top w:val="nil"/>
              <w:left w:val="nil"/>
              <w:bottom w:val="single" w:sz="12" w:space="0" w:color="auto"/>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61</w:t>
            </w:r>
          </w:p>
        </w:tc>
        <w:tc>
          <w:tcPr>
            <w:tcW w:w="856" w:type="dxa"/>
            <w:tcBorders>
              <w:top w:val="nil"/>
              <w:left w:val="nil"/>
              <w:bottom w:val="single" w:sz="12" w:space="0" w:color="auto"/>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31</w:t>
            </w:r>
          </w:p>
        </w:tc>
        <w:tc>
          <w:tcPr>
            <w:tcW w:w="1056" w:type="dxa"/>
            <w:tcBorders>
              <w:top w:val="nil"/>
              <w:left w:val="nil"/>
              <w:bottom w:val="single" w:sz="12" w:space="0" w:color="auto"/>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300</w:t>
            </w:r>
          </w:p>
        </w:tc>
        <w:tc>
          <w:tcPr>
            <w:tcW w:w="709" w:type="dxa"/>
            <w:tcBorders>
              <w:top w:val="nil"/>
              <w:left w:val="nil"/>
              <w:bottom w:val="single" w:sz="12" w:space="0" w:color="auto"/>
              <w:right w:val="nil"/>
            </w:tcBorders>
            <w:vAlign w:val="bottom"/>
          </w:tcPr>
          <w:p w:rsidR="00152737" w:rsidRPr="00B84689" w:rsidRDefault="00152737" w:rsidP="00B84689">
            <w:pPr>
              <w:pStyle w:val="SingleTxtG"/>
              <w:spacing w:before="40" w:after="40" w:line="220" w:lineRule="exact"/>
              <w:ind w:left="0" w:right="0"/>
              <w:jc w:val="right"/>
              <w:rPr>
                <w:sz w:val="18"/>
                <w:szCs w:val="18"/>
                <w:lang w:val="en-US"/>
              </w:rPr>
            </w:pPr>
            <w:r w:rsidRPr="00B84689">
              <w:rPr>
                <w:sz w:val="18"/>
                <w:szCs w:val="18"/>
                <w:lang w:val="en-US"/>
              </w:rPr>
              <w:t>480</w:t>
            </w:r>
          </w:p>
        </w:tc>
      </w:tr>
    </w:tbl>
    <w:p w:rsidR="00152737" w:rsidRPr="00152737" w:rsidRDefault="00152737" w:rsidP="00B84689">
      <w:pPr>
        <w:pStyle w:val="SingleTxtG"/>
        <w:spacing w:before="240"/>
        <w:rPr>
          <w:lang w:val="es-ES_tradnl"/>
        </w:rPr>
      </w:pPr>
      <w:r w:rsidRPr="00152737">
        <w:rPr>
          <w:lang w:val="es-ES_tradnl"/>
        </w:rPr>
        <w:t>178.</w:t>
      </w:r>
      <w:r w:rsidRPr="00152737">
        <w:rPr>
          <w:lang w:val="es-ES_tradnl"/>
        </w:rPr>
        <w:tab/>
      </w:r>
      <w:r w:rsidR="00A92A86">
        <w:rPr>
          <w:lang w:val="es-ES_tradnl"/>
        </w:rPr>
        <w:t xml:space="preserve">Setecientos setenta y nueve </w:t>
      </w:r>
      <w:r w:rsidRPr="00152737">
        <w:rPr>
          <w:lang w:val="es-ES_tradnl"/>
        </w:rPr>
        <w:t>centros atienden bajo la cobertura del seguro sanitario. De ellos, 275 lo hacen de forma directa (35,3%) y 504 mediante concierto (64,7%).</w:t>
      </w:r>
    </w:p>
    <w:p w:rsidR="00152737" w:rsidRPr="00152737" w:rsidRDefault="00B84689" w:rsidP="000E1110">
      <w:pPr>
        <w:pStyle w:val="H56G"/>
        <w:rPr>
          <w:lang w:val="es-ES"/>
        </w:rPr>
      </w:pPr>
      <w:r>
        <w:rPr>
          <w:lang w:val="es-ES"/>
        </w:rPr>
        <w:tab/>
      </w:r>
      <w:r>
        <w:rPr>
          <w:lang w:val="es-ES"/>
        </w:rPr>
        <w:tab/>
      </w:r>
      <w:r w:rsidR="00152737" w:rsidRPr="00152737">
        <w:rPr>
          <w:lang w:val="es-ES"/>
        </w:rPr>
        <w:t>Seguro social</w:t>
      </w:r>
    </w:p>
    <w:p w:rsidR="00152737" w:rsidRPr="00152737" w:rsidRDefault="00152737" w:rsidP="00152737">
      <w:pPr>
        <w:pStyle w:val="SingleTxtG"/>
        <w:rPr>
          <w:lang w:val="es-ES_tradnl"/>
        </w:rPr>
      </w:pPr>
      <w:r w:rsidRPr="00152737">
        <w:rPr>
          <w:lang w:val="es-ES"/>
        </w:rPr>
        <w:t>179.</w:t>
      </w:r>
      <w:r w:rsidRPr="00152737">
        <w:rPr>
          <w:lang w:val="es-ES"/>
        </w:rPr>
        <w:tab/>
      </w:r>
      <w:r w:rsidR="00B84689">
        <w:rPr>
          <w:lang w:val="es-ES"/>
        </w:rPr>
        <w:t xml:space="preserve">El cuadro </w:t>
      </w:r>
      <w:r w:rsidRPr="00152737">
        <w:rPr>
          <w:lang w:val="es-ES"/>
        </w:rPr>
        <w:t>23 muestra las partidas presupuestarias destinadas a la segu</w:t>
      </w:r>
      <w:r w:rsidR="00B84689">
        <w:rPr>
          <w:lang w:val="es-ES"/>
        </w:rPr>
        <w:t>ridad social y el seguro social.</w:t>
      </w:r>
    </w:p>
    <w:p w:rsidR="00152737" w:rsidRPr="00152737" w:rsidRDefault="00B84689" w:rsidP="00B84689">
      <w:pPr>
        <w:pStyle w:val="Heading1"/>
        <w:rPr>
          <w:lang w:val="es-ES_tradnl"/>
        </w:rPr>
      </w:pPr>
      <w:r>
        <w:rPr>
          <w:lang w:val="es-ES_tradnl"/>
        </w:rPr>
        <w:t xml:space="preserve">Cuadro </w:t>
      </w:r>
      <w:r w:rsidR="00152737" w:rsidRPr="00152737">
        <w:rPr>
          <w:lang w:val="es-ES_tradnl"/>
        </w:rPr>
        <w:t>23</w:t>
      </w:r>
    </w:p>
    <w:p w:rsidR="00152737" w:rsidRPr="00B84689" w:rsidRDefault="00152737" w:rsidP="00B84689">
      <w:pPr>
        <w:pStyle w:val="SingleTxtG"/>
        <w:jc w:val="left"/>
        <w:rPr>
          <w:bCs/>
          <w:sz w:val="18"/>
          <w:lang w:val="es-ES_tradnl"/>
        </w:rPr>
      </w:pPr>
      <w:r w:rsidRPr="00152737">
        <w:rPr>
          <w:b/>
          <w:bCs/>
          <w:lang w:val="es-ES_tradnl"/>
        </w:rPr>
        <w:t xml:space="preserve">Recursos destinados a la seguridad social y al seguro de garantía social </w:t>
      </w:r>
      <w:r w:rsidR="00B84689">
        <w:rPr>
          <w:b/>
          <w:bCs/>
          <w:lang w:val="es-ES_tradnl"/>
        </w:rPr>
        <w:br/>
      </w:r>
      <w:r w:rsidRPr="00B84689">
        <w:rPr>
          <w:bCs/>
          <w:sz w:val="18"/>
          <w:lang w:val="es-ES_tradnl"/>
        </w:rPr>
        <w:t>(</w:t>
      </w:r>
      <w:r w:rsidR="00B84689" w:rsidRPr="00B84689">
        <w:rPr>
          <w:bCs/>
          <w:sz w:val="18"/>
          <w:lang w:val="es-ES_tradnl"/>
        </w:rPr>
        <w:t xml:space="preserve">En </w:t>
      </w:r>
      <w:r w:rsidRPr="00B84689">
        <w:rPr>
          <w:bCs/>
          <w:sz w:val="18"/>
          <w:lang w:val="es-ES_tradnl"/>
        </w:rPr>
        <w:t>millones de dinares)</w:t>
      </w:r>
    </w:p>
    <w:tbl>
      <w:tblPr>
        <w:tblW w:w="7370"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878"/>
        <w:gridCol w:w="1164"/>
        <w:gridCol w:w="1164"/>
        <w:gridCol w:w="1164"/>
      </w:tblGrid>
      <w:tr w:rsidR="00152737" w:rsidRPr="00B84689" w:rsidTr="00E9015D">
        <w:tc>
          <w:tcPr>
            <w:tcW w:w="3878" w:type="dxa"/>
            <w:tcBorders>
              <w:left w:val="nil"/>
              <w:bottom w:val="single" w:sz="12" w:space="0" w:color="auto"/>
              <w:right w:val="nil"/>
            </w:tcBorders>
            <w:vAlign w:val="bottom"/>
          </w:tcPr>
          <w:p w:rsidR="00152737" w:rsidRPr="00B84689" w:rsidRDefault="00152737" w:rsidP="00E9015D">
            <w:pPr>
              <w:pStyle w:val="SingleTxtG"/>
              <w:spacing w:before="80" w:after="80" w:line="200" w:lineRule="exact"/>
              <w:ind w:left="0" w:right="0"/>
              <w:jc w:val="left"/>
              <w:rPr>
                <w:i/>
                <w:iCs/>
                <w:sz w:val="16"/>
                <w:lang w:val="es-ES"/>
              </w:rPr>
            </w:pPr>
            <w:r w:rsidRPr="00B84689">
              <w:rPr>
                <w:i/>
                <w:iCs/>
                <w:sz w:val="16"/>
                <w:lang w:val="es-ES"/>
              </w:rPr>
              <w:t>Destino de las partidas</w:t>
            </w:r>
          </w:p>
        </w:tc>
        <w:tc>
          <w:tcPr>
            <w:tcW w:w="1164" w:type="dxa"/>
            <w:tcBorders>
              <w:left w:val="nil"/>
              <w:bottom w:val="single" w:sz="12" w:space="0" w:color="auto"/>
              <w:right w:val="nil"/>
            </w:tcBorders>
            <w:vAlign w:val="bottom"/>
          </w:tcPr>
          <w:p w:rsidR="00152737" w:rsidRPr="00B84689" w:rsidRDefault="00152737" w:rsidP="00E9015D">
            <w:pPr>
              <w:pStyle w:val="SingleTxtG"/>
              <w:spacing w:before="80" w:after="80" w:line="200" w:lineRule="exact"/>
              <w:ind w:left="0" w:right="0"/>
              <w:jc w:val="right"/>
              <w:rPr>
                <w:i/>
                <w:iCs/>
                <w:sz w:val="16"/>
                <w:lang w:val="es-ES"/>
              </w:rPr>
            </w:pPr>
            <w:r w:rsidRPr="00B84689">
              <w:rPr>
                <w:i/>
                <w:iCs/>
                <w:sz w:val="16"/>
                <w:lang w:val="es-ES"/>
              </w:rPr>
              <w:t>2004</w:t>
            </w:r>
          </w:p>
        </w:tc>
        <w:tc>
          <w:tcPr>
            <w:tcW w:w="1164" w:type="dxa"/>
            <w:tcBorders>
              <w:left w:val="nil"/>
              <w:bottom w:val="single" w:sz="12" w:space="0" w:color="auto"/>
              <w:right w:val="nil"/>
            </w:tcBorders>
            <w:vAlign w:val="bottom"/>
          </w:tcPr>
          <w:p w:rsidR="00152737" w:rsidRPr="00B84689" w:rsidRDefault="00152737" w:rsidP="00E9015D">
            <w:pPr>
              <w:pStyle w:val="SingleTxtG"/>
              <w:spacing w:before="80" w:after="80" w:line="200" w:lineRule="exact"/>
              <w:ind w:left="0" w:right="0"/>
              <w:jc w:val="right"/>
              <w:rPr>
                <w:i/>
                <w:iCs/>
                <w:sz w:val="16"/>
                <w:lang w:val="es-ES"/>
              </w:rPr>
            </w:pPr>
            <w:r w:rsidRPr="00B84689">
              <w:rPr>
                <w:i/>
                <w:iCs/>
                <w:sz w:val="16"/>
                <w:lang w:val="es-ES"/>
              </w:rPr>
              <w:t>2005</w:t>
            </w:r>
          </w:p>
        </w:tc>
        <w:tc>
          <w:tcPr>
            <w:tcW w:w="1164" w:type="dxa"/>
            <w:tcBorders>
              <w:left w:val="nil"/>
              <w:bottom w:val="single" w:sz="12" w:space="0" w:color="auto"/>
              <w:right w:val="nil"/>
            </w:tcBorders>
            <w:vAlign w:val="bottom"/>
          </w:tcPr>
          <w:p w:rsidR="00152737" w:rsidRPr="00B84689" w:rsidRDefault="00152737" w:rsidP="00E9015D">
            <w:pPr>
              <w:pStyle w:val="SingleTxtG"/>
              <w:spacing w:before="80" w:after="80" w:line="200" w:lineRule="exact"/>
              <w:ind w:left="0" w:right="0"/>
              <w:jc w:val="right"/>
              <w:rPr>
                <w:i/>
                <w:iCs/>
                <w:sz w:val="16"/>
                <w:lang w:val="es-ES"/>
              </w:rPr>
            </w:pPr>
            <w:r w:rsidRPr="00B84689">
              <w:rPr>
                <w:i/>
                <w:iCs/>
                <w:sz w:val="16"/>
                <w:lang w:val="es-ES"/>
              </w:rPr>
              <w:t>2006</w:t>
            </w:r>
          </w:p>
        </w:tc>
      </w:tr>
      <w:tr w:rsidR="00152737" w:rsidRPr="00B84689" w:rsidTr="00E9015D">
        <w:tc>
          <w:tcPr>
            <w:tcW w:w="3878" w:type="dxa"/>
            <w:tcBorders>
              <w:top w:val="single" w:sz="12" w:space="0" w:color="auto"/>
              <w:left w:val="nil"/>
              <w:bottom w:val="nil"/>
              <w:right w:val="nil"/>
            </w:tcBorders>
            <w:vAlign w:val="bottom"/>
          </w:tcPr>
          <w:p w:rsidR="00152737" w:rsidRPr="00B84689" w:rsidRDefault="00152737" w:rsidP="00E9015D">
            <w:pPr>
              <w:pStyle w:val="SingleTxtG"/>
              <w:spacing w:before="40" w:after="40" w:line="220" w:lineRule="exact"/>
              <w:ind w:left="0" w:right="0"/>
              <w:jc w:val="left"/>
              <w:rPr>
                <w:sz w:val="18"/>
                <w:lang w:val="es-ES"/>
              </w:rPr>
            </w:pPr>
            <w:r w:rsidRPr="00B84689">
              <w:rPr>
                <w:iCs/>
                <w:sz w:val="18"/>
                <w:lang w:val="es-ES"/>
              </w:rPr>
              <w:t>Azaque</w:t>
            </w:r>
          </w:p>
        </w:tc>
        <w:tc>
          <w:tcPr>
            <w:tcW w:w="1164" w:type="dxa"/>
            <w:tcBorders>
              <w:top w:val="single" w:sz="12" w:space="0" w:color="auto"/>
              <w:left w:val="nil"/>
              <w:bottom w:val="nil"/>
              <w:right w:val="nil"/>
            </w:tcBorders>
            <w:vAlign w:val="bottom"/>
          </w:tcPr>
          <w:p w:rsidR="00152737" w:rsidRPr="00B84689" w:rsidRDefault="00152737" w:rsidP="00E9015D">
            <w:pPr>
              <w:pStyle w:val="SingleTxtG"/>
              <w:spacing w:before="40" w:after="40" w:line="220" w:lineRule="exact"/>
              <w:ind w:left="0" w:right="0"/>
              <w:jc w:val="right"/>
              <w:rPr>
                <w:sz w:val="18"/>
                <w:lang w:val="es-ES"/>
              </w:rPr>
            </w:pPr>
            <w:r w:rsidRPr="00B84689">
              <w:rPr>
                <w:sz w:val="18"/>
                <w:lang w:val="es-ES"/>
              </w:rPr>
              <w:t>221</w:t>
            </w:r>
          </w:p>
        </w:tc>
        <w:tc>
          <w:tcPr>
            <w:tcW w:w="1164" w:type="dxa"/>
            <w:tcBorders>
              <w:top w:val="single" w:sz="12" w:space="0" w:color="auto"/>
              <w:left w:val="nil"/>
              <w:bottom w:val="nil"/>
              <w:right w:val="nil"/>
            </w:tcBorders>
            <w:vAlign w:val="bottom"/>
          </w:tcPr>
          <w:p w:rsidR="00152737" w:rsidRPr="00B84689" w:rsidRDefault="00152737" w:rsidP="00E9015D">
            <w:pPr>
              <w:pStyle w:val="SingleTxtG"/>
              <w:spacing w:before="40" w:after="40" w:line="220" w:lineRule="exact"/>
              <w:ind w:left="0" w:right="0"/>
              <w:jc w:val="right"/>
              <w:rPr>
                <w:sz w:val="18"/>
                <w:lang w:val="es-ES"/>
              </w:rPr>
            </w:pPr>
            <w:r w:rsidRPr="00B84689">
              <w:rPr>
                <w:sz w:val="18"/>
                <w:lang w:val="es-ES"/>
              </w:rPr>
              <w:t>249</w:t>
            </w:r>
          </w:p>
        </w:tc>
        <w:tc>
          <w:tcPr>
            <w:tcW w:w="1164" w:type="dxa"/>
            <w:tcBorders>
              <w:top w:val="single" w:sz="12" w:space="0" w:color="auto"/>
              <w:left w:val="nil"/>
              <w:bottom w:val="nil"/>
              <w:right w:val="nil"/>
            </w:tcBorders>
            <w:vAlign w:val="bottom"/>
          </w:tcPr>
          <w:p w:rsidR="00152737" w:rsidRPr="00B84689" w:rsidRDefault="00152737" w:rsidP="00E9015D">
            <w:pPr>
              <w:pStyle w:val="SingleTxtG"/>
              <w:spacing w:before="40" w:after="40" w:line="220" w:lineRule="exact"/>
              <w:ind w:left="0" w:right="0"/>
              <w:jc w:val="right"/>
              <w:rPr>
                <w:sz w:val="18"/>
                <w:lang w:val="es-ES"/>
              </w:rPr>
            </w:pPr>
            <w:r w:rsidRPr="00B84689">
              <w:rPr>
                <w:sz w:val="18"/>
                <w:lang w:val="es-ES"/>
              </w:rPr>
              <w:t>290</w:t>
            </w:r>
          </w:p>
        </w:tc>
      </w:tr>
      <w:tr w:rsidR="00152737" w:rsidRPr="00B84689" w:rsidTr="00E9015D">
        <w:tc>
          <w:tcPr>
            <w:tcW w:w="3878" w:type="dxa"/>
            <w:tcBorders>
              <w:top w:val="nil"/>
              <w:left w:val="nil"/>
              <w:bottom w:val="nil"/>
              <w:right w:val="nil"/>
            </w:tcBorders>
            <w:vAlign w:val="bottom"/>
          </w:tcPr>
          <w:p w:rsidR="00152737" w:rsidRPr="00B84689" w:rsidRDefault="00152737" w:rsidP="00E9015D">
            <w:pPr>
              <w:pStyle w:val="SingleTxtG"/>
              <w:spacing w:before="40" w:after="40" w:line="220" w:lineRule="exact"/>
              <w:ind w:left="0" w:right="0"/>
              <w:jc w:val="left"/>
              <w:rPr>
                <w:sz w:val="18"/>
                <w:lang w:val="es-ES"/>
              </w:rPr>
            </w:pPr>
            <w:r w:rsidRPr="00B84689">
              <w:rPr>
                <w:sz w:val="18"/>
                <w:lang w:val="es-ES"/>
              </w:rPr>
              <w:t>Pobres y necesitados</w:t>
            </w:r>
          </w:p>
        </w:tc>
        <w:tc>
          <w:tcPr>
            <w:tcW w:w="1164" w:type="dxa"/>
            <w:tcBorders>
              <w:top w:val="nil"/>
              <w:left w:val="nil"/>
              <w:bottom w:val="nil"/>
              <w:right w:val="nil"/>
            </w:tcBorders>
            <w:vAlign w:val="bottom"/>
          </w:tcPr>
          <w:p w:rsidR="00152737" w:rsidRPr="00B84689" w:rsidRDefault="00152737" w:rsidP="00E9015D">
            <w:pPr>
              <w:pStyle w:val="SingleTxtG"/>
              <w:spacing w:before="40" w:after="40" w:line="220" w:lineRule="exact"/>
              <w:ind w:left="0" w:right="0"/>
              <w:jc w:val="right"/>
              <w:rPr>
                <w:sz w:val="18"/>
                <w:lang w:val="es-ES"/>
              </w:rPr>
            </w:pPr>
            <w:r w:rsidRPr="00B84689">
              <w:rPr>
                <w:sz w:val="18"/>
                <w:lang w:val="es-ES"/>
              </w:rPr>
              <w:t>134</w:t>
            </w:r>
          </w:p>
        </w:tc>
        <w:tc>
          <w:tcPr>
            <w:tcW w:w="1164" w:type="dxa"/>
            <w:tcBorders>
              <w:top w:val="nil"/>
              <w:left w:val="nil"/>
              <w:bottom w:val="nil"/>
              <w:right w:val="nil"/>
            </w:tcBorders>
            <w:vAlign w:val="bottom"/>
          </w:tcPr>
          <w:p w:rsidR="00152737" w:rsidRPr="00B84689" w:rsidRDefault="00152737" w:rsidP="00E9015D">
            <w:pPr>
              <w:pStyle w:val="SingleTxtG"/>
              <w:spacing w:before="40" w:after="40" w:line="220" w:lineRule="exact"/>
              <w:ind w:left="0" w:right="0"/>
              <w:jc w:val="right"/>
              <w:rPr>
                <w:sz w:val="18"/>
                <w:lang w:val="es-ES"/>
              </w:rPr>
            </w:pPr>
            <w:r w:rsidRPr="00B84689">
              <w:rPr>
                <w:sz w:val="18"/>
                <w:lang w:val="es-ES"/>
              </w:rPr>
              <w:t>155</w:t>
            </w:r>
          </w:p>
        </w:tc>
        <w:tc>
          <w:tcPr>
            <w:tcW w:w="1164" w:type="dxa"/>
            <w:tcBorders>
              <w:top w:val="nil"/>
              <w:left w:val="nil"/>
              <w:bottom w:val="nil"/>
              <w:right w:val="nil"/>
            </w:tcBorders>
            <w:vAlign w:val="bottom"/>
          </w:tcPr>
          <w:p w:rsidR="00152737" w:rsidRPr="00B84689" w:rsidRDefault="00152737" w:rsidP="00E9015D">
            <w:pPr>
              <w:pStyle w:val="SingleTxtG"/>
              <w:spacing w:before="40" w:after="40" w:line="220" w:lineRule="exact"/>
              <w:ind w:left="0" w:right="0"/>
              <w:jc w:val="right"/>
              <w:rPr>
                <w:sz w:val="18"/>
                <w:lang w:val="es-ES"/>
              </w:rPr>
            </w:pPr>
            <w:r w:rsidRPr="00B84689">
              <w:rPr>
                <w:sz w:val="18"/>
                <w:lang w:val="es-ES"/>
              </w:rPr>
              <w:t>187</w:t>
            </w:r>
          </w:p>
        </w:tc>
      </w:tr>
      <w:tr w:rsidR="00152737" w:rsidRPr="00B84689" w:rsidTr="00E9015D">
        <w:tc>
          <w:tcPr>
            <w:tcW w:w="3878" w:type="dxa"/>
            <w:tcBorders>
              <w:top w:val="nil"/>
              <w:left w:val="nil"/>
              <w:bottom w:val="single" w:sz="12" w:space="0" w:color="auto"/>
              <w:right w:val="nil"/>
            </w:tcBorders>
            <w:vAlign w:val="bottom"/>
          </w:tcPr>
          <w:p w:rsidR="00152737" w:rsidRPr="00B84689" w:rsidRDefault="00152737" w:rsidP="00E9015D">
            <w:pPr>
              <w:pStyle w:val="SingleTxtG"/>
              <w:spacing w:before="40" w:after="40" w:line="220" w:lineRule="exact"/>
              <w:ind w:left="0" w:right="0"/>
              <w:jc w:val="left"/>
              <w:rPr>
                <w:sz w:val="18"/>
                <w:lang w:val="es-ES"/>
              </w:rPr>
            </w:pPr>
            <w:r w:rsidRPr="00B84689">
              <w:rPr>
                <w:sz w:val="18"/>
                <w:lang w:val="es-ES"/>
              </w:rPr>
              <w:t>Porcentaje del total destinado a pobres y necesitados</w:t>
            </w:r>
          </w:p>
        </w:tc>
        <w:tc>
          <w:tcPr>
            <w:tcW w:w="1164" w:type="dxa"/>
            <w:tcBorders>
              <w:top w:val="nil"/>
              <w:left w:val="nil"/>
              <w:bottom w:val="single" w:sz="12" w:space="0" w:color="auto"/>
              <w:right w:val="nil"/>
            </w:tcBorders>
            <w:vAlign w:val="bottom"/>
          </w:tcPr>
          <w:p w:rsidR="00152737" w:rsidRPr="00B84689" w:rsidRDefault="00152737" w:rsidP="00E9015D">
            <w:pPr>
              <w:pStyle w:val="SingleTxtG"/>
              <w:spacing w:before="40" w:after="40" w:line="220" w:lineRule="exact"/>
              <w:ind w:left="0" w:right="0"/>
              <w:jc w:val="right"/>
              <w:rPr>
                <w:sz w:val="18"/>
                <w:lang w:val="en-US"/>
              </w:rPr>
            </w:pPr>
            <w:r w:rsidRPr="00B84689">
              <w:rPr>
                <w:sz w:val="18"/>
                <w:lang w:val="en-US"/>
              </w:rPr>
              <w:t>60,6</w:t>
            </w:r>
          </w:p>
        </w:tc>
        <w:tc>
          <w:tcPr>
            <w:tcW w:w="1164" w:type="dxa"/>
            <w:tcBorders>
              <w:top w:val="nil"/>
              <w:left w:val="nil"/>
              <w:bottom w:val="single" w:sz="12" w:space="0" w:color="auto"/>
              <w:right w:val="nil"/>
            </w:tcBorders>
            <w:vAlign w:val="bottom"/>
          </w:tcPr>
          <w:p w:rsidR="00152737" w:rsidRPr="00B84689" w:rsidRDefault="00152737" w:rsidP="00E9015D">
            <w:pPr>
              <w:pStyle w:val="SingleTxtG"/>
              <w:spacing w:before="40" w:after="40" w:line="220" w:lineRule="exact"/>
              <w:ind w:left="0" w:right="0"/>
              <w:jc w:val="right"/>
              <w:rPr>
                <w:sz w:val="18"/>
                <w:lang w:val="en-US"/>
              </w:rPr>
            </w:pPr>
            <w:r w:rsidRPr="00B84689">
              <w:rPr>
                <w:sz w:val="18"/>
                <w:lang w:val="en-US"/>
              </w:rPr>
              <w:t>62</w:t>
            </w:r>
          </w:p>
        </w:tc>
        <w:tc>
          <w:tcPr>
            <w:tcW w:w="1164" w:type="dxa"/>
            <w:tcBorders>
              <w:top w:val="nil"/>
              <w:left w:val="nil"/>
              <w:bottom w:val="single" w:sz="12" w:space="0" w:color="auto"/>
              <w:right w:val="nil"/>
            </w:tcBorders>
            <w:vAlign w:val="bottom"/>
          </w:tcPr>
          <w:p w:rsidR="00152737" w:rsidRPr="00B84689" w:rsidRDefault="00152737" w:rsidP="00E9015D">
            <w:pPr>
              <w:pStyle w:val="SingleTxtG"/>
              <w:spacing w:before="40" w:after="40" w:line="220" w:lineRule="exact"/>
              <w:ind w:left="0" w:right="0"/>
              <w:jc w:val="right"/>
              <w:rPr>
                <w:sz w:val="18"/>
                <w:lang w:val="en-US"/>
              </w:rPr>
            </w:pPr>
            <w:r w:rsidRPr="00B84689">
              <w:rPr>
                <w:sz w:val="18"/>
                <w:lang w:val="en-US"/>
              </w:rPr>
              <w:t>64,5</w:t>
            </w:r>
          </w:p>
        </w:tc>
      </w:tr>
    </w:tbl>
    <w:p w:rsidR="00152737" w:rsidRPr="00E9015D" w:rsidRDefault="00152737" w:rsidP="00E9015D">
      <w:pPr>
        <w:pStyle w:val="SingleTxtG"/>
        <w:spacing w:before="120" w:after="240"/>
        <w:ind w:left="1304"/>
        <w:jc w:val="left"/>
        <w:rPr>
          <w:iCs/>
          <w:sz w:val="18"/>
          <w:lang w:val="es-ES_tradnl"/>
        </w:rPr>
      </w:pPr>
      <w:r w:rsidRPr="00E9015D">
        <w:rPr>
          <w:i/>
          <w:iCs/>
          <w:sz w:val="18"/>
          <w:lang w:val="es-ES_tradnl"/>
        </w:rPr>
        <w:t xml:space="preserve">Fuente: </w:t>
      </w:r>
      <w:r w:rsidRPr="00E9015D">
        <w:rPr>
          <w:iCs/>
          <w:sz w:val="18"/>
          <w:lang w:val="es-ES_tradnl"/>
        </w:rPr>
        <w:t>Ministerio de Asuntos Sociales, de la Mujer y del Niño</w:t>
      </w:r>
      <w:r w:rsidR="00E9015D">
        <w:rPr>
          <w:iCs/>
          <w:sz w:val="18"/>
          <w:lang w:val="es-ES_tradnl"/>
        </w:rPr>
        <w:t>.</w:t>
      </w:r>
    </w:p>
    <w:p w:rsidR="00152737" w:rsidRPr="00152737" w:rsidRDefault="00152737" w:rsidP="00152737">
      <w:pPr>
        <w:pStyle w:val="SingleTxtG"/>
        <w:rPr>
          <w:lang w:val="es-ES_tradnl"/>
        </w:rPr>
      </w:pPr>
      <w:r w:rsidRPr="00152737">
        <w:rPr>
          <w:lang w:val="es-ES_tradnl"/>
        </w:rPr>
        <w:t>180.</w:t>
      </w:r>
      <w:r w:rsidRPr="00152737">
        <w:rPr>
          <w:lang w:val="es-ES_tradnl"/>
        </w:rPr>
        <w:tab/>
      </w:r>
      <w:r w:rsidR="00E9015D">
        <w:rPr>
          <w:lang w:val="es-ES_tradnl"/>
        </w:rPr>
        <w:t xml:space="preserve">El cuadro </w:t>
      </w:r>
      <w:r w:rsidRPr="00152737">
        <w:rPr>
          <w:lang w:val="es-ES_tradnl"/>
        </w:rPr>
        <w:t>anterior muestra la evolución del gasto destinado a los pobres. El número de familias beneficiadas en este capítulo presupuestario aumentó de 1.763.403 en 2005 a 1.894.452 en 2006.</w:t>
      </w:r>
    </w:p>
    <w:p w:rsidR="00152737" w:rsidRPr="00152737" w:rsidRDefault="00152737" w:rsidP="00152737">
      <w:pPr>
        <w:pStyle w:val="SingleTxtG"/>
        <w:rPr>
          <w:lang w:val="es-ES_tradnl"/>
        </w:rPr>
      </w:pPr>
      <w:r w:rsidRPr="00152737">
        <w:rPr>
          <w:lang w:val="es-ES_tradnl"/>
        </w:rPr>
        <w:t>181.</w:t>
      </w:r>
      <w:r w:rsidRPr="00152737">
        <w:rPr>
          <w:lang w:val="es-ES_tradnl"/>
        </w:rPr>
        <w:tab/>
        <w:t>El Fondo Nacional para el Seguro de Garantía Social abonó 525 millones de dinares en 2006 de los que se beneficiaron 81.527 pensionistas</w:t>
      </w:r>
      <w:r w:rsidR="003011D4">
        <w:rPr>
          <w:lang w:val="es-ES_tradnl"/>
        </w:rPr>
        <w:t>;</w:t>
      </w:r>
      <w:r w:rsidRPr="00152737">
        <w:rPr>
          <w:lang w:val="es-ES_tradnl"/>
        </w:rPr>
        <w:t xml:space="preserve"> a </w:t>
      </w:r>
      <w:r w:rsidR="003011D4">
        <w:rPr>
          <w:lang w:val="es-ES_tradnl"/>
        </w:rPr>
        <w:t xml:space="preserve">ello </w:t>
      </w:r>
      <w:r w:rsidRPr="00152737">
        <w:rPr>
          <w:lang w:val="es-ES_tradnl"/>
        </w:rPr>
        <w:t>se suman otros 2 millones de dinares en concepto de créditos blandos a pagar en 12 años.</w:t>
      </w:r>
    </w:p>
    <w:p w:rsidR="00152737" w:rsidRPr="00152737" w:rsidRDefault="00E9015D" w:rsidP="00E9015D">
      <w:pPr>
        <w:pStyle w:val="H4G"/>
        <w:rPr>
          <w:lang w:val="es-ES_tradnl"/>
        </w:rPr>
      </w:pPr>
      <w:r>
        <w:rPr>
          <w:lang w:val="es-ES_tradnl"/>
        </w:rPr>
        <w:tab/>
      </w:r>
      <w:r>
        <w:rPr>
          <w:lang w:val="es-ES_tradnl"/>
        </w:rPr>
        <w:tab/>
      </w:r>
      <w:r w:rsidR="00152737" w:rsidRPr="00152737">
        <w:rPr>
          <w:lang w:val="es-ES_tradnl"/>
        </w:rPr>
        <w:t>Salarios sociales</w:t>
      </w:r>
    </w:p>
    <w:p w:rsidR="00152737" w:rsidRPr="00152737" w:rsidRDefault="00152737" w:rsidP="00152737">
      <w:pPr>
        <w:pStyle w:val="SingleTxtG"/>
        <w:rPr>
          <w:lang w:val="es-ES_tradnl"/>
        </w:rPr>
      </w:pPr>
      <w:r w:rsidRPr="00152737">
        <w:rPr>
          <w:lang w:val="es-ES_tradnl"/>
        </w:rPr>
        <w:t>182.</w:t>
      </w:r>
      <w:r w:rsidRPr="00152737">
        <w:rPr>
          <w:lang w:val="es-ES_tradnl"/>
        </w:rPr>
        <w:tab/>
        <w:t>El número de salarios sociales aumentó un 25% en 2006. El montante mínimo se situó en 11.250 dinares. La cantidad total destinada al pago de salarios sociales en 2006 fue de 20.300 millones de dinares, lo que supone un 66,7% de las contribuciones recaudadas.</w:t>
      </w:r>
    </w:p>
    <w:p w:rsidR="00152737" w:rsidRPr="00152737" w:rsidRDefault="00152737" w:rsidP="00152737">
      <w:pPr>
        <w:pStyle w:val="SingleTxtG"/>
        <w:rPr>
          <w:lang w:val="es-ES_tradnl"/>
        </w:rPr>
      </w:pPr>
      <w:r w:rsidRPr="00152737">
        <w:rPr>
          <w:lang w:val="es-ES_tradnl"/>
        </w:rPr>
        <w:t>183.</w:t>
      </w:r>
      <w:r w:rsidRPr="00152737">
        <w:rPr>
          <w:lang w:val="es-ES_tradnl"/>
        </w:rPr>
        <w:tab/>
        <w:t xml:space="preserve">El Fondo Nacional de Pensiones destinó 489,7 millones de dinares a apoyar a 18.561 beneficiarios de salarios sociales y a sus familias. Las ayudas incluyeron gastos médicos y escolares, becas a universitarios, ayudas al acogimiento permanente de huérfanos y a estudiantes sobresalientes y otras formas de apoyo social. </w:t>
      </w:r>
      <w:r w:rsidR="00E9015D">
        <w:rPr>
          <w:lang w:val="es-ES_tradnl"/>
        </w:rPr>
        <w:t xml:space="preserve">El cuadro </w:t>
      </w:r>
      <w:r w:rsidRPr="00152737">
        <w:rPr>
          <w:lang w:val="es-ES_tradnl"/>
        </w:rPr>
        <w:t>24 muestra la evolución del gasto social entre 2005 y 2006.</w:t>
      </w:r>
    </w:p>
    <w:p w:rsidR="00152737" w:rsidRPr="00152737" w:rsidRDefault="00E9015D" w:rsidP="00E9015D">
      <w:pPr>
        <w:pStyle w:val="Heading1"/>
        <w:rPr>
          <w:lang w:val="es-ES_tradnl"/>
        </w:rPr>
      </w:pPr>
      <w:r>
        <w:rPr>
          <w:lang w:val="es-ES_tradnl"/>
        </w:rPr>
        <w:t xml:space="preserve">Cuadro </w:t>
      </w:r>
      <w:r w:rsidR="00152737" w:rsidRPr="00152737">
        <w:rPr>
          <w:lang w:val="es-ES_tradnl"/>
        </w:rPr>
        <w:t>24</w:t>
      </w:r>
    </w:p>
    <w:p w:rsidR="00152737" w:rsidRPr="00152737" w:rsidRDefault="00152737" w:rsidP="00E9015D">
      <w:pPr>
        <w:pStyle w:val="SingleTxtG"/>
        <w:jc w:val="left"/>
        <w:rPr>
          <w:b/>
          <w:bCs/>
          <w:lang w:val="es-ES_tradnl"/>
        </w:rPr>
      </w:pPr>
      <w:r w:rsidRPr="00152737">
        <w:rPr>
          <w:b/>
          <w:bCs/>
          <w:lang w:val="es-ES_tradnl"/>
        </w:rPr>
        <w:t>Evolución del gasto social entre 2005 y 2006</w:t>
      </w:r>
    </w:p>
    <w:tbl>
      <w:tblPr>
        <w:tblW w:w="8505"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534"/>
        <w:gridCol w:w="1346"/>
        <w:gridCol w:w="1179"/>
        <w:gridCol w:w="113"/>
        <w:gridCol w:w="1157"/>
        <w:gridCol w:w="1270"/>
        <w:gridCol w:w="1906"/>
      </w:tblGrid>
      <w:tr w:rsidR="0096632B" w:rsidRPr="0096632B" w:rsidTr="000A2835">
        <w:tc>
          <w:tcPr>
            <w:tcW w:w="1534" w:type="dxa"/>
            <w:vMerge w:val="restart"/>
            <w:tcBorders>
              <w:left w:val="nil"/>
              <w:bottom w:val="single" w:sz="12" w:space="0" w:color="auto"/>
              <w:right w:val="nil"/>
            </w:tcBorders>
            <w:vAlign w:val="bottom"/>
          </w:tcPr>
          <w:p w:rsidR="0096632B" w:rsidRPr="0079100F" w:rsidRDefault="0096632B" w:rsidP="0079100F">
            <w:pPr>
              <w:pStyle w:val="SingleTxtG"/>
              <w:spacing w:before="80" w:after="80" w:line="200" w:lineRule="exact"/>
              <w:ind w:left="0" w:right="0"/>
              <w:jc w:val="left"/>
              <w:rPr>
                <w:i/>
                <w:iCs/>
                <w:sz w:val="16"/>
                <w:lang w:val="es-ES"/>
              </w:rPr>
            </w:pPr>
            <w:r w:rsidRPr="0079100F">
              <w:rPr>
                <w:i/>
                <w:iCs/>
                <w:sz w:val="16"/>
                <w:lang w:val="es-ES"/>
              </w:rPr>
              <w:t>Organismo</w:t>
            </w:r>
          </w:p>
        </w:tc>
        <w:tc>
          <w:tcPr>
            <w:tcW w:w="2525" w:type="dxa"/>
            <w:gridSpan w:val="2"/>
            <w:tcBorders>
              <w:left w:val="nil"/>
              <w:bottom w:val="single" w:sz="4" w:space="0" w:color="auto"/>
              <w:right w:val="nil"/>
            </w:tcBorders>
            <w:vAlign w:val="bottom"/>
          </w:tcPr>
          <w:p w:rsidR="0096632B" w:rsidRPr="0079100F" w:rsidRDefault="0096632B" w:rsidP="0079100F">
            <w:pPr>
              <w:pStyle w:val="SingleTxtG"/>
              <w:spacing w:before="80" w:after="80" w:line="200" w:lineRule="exact"/>
              <w:ind w:left="0" w:right="0"/>
              <w:jc w:val="center"/>
              <w:rPr>
                <w:i/>
                <w:iCs/>
                <w:sz w:val="16"/>
                <w:lang w:val="es-ES"/>
              </w:rPr>
            </w:pPr>
            <w:r w:rsidRPr="0079100F">
              <w:rPr>
                <w:i/>
                <w:iCs/>
                <w:sz w:val="16"/>
                <w:lang w:val="es-ES"/>
              </w:rPr>
              <w:t>Partidas en millones de dinares</w:t>
            </w:r>
          </w:p>
        </w:tc>
        <w:tc>
          <w:tcPr>
            <w:tcW w:w="113" w:type="dxa"/>
            <w:tcBorders>
              <w:left w:val="nil"/>
              <w:bottom w:val="nil"/>
              <w:right w:val="nil"/>
            </w:tcBorders>
            <w:vAlign w:val="center"/>
          </w:tcPr>
          <w:p w:rsidR="0096632B" w:rsidRPr="0079100F" w:rsidRDefault="0096632B" w:rsidP="002D4560">
            <w:pPr>
              <w:pStyle w:val="SingleTxtG"/>
              <w:spacing w:before="80" w:after="80" w:line="200" w:lineRule="exact"/>
              <w:ind w:left="0" w:right="0"/>
              <w:jc w:val="right"/>
              <w:rPr>
                <w:i/>
                <w:iCs/>
                <w:sz w:val="16"/>
                <w:lang w:val="es-ES"/>
              </w:rPr>
            </w:pPr>
          </w:p>
        </w:tc>
        <w:tc>
          <w:tcPr>
            <w:tcW w:w="2427" w:type="dxa"/>
            <w:gridSpan w:val="2"/>
            <w:tcBorders>
              <w:left w:val="nil"/>
              <w:bottom w:val="single" w:sz="4" w:space="0" w:color="auto"/>
              <w:right w:val="nil"/>
            </w:tcBorders>
            <w:vAlign w:val="center"/>
          </w:tcPr>
          <w:p w:rsidR="0096632B" w:rsidRPr="0079100F" w:rsidRDefault="0096632B" w:rsidP="0096632B">
            <w:pPr>
              <w:pStyle w:val="SingleTxtG"/>
              <w:spacing w:before="80" w:after="80" w:line="200" w:lineRule="exact"/>
              <w:ind w:left="0" w:right="0"/>
              <w:jc w:val="center"/>
              <w:rPr>
                <w:i/>
                <w:iCs/>
                <w:sz w:val="16"/>
                <w:lang w:val="es-ES"/>
              </w:rPr>
            </w:pPr>
            <w:r w:rsidRPr="0079100F">
              <w:rPr>
                <w:i/>
                <w:iCs/>
                <w:sz w:val="16"/>
                <w:lang w:val="es-ES"/>
              </w:rPr>
              <w:t>Nº de familias beneficiarias</w:t>
            </w:r>
          </w:p>
        </w:tc>
        <w:tc>
          <w:tcPr>
            <w:tcW w:w="1906" w:type="dxa"/>
            <w:vMerge w:val="restart"/>
            <w:tcBorders>
              <w:top w:val="single" w:sz="4" w:space="0" w:color="auto"/>
              <w:left w:val="nil"/>
              <w:bottom w:val="single" w:sz="12" w:space="0" w:color="auto"/>
              <w:right w:val="nil"/>
            </w:tcBorders>
            <w:vAlign w:val="center"/>
          </w:tcPr>
          <w:p w:rsidR="0096632B" w:rsidRDefault="0096632B" w:rsidP="0096632B">
            <w:pPr>
              <w:pStyle w:val="SingleTxtG"/>
              <w:tabs>
                <w:tab w:val="left" w:pos="134"/>
              </w:tabs>
              <w:spacing w:before="40" w:after="40" w:line="220" w:lineRule="exact"/>
              <w:ind w:left="0" w:right="0"/>
              <w:jc w:val="center"/>
              <w:rPr>
                <w:i/>
                <w:iCs/>
                <w:sz w:val="18"/>
                <w:lang w:val="es-ES"/>
              </w:rPr>
            </w:pPr>
            <w:r w:rsidRPr="00E9015D">
              <w:rPr>
                <w:i/>
                <w:iCs/>
                <w:sz w:val="18"/>
                <w:lang w:val="es-ES"/>
              </w:rPr>
              <w:t>Observaciones</w:t>
            </w:r>
          </w:p>
          <w:p w:rsidR="0096632B" w:rsidRPr="00E9015D" w:rsidRDefault="0096632B" w:rsidP="000A2835">
            <w:pPr>
              <w:pStyle w:val="SingleTxtG"/>
              <w:tabs>
                <w:tab w:val="left" w:pos="302"/>
              </w:tabs>
              <w:spacing w:before="40" w:after="40" w:line="220" w:lineRule="exact"/>
              <w:ind w:left="134" w:right="0"/>
              <w:jc w:val="left"/>
              <w:rPr>
                <w:i/>
                <w:iCs/>
                <w:sz w:val="18"/>
                <w:lang w:val="es-ES"/>
              </w:rPr>
            </w:pPr>
            <w:r>
              <w:rPr>
                <w:i/>
                <w:iCs/>
                <w:sz w:val="18"/>
                <w:lang w:val="es-ES"/>
              </w:rPr>
              <w:t>-</w:t>
            </w:r>
            <w:r>
              <w:rPr>
                <w:i/>
                <w:iCs/>
                <w:sz w:val="18"/>
                <w:lang w:val="es-ES"/>
              </w:rPr>
              <w:tab/>
            </w:r>
            <w:r w:rsidRPr="00E9015D">
              <w:rPr>
                <w:sz w:val="18"/>
                <w:lang w:val="es-ES"/>
              </w:rPr>
              <w:t xml:space="preserve">Gastos sanitarios y </w:t>
            </w:r>
            <w:r>
              <w:rPr>
                <w:sz w:val="18"/>
                <w:lang w:val="es-ES"/>
              </w:rPr>
              <w:tab/>
            </w:r>
            <w:r w:rsidRPr="00E9015D">
              <w:rPr>
                <w:sz w:val="18"/>
                <w:lang w:val="es-ES"/>
              </w:rPr>
              <w:t>seguro sanitario</w:t>
            </w:r>
            <w:r>
              <w:rPr>
                <w:sz w:val="18"/>
                <w:lang w:val="es-ES"/>
              </w:rPr>
              <w:t xml:space="preserve"> </w:t>
            </w:r>
            <w:r>
              <w:rPr>
                <w:sz w:val="18"/>
                <w:lang w:val="es-ES"/>
              </w:rPr>
              <w:br/>
              <w:t>-</w:t>
            </w:r>
            <w:r>
              <w:rPr>
                <w:sz w:val="18"/>
                <w:lang w:val="es-ES"/>
              </w:rPr>
              <w:tab/>
            </w:r>
            <w:r w:rsidRPr="00E9015D">
              <w:rPr>
                <w:sz w:val="18"/>
                <w:lang w:val="es-ES"/>
              </w:rPr>
              <w:t xml:space="preserve">Becas para </w:t>
            </w:r>
            <w:r>
              <w:rPr>
                <w:sz w:val="18"/>
                <w:lang w:val="es-ES"/>
              </w:rPr>
              <w:tab/>
            </w:r>
            <w:r w:rsidRPr="00E9015D">
              <w:rPr>
                <w:sz w:val="18"/>
                <w:lang w:val="es-ES"/>
              </w:rPr>
              <w:t>universitarios</w:t>
            </w:r>
            <w:r>
              <w:rPr>
                <w:sz w:val="18"/>
                <w:lang w:val="es-ES"/>
              </w:rPr>
              <w:br/>
              <w:t>-</w:t>
            </w:r>
            <w:r>
              <w:rPr>
                <w:sz w:val="18"/>
                <w:lang w:val="es-ES"/>
              </w:rPr>
              <w:tab/>
            </w:r>
            <w:r w:rsidRPr="00E9015D">
              <w:rPr>
                <w:sz w:val="18"/>
                <w:lang w:val="es-ES"/>
              </w:rPr>
              <w:t xml:space="preserve">Acogimiento de </w:t>
            </w:r>
            <w:r>
              <w:rPr>
                <w:sz w:val="18"/>
                <w:lang w:val="es-ES"/>
              </w:rPr>
              <w:tab/>
            </w:r>
            <w:r w:rsidRPr="00E9015D">
              <w:rPr>
                <w:sz w:val="18"/>
                <w:lang w:val="es-ES"/>
              </w:rPr>
              <w:t>huérfanos (Kafala)</w:t>
            </w:r>
            <w:r>
              <w:rPr>
                <w:sz w:val="18"/>
                <w:lang w:val="es-ES"/>
              </w:rPr>
              <w:t xml:space="preserve"> </w:t>
            </w:r>
            <w:r>
              <w:rPr>
                <w:sz w:val="18"/>
                <w:lang w:val="es-ES"/>
              </w:rPr>
              <w:br/>
              <w:t>-</w:t>
            </w:r>
            <w:r>
              <w:rPr>
                <w:sz w:val="18"/>
                <w:lang w:val="es-ES"/>
              </w:rPr>
              <w:tab/>
            </w:r>
            <w:r w:rsidRPr="00E9015D">
              <w:rPr>
                <w:sz w:val="18"/>
                <w:lang w:val="es-ES"/>
              </w:rPr>
              <w:t>Gastos de educación</w:t>
            </w:r>
            <w:r>
              <w:rPr>
                <w:sz w:val="18"/>
                <w:lang w:val="es-ES"/>
              </w:rPr>
              <w:br/>
              <w:t>-</w:t>
            </w:r>
            <w:r>
              <w:rPr>
                <w:sz w:val="18"/>
                <w:lang w:val="es-ES"/>
              </w:rPr>
              <w:tab/>
            </w:r>
            <w:r w:rsidRPr="00E9015D">
              <w:rPr>
                <w:sz w:val="18"/>
                <w:lang w:val="es-ES"/>
              </w:rPr>
              <w:t>Otros gastos</w:t>
            </w:r>
          </w:p>
        </w:tc>
      </w:tr>
      <w:tr w:rsidR="0096632B" w:rsidRPr="0096632B" w:rsidTr="000A2835">
        <w:tc>
          <w:tcPr>
            <w:tcW w:w="1534" w:type="dxa"/>
            <w:vMerge/>
            <w:tcBorders>
              <w:top w:val="single" w:sz="12" w:space="0" w:color="auto"/>
              <w:left w:val="nil"/>
              <w:bottom w:val="single" w:sz="12" w:space="0" w:color="auto"/>
              <w:right w:val="nil"/>
            </w:tcBorders>
            <w:vAlign w:val="bottom"/>
          </w:tcPr>
          <w:p w:rsidR="0096632B" w:rsidRPr="0079100F" w:rsidRDefault="0096632B" w:rsidP="0079100F">
            <w:pPr>
              <w:pStyle w:val="SingleTxtG"/>
              <w:spacing w:before="80" w:after="80" w:line="200" w:lineRule="exact"/>
              <w:ind w:left="0" w:right="0"/>
              <w:jc w:val="left"/>
              <w:rPr>
                <w:sz w:val="16"/>
                <w:lang w:val="es-ES_tradnl"/>
              </w:rPr>
            </w:pPr>
          </w:p>
        </w:tc>
        <w:tc>
          <w:tcPr>
            <w:tcW w:w="1346" w:type="dxa"/>
            <w:tcBorders>
              <w:top w:val="single" w:sz="4" w:space="0" w:color="auto"/>
              <w:left w:val="nil"/>
              <w:bottom w:val="single" w:sz="12" w:space="0" w:color="auto"/>
              <w:right w:val="nil"/>
            </w:tcBorders>
            <w:vAlign w:val="bottom"/>
          </w:tcPr>
          <w:p w:rsidR="0096632B" w:rsidRPr="0096632B" w:rsidRDefault="0096632B" w:rsidP="0079100F">
            <w:pPr>
              <w:pStyle w:val="SingleTxtG"/>
              <w:spacing w:before="80" w:after="80" w:line="200" w:lineRule="exact"/>
              <w:ind w:left="0" w:right="0"/>
              <w:jc w:val="right"/>
              <w:rPr>
                <w:i/>
                <w:iCs/>
                <w:sz w:val="16"/>
                <w:lang w:val="es-ES"/>
              </w:rPr>
            </w:pPr>
            <w:r w:rsidRPr="0096632B">
              <w:rPr>
                <w:i/>
                <w:iCs/>
                <w:sz w:val="16"/>
                <w:lang w:val="es-ES"/>
              </w:rPr>
              <w:t>2005</w:t>
            </w:r>
          </w:p>
        </w:tc>
        <w:tc>
          <w:tcPr>
            <w:tcW w:w="1179" w:type="dxa"/>
            <w:tcBorders>
              <w:top w:val="single" w:sz="4" w:space="0" w:color="auto"/>
              <w:left w:val="nil"/>
              <w:bottom w:val="single" w:sz="12" w:space="0" w:color="auto"/>
              <w:right w:val="nil"/>
            </w:tcBorders>
            <w:vAlign w:val="bottom"/>
          </w:tcPr>
          <w:p w:rsidR="0096632B" w:rsidRPr="0096632B" w:rsidRDefault="0096632B" w:rsidP="0079100F">
            <w:pPr>
              <w:pStyle w:val="SingleTxtG"/>
              <w:spacing w:before="80" w:after="80" w:line="200" w:lineRule="exact"/>
              <w:ind w:left="0" w:right="0"/>
              <w:jc w:val="right"/>
              <w:rPr>
                <w:i/>
                <w:iCs/>
                <w:sz w:val="16"/>
                <w:lang w:val="es-ES"/>
              </w:rPr>
            </w:pPr>
            <w:r w:rsidRPr="0096632B">
              <w:rPr>
                <w:i/>
                <w:iCs/>
                <w:sz w:val="16"/>
                <w:lang w:val="es-ES"/>
              </w:rPr>
              <w:t>2006</w:t>
            </w:r>
          </w:p>
        </w:tc>
        <w:tc>
          <w:tcPr>
            <w:tcW w:w="113" w:type="dxa"/>
            <w:tcBorders>
              <w:top w:val="nil"/>
              <w:left w:val="nil"/>
              <w:bottom w:val="single" w:sz="12" w:space="0" w:color="auto"/>
              <w:right w:val="nil"/>
            </w:tcBorders>
            <w:vAlign w:val="center"/>
          </w:tcPr>
          <w:p w:rsidR="0096632B" w:rsidRPr="0096632B" w:rsidRDefault="0096632B" w:rsidP="00A2564B">
            <w:pPr>
              <w:pStyle w:val="SingleTxtG"/>
              <w:spacing w:before="80" w:after="80" w:line="200" w:lineRule="exact"/>
              <w:ind w:left="0" w:right="0"/>
              <w:jc w:val="right"/>
              <w:rPr>
                <w:i/>
                <w:iCs/>
                <w:sz w:val="16"/>
                <w:lang w:val="es-ES"/>
              </w:rPr>
            </w:pPr>
          </w:p>
        </w:tc>
        <w:tc>
          <w:tcPr>
            <w:tcW w:w="1157" w:type="dxa"/>
            <w:tcBorders>
              <w:top w:val="single" w:sz="4" w:space="0" w:color="auto"/>
              <w:left w:val="nil"/>
              <w:bottom w:val="single" w:sz="12" w:space="0" w:color="auto"/>
              <w:right w:val="nil"/>
            </w:tcBorders>
            <w:vAlign w:val="center"/>
          </w:tcPr>
          <w:p w:rsidR="0096632B" w:rsidRPr="0096632B" w:rsidRDefault="0096632B" w:rsidP="00A2564B">
            <w:pPr>
              <w:pStyle w:val="SingleTxtG"/>
              <w:spacing w:before="80" w:after="80" w:line="200" w:lineRule="exact"/>
              <w:ind w:left="0" w:right="0"/>
              <w:jc w:val="right"/>
              <w:rPr>
                <w:i/>
                <w:iCs/>
                <w:sz w:val="16"/>
                <w:lang w:val="es-ES"/>
              </w:rPr>
            </w:pPr>
            <w:r w:rsidRPr="0096632B">
              <w:rPr>
                <w:i/>
                <w:iCs/>
                <w:sz w:val="16"/>
                <w:lang w:val="es-ES"/>
              </w:rPr>
              <w:t>2005</w:t>
            </w:r>
          </w:p>
        </w:tc>
        <w:tc>
          <w:tcPr>
            <w:tcW w:w="1270" w:type="dxa"/>
            <w:tcBorders>
              <w:top w:val="single" w:sz="4" w:space="0" w:color="auto"/>
              <w:left w:val="nil"/>
              <w:bottom w:val="single" w:sz="12" w:space="0" w:color="auto"/>
              <w:right w:val="nil"/>
            </w:tcBorders>
            <w:vAlign w:val="center"/>
          </w:tcPr>
          <w:p w:rsidR="0096632B" w:rsidRPr="0096632B" w:rsidRDefault="0096632B" w:rsidP="00A2564B">
            <w:pPr>
              <w:pStyle w:val="SingleTxtG"/>
              <w:spacing w:before="80" w:after="80" w:line="200" w:lineRule="exact"/>
              <w:ind w:left="0" w:right="0"/>
              <w:jc w:val="right"/>
              <w:rPr>
                <w:i/>
                <w:iCs/>
                <w:sz w:val="16"/>
                <w:lang w:val="es-ES"/>
              </w:rPr>
            </w:pPr>
            <w:r w:rsidRPr="0096632B">
              <w:rPr>
                <w:i/>
                <w:iCs/>
                <w:sz w:val="16"/>
                <w:lang w:val="es-ES"/>
              </w:rPr>
              <w:t>2006</w:t>
            </w:r>
          </w:p>
        </w:tc>
        <w:tc>
          <w:tcPr>
            <w:tcW w:w="1906" w:type="dxa"/>
            <w:vMerge/>
            <w:tcBorders>
              <w:top w:val="nil"/>
              <w:left w:val="nil"/>
              <w:bottom w:val="single" w:sz="12" w:space="0" w:color="auto"/>
              <w:right w:val="nil"/>
            </w:tcBorders>
            <w:vAlign w:val="center"/>
          </w:tcPr>
          <w:p w:rsidR="0096632B" w:rsidRPr="0096632B" w:rsidRDefault="0096632B" w:rsidP="00A2564B">
            <w:pPr>
              <w:pStyle w:val="SingleTxtG"/>
              <w:spacing w:before="40" w:after="40" w:line="220" w:lineRule="exact"/>
              <w:ind w:left="0" w:right="0"/>
              <w:jc w:val="right"/>
              <w:rPr>
                <w:sz w:val="18"/>
                <w:lang w:val="es-ES"/>
              </w:rPr>
            </w:pPr>
          </w:p>
        </w:tc>
      </w:tr>
      <w:tr w:rsidR="0096632B" w:rsidRPr="0096632B" w:rsidTr="000A2835">
        <w:tc>
          <w:tcPr>
            <w:tcW w:w="1534" w:type="dxa"/>
            <w:tcBorders>
              <w:top w:val="single" w:sz="12" w:space="0" w:color="auto"/>
              <w:left w:val="nil"/>
              <w:bottom w:val="nil"/>
              <w:right w:val="nil"/>
            </w:tcBorders>
            <w:vAlign w:val="bottom"/>
          </w:tcPr>
          <w:p w:rsidR="0096632B" w:rsidRPr="00E9015D" w:rsidRDefault="0096632B" w:rsidP="0079100F">
            <w:pPr>
              <w:pStyle w:val="SingleTxtG"/>
              <w:spacing w:before="40" w:after="40" w:line="220" w:lineRule="exact"/>
              <w:ind w:left="0" w:right="0"/>
              <w:jc w:val="left"/>
              <w:rPr>
                <w:sz w:val="18"/>
                <w:lang w:val="es-ES"/>
              </w:rPr>
            </w:pPr>
            <w:r w:rsidRPr="00E9015D">
              <w:rPr>
                <w:i/>
                <w:iCs/>
                <w:sz w:val="18"/>
                <w:lang w:val="es-ES"/>
              </w:rPr>
              <w:t>Oficina del Azaque</w:t>
            </w:r>
          </w:p>
        </w:tc>
        <w:tc>
          <w:tcPr>
            <w:tcW w:w="1346" w:type="dxa"/>
            <w:tcBorders>
              <w:top w:val="single" w:sz="12" w:space="0" w:color="auto"/>
              <w:left w:val="nil"/>
              <w:bottom w:val="nil"/>
              <w:right w:val="nil"/>
            </w:tcBorders>
            <w:vAlign w:val="bottom"/>
          </w:tcPr>
          <w:p w:rsidR="0096632B" w:rsidRPr="0096632B" w:rsidRDefault="0096632B" w:rsidP="0079100F">
            <w:pPr>
              <w:pStyle w:val="SingleTxtG"/>
              <w:spacing w:before="40" w:after="40" w:line="220" w:lineRule="exact"/>
              <w:ind w:left="0" w:right="0"/>
              <w:jc w:val="right"/>
              <w:rPr>
                <w:sz w:val="18"/>
                <w:lang w:val="es-ES"/>
              </w:rPr>
            </w:pPr>
            <w:r w:rsidRPr="0096632B">
              <w:rPr>
                <w:sz w:val="18"/>
                <w:lang w:val="es-ES"/>
              </w:rPr>
              <w:t>13 201,4</w:t>
            </w:r>
          </w:p>
        </w:tc>
        <w:tc>
          <w:tcPr>
            <w:tcW w:w="1179" w:type="dxa"/>
            <w:tcBorders>
              <w:top w:val="single" w:sz="12" w:space="0" w:color="auto"/>
              <w:left w:val="nil"/>
              <w:bottom w:val="nil"/>
              <w:right w:val="nil"/>
            </w:tcBorders>
            <w:vAlign w:val="bottom"/>
          </w:tcPr>
          <w:p w:rsidR="0096632B" w:rsidRPr="0096632B" w:rsidRDefault="0096632B" w:rsidP="0079100F">
            <w:pPr>
              <w:pStyle w:val="SingleTxtG"/>
              <w:spacing w:before="40" w:after="40" w:line="220" w:lineRule="exact"/>
              <w:ind w:left="0" w:right="0"/>
              <w:jc w:val="right"/>
              <w:rPr>
                <w:sz w:val="18"/>
                <w:lang w:val="es-ES"/>
              </w:rPr>
            </w:pPr>
            <w:r w:rsidRPr="0096632B">
              <w:rPr>
                <w:sz w:val="18"/>
                <w:lang w:val="es-ES"/>
              </w:rPr>
              <w:t>156 000</w:t>
            </w:r>
          </w:p>
        </w:tc>
        <w:tc>
          <w:tcPr>
            <w:tcW w:w="1270" w:type="dxa"/>
            <w:gridSpan w:val="2"/>
            <w:tcBorders>
              <w:top w:val="single" w:sz="12" w:space="0" w:color="auto"/>
              <w:left w:val="nil"/>
              <w:bottom w:val="nil"/>
              <w:right w:val="nil"/>
            </w:tcBorders>
            <w:vAlign w:val="center"/>
          </w:tcPr>
          <w:p w:rsidR="0096632B" w:rsidRPr="0096632B" w:rsidRDefault="0096632B" w:rsidP="00A2564B">
            <w:pPr>
              <w:pStyle w:val="SingleTxtG"/>
              <w:spacing w:before="40" w:after="40" w:line="220" w:lineRule="exact"/>
              <w:ind w:left="0" w:right="0"/>
              <w:jc w:val="right"/>
              <w:rPr>
                <w:sz w:val="18"/>
                <w:lang w:val="es-ES"/>
              </w:rPr>
            </w:pPr>
            <w:r w:rsidRPr="0096632B">
              <w:rPr>
                <w:sz w:val="18"/>
                <w:lang w:val="es-ES"/>
              </w:rPr>
              <w:t>874 822</w:t>
            </w:r>
          </w:p>
        </w:tc>
        <w:tc>
          <w:tcPr>
            <w:tcW w:w="1270" w:type="dxa"/>
            <w:tcBorders>
              <w:top w:val="single" w:sz="12" w:space="0" w:color="auto"/>
              <w:left w:val="nil"/>
              <w:bottom w:val="nil"/>
              <w:right w:val="nil"/>
            </w:tcBorders>
            <w:vAlign w:val="center"/>
          </w:tcPr>
          <w:p w:rsidR="0096632B" w:rsidRPr="0096632B" w:rsidRDefault="0096632B" w:rsidP="00A2564B">
            <w:pPr>
              <w:pStyle w:val="SingleTxtG"/>
              <w:spacing w:before="40" w:after="40" w:line="220" w:lineRule="exact"/>
              <w:ind w:left="0" w:right="0"/>
              <w:jc w:val="right"/>
              <w:rPr>
                <w:sz w:val="18"/>
                <w:lang w:val="es-ES"/>
              </w:rPr>
            </w:pPr>
            <w:r w:rsidRPr="0096632B">
              <w:rPr>
                <w:sz w:val="18"/>
                <w:lang w:val="es-ES"/>
              </w:rPr>
              <w:t>1 423 295</w:t>
            </w:r>
          </w:p>
        </w:tc>
        <w:tc>
          <w:tcPr>
            <w:tcW w:w="1906" w:type="dxa"/>
            <w:vMerge/>
            <w:tcBorders>
              <w:top w:val="nil"/>
              <w:left w:val="nil"/>
              <w:bottom w:val="single" w:sz="12" w:space="0" w:color="auto"/>
              <w:right w:val="nil"/>
            </w:tcBorders>
            <w:vAlign w:val="center"/>
          </w:tcPr>
          <w:p w:rsidR="0096632B" w:rsidRPr="0096632B" w:rsidRDefault="0096632B" w:rsidP="00A2564B">
            <w:pPr>
              <w:pStyle w:val="SingleTxtG"/>
              <w:spacing w:before="40" w:after="40" w:line="220" w:lineRule="exact"/>
              <w:ind w:left="0" w:right="0"/>
              <w:jc w:val="right"/>
              <w:rPr>
                <w:sz w:val="18"/>
                <w:lang w:val="es-ES"/>
              </w:rPr>
            </w:pPr>
          </w:p>
        </w:tc>
      </w:tr>
      <w:tr w:rsidR="0096632B" w:rsidRPr="00E9015D" w:rsidTr="000A2835">
        <w:tc>
          <w:tcPr>
            <w:tcW w:w="1534" w:type="dxa"/>
            <w:tcBorders>
              <w:top w:val="nil"/>
              <w:left w:val="nil"/>
              <w:bottom w:val="nil"/>
              <w:right w:val="nil"/>
            </w:tcBorders>
            <w:vAlign w:val="bottom"/>
          </w:tcPr>
          <w:p w:rsidR="0096632B" w:rsidRPr="00E9015D" w:rsidRDefault="0096632B" w:rsidP="0079100F">
            <w:pPr>
              <w:pStyle w:val="SingleTxtG"/>
              <w:spacing w:before="40" w:after="40" w:line="220" w:lineRule="exact"/>
              <w:ind w:left="0" w:right="0"/>
              <w:jc w:val="left"/>
              <w:rPr>
                <w:sz w:val="18"/>
                <w:lang w:val="es-ES_tradnl"/>
              </w:rPr>
            </w:pPr>
            <w:r w:rsidRPr="00E9015D">
              <w:rPr>
                <w:sz w:val="18"/>
                <w:lang w:val="es-ES_tradnl"/>
              </w:rPr>
              <w:t>Fondo Nacional de Salarios Sociales</w:t>
            </w:r>
          </w:p>
        </w:tc>
        <w:tc>
          <w:tcPr>
            <w:tcW w:w="1346" w:type="dxa"/>
            <w:tcBorders>
              <w:top w:val="nil"/>
              <w:left w:val="nil"/>
              <w:bottom w:val="nil"/>
              <w:right w:val="nil"/>
            </w:tcBorders>
            <w:vAlign w:val="bottom"/>
          </w:tcPr>
          <w:p w:rsidR="0096632B" w:rsidRPr="0096632B" w:rsidRDefault="0096632B" w:rsidP="0079100F">
            <w:pPr>
              <w:pStyle w:val="SingleTxtG"/>
              <w:spacing w:before="40" w:after="40" w:line="220" w:lineRule="exact"/>
              <w:ind w:left="0" w:right="0"/>
              <w:jc w:val="right"/>
              <w:rPr>
                <w:sz w:val="18"/>
                <w:lang w:val="es-ES"/>
              </w:rPr>
            </w:pPr>
            <w:r w:rsidRPr="0096632B">
              <w:rPr>
                <w:sz w:val="18"/>
                <w:lang w:val="es-ES"/>
              </w:rPr>
              <w:t>426,51</w:t>
            </w:r>
          </w:p>
        </w:tc>
        <w:tc>
          <w:tcPr>
            <w:tcW w:w="1179" w:type="dxa"/>
            <w:tcBorders>
              <w:top w:val="nil"/>
              <w:left w:val="nil"/>
              <w:bottom w:val="nil"/>
              <w:right w:val="nil"/>
            </w:tcBorders>
            <w:vAlign w:val="bottom"/>
          </w:tcPr>
          <w:p w:rsidR="0096632B" w:rsidRPr="0096632B" w:rsidRDefault="0096632B" w:rsidP="0079100F">
            <w:pPr>
              <w:pStyle w:val="SingleTxtG"/>
              <w:spacing w:before="40" w:after="40" w:line="220" w:lineRule="exact"/>
              <w:ind w:left="0" w:right="0"/>
              <w:jc w:val="right"/>
              <w:rPr>
                <w:sz w:val="18"/>
                <w:lang w:val="es-ES"/>
              </w:rPr>
            </w:pPr>
            <w:r w:rsidRPr="0096632B">
              <w:rPr>
                <w:sz w:val="18"/>
                <w:lang w:val="es-ES"/>
              </w:rPr>
              <w:t>489</w:t>
            </w:r>
          </w:p>
        </w:tc>
        <w:tc>
          <w:tcPr>
            <w:tcW w:w="1270" w:type="dxa"/>
            <w:gridSpan w:val="2"/>
            <w:tcBorders>
              <w:top w:val="nil"/>
              <w:left w:val="nil"/>
              <w:bottom w:val="nil"/>
              <w:right w:val="nil"/>
            </w:tcBorders>
            <w:vAlign w:val="center"/>
          </w:tcPr>
          <w:p w:rsidR="0096632B" w:rsidRPr="00E9015D" w:rsidRDefault="0096632B" w:rsidP="00A2564B">
            <w:pPr>
              <w:pStyle w:val="SingleTxtG"/>
              <w:spacing w:before="40" w:after="40" w:line="220" w:lineRule="exact"/>
              <w:ind w:left="0" w:right="0"/>
              <w:jc w:val="right"/>
              <w:rPr>
                <w:sz w:val="18"/>
                <w:lang w:val="en-US"/>
              </w:rPr>
            </w:pPr>
            <w:r w:rsidRPr="00E9015D">
              <w:rPr>
                <w:sz w:val="18"/>
                <w:lang w:val="en-US"/>
              </w:rPr>
              <w:t>16</w:t>
            </w:r>
            <w:r>
              <w:rPr>
                <w:sz w:val="18"/>
                <w:lang w:val="en-US"/>
              </w:rPr>
              <w:t xml:space="preserve"> </w:t>
            </w:r>
            <w:r w:rsidRPr="00E9015D">
              <w:rPr>
                <w:sz w:val="18"/>
                <w:lang w:val="en-US"/>
              </w:rPr>
              <w:t>157</w:t>
            </w:r>
          </w:p>
        </w:tc>
        <w:tc>
          <w:tcPr>
            <w:tcW w:w="1270" w:type="dxa"/>
            <w:tcBorders>
              <w:top w:val="nil"/>
              <w:left w:val="nil"/>
              <w:bottom w:val="nil"/>
              <w:right w:val="nil"/>
            </w:tcBorders>
            <w:vAlign w:val="center"/>
          </w:tcPr>
          <w:p w:rsidR="0096632B" w:rsidRPr="00E9015D" w:rsidRDefault="0096632B" w:rsidP="00A2564B">
            <w:pPr>
              <w:pStyle w:val="SingleTxtG"/>
              <w:spacing w:before="40" w:after="40" w:line="220" w:lineRule="exact"/>
              <w:ind w:left="0" w:right="0"/>
              <w:jc w:val="right"/>
              <w:rPr>
                <w:sz w:val="18"/>
                <w:lang w:val="en-US"/>
              </w:rPr>
            </w:pPr>
            <w:r w:rsidRPr="00E9015D">
              <w:rPr>
                <w:sz w:val="18"/>
                <w:lang w:val="en-US"/>
              </w:rPr>
              <w:t>18</w:t>
            </w:r>
            <w:r>
              <w:rPr>
                <w:sz w:val="18"/>
                <w:lang w:val="en-US"/>
              </w:rPr>
              <w:t xml:space="preserve"> </w:t>
            </w:r>
            <w:r w:rsidRPr="00E9015D">
              <w:rPr>
                <w:sz w:val="18"/>
                <w:lang w:val="en-US"/>
              </w:rPr>
              <w:t>651</w:t>
            </w:r>
          </w:p>
        </w:tc>
        <w:tc>
          <w:tcPr>
            <w:tcW w:w="1906" w:type="dxa"/>
            <w:vMerge/>
            <w:tcBorders>
              <w:top w:val="nil"/>
              <w:left w:val="nil"/>
              <w:bottom w:val="single" w:sz="12" w:space="0" w:color="auto"/>
              <w:right w:val="nil"/>
            </w:tcBorders>
            <w:vAlign w:val="center"/>
          </w:tcPr>
          <w:p w:rsidR="0096632B" w:rsidRPr="00E9015D" w:rsidRDefault="0096632B" w:rsidP="00A2564B">
            <w:pPr>
              <w:pStyle w:val="SingleTxtG"/>
              <w:spacing w:before="40" w:after="40" w:line="220" w:lineRule="exact"/>
              <w:ind w:left="0" w:right="0"/>
              <w:jc w:val="right"/>
              <w:rPr>
                <w:sz w:val="18"/>
                <w:lang w:val="en-US"/>
              </w:rPr>
            </w:pPr>
          </w:p>
        </w:tc>
      </w:tr>
      <w:tr w:rsidR="0096632B" w:rsidRPr="00E9015D" w:rsidTr="000A2835">
        <w:tc>
          <w:tcPr>
            <w:tcW w:w="1534" w:type="dxa"/>
            <w:tcBorders>
              <w:top w:val="nil"/>
              <w:left w:val="nil"/>
              <w:bottom w:val="single" w:sz="4" w:space="0" w:color="auto"/>
              <w:right w:val="nil"/>
            </w:tcBorders>
            <w:vAlign w:val="bottom"/>
          </w:tcPr>
          <w:p w:rsidR="0096632B" w:rsidRPr="00E9015D" w:rsidRDefault="0096632B" w:rsidP="0079100F">
            <w:pPr>
              <w:pStyle w:val="SingleTxtG"/>
              <w:spacing w:before="40" w:after="40" w:line="220" w:lineRule="exact"/>
              <w:ind w:left="0" w:right="0"/>
              <w:jc w:val="left"/>
              <w:rPr>
                <w:sz w:val="18"/>
                <w:lang w:val="es-ES_tradnl"/>
              </w:rPr>
            </w:pPr>
            <w:r w:rsidRPr="00E9015D">
              <w:rPr>
                <w:sz w:val="18"/>
                <w:lang w:val="es-ES_tradnl"/>
              </w:rPr>
              <w:t>Fondo Nacional del Seguro Social</w:t>
            </w:r>
          </w:p>
        </w:tc>
        <w:tc>
          <w:tcPr>
            <w:tcW w:w="1346" w:type="dxa"/>
            <w:tcBorders>
              <w:top w:val="nil"/>
              <w:left w:val="nil"/>
              <w:bottom w:val="single" w:sz="4" w:space="0" w:color="auto"/>
              <w:right w:val="nil"/>
            </w:tcBorders>
            <w:vAlign w:val="bottom"/>
          </w:tcPr>
          <w:p w:rsidR="0096632B" w:rsidRPr="00E9015D" w:rsidRDefault="0096632B" w:rsidP="0079100F">
            <w:pPr>
              <w:pStyle w:val="SingleTxtG"/>
              <w:spacing w:before="40" w:after="40" w:line="220" w:lineRule="exact"/>
              <w:ind w:left="0" w:right="0"/>
              <w:jc w:val="right"/>
              <w:rPr>
                <w:sz w:val="18"/>
                <w:lang w:val="en-US"/>
              </w:rPr>
            </w:pPr>
            <w:r w:rsidRPr="00E9015D">
              <w:rPr>
                <w:sz w:val="18"/>
                <w:lang w:val="en-US"/>
              </w:rPr>
              <w:t>355,47</w:t>
            </w:r>
          </w:p>
        </w:tc>
        <w:tc>
          <w:tcPr>
            <w:tcW w:w="1179" w:type="dxa"/>
            <w:tcBorders>
              <w:top w:val="nil"/>
              <w:left w:val="nil"/>
              <w:bottom w:val="single" w:sz="4" w:space="0" w:color="auto"/>
              <w:right w:val="nil"/>
            </w:tcBorders>
            <w:vAlign w:val="bottom"/>
          </w:tcPr>
          <w:p w:rsidR="0096632B" w:rsidRPr="00E9015D" w:rsidRDefault="0096632B" w:rsidP="0079100F">
            <w:pPr>
              <w:pStyle w:val="SingleTxtG"/>
              <w:spacing w:before="40" w:after="40" w:line="220" w:lineRule="exact"/>
              <w:ind w:left="0" w:right="0"/>
              <w:jc w:val="right"/>
              <w:rPr>
                <w:sz w:val="18"/>
                <w:lang w:val="en-US"/>
              </w:rPr>
            </w:pPr>
            <w:r w:rsidRPr="00E9015D">
              <w:rPr>
                <w:sz w:val="18"/>
                <w:lang w:val="en-US"/>
              </w:rPr>
              <w:t>525</w:t>
            </w:r>
          </w:p>
        </w:tc>
        <w:tc>
          <w:tcPr>
            <w:tcW w:w="1270" w:type="dxa"/>
            <w:gridSpan w:val="2"/>
            <w:tcBorders>
              <w:top w:val="nil"/>
              <w:left w:val="nil"/>
              <w:bottom w:val="single" w:sz="4" w:space="0" w:color="auto"/>
              <w:right w:val="nil"/>
            </w:tcBorders>
            <w:vAlign w:val="center"/>
          </w:tcPr>
          <w:p w:rsidR="0096632B" w:rsidRPr="00E9015D" w:rsidRDefault="0096632B" w:rsidP="00A2564B">
            <w:pPr>
              <w:pStyle w:val="SingleTxtG"/>
              <w:spacing w:before="40" w:after="40" w:line="220" w:lineRule="exact"/>
              <w:ind w:left="0" w:right="0"/>
              <w:jc w:val="right"/>
              <w:rPr>
                <w:sz w:val="18"/>
                <w:lang w:val="en-US"/>
              </w:rPr>
            </w:pPr>
            <w:r w:rsidRPr="00E9015D">
              <w:rPr>
                <w:sz w:val="18"/>
                <w:lang w:val="en-US"/>
              </w:rPr>
              <w:t>38</w:t>
            </w:r>
            <w:r>
              <w:rPr>
                <w:sz w:val="18"/>
                <w:lang w:val="en-US"/>
              </w:rPr>
              <w:t xml:space="preserve"> </w:t>
            </w:r>
            <w:r w:rsidRPr="00E9015D">
              <w:rPr>
                <w:sz w:val="18"/>
                <w:lang w:val="en-US"/>
              </w:rPr>
              <w:t>293</w:t>
            </w:r>
          </w:p>
        </w:tc>
        <w:tc>
          <w:tcPr>
            <w:tcW w:w="1270" w:type="dxa"/>
            <w:tcBorders>
              <w:top w:val="nil"/>
              <w:left w:val="nil"/>
              <w:bottom w:val="single" w:sz="4" w:space="0" w:color="auto"/>
              <w:right w:val="nil"/>
            </w:tcBorders>
            <w:vAlign w:val="center"/>
          </w:tcPr>
          <w:p w:rsidR="0096632B" w:rsidRPr="00E9015D" w:rsidRDefault="0096632B" w:rsidP="00A2564B">
            <w:pPr>
              <w:pStyle w:val="SingleTxtG"/>
              <w:spacing w:before="40" w:after="40" w:line="220" w:lineRule="exact"/>
              <w:ind w:left="0" w:right="0"/>
              <w:jc w:val="right"/>
              <w:rPr>
                <w:sz w:val="18"/>
                <w:lang w:val="en-US"/>
              </w:rPr>
            </w:pPr>
            <w:r w:rsidRPr="00E9015D">
              <w:rPr>
                <w:sz w:val="18"/>
                <w:lang w:val="en-US"/>
              </w:rPr>
              <w:t>81</w:t>
            </w:r>
            <w:r>
              <w:rPr>
                <w:sz w:val="18"/>
                <w:lang w:val="en-US"/>
              </w:rPr>
              <w:t xml:space="preserve"> </w:t>
            </w:r>
            <w:r w:rsidRPr="00E9015D">
              <w:rPr>
                <w:sz w:val="18"/>
                <w:lang w:val="en-US"/>
              </w:rPr>
              <w:t>527</w:t>
            </w:r>
          </w:p>
        </w:tc>
        <w:tc>
          <w:tcPr>
            <w:tcW w:w="1906" w:type="dxa"/>
            <w:vMerge/>
            <w:tcBorders>
              <w:top w:val="nil"/>
              <w:left w:val="nil"/>
              <w:bottom w:val="single" w:sz="12" w:space="0" w:color="auto"/>
              <w:right w:val="nil"/>
            </w:tcBorders>
            <w:vAlign w:val="center"/>
          </w:tcPr>
          <w:p w:rsidR="0096632B" w:rsidRPr="00E9015D" w:rsidRDefault="0096632B" w:rsidP="00A2564B">
            <w:pPr>
              <w:pStyle w:val="SingleTxtG"/>
              <w:spacing w:before="40" w:after="40" w:line="220" w:lineRule="exact"/>
              <w:ind w:left="0" w:right="0"/>
              <w:jc w:val="right"/>
              <w:rPr>
                <w:sz w:val="18"/>
                <w:lang w:val="en-US"/>
              </w:rPr>
            </w:pPr>
          </w:p>
        </w:tc>
      </w:tr>
      <w:tr w:rsidR="0096632B" w:rsidRPr="0096632B" w:rsidTr="000A2835">
        <w:tc>
          <w:tcPr>
            <w:tcW w:w="1534" w:type="dxa"/>
            <w:tcBorders>
              <w:top w:val="single" w:sz="4" w:space="0" w:color="auto"/>
              <w:left w:val="nil"/>
              <w:bottom w:val="single" w:sz="12" w:space="0" w:color="auto"/>
              <w:right w:val="nil"/>
            </w:tcBorders>
            <w:vAlign w:val="bottom"/>
          </w:tcPr>
          <w:p w:rsidR="0096632B" w:rsidRPr="0096632B" w:rsidRDefault="0096632B" w:rsidP="0096632B">
            <w:pPr>
              <w:pStyle w:val="SingleTxtG"/>
              <w:spacing w:before="80" w:after="80" w:line="220" w:lineRule="exact"/>
              <w:ind w:left="284" w:right="0"/>
              <w:jc w:val="left"/>
              <w:rPr>
                <w:b/>
                <w:sz w:val="18"/>
                <w:lang w:val="en-US"/>
              </w:rPr>
            </w:pPr>
            <w:r w:rsidRPr="0096632B">
              <w:rPr>
                <w:b/>
                <w:sz w:val="18"/>
                <w:lang w:val="en-US"/>
              </w:rPr>
              <w:t>Total</w:t>
            </w:r>
          </w:p>
        </w:tc>
        <w:tc>
          <w:tcPr>
            <w:tcW w:w="1346" w:type="dxa"/>
            <w:tcBorders>
              <w:top w:val="single" w:sz="4" w:space="0" w:color="auto"/>
              <w:left w:val="nil"/>
              <w:bottom w:val="single" w:sz="12" w:space="0" w:color="auto"/>
              <w:right w:val="nil"/>
            </w:tcBorders>
            <w:vAlign w:val="bottom"/>
          </w:tcPr>
          <w:p w:rsidR="0096632B" w:rsidRPr="0096632B" w:rsidRDefault="0096632B" w:rsidP="0096632B">
            <w:pPr>
              <w:pStyle w:val="SingleTxtG"/>
              <w:spacing w:before="80" w:after="80" w:line="220" w:lineRule="exact"/>
              <w:ind w:left="0" w:right="0"/>
              <w:jc w:val="right"/>
              <w:rPr>
                <w:b/>
                <w:sz w:val="18"/>
                <w:lang w:val="en-US"/>
              </w:rPr>
            </w:pPr>
            <w:r w:rsidRPr="0096632B">
              <w:rPr>
                <w:b/>
                <w:sz w:val="18"/>
                <w:lang w:val="en-US"/>
              </w:rPr>
              <w:t>13 983,38</w:t>
            </w:r>
          </w:p>
        </w:tc>
        <w:tc>
          <w:tcPr>
            <w:tcW w:w="1179" w:type="dxa"/>
            <w:tcBorders>
              <w:top w:val="single" w:sz="4" w:space="0" w:color="auto"/>
              <w:left w:val="nil"/>
              <w:bottom w:val="single" w:sz="12" w:space="0" w:color="auto"/>
              <w:right w:val="nil"/>
            </w:tcBorders>
            <w:vAlign w:val="bottom"/>
          </w:tcPr>
          <w:p w:rsidR="0096632B" w:rsidRPr="0096632B" w:rsidRDefault="0096632B" w:rsidP="0096632B">
            <w:pPr>
              <w:pStyle w:val="SingleTxtG"/>
              <w:spacing w:before="80" w:after="80" w:line="220" w:lineRule="exact"/>
              <w:ind w:left="0" w:right="0"/>
              <w:jc w:val="right"/>
              <w:rPr>
                <w:b/>
                <w:sz w:val="18"/>
                <w:lang w:val="en-US"/>
              </w:rPr>
            </w:pPr>
            <w:r w:rsidRPr="0096632B">
              <w:rPr>
                <w:b/>
                <w:sz w:val="18"/>
                <w:lang w:val="en-US"/>
              </w:rPr>
              <w:t>16 614</w:t>
            </w:r>
          </w:p>
        </w:tc>
        <w:tc>
          <w:tcPr>
            <w:tcW w:w="1270" w:type="dxa"/>
            <w:gridSpan w:val="2"/>
            <w:tcBorders>
              <w:top w:val="single" w:sz="4" w:space="0" w:color="auto"/>
              <w:left w:val="nil"/>
              <w:bottom w:val="single" w:sz="12" w:space="0" w:color="auto"/>
              <w:right w:val="nil"/>
            </w:tcBorders>
            <w:vAlign w:val="center"/>
          </w:tcPr>
          <w:p w:rsidR="0096632B" w:rsidRPr="0096632B" w:rsidRDefault="0096632B" w:rsidP="0096632B">
            <w:pPr>
              <w:pStyle w:val="SingleTxtG"/>
              <w:spacing w:before="80" w:after="80" w:line="220" w:lineRule="exact"/>
              <w:ind w:left="0" w:right="0"/>
              <w:jc w:val="right"/>
              <w:rPr>
                <w:b/>
                <w:sz w:val="18"/>
                <w:lang w:val="en-US"/>
              </w:rPr>
            </w:pPr>
            <w:r w:rsidRPr="0096632B">
              <w:rPr>
                <w:b/>
                <w:sz w:val="18"/>
                <w:lang w:val="en-US"/>
              </w:rPr>
              <w:t>929 272</w:t>
            </w:r>
          </w:p>
        </w:tc>
        <w:tc>
          <w:tcPr>
            <w:tcW w:w="1270" w:type="dxa"/>
            <w:tcBorders>
              <w:top w:val="single" w:sz="4" w:space="0" w:color="auto"/>
              <w:left w:val="nil"/>
              <w:bottom w:val="single" w:sz="12" w:space="0" w:color="auto"/>
              <w:right w:val="nil"/>
            </w:tcBorders>
            <w:vAlign w:val="center"/>
          </w:tcPr>
          <w:p w:rsidR="0096632B" w:rsidRPr="0096632B" w:rsidRDefault="0096632B" w:rsidP="0096632B">
            <w:pPr>
              <w:pStyle w:val="SingleTxtG"/>
              <w:spacing w:before="80" w:after="80" w:line="220" w:lineRule="exact"/>
              <w:ind w:left="0" w:right="0"/>
              <w:jc w:val="right"/>
              <w:rPr>
                <w:b/>
                <w:sz w:val="18"/>
                <w:lang w:val="en-US"/>
              </w:rPr>
            </w:pPr>
            <w:r w:rsidRPr="0096632B">
              <w:rPr>
                <w:b/>
                <w:sz w:val="18"/>
                <w:lang w:val="en-US"/>
              </w:rPr>
              <w:t>1 533 743</w:t>
            </w:r>
          </w:p>
        </w:tc>
        <w:tc>
          <w:tcPr>
            <w:tcW w:w="1906" w:type="dxa"/>
            <w:vMerge/>
            <w:tcBorders>
              <w:top w:val="nil"/>
              <w:left w:val="nil"/>
              <w:bottom w:val="single" w:sz="12" w:space="0" w:color="auto"/>
              <w:right w:val="nil"/>
            </w:tcBorders>
            <w:vAlign w:val="center"/>
          </w:tcPr>
          <w:p w:rsidR="0096632B" w:rsidRPr="0096632B" w:rsidRDefault="0096632B" w:rsidP="0096632B">
            <w:pPr>
              <w:pStyle w:val="SingleTxtG"/>
              <w:spacing w:before="80" w:after="80" w:line="220" w:lineRule="exact"/>
              <w:ind w:left="0" w:right="0"/>
              <w:jc w:val="right"/>
              <w:rPr>
                <w:b/>
                <w:sz w:val="18"/>
                <w:lang w:val="en-US"/>
              </w:rPr>
            </w:pPr>
          </w:p>
        </w:tc>
      </w:tr>
    </w:tbl>
    <w:p w:rsidR="00152737" w:rsidRPr="00152737" w:rsidRDefault="00E9015D" w:rsidP="00E9015D">
      <w:pPr>
        <w:pStyle w:val="H4G"/>
        <w:rPr>
          <w:lang w:val="es-ES"/>
        </w:rPr>
      </w:pPr>
      <w:r>
        <w:rPr>
          <w:lang w:val="es-ES"/>
        </w:rPr>
        <w:tab/>
      </w:r>
      <w:r>
        <w:rPr>
          <w:lang w:val="es-ES"/>
        </w:rPr>
        <w:tab/>
      </w:r>
      <w:r w:rsidR="00152737" w:rsidRPr="00152737">
        <w:rPr>
          <w:lang w:val="es-ES"/>
        </w:rPr>
        <w:t>Nivel de vida</w:t>
      </w:r>
    </w:p>
    <w:p w:rsidR="00152737" w:rsidRPr="00152737" w:rsidRDefault="00152737" w:rsidP="00152737">
      <w:pPr>
        <w:pStyle w:val="SingleTxtG"/>
        <w:rPr>
          <w:lang w:val="es-ES_tradnl"/>
        </w:rPr>
      </w:pPr>
      <w:r w:rsidRPr="00152737">
        <w:rPr>
          <w:lang w:val="es-ES_tradnl"/>
        </w:rPr>
        <w:t>184.</w:t>
      </w:r>
      <w:r w:rsidRPr="00152737">
        <w:rPr>
          <w:lang w:val="es-ES_tradnl"/>
        </w:rPr>
        <w:tab/>
        <w:t xml:space="preserve">De acuerdo con las directrices generales de la Estrategia </w:t>
      </w:r>
      <w:r w:rsidR="00BF10A2" w:rsidRPr="00152737">
        <w:rPr>
          <w:lang w:val="es-ES_tradnl"/>
        </w:rPr>
        <w:t>Nacional Global</w:t>
      </w:r>
      <w:r w:rsidRPr="00152737">
        <w:rPr>
          <w:lang w:val="es-ES_tradnl"/>
        </w:rPr>
        <w:t xml:space="preserve">, y a fin de cumplir los objetivos del Plan </w:t>
      </w:r>
      <w:r w:rsidR="00BF10A2" w:rsidRPr="00152737">
        <w:rPr>
          <w:lang w:val="es-ES_tradnl"/>
        </w:rPr>
        <w:t xml:space="preserve">nacional de atención a la infancia </w:t>
      </w:r>
      <w:r w:rsidRPr="00152737">
        <w:rPr>
          <w:lang w:val="es-ES_tradnl"/>
        </w:rPr>
        <w:t>en el Sudán, todos los mecanismos del Estado, tanto a nivel federal como estatal,</w:t>
      </w:r>
      <w:r w:rsidR="002D4560">
        <w:rPr>
          <w:lang w:val="es-ES_tradnl"/>
        </w:rPr>
        <w:t xml:space="preserve"> </w:t>
      </w:r>
      <w:r w:rsidRPr="00152737">
        <w:rPr>
          <w:lang w:val="es-ES_tradnl"/>
        </w:rPr>
        <w:t>se han puesto al servicio del desarrollo. Para ello, el Estado se vale de los organismos instituidos a favor del desarrollo social y de las organizaciones de la sociedad civil.</w:t>
      </w:r>
    </w:p>
    <w:p w:rsidR="00152737" w:rsidRPr="00152737" w:rsidRDefault="00152737" w:rsidP="00152737">
      <w:pPr>
        <w:pStyle w:val="SingleTxtG"/>
        <w:rPr>
          <w:lang w:val="es-ES_tradnl"/>
        </w:rPr>
      </w:pPr>
      <w:r w:rsidRPr="00152737">
        <w:rPr>
          <w:lang w:val="es-ES_tradnl"/>
        </w:rPr>
        <w:t>185.</w:t>
      </w:r>
      <w:r w:rsidRPr="00152737">
        <w:rPr>
          <w:lang w:val="es-ES_tradnl"/>
        </w:rPr>
        <w:tab/>
        <w:t>Los centros de atención social hacen frente a las consecuencias de la guerra y de los desastres naturales, en especial entre los ciudadanos más desfavorecidos y las mujeres.</w:t>
      </w:r>
    </w:p>
    <w:p w:rsidR="00152737" w:rsidRPr="00152737" w:rsidRDefault="00152737" w:rsidP="00152737">
      <w:pPr>
        <w:pStyle w:val="SingleTxtG"/>
        <w:rPr>
          <w:lang w:val="es-ES_tradnl"/>
        </w:rPr>
      </w:pPr>
      <w:r w:rsidRPr="00152737">
        <w:rPr>
          <w:lang w:val="es-ES_tradnl"/>
        </w:rPr>
        <w:t>186.</w:t>
      </w:r>
      <w:r w:rsidRPr="00152737">
        <w:rPr>
          <w:lang w:val="es-ES_tradnl"/>
        </w:rPr>
        <w:tab/>
        <w:t>En su lucha contra la pobreza y en favor del progreso social, y a fin de garantizar un nivel de vida apropiado para el desarrollo del niño, el Estado trabaja para aumentar anualmente los salarios de trabajadores y funcionarios. El último aumento salarial, de un 20%, tuvo lugar en 2006.</w:t>
      </w:r>
    </w:p>
    <w:p w:rsidR="00152737" w:rsidRPr="00152737" w:rsidRDefault="00152737" w:rsidP="00152737">
      <w:pPr>
        <w:pStyle w:val="SingleTxtG"/>
        <w:rPr>
          <w:lang w:val="es-ES_tradnl"/>
        </w:rPr>
      </w:pPr>
      <w:r w:rsidRPr="00152737">
        <w:rPr>
          <w:lang w:val="es-ES_tradnl"/>
        </w:rPr>
        <w:t>187.</w:t>
      </w:r>
      <w:r w:rsidRPr="00152737">
        <w:rPr>
          <w:lang w:val="es-ES_tradnl"/>
        </w:rPr>
        <w:tab/>
        <w:t>El salario social mínimo ha aumentado un 25%. Por otra parte, el Fondo de Pensiones y el Fondo de Garantía Social han unificado criterios a fin de eliminar la diferencia en el nivel de vida de trabajadores y funcionarios.</w:t>
      </w:r>
    </w:p>
    <w:p w:rsidR="00152737" w:rsidRPr="00152737" w:rsidRDefault="00152737" w:rsidP="00152737">
      <w:pPr>
        <w:pStyle w:val="SingleTxtG"/>
        <w:rPr>
          <w:lang w:val="es-ES_tradnl"/>
        </w:rPr>
      </w:pPr>
      <w:r w:rsidRPr="00152737">
        <w:rPr>
          <w:lang w:val="es-ES_tradnl"/>
        </w:rPr>
        <w:t>188.</w:t>
      </w:r>
      <w:r w:rsidRPr="00152737">
        <w:rPr>
          <w:lang w:val="es-ES_tradnl"/>
        </w:rPr>
        <w:tab/>
        <w:t>El Estado ha creado 17.000 puestos de trabajo con objeto de proporcionar empleo a los egresados universitarios. 9.000 de ellos ejercían un empleo autónomo en el 2005 frente a los 15.000 de 2006.</w:t>
      </w:r>
    </w:p>
    <w:p w:rsidR="00152737" w:rsidRPr="00152737" w:rsidRDefault="00152737" w:rsidP="00152737">
      <w:pPr>
        <w:pStyle w:val="SingleTxtG"/>
        <w:rPr>
          <w:lang w:val="es-ES_tradnl"/>
        </w:rPr>
      </w:pPr>
      <w:r w:rsidRPr="00152737">
        <w:rPr>
          <w:lang w:val="es-ES_tradnl"/>
        </w:rPr>
        <w:t>189.</w:t>
      </w:r>
      <w:r w:rsidRPr="00152737">
        <w:rPr>
          <w:lang w:val="es-ES_tradnl"/>
        </w:rPr>
        <w:tab/>
        <w:t>Con objeto de superar el déficit alimentario se han destinado recursos adicionales a la reserva estratégica de alimentos. Para ello se ha tomado en consideración la mejora de la producción y de la productividad entre 2005 y 2006. También se han adoptado medidas para realizar adquisiciones destinadas a la reserva estratégica de alimentos y encaminadas a preservar el equilibrio entre el estímulo a la producción y unos precios razonables para el consumo.</w:t>
      </w:r>
    </w:p>
    <w:p w:rsidR="00152737" w:rsidRPr="00152737" w:rsidRDefault="00152737" w:rsidP="00152737">
      <w:pPr>
        <w:pStyle w:val="SingleTxtG"/>
        <w:rPr>
          <w:lang w:val="es-ES_tradnl"/>
        </w:rPr>
      </w:pPr>
      <w:r w:rsidRPr="00152737">
        <w:rPr>
          <w:lang w:val="es-ES_tradnl"/>
        </w:rPr>
        <w:t>190.</w:t>
      </w:r>
      <w:r w:rsidRPr="00152737">
        <w:rPr>
          <w:lang w:val="es-ES_tradnl"/>
        </w:rPr>
        <w:tab/>
        <w:t>En aplicación de los Objetivos de Desarrollo del Milenio, las ayudas sociales para la erradicación del hambre se han extendido a 400.000 familias. Además, 120.000 estudiantes universitarios indigentes de la capital y los estados han recibido becas.</w:t>
      </w:r>
    </w:p>
    <w:p w:rsidR="00152737" w:rsidRPr="00152737" w:rsidRDefault="00152737" w:rsidP="00152737">
      <w:pPr>
        <w:pStyle w:val="SingleTxtG"/>
        <w:rPr>
          <w:lang w:val="es-ES_tradnl"/>
        </w:rPr>
      </w:pPr>
      <w:r w:rsidRPr="00152737">
        <w:rPr>
          <w:lang w:val="es-ES_tradnl"/>
        </w:rPr>
        <w:t>191.</w:t>
      </w:r>
      <w:r w:rsidRPr="00152737">
        <w:rPr>
          <w:lang w:val="es-ES_tradnl"/>
        </w:rPr>
        <w:tab/>
        <w:t>Las partidas presupuestarias destinadas al desarrollo social supusieron en 2002 el 2,6% del total del gasto público para la promoción del desarrollo o, lo que es lo mismo, un</w:t>
      </w:r>
      <w:r w:rsidR="00FC333E">
        <w:rPr>
          <w:lang w:val="es-ES_tradnl"/>
        </w:rPr>
        <w:t> </w:t>
      </w:r>
      <w:r w:rsidRPr="00152737">
        <w:rPr>
          <w:lang w:val="es-ES_tradnl"/>
        </w:rPr>
        <w:t>0,3% del Producto Interior Bruto (PIB). En 2005, sin embargo, habían aumentado hasta el 7,7%, un 1,2% del PIB (fuente: Ministerio de Asuntos Sociales, de la Mujer y del Niño).</w:t>
      </w:r>
    </w:p>
    <w:p w:rsidR="00152737" w:rsidRPr="00152737" w:rsidRDefault="00E9015D" w:rsidP="000E1110">
      <w:pPr>
        <w:pStyle w:val="H1G"/>
        <w:rPr>
          <w:lang w:val="es-ES"/>
        </w:rPr>
      </w:pPr>
      <w:r>
        <w:rPr>
          <w:lang w:val="es-ES"/>
        </w:rPr>
        <w:tab/>
      </w:r>
      <w:r>
        <w:rPr>
          <w:lang w:val="es-ES"/>
        </w:rPr>
        <w:tab/>
      </w:r>
      <w:r w:rsidR="00152737" w:rsidRPr="00152737">
        <w:rPr>
          <w:lang w:val="es-ES"/>
        </w:rPr>
        <w:t>Observaciones finales</w:t>
      </w:r>
    </w:p>
    <w:p w:rsidR="00152737" w:rsidRPr="00152737" w:rsidRDefault="00E9015D" w:rsidP="000E1110">
      <w:pPr>
        <w:pStyle w:val="H23G"/>
        <w:rPr>
          <w:lang w:val="es-ES"/>
        </w:rPr>
      </w:pPr>
      <w:r>
        <w:rPr>
          <w:lang w:val="es-ES"/>
        </w:rPr>
        <w:tab/>
      </w:r>
      <w:r>
        <w:rPr>
          <w:lang w:val="es-ES"/>
        </w:rPr>
        <w:tab/>
      </w:r>
      <w:r w:rsidR="00152737" w:rsidRPr="00152737">
        <w:rPr>
          <w:lang w:val="es-ES"/>
        </w:rPr>
        <w:t>Niños discapacitados</w:t>
      </w:r>
    </w:p>
    <w:p w:rsidR="00152737" w:rsidRPr="00152737" w:rsidRDefault="00152737" w:rsidP="00152737">
      <w:pPr>
        <w:pStyle w:val="SingleTxtG"/>
        <w:rPr>
          <w:lang w:val="es-ES_tradnl"/>
        </w:rPr>
      </w:pPr>
      <w:r w:rsidRPr="00152737">
        <w:rPr>
          <w:lang w:val="es-ES_tradnl"/>
        </w:rPr>
        <w:t>192.</w:t>
      </w:r>
      <w:r w:rsidRPr="00152737">
        <w:rPr>
          <w:lang w:val="es-ES_tradnl"/>
        </w:rPr>
        <w:tab/>
        <w:t xml:space="preserve">La Ley de </w:t>
      </w:r>
      <w:r w:rsidR="00E9015D" w:rsidRPr="00152737">
        <w:rPr>
          <w:lang w:val="es-ES_tradnl"/>
        </w:rPr>
        <w:t xml:space="preserve">atención al niño discapacitado </w:t>
      </w:r>
      <w:r w:rsidRPr="00152737">
        <w:rPr>
          <w:lang w:val="es-ES_tradnl"/>
        </w:rPr>
        <w:t xml:space="preserve">de 1984 constituye el marco legislativo rector en la materia. Téngase en cuenta, sin embargo, que se han </w:t>
      </w:r>
      <w:r w:rsidR="003011D4">
        <w:rPr>
          <w:lang w:val="es-ES_tradnl"/>
        </w:rPr>
        <w:t xml:space="preserve">dado </w:t>
      </w:r>
      <w:r w:rsidRPr="00152737">
        <w:rPr>
          <w:lang w:val="es-ES_tradnl"/>
        </w:rPr>
        <w:t xml:space="preserve">los primeros pasos para su reforma al amparo del proyecto de reforma de la Ley de </w:t>
      </w:r>
      <w:r w:rsidR="00E9015D" w:rsidRPr="00152737">
        <w:rPr>
          <w:lang w:val="es-ES_tradnl"/>
        </w:rPr>
        <w:t xml:space="preserve">capacitación de discapacitados </w:t>
      </w:r>
      <w:r w:rsidRPr="00152737">
        <w:rPr>
          <w:lang w:val="es-ES_tradnl"/>
        </w:rPr>
        <w:t>de 2007. Dicho proyecto prevé la creación del Consejo Nacional de Atención y Capacitación del Niño Discapacitado.</w:t>
      </w:r>
    </w:p>
    <w:p w:rsidR="00152737" w:rsidRPr="00152737" w:rsidRDefault="00152737" w:rsidP="00152737">
      <w:pPr>
        <w:pStyle w:val="SingleTxtG"/>
        <w:rPr>
          <w:lang w:val="es-ES_tradnl"/>
        </w:rPr>
      </w:pPr>
      <w:r w:rsidRPr="00152737">
        <w:rPr>
          <w:lang w:val="es-ES_tradnl"/>
        </w:rPr>
        <w:t>193.</w:t>
      </w:r>
      <w:r w:rsidRPr="00152737">
        <w:rPr>
          <w:lang w:val="es-ES_tradnl"/>
        </w:rPr>
        <w:tab/>
        <w:t>La debilidad de infraestructuras y servicios ha conducido a un aumento constante del número de niños discapacitados. Entre las causas cabe destacar (fuente: Ministerio de Asuntos Sociales, de la Mujer y del Niño):</w:t>
      </w:r>
    </w:p>
    <w:p w:rsidR="00152737" w:rsidRPr="00152737" w:rsidRDefault="00152737" w:rsidP="00E9015D">
      <w:pPr>
        <w:pStyle w:val="Bullet1G"/>
        <w:rPr>
          <w:lang w:val="es-ES_tradnl"/>
        </w:rPr>
      </w:pPr>
      <w:r w:rsidRPr="00152737">
        <w:rPr>
          <w:lang w:val="es-ES_tradnl"/>
        </w:rPr>
        <w:t>Falta de información debida a la inexistencia de estadísticas e investigaciones. Téngase en cuenta que el censo de la población de 1993 sigue siendo la fuente de informació</w:t>
      </w:r>
      <w:r w:rsidR="00E9015D">
        <w:rPr>
          <w:lang w:val="es-ES_tradnl"/>
        </w:rPr>
        <w:t>n más actualizada en la materia;</w:t>
      </w:r>
    </w:p>
    <w:p w:rsidR="00152737" w:rsidRPr="00152737" w:rsidRDefault="00152737" w:rsidP="00E9015D">
      <w:pPr>
        <w:pStyle w:val="Bullet1G"/>
        <w:rPr>
          <w:lang w:val="es-ES_tradnl"/>
        </w:rPr>
      </w:pPr>
      <w:r w:rsidRPr="00152737">
        <w:rPr>
          <w:lang w:val="es-ES_tradnl"/>
        </w:rPr>
        <w:t xml:space="preserve">Carencia de medios de intervención rápida y </w:t>
      </w:r>
      <w:r w:rsidR="00E9015D">
        <w:rPr>
          <w:lang w:val="es-ES_tradnl"/>
        </w:rPr>
        <w:t>de profesionales especializados;</w:t>
      </w:r>
    </w:p>
    <w:p w:rsidR="00152737" w:rsidRPr="00152737" w:rsidRDefault="00152737" w:rsidP="00E9015D">
      <w:pPr>
        <w:pStyle w:val="Bullet1G"/>
        <w:rPr>
          <w:lang w:val="es-ES_tradnl"/>
        </w:rPr>
      </w:pPr>
      <w:r w:rsidRPr="00152737">
        <w:rPr>
          <w:lang w:val="es-ES_tradnl"/>
        </w:rPr>
        <w:t>Debilidad de los programas y servicios de atenció</w:t>
      </w:r>
      <w:r w:rsidR="00E9015D">
        <w:rPr>
          <w:lang w:val="es-ES_tradnl"/>
        </w:rPr>
        <w:t>n sanitaria para discapacitados;</w:t>
      </w:r>
    </w:p>
    <w:p w:rsidR="00152737" w:rsidRPr="00152737" w:rsidRDefault="00152737" w:rsidP="00E9015D">
      <w:pPr>
        <w:pStyle w:val="Bullet1G"/>
        <w:rPr>
          <w:lang w:val="es-ES_tradnl"/>
        </w:rPr>
      </w:pPr>
      <w:r w:rsidRPr="00152737">
        <w:rPr>
          <w:lang w:val="es-ES_tradnl"/>
        </w:rPr>
        <w:t>Escaso número de discapacitados con cobertura de salud.</w:t>
      </w:r>
    </w:p>
    <w:p w:rsidR="00152737" w:rsidRPr="00152737" w:rsidRDefault="00E9015D" w:rsidP="00E9015D">
      <w:pPr>
        <w:pStyle w:val="H23G"/>
        <w:rPr>
          <w:lang w:val="es-ES_tradnl"/>
        </w:rPr>
      </w:pPr>
      <w:r>
        <w:rPr>
          <w:lang w:val="es-ES_tradnl"/>
        </w:rPr>
        <w:tab/>
      </w:r>
      <w:r>
        <w:rPr>
          <w:lang w:val="es-ES_tradnl"/>
        </w:rPr>
        <w:tab/>
      </w:r>
      <w:r w:rsidR="00152737" w:rsidRPr="00152737">
        <w:rPr>
          <w:lang w:val="es-ES_tradnl"/>
        </w:rPr>
        <w:t>Políticas y marco legislativo de atención a los derech</w:t>
      </w:r>
      <w:r>
        <w:rPr>
          <w:lang w:val="es-ES_tradnl"/>
        </w:rPr>
        <w:t xml:space="preserve">os de los niños </w:t>
      </w:r>
      <w:r w:rsidR="000E1110">
        <w:rPr>
          <w:lang w:val="es-ES_tradnl"/>
        </w:rPr>
        <w:br/>
      </w:r>
      <w:r>
        <w:rPr>
          <w:lang w:val="es-ES_tradnl"/>
        </w:rPr>
        <w:t>discapacitados</w:t>
      </w:r>
    </w:p>
    <w:p w:rsidR="00152737" w:rsidRPr="00152737" w:rsidRDefault="00152737" w:rsidP="00152737">
      <w:pPr>
        <w:pStyle w:val="SingleTxtG"/>
        <w:rPr>
          <w:lang w:val="es-ES_tradnl"/>
        </w:rPr>
      </w:pPr>
      <w:r w:rsidRPr="00152737">
        <w:rPr>
          <w:lang w:val="es-ES_tradnl"/>
        </w:rPr>
        <w:t>194.</w:t>
      </w:r>
      <w:r w:rsidRPr="00152737">
        <w:rPr>
          <w:lang w:val="es-ES_tradnl"/>
        </w:rPr>
        <w:tab/>
        <w:t>Los artículos 12, 44 y 45 de la Constitución Transitoria del Sudán de 2005 abordan los derechos de los discapacitados en las esferas del trabajo, la justicia social, la educación y la sanidad.</w:t>
      </w:r>
    </w:p>
    <w:p w:rsidR="00152737" w:rsidRPr="00152737" w:rsidRDefault="00152737" w:rsidP="00E9015D">
      <w:pPr>
        <w:pStyle w:val="Bullet1G"/>
        <w:rPr>
          <w:lang w:val="es-ES_tradnl"/>
        </w:rPr>
      </w:pPr>
      <w:r w:rsidRPr="00152737">
        <w:rPr>
          <w:lang w:val="es-ES_tradnl"/>
        </w:rPr>
        <w:t>Política nacional de di</w:t>
      </w:r>
      <w:r w:rsidR="00E9015D">
        <w:rPr>
          <w:lang w:val="es-ES_tradnl"/>
        </w:rPr>
        <w:t>scapacidades de 2003;</w:t>
      </w:r>
    </w:p>
    <w:p w:rsidR="00152737" w:rsidRPr="00152737" w:rsidRDefault="00152737" w:rsidP="00E9015D">
      <w:pPr>
        <w:pStyle w:val="Bullet1G"/>
        <w:rPr>
          <w:lang w:val="es-ES_tradnl"/>
        </w:rPr>
      </w:pPr>
      <w:r w:rsidRPr="00152737">
        <w:rPr>
          <w:lang w:val="es-ES_tradnl"/>
        </w:rPr>
        <w:t xml:space="preserve">La Ley del </w:t>
      </w:r>
      <w:r w:rsidR="00E9015D" w:rsidRPr="00152737">
        <w:rPr>
          <w:lang w:val="es-ES_tradnl"/>
        </w:rPr>
        <w:t xml:space="preserve">servicio público </w:t>
      </w:r>
      <w:r w:rsidRPr="00152737">
        <w:rPr>
          <w:lang w:val="es-ES_tradnl"/>
        </w:rPr>
        <w:t>de 2007 destina un 2% de los puestos de trabajo a discapacitados profesionalmente cualificados</w:t>
      </w:r>
      <w:r w:rsidR="00E9015D">
        <w:rPr>
          <w:lang w:val="es-ES_tradnl"/>
        </w:rPr>
        <w:t>;</w:t>
      </w:r>
    </w:p>
    <w:p w:rsidR="00152737" w:rsidRPr="00152737" w:rsidRDefault="00152737" w:rsidP="00E9015D">
      <w:pPr>
        <w:pStyle w:val="Bullet1G"/>
        <w:rPr>
          <w:lang w:val="es-ES_tradnl"/>
        </w:rPr>
      </w:pPr>
      <w:r w:rsidRPr="00152737">
        <w:rPr>
          <w:lang w:val="es-ES_tradnl"/>
        </w:rPr>
        <w:t>Regla</w:t>
      </w:r>
      <w:r w:rsidR="00E9015D">
        <w:rPr>
          <w:lang w:val="es-ES_tradnl"/>
        </w:rPr>
        <w:t>mento del Bastón Blanco de 2003;</w:t>
      </w:r>
    </w:p>
    <w:p w:rsidR="00152737" w:rsidRPr="00152737" w:rsidRDefault="00152737" w:rsidP="00E9015D">
      <w:pPr>
        <w:pStyle w:val="Bullet1G"/>
        <w:rPr>
          <w:lang w:val="es-ES_tradnl"/>
        </w:rPr>
      </w:pPr>
      <w:r w:rsidRPr="00152737">
        <w:rPr>
          <w:lang w:val="es-ES_tradnl"/>
        </w:rPr>
        <w:t xml:space="preserve">Ley del </w:t>
      </w:r>
      <w:r w:rsidR="00E9015D" w:rsidRPr="00152737">
        <w:rPr>
          <w:lang w:val="es-ES_tradnl"/>
        </w:rPr>
        <w:t xml:space="preserve">niño </w:t>
      </w:r>
      <w:r w:rsidR="00E9015D">
        <w:rPr>
          <w:lang w:val="es-ES_tradnl"/>
        </w:rPr>
        <w:t>de 2004;</w:t>
      </w:r>
    </w:p>
    <w:p w:rsidR="00152737" w:rsidRPr="00152737" w:rsidRDefault="00152737" w:rsidP="00E9015D">
      <w:pPr>
        <w:pStyle w:val="Bullet1G"/>
        <w:rPr>
          <w:lang w:val="es-ES_tradnl"/>
        </w:rPr>
      </w:pPr>
      <w:r w:rsidRPr="00152737">
        <w:rPr>
          <w:lang w:val="es-ES_tradnl"/>
        </w:rPr>
        <w:t>Convención Internacional sobre los Derechos d</w:t>
      </w:r>
      <w:r w:rsidR="00E9015D">
        <w:rPr>
          <w:lang w:val="es-ES_tradnl"/>
        </w:rPr>
        <w:t>e las Personas con Discapacidad;</w:t>
      </w:r>
    </w:p>
    <w:p w:rsidR="00152737" w:rsidRPr="00152737" w:rsidRDefault="00152737" w:rsidP="00E9015D">
      <w:pPr>
        <w:pStyle w:val="Bullet1G"/>
        <w:rPr>
          <w:lang w:val="es-ES_tradnl"/>
        </w:rPr>
      </w:pPr>
      <w:r w:rsidRPr="00152737">
        <w:rPr>
          <w:lang w:val="es-ES_tradnl"/>
        </w:rPr>
        <w:t>Pacto Nacional para la Discapacidad de 2007 (en ejecución).</w:t>
      </w:r>
    </w:p>
    <w:p w:rsidR="00152737" w:rsidRPr="00152737" w:rsidRDefault="00152737" w:rsidP="00152737">
      <w:pPr>
        <w:pStyle w:val="SingleTxtG"/>
        <w:rPr>
          <w:lang w:val="es-ES_tradnl"/>
        </w:rPr>
      </w:pPr>
      <w:r w:rsidRPr="00152737">
        <w:rPr>
          <w:lang w:val="es-ES_tradnl"/>
        </w:rPr>
        <w:t>195.</w:t>
      </w:r>
      <w:r w:rsidRPr="00152737">
        <w:rPr>
          <w:lang w:val="es-ES_tradnl"/>
        </w:rPr>
        <w:tab/>
        <w:t>El Ministerio de Asuntos Sociales, de la Mujer y del Niño ha elaborado la política nacional para la discapacidad. En ella se recoge la integración educativa de las personas con necesidades especiales en colaboración con el Ministerio de Educación.</w:t>
      </w:r>
    </w:p>
    <w:p w:rsidR="00152737" w:rsidRPr="00152737" w:rsidRDefault="0079100F" w:rsidP="0079100F">
      <w:pPr>
        <w:pStyle w:val="H23G"/>
        <w:rPr>
          <w:lang w:val="es-ES"/>
        </w:rPr>
      </w:pPr>
      <w:r>
        <w:rPr>
          <w:lang w:val="es-ES"/>
        </w:rPr>
        <w:tab/>
      </w:r>
      <w:r>
        <w:rPr>
          <w:lang w:val="es-ES"/>
        </w:rPr>
        <w:tab/>
      </w:r>
      <w:r w:rsidR="00152737" w:rsidRPr="00152737">
        <w:rPr>
          <w:lang w:val="es-ES"/>
        </w:rPr>
        <w:t>Programas y proyectos</w:t>
      </w:r>
    </w:p>
    <w:p w:rsidR="00152737" w:rsidRPr="00152737" w:rsidRDefault="0079100F" w:rsidP="00152737">
      <w:pPr>
        <w:pStyle w:val="SingleTxtG"/>
        <w:rPr>
          <w:lang w:val="es-ES_tradnl"/>
        </w:rPr>
      </w:pPr>
      <w:r>
        <w:rPr>
          <w:lang w:val="es-ES_tradnl"/>
        </w:rPr>
        <w:t>196.</w:t>
      </w:r>
      <w:r>
        <w:rPr>
          <w:lang w:val="es-ES_tradnl"/>
        </w:rPr>
        <w:tab/>
      </w:r>
      <w:r w:rsidR="00152737" w:rsidRPr="00152737">
        <w:rPr>
          <w:lang w:val="es-ES_tradnl"/>
        </w:rPr>
        <w:t>A continuación enumeramos los organismos creados al efecto: Sección de Personas con Necesidades Especiales del Consejo Consultivo del Ministerio de Justicia; Departamento de Educación Especial de la Facultad de Pedagogía de la Universidad de Jartum; direcciones de educación especial del Ministerio de Educación Pública; Ministerio de Asuntos Sociales (2004); direcciones estatales de provisión de servicios en materia de programas comunitarios de capacitación profesional; Centro de Acogida Terapéutica y programas de inserción escolar.</w:t>
      </w:r>
    </w:p>
    <w:p w:rsidR="00152737" w:rsidRPr="00152737" w:rsidRDefault="0079100F" w:rsidP="0079100F">
      <w:pPr>
        <w:pStyle w:val="H23G"/>
        <w:rPr>
          <w:lang w:val="es-ES_tradnl"/>
        </w:rPr>
      </w:pPr>
      <w:r>
        <w:rPr>
          <w:lang w:val="es-ES_tradnl"/>
        </w:rPr>
        <w:tab/>
      </w:r>
      <w:r>
        <w:rPr>
          <w:lang w:val="es-ES_tradnl"/>
        </w:rPr>
        <w:tab/>
      </w:r>
      <w:r w:rsidR="00152737" w:rsidRPr="00152737">
        <w:rPr>
          <w:lang w:val="es-ES_tradnl"/>
        </w:rPr>
        <w:t>La discapacidad funcional en el Sudán: incidencia</w:t>
      </w:r>
    </w:p>
    <w:p w:rsidR="00152737" w:rsidRPr="00152737" w:rsidRDefault="00152737" w:rsidP="00152737">
      <w:pPr>
        <w:pStyle w:val="SingleTxtG"/>
        <w:rPr>
          <w:lang w:val="es-ES_tradnl"/>
        </w:rPr>
      </w:pPr>
      <w:r w:rsidRPr="00152737">
        <w:rPr>
          <w:lang w:val="es-ES_tradnl"/>
        </w:rPr>
        <w:t>197.</w:t>
      </w:r>
      <w:r w:rsidRPr="00152737">
        <w:rPr>
          <w:lang w:val="es-ES_tradnl"/>
        </w:rPr>
        <w:tab/>
        <w:t>Resulta difícil cuantificar la incidencia de casos de discapacidad y clasificarlos por grado y grupo de edad a nivel estatal, ya que no existen estudios al respecto. Sin embargo, de las estadísticas realizadas en 2003 se deduce que:</w:t>
      </w:r>
    </w:p>
    <w:p w:rsidR="00152737" w:rsidRPr="00152737" w:rsidRDefault="00152737" w:rsidP="0079100F">
      <w:pPr>
        <w:pStyle w:val="Bullet1G"/>
        <w:rPr>
          <w:lang w:val="es-ES_tradnl"/>
        </w:rPr>
      </w:pPr>
      <w:r w:rsidRPr="00152737">
        <w:rPr>
          <w:lang w:val="es-ES_tradnl"/>
        </w:rPr>
        <w:t>En los estados septentrionales las discapacidades tienen una incidencia del 1,5%</w:t>
      </w:r>
      <w:r w:rsidR="0079100F">
        <w:rPr>
          <w:lang w:val="es-ES_tradnl"/>
        </w:rPr>
        <w:t>;</w:t>
      </w:r>
    </w:p>
    <w:p w:rsidR="00152737" w:rsidRPr="00152737" w:rsidRDefault="00152737" w:rsidP="0079100F">
      <w:pPr>
        <w:pStyle w:val="Bullet1G"/>
        <w:rPr>
          <w:lang w:val="es-ES_tradnl"/>
        </w:rPr>
      </w:pPr>
      <w:r w:rsidRPr="00152737">
        <w:rPr>
          <w:lang w:val="es-ES_tradnl"/>
        </w:rPr>
        <w:t>De ellos, el 51,3% se localizan en zonas rurales, y el 48,7%, en zonas urbanas</w:t>
      </w:r>
      <w:r w:rsidR="0079100F">
        <w:rPr>
          <w:lang w:val="es-ES_tradnl"/>
        </w:rPr>
        <w:t>;</w:t>
      </w:r>
    </w:p>
    <w:p w:rsidR="00152737" w:rsidRPr="00152737" w:rsidRDefault="00152737" w:rsidP="0079100F">
      <w:pPr>
        <w:pStyle w:val="Bullet1G"/>
        <w:rPr>
          <w:lang w:val="es-ES_tradnl"/>
        </w:rPr>
      </w:pPr>
      <w:r w:rsidRPr="00152737">
        <w:rPr>
          <w:lang w:val="es-ES_tradnl"/>
        </w:rPr>
        <w:t>El 53% son hombres, y el 47%, mujeres</w:t>
      </w:r>
      <w:r w:rsidR="0079100F">
        <w:rPr>
          <w:lang w:val="es-ES_tradnl"/>
        </w:rPr>
        <w:t>;</w:t>
      </w:r>
    </w:p>
    <w:p w:rsidR="00152737" w:rsidRPr="00152737" w:rsidRDefault="00152737" w:rsidP="0079100F">
      <w:pPr>
        <w:pStyle w:val="Bullet1G"/>
        <w:rPr>
          <w:lang w:val="es-ES_tradnl"/>
        </w:rPr>
      </w:pPr>
      <w:r w:rsidRPr="00152737">
        <w:rPr>
          <w:lang w:val="es-ES_tradnl"/>
        </w:rPr>
        <w:t>El 24% son personas con discapacidad visual</w:t>
      </w:r>
      <w:r w:rsidR="0079100F">
        <w:rPr>
          <w:lang w:val="es-ES_tradnl"/>
        </w:rPr>
        <w:t>;</w:t>
      </w:r>
    </w:p>
    <w:p w:rsidR="00152737" w:rsidRPr="00152737" w:rsidRDefault="00152737" w:rsidP="0079100F">
      <w:pPr>
        <w:pStyle w:val="Bullet1G"/>
        <w:rPr>
          <w:lang w:val="es-ES_tradnl"/>
        </w:rPr>
      </w:pPr>
      <w:r w:rsidRPr="00152737">
        <w:rPr>
          <w:lang w:val="es-ES_tradnl"/>
        </w:rPr>
        <w:t>El 14,5% son sordomudos</w:t>
      </w:r>
      <w:r w:rsidR="0079100F">
        <w:rPr>
          <w:lang w:val="es-ES_tradnl"/>
        </w:rPr>
        <w:t>;</w:t>
      </w:r>
    </w:p>
    <w:p w:rsidR="00152737" w:rsidRPr="00152737" w:rsidRDefault="00152737" w:rsidP="0079100F">
      <w:pPr>
        <w:pStyle w:val="Bullet1G"/>
        <w:rPr>
          <w:lang w:val="es-ES_tradnl"/>
        </w:rPr>
      </w:pPr>
      <w:r w:rsidRPr="00152737">
        <w:rPr>
          <w:lang w:val="es-ES_tradnl"/>
        </w:rPr>
        <w:t>El 38,3% sufren una discapacidad motora</w:t>
      </w:r>
      <w:r w:rsidR="0079100F">
        <w:rPr>
          <w:lang w:val="es-ES_tradnl"/>
        </w:rPr>
        <w:t>;</w:t>
      </w:r>
    </w:p>
    <w:p w:rsidR="00152737" w:rsidRPr="00152737" w:rsidRDefault="00152737" w:rsidP="0079100F">
      <w:pPr>
        <w:pStyle w:val="Bullet1G"/>
        <w:rPr>
          <w:lang w:val="es-ES_tradnl"/>
        </w:rPr>
      </w:pPr>
      <w:r w:rsidRPr="00152737">
        <w:rPr>
          <w:lang w:val="es-ES_tradnl"/>
        </w:rPr>
        <w:t>El 9,7% sufre una discapacidad intelectual</w:t>
      </w:r>
      <w:r w:rsidR="0079100F">
        <w:rPr>
          <w:lang w:val="es-ES_tradnl"/>
        </w:rPr>
        <w:t>;</w:t>
      </w:r>
    </w:p>
    <w:p w:rsidR="00152737" w:rsidRPr="00152737" w:rsidRDefault="00152737" w:rsidP="0079100F">
      <w:pPr>
        <w:pStyle w:val="Bullet1G"/>
        <w:rPr>
          <w:lang w:val="es-ES_tradnl"/>
        </w:rPr>
      </w:pPr>
      <w:r w:rsidRPr="00152737">
        <w:rPr>
          <w:lang w:val="es-ES_tradnl"/>
        </w:rPr>
        <w:t>El 3,0% sufren discapacidades múltiples</w:t>
      </w:r>
      <w:r w:rsidR="0079100F">
        <w:rPr>
          <w:lang w:val="es-ES_tradnl"/>
        </w:rPr>
        <w:t>;</w:t>
      </w:r>
    </w:p>
    <w:p w:rsidR="00152737" w:rsidRPr="00152737" w:rsidRDefault="00152737" w:rsidP="0079100F">
      <w:pPr>
        <w:pStyle w:val="Bullet1G"/>
        <w:rPr>
          <w:lang w:val="es-ES_tradnl"/>
        </w:rPr>
      </w:pPr>
      <w:r w:rsidRPr="00152737">
        <w:rPr>
          <w:lang w:val="es-ES_tradnl"/>
        </w:rPr>
        <w:t>El 10,01% sufren otras discapacidades.</w:t>
      </w:r>
    </w:p>
    <w:p w:rsidR="00152737" w:rsidRPr="00152737" w:rsidRDefault="00152737" w:rsidP="00152737">
      <w:pPr>
        <w:pStyle w:val="SingleTxtG"/>
        <w:rPr>
          <w:lang w:val="es-ES_tradnl"/>
        </w:rPr>
      </w:pPr>
      <w:r w:rsidRPr="00152737">
        <w:rPr>
          <w:lang w:val="es-ES_tradnl"/>
        </w:rPr>
        <w:t>198.</w:t>
      </w:r>
      <w:r w:rsidRPr="00152737">
        <w:rPr>
          <w:lang w:val="es-ES_tradnl"/>
        </w:rPr>
        <w:tab/>
        <w:t xml:space="preserve">Actualmente tenemos expectativas del estudio que está realizando el Consejo Nacional de Atención a la Infancia en colaboración con </w:t>
      </w:r>
      <w:r w:rsidRPr="00152737">
        <w:rPr>
          <w:i/>
          <w:lang w:val="es-ES_tradnl"/>
        </w:rPr>
        <w:t>Save the Children</w:t>
      </w:r>
      <w:r w:rsidRPr="00152737">
        <w:rPr>
          <w:lang w:val="es-ES_tradnl"/>
        </w:rPr>
        <w:t xml:space="preserve"> Suecia bajo el título </w:t>
      </w:r>
      <w:r w:rsidRPr="00152737">
        <w:rPr>
          <w:i/>
          <w:lang w:val="es-ES_tradnl"/>
        </w:rPr>
        <w:t xml:space="preserve">Encuesta sobre la </w:t>
      </w:r>
      <w:r w:rsidR="00BD452B" w:rsidRPr="00152737">
        <w:rPr>
          <w:i/>
          <w:lang w:val="es-ES_tradnl"/>
        </w:rPr>
        <w:t xml:space="preserve">situación de los niños discapacitados </w:t>
      </w:r>
      <w:r w:rsidRPr="00152737">
        <w:rPr>
          <w:i/>
          <w:lang w:val="es-ES_tradnl"/>
        </w:rPr>
        <w:t>en 2007</w:t>
      </w:r>
      <w:r w:rsidRPr="00152737">
        <w:rPr>
          <w:lang w:val="es-ES_tradnl"/>
        </w:rPr>
        <w:t>. El estudio incluye los estados de Jartum y Nilo Blanco y entre sus conclusiones p</w:t>
      </w:r>
      <w:r w:rsidR="006E0F75">
        <w:rPr>
          <w:lang w:val="es-ES_tradnl"/>
        </w:rPr>
        <w:t>reliminares cabe destacar.</w:t>
      </w:r>
    </w:p>
    <w:p w:rsidR="00152737" w:rsidRPr="00094A21" w:rsidRDefault="000A2835" w:rsidP="00094A21">
      <w:pPr>
        <w:pStyle w:val="SingleTxtG"/>
        <w:rPr>
          <w:b/>
          <w:i/>
          <w:lang w:val="es-ES_tradnl"/>
        </w:rPr>
      </w:pPr>
      <w:r w:rsidRPr="00094A21">
        <w:rPr>
          <w:b/>
          <w:i/>
          <w:lang w:val="es-ES_tradnl"/>
        </w:rPr>
        <w:t>1.</w:t>
      </w:r>
      <w:r w:rsidRPr="00094A21">
        <w:rPr>
          <w:b/>
          <w:i/>
          <w:lang w:val="es-ES_tradnl"/>
        </w:rPr>
        <w:tab/>
      </w:r>
      <w:r w:rsidR="00152737" w:rsidRPr="00094A21">
        <w:rPr>
          <w:b/>
          <w:i/>
          <w:lang w:val="es-ES"/>
        </w:rPr>
        <w:t>Jartum</w:t>
      </w:r>
    </w:p>
    <w:p w:rsidR="00152737" w:rsidRPr="00152737" w:rsidRDefault="00152737" w:rsidP="00152737">
      <w:pPr>
        <w:pStyle w:val="SingleTxtG"/>
        <w:rPr>
          <w:lang w:val="es-ES_tradnl"/>
        </w:rPr>
      </w:pPr>
      <w:r w:rsidRPr="00152737">
        <w:rPr>
          <w:lang w:val="es-ES_tradnl"/>
        </w:rPr>
        <w:t>199.</w:t>
      </w:r>
      <w:r w:rsidRPr="00152737">
        <w:rPr>
          <w:lang w:val="es-ES_tradnl"/>
        </w:rPr>
        <w:tab/>
        <w:t xml:space="preserve">Un total de 5.513 niños reciben acogimiento institucional en el estado de Jartum. De ellos, 3.264 son varones, es decir, un 59,2%, y 2.246 son mujeres, el 40,8%. </w:t>
      </w:r>
      <w:r w:rsidR="003011D4">
        <w:rPr>
          <w:lang w:val="es-ES_tradnl"/>
        </w:rPr>
        <w:t xml:space="preserve">Veintinueve </w:t>
      </w:r>
      <w:r w:rsidRPr="00152737">
        <w:rPr>
          <w:lang w:val="es-ES_tradnl"/>
        </w:rPr>
        <w:t>instituciones se dedican a la atención a discapacitados (discapacidades diversas, sordos, invidentes, discapacitados intelectuales, disfunciones del lenguaje y articulatorias, problemas de aprendizaje y otras discapacidades).</w:t>
      </w:r>
    </w:p>
    <w:p w:rsidR="00152737" w:rsidRPr="00152737" w:rsidRDefault="00152737" w:rsidP="00152737">
      <w:pPr>
        <w:pStyle w:val="SingleTxtG"/>
        <w:rPr>
          <w:lang w:val="es-ES_tradnl"/>
        </w:rPr>
      </w:pPr>
      <w:r w:rsidRPr="00152737">
        <w:rPr>
          <w:lang w:val="es-ES_tradnl"/>
        </w:rPr>
        <w:t>200.</w:t>
      </w:r>
      <w:r w:rsidRPr="00152737">
        <w:rPr>
          <w:lang w:val="es-ES_tradnl"/>
        </w:rPr>
        <w:tab/>
      </w:r>
      <w:r w:rsidR="003011D4" w:rsidRPr="00152737">
        <w:rPr>
          <w:lang w:val="es-ES_tradnl"/>
        </w:rPr>
        <w:t xml:space="preserve">En las instituciones de integración del estado de Jartum </w:t>
      </w:r>
      <w:r w:rsidR="003011D4">
        <w:rPr>
          <w:lang w:val="es-ES_tradnl"/>
        </w:rPr>
        <w:t xml:space="preserve">reciben atención </w:t>
      </w:r>
      <w:r w:rsidRPr="00152737">
        <w:rPr>
          <w:lang w:val="es-ES_tradnl"/>
        </w:rPr>
        <w:t xml:space="preserve">5.118 niños. La mayoría de ellos sufre discapacidades motoras e intelectuales, así como problemas de aprendizaje. </w:t>
      </w:r>
      <w:r w:rsidR="00D266E8">
        <w:rPr>
          <w:lang w:val="es-ES_tradnl"/>
        </w:rPr>
        <w:t>"</w:t>
      </w:r>
      <w:r w:rsidRPr="00152737">
        <w:rPr>
          <w:lang w:val="es-ES_tradnl"/>
        </w:rPr>
        <w:t>No se ha podido determinar el número de varones y mujeres a tenor de la estadística del Ministerio de Educación</w:t>
      </w:r>
      <w:r w:rsidR="00D266E8">
        <w:rPr>
          <w:lang w:val="es-ES_tradnl"/>
        </w:rPr>
        <w:t>"</w:t>
      </w:r>
      <w:r w:rsidRPr="00152737">
        <w:rPr>
          <w:lang w:val="es-ES_tradnl"/>
        </w:rPr>
        <w:t>.</w:t>
      </w:r>
    </w:p>
    <w:p w:rsidR="00152737" w:rsidRPr="00152737" w:rsidRDefault="00152737" w:rsidP="00152737">
      <w:pPr>
        <w:pStyle w:val="SingleTxtG"/>
        <w:rPr>
          <w:lang w:val="es-ES_tradnl"/>
        </w:rPr>
      </w:pPr>
      <w:r w:rsidRPr="00152737">
        <w:rPr>
          <w:lang w:val="es-ES_tradnl"/>
        </w:rPr>
        <w:t>201.</w:t>
      </w:r>
      <w:r w:rsidRPr="00152737">
        <w:rPr>
          <w:lang w:val="es-ES_tradnl"/>
        </w:rPr>
        <w:tab/>
      </w:r>
      <w:r w:rsidR="003011D4" w:rsidRPr="00152737">
        <w:rPr>
          <w:lang w:val="es-ES_tradnl"/>
        </w:rPr>
        <w:t xml:space="preserve">En </w:t>
      </w:r>
      <w:r w:rsidRPr="00152737">
        <w:rPr>
          <w:lang w:val="es-ES_tradnl"/>
        </w:rPr>
        <w:t>los hospitales del estado de Jartum (Hospital Universitario Soba, Hospital Jaafar bin Aouf, Hospital Bin Sina, Hospital de Otorrinolaringología, Hospital del Arma Sanitaria, Hospital Al-Ballak, Hospital Al-Ameen Hamid, Hospital Ali Fadhl y Hospital Ahmed Qassim)</w:t>
      </w:r>
      <w:r w:rsidR="003011D4">
        <w:rPr>
          <w:lang w:val="es-ES_tradnl"/>
        </w:rPr>
        <w:t xml:space="preserve"> </w:t>
      </w:r>
      <w:r w:rsidR="003011D4" w:rsidRPr="00152737">
        <w:rPr>
          <w:lang w:val="es-ES_tradnl"/>
        </w:rPr>
        <w:t xml:space="preserve">están siendo atendidos </w:t>
      </w:r>
      <w:r w:rsidR="003011D4">
        <w:rPr>
          <w:lang w:val="es-ES_tradnl"/>
        </w:rPr>
        <w:t xml:space="preserve">359 niños. </w:t>
      </w:r>
      <w:r w:rsidRPr="00152737">
        <w:rPr>
          <w:lang w:val="es-ES_tradnl"/>
        </w:rPr>
        <w:t>En dicha cifra se incluyen residentes y consultas externas.</w:t>
      </w:r>
    </w:p>
    <w:p w:rsidR="00152737" w:rsidRPr="00094A21" w:rsidRDefault="000A2835" w:rsidP="00094A21">
      <w:pPr>
        <w:pStyle w:val="SingleTxtG"/>
        <w:rPr>
          <w:b/>
          <w:i/>
          <w:lang w:val="es-ES_tradnl"/>
        </w:rPr>
      </w:pPr>
      <w:r w:rsidRPr="00094A21">
        <w:rPr>
          <w:b/>
          <w:i/>
          <w:lang w:val="es-ES_tradnl"/>
        </w:rPr>
        <w:t>2.</w:t>
      </w:r>
      <w:r w:rsidRPr="00094A21">
        <w:rPr>
          <w:b/>
          <w:i/>
          <w:lang w:val="es-ES_tradnl"/>
        </w:rPr>
        <w:tab/>
      </w:r>
      <w:r w:rsidR="00152737" w:rsidRPr="00094A21">
        <w:rPr>
          <w:b/>
          <w:i/>
          <w:lang w:val="es-ES_tradnl"/>
        </w:rPr>
        <w:t>Nilo Azul</w:t>
      </w:r>
    </w:p>
    <w:p w:rsidR="00152737" w:rsidRPr="00152737" w:rsidRDefault="00152737" w:rsidP="00152737">
      <w:pPr>
        <w:pStyle w:val="SingleTxtG"/>
        <w:rPr>
          <w:lang w:val="es-ES_tradnl"/>
        </w:rPr>
      </w:pPr>
      <w:r w:rsidRPr="00152737">
        <w:rPr>
          <w:lang w:val="es-ES_tradnl"/>
        </w:rPr>
        <w:tab/>
        <w:t>a)</w:t>
      </w:r>
      <w:r w:rsidRPr="00152737">
        <w:rPr>
          <w:lang w:val="es-ES_tradnl"/>
        </w:rPr>
        <w:tab/>
        <w:t>En el estado de Nilo Azul existen cuatro instituciones que acogen a 175 niños discapacitados.</w:t>
      </w:r>
    </w:p>
    <w:p w:rsidR="00152737" w:rsidRPr="00152737" w:rsidRDefault="00152737" w:rsidP="00152737">
      <w:pPr>
        <w:pStyle w:val="SingleTxtG"/>
        <w:rPr>
          <w:lang w:val="es-ES_tradnl"/>
        </w:rPr>
      </w:pPr>
      <w:r w:rsidRPr="00152737">
        <w:rPr>
          <w:lang w:val="es-ES_tradnl"/>
        </w:rPr>
        <w:tab/>
        <w:t>b)</w:t>
      </w:r>
      <w:r w:rsidRPr="00152737">
        <w:rPr>
          <w:lang w:val="es-ES_tradnl"/>
        </w:rPr>
        <w:tab/>
        <w:t>A continuación se detalla el número de niños discapacitados en régimen de integración escolar según el tipo de discapacidad:</w:t>
      </w:r>
    </w:p>
    <w:p w:rsidR="00152737" w:rsidRPr="00152737" w:rsidRDefault="00152737" w:rsidP="000A2835">
      <w:pPr>
        <w:pStyle w:val="Bullet2G"/>
        <w:rPr>
          <w:lang w:val="es-ES"/>
        </w:rPr>
      </w:pPr>
      <w:r w:rsidRPr="00152737">
        <w:rPr>
          <w:lang w:val="es-ES"/>
        </w:rPr>
        <w:t>Discapacidad auditiva:</w:t>
      </w:r>
      <w:r w:rsidR="000A2835">
        <w:rPr>
          <w:lang w:val="es-ES"/>
        </w:rPr>
        <w:t xml:space="preserve"> 38 (60,5% niños y 39,5% niñas);</w:t>
      </w:r>
    </w:p>
    <w:p w:rsidR="00152737" w:rsidRPr="00152737" w:rsidRDefault="00152737" w:rsidP="000A2835">
      <w:pPr>
        <w:pStyle w:val="Bullet2G"/>
        <w:rPr>
          <w:lang w:val="es-ES_tradnl"/>
        </w:rPr>
      </w:pPr>
      <w:r w:rsidRPr="00152737">
        <w:rPr>
          <w:lang w:val="es-ES_tradnl"/>
        </w:rPr>
        <w:t>Discapacidad motora:</w:t>
      </w:r>
      <w:r w:rsidR="000A2835">
        <w:rPr>
          <w:lang w:val="es-ES_tradnl"/>
        </w:rPr>
        <w:t xml:space="preserve"> 54 (61,1% niños y 38,9% niñas);</w:t>
      </w:r>
    </w:p>
    <w:p w:rsidR="00152737" w:rsidRPr="00152737" w:rsidRDefault="00152737" w:rsidP="000A2835">
      <w:pPr>
        <w:pStyle w:val="Bullet2G"/>
        <w:rPr>
          <w:lang w:val="es-ES_tradnl"/>
        </w:rPr>
      </w:pPr>
      <w:r w:rsidRPr="00152737">
        <w:rPr>
          <w:lang w:val="es-ES_tradnl"/>
        </w:rPr>
        <w:t>Discapacidad vis</w:t>
      </w:r>
      <w:r w:rsidR="000A2835">
        <w:rPr>
          <w:lang w:val="es-ES_tradnl"/>
        </w:rPr>
        <w:t>ual: 10 (70% niños y 30% niñas);</w:t>
      </w:r>
    </w:p>
    <w:p w:rsidR="00152737" w:rsidRPr="00152737" w:rsidRDefault="00152737" w:rsidP="000A2835">
      <w:pPr>
        <w:pStyle w:val="Bullet2G"/>
        <w:rPr>
          <w:lang w:val="es-ES_tradnl"/>
        </w:rPr>
      </w:pPr>
      <w:r w:rsidRPr="00152737">
        <w:rPr>
          <w:lang w:val="es-ES_tradnl"/>
        </w:rPr>
        <w:t>Discapacidad intelectual: 31 (41,9% niños y 58,1% niñas).</w:t>
      </w:r>
    </w:p>
    <w:p w:rsidR="00152737" w:rsidRPr="00152737" w:rsidRDefault="00152737" w:rsidP="00152737">
      <w:pPr>
        <w:pStyle w:val="SingleTxtG"/>
        <w:rPr>
          <w:lang w:val="es-ES_tradnl"/>
        </w:rPr>
      </w:pPr>
      <w:r w:rsidRPr="00152737">
        <w:rPr>
          <w:lang w:val="es-ES_tradnl"/>
        </w:rPr>
        <w:tab/>
      </w:r>
      <w:r w:rsidR="000A2835">
        <w:rPr>
          <w:lang w:val="es-ES_tradnl"/>
        </w:rPr>
        <w:t>c)</w:t>
      </w:r>
      <w:r w:rsidR="000A2835">
        <w:rPr>
          <w:lang w:val="es-ES_tradnl"/>
        </w:rPr>
        <w:tab/>
      </w:r>
      <w:r w:rsidRPr="00152737">
        <w:rPr>
          <w:lang w:val="es-ES_tradnl"/>
        </w:rPr>
        <w:t>En el Hospital Damazeen se atiende a 1.432 niños. De ellos, 103 son residente</w:t>
      </w:r>
      <w:r w:rsidR="003011D4">
        <w:rPr>
          <w:lang w:val="es-ES_tradnl"/>
        </w:rPr>
        <w:t>s</w:t>
      </w:r>
      <w:r w:rsidRPr="00152737">
        <w:rPr>
          <w:lang w:val="es-ES_tradnl"/>
        </w:rPr>
        <w:t xml:space="preserve"> (7,2%), mientras que 1.329 son pacientes externos (92,8%). La mayor parte son niños que sufren una discapacidad auditiva, con 768 casos (53,6%); 586 sufren discapacidad visual (40,9%), seguidos por los que sufren discapacidad motora, con 75 caso</w:t>
      </w:r>
      <w:r w:rsidR="003011D4">
        <w:rPr>
          <w:lang w:val="es-ES_tradnl"/>
        </w:rPr>
        <w:t>s</w:t>
      </w:r>
      <w:r w:rsidRPr="00152737">
        <w:rPr>
          <w:lang w:val="es-ES_tradnl"/>
        </w:rPr>
        <w:t xml:space="preserve"> (5,2%) y epilepsia (0.3%).</w:t>
      </w:r>
    </w:p>
    <w:p w:rsidR="00152737" w:rsidRPr="00152737" w:rsidRDefault="00152737" w:rsidP="00152737">
      <w:pPr>
        <w:pStyle w:val="SingleTxtG"/>
        <w:rPr>
          <w:lang w:val="es-ES_tradnl"/>
        </w:rPr>
      </w:pPr>
      <w:r w:rsidRPr="00152737">
        <w:rPr>
          <w:lang w:val="es-ES_tradnl"/>
        </w:rPr>
        <w:t>202.</w:t>
      </w:r>
      <w:r w:rsidRPr="00152737">
        <w:rPr>
          <w:lang w:val="es-ES_tradnl"/>
        </w:rPr>
        <w:tab/>
        <w:t>El porcentaje de discapacitados ha registrado un ascenso del 5 al 7%. Este incremento puede atribuirse a las siguientes razones:</w:t>
      </w:r>
    </w:p>
    <w:p w:rsidR="00152737" w:rsidRPr="00152737" w:rsidRDefault="000A2835" w:rsidP="000A2835">
      <w:pPr>
        <w:pStyle w:val="Bullet1G"/>
        <w:rPr>
          <w:lang w:val="es-ES_tradnl"/>
        </w:rPr>
      </w:pPr>
      <w:r>
        <w:rPr>
          <w:lang w:val="es-ES_tradnl"/>
        </w:rPr>
        <w:t>Guerras y conflictos armados;</w:t>
      </w:r>
    </w:p>
    <w:p w:rsidR="00152737" w:rsidRPr="00152737" w:rsidRDefault="000A2835" w:rsidP="000A2835">
      <w:pPr>
        <w:pStyle w:val="Bullet1G"/>
        <w:rPr>
          <w:lang w:val="es-ES_tradnl"/>
        </w:rPr>
      </w:pPr>
      <w:r>
        <w:rPr>
          <w:lang w:val="es-ES_tradnl"/>
        </w:rPr>
        <w:t>Minas terrestres;</w:t>
      </w:r>
    </w:p>
    <w:p w:rsidR="00152737" w:rsidRPr="00152737" w:rsidRDefault="000A2835" w:rsidP="000A2835">
      <w:pPr>
        <w:pStyle w:val="Bullet1G"/>
        <w:rPr>
          <w:lang w:val="es-ES_tradnl"/>
        </w:rPr>
      </w:pPr>
      <w:r>
        <w:rPr>
          <w:lang w:val="es-ES_tradnl"/>
        </w:rPr>
        <w:t>Accidentes de tráfico;</w:t>
      </w:r>
    </w:p>
    <w:p w:rsidR="00152737" w:rsidRPr="00152737" w:rsidRDefault="00152737" w:rsidP="000A2835">
      <w:pPr>
        <w:pStyle w:val="Bullet1G"/>
        <w:rPr>
          <w:lang w:val="es-ES_tradnl"/>
        </w:rPr>
      </w:pPr>
      <w:r w:rsidRPr="00152737">
        <w:rPr>
          <w:lang w:val="es-ES_tradnl"/>
        </w:rPr>
        <w:t>Desconocimiento de las causas de discapacitación.</w:t>
      </w:r>
    </w:p>
    <w:p w:rsidR="00152737" w:rsidRPr="00152737" w:rsidRDefault="00152737" w:rsidP="00152737">
      <w:pPr>
        <w:pStyle w:val="SingleTxtG"/>
        <w:rPr>
          <w:lang w:val="es-ES_tradnl"/>
        </w:rPr>
      </w:pPr>
      <w:r w:rsidRPr="00152737">
        <w:rPr>
          <w:lang w:val="es-ES_tradnl"/>
        </w:rPr>
        <w:t>203.</w:t>
      </w:r>
      <w:r w:rsidRPr="00152737">
        <w:rPr>
          <w:lang w:val="es-ES_tradnl"/>
        </w:rPr>
        <w:tab/>
      </w:r>
      <w:r w:rsidR="00C32ABD">
        <w:rPr>
          <w:lang w:val="es-ES_tradnl"/>
        </w:rPr>
        <w:t xml:space="preserve">El cuadro </w:t>
      </w:r>
      <w:r w:rsidRPr="00152737">
        <w:rPr>
          <w:lang w:val="es-ES_tradnl"/>
        </w:rPr>
        <w:t xml:space="preserve">25 muestra los centros de atención a discapacitados distribuidos por tipo de discapacidad y ubicación. </w:t>
      </w:r>
      <w:r w:rsidR="00446388">
        <w:rPr>
          <w:lang w:val="es-ES_tradnl"/>
        </w:rPr>
        <w:t xml:space="preserve">El cuadro </w:t>
      </w:r>
      <w:r w:rsidRPr="00152737">
        <w:rPr>
          <w:lang w:val="es-ES_tradnl"/>
        </w:rPr>
        <w:t>26, los centros de educación especial, especificando el número de alumnos y profesores, durante el curso 2005-2006.</w:t>
      </w:r>
    </w:p>
    <w:p w:rsidR="00152737" w:rsidRPr="00152737" w:rsidRDefault="00446388" w:rsidP="00446388">
      <w:pPr>
        <w:pStyle w:val="Heading1"/>
        <w:rPr>
          <w:lang w:val="es-ES_tradnl"/>
        </w:rPr>
      </w:pPr>
      <w:r>
        <w:rPr>
          <w:lang w:val="es-ES"/>
        </w:rPr>
        <w:t xml:space="preserve">Cuadro </w:t>
      </w:r>
      <w:r w:rsidR="00152737" w:rsidRPr="00152737">
        <w:rPr>
          <w:lang w:val="es-ES_tradnl"/>
        </w:rPr>
        <w:t>25</w:t>
      </w:r>
    </w:p>
    <w:p w:rsidR="00152737" w:rsidRPr="00152737" w:rsidRDefault="00152737" w:rsidP="00446388">
      <w:pPr>
        <w:pStyle w:val="SingleTxtG"/>
        <w:jc w:val="left"/>
        <w:rPr>
          <w:b/>
          <w:bCs/>
          <w:lang w:val="es-ES_tradnl"/>
        </w:rPr>
      </w:pPr>
      <w:r w:rsidRPr="00152737">
        <w:rPr>
          <w:b/>
          <w:bCs/>
          <w:lang w:val="es-ES_tradnl"/>
        </w:rPr>
        <w:t>Centros de atención a discapacitados por tipo de discapacida</w:t>
      </w:r>
      <w:r w:rsidR="0060015B">
        <w:rPr>
          <w:b/>
          <w:bCs/>
          <w:lang w:val="es-ES_tradnl"/>
        </w:rPr>
        <w:t>d y ubicación</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596"/>
        <w:gridCol w:w="1876"/>
        <w:gridCol w:w="3899"/>
      </w:tblGrid>
      <w:tr w:rsidR="00152737" w:rsidRPr="00446388" w:rsidTr="00446388">
        <w:tc>
          <w:tcPr>
            <w:tcW w:w="1596" w:type="dxa"/>
            <w:tcBorders>
              <w:left w:val="nil"/>
              <w:bottom w:val="single" w:sz="12" w:space="0" w:color="auto"/>
              <w:right w:val="nil"/>
            </w:tcBorders>
          </w:tcPr>
          <w:p w:rsidR="00152737" w:rsidRPr="00446388" w:rsidRDefault="00152737" w:rsidP="00446388">
            <w:pPr>
              <w:pStyle w:val="SingleTxtG"/>
              <w:spacing w:before="80" w:after="80" w:line="200" w:lineRule="exact"/>
              <w:ind w:left="0" w:right="0"/>
              <w:rPr>
                <w:i/>
                <w:iCs/>
                <w:sz w:val="16"/>
                <w:lang w:val="es-ES"/>
              </w:rPr>
            </w:pPr>
            <w:r w:rsidRPr="00446388">
              <w:rPr>
                <w:i/>
                <w:iCs/>
                <w:sz w:val="16"/>
                <w:lang w:val="es-ES"/>
              </w:rPr>
              <w:t>Discapacidad</w:t>
            </w:r>
          </w:p>
        </w:tc>
        <w:tc>
          <w:tcPr>
            <w:tcW w:w="1876" w:type="dxa"/>
            <w:tcBorders>
              <w:left w:val="nil"/>
              <w:bottom w:val="single" w:sz="12" w:space="0" w:color="auto"/>
              <w:right w:val="nil"/>
            </w:tcBorders>
          </w:tcPr>
          <w:p w:rsidR="00152737" w:rsidRPr="00446388" w:rsidRDefault="00152737" w:rsidP="00446388">
            <w:pPr>
              <w:pStyle w:val="SingleTxtG"/>
              <w:spacing w:before="80" w:after="80" w:line="200" w:lineRule="exact"/>
              <w:ind w:left="0" w:right="0"/>
              <w:rPr>
                <w:i/>
                <w:iCs/>
                <w:sz w:val="16"/>
                <w:lang w:val="es-ES"/>
              </w:rPr>
            </w:pPr>
            <w:r w:rsidRPr="00446388">
              <w:rPr>
                <w:i/>
                <w:iCs/>
                <w:sz w:val="16"/>
                <w:lang w:val="es-ES"/>
              </w:rPr>
              <w:t>Nº de centros</w:t>
            </w:r>
          </w:p>
        </w:tc>
        <w:tc>
          <w:tcPr>
            <w:tcW w:w="3899" w:type="dxa"/>
            <w:tcBorders>
              <w:left w:val="nil"/>
              <w:bottom w:val="single" w:sz="12" w:space="0" w:color="auto"/>
              <w:right w:val="nil"/>
            </w:tcBorders>
          </w:tcPr>
          <w:p w:rsidR="00152737" w:rsidRPr="00446388" w:rsidRDefault="00152737" w:rsidP="00446388">
            <w:pPr>
              <w:pStyle w:val="SingleTxtG"/>
              <w:spacing w:before="80" w:after="80" w:line="200" w:lineRule="exact"/>
              <w:ind w:left="0" w:right="0"/>
              <w:rPr>
                <w:i/>
                <w:iCs/>
                <w:sz w:val="16"/>
                <w:lang w:val="es-ES"/>
              </w:rPr>
            </w:pPr>
            <w:r w:rsidRPr="00446388">
              <w:rPr>
                <w:i/>
                <w:iCs/>
                <w:sz w:val="16"/>
                <w:lang w:val="es-ES"/>
              </w:rPr>
              <w:t>Ubicación</w:t>
            </w:r>
          </w:p>
        </w:tc>
      </w:tr>
      <w:tr w:rsidR="00152737" w:rsidRPr="00446388" w:rsidTr="00446388">
        <w:tc>
          <w:tcPr>
            <w:tcW w:w="1596" w:type="dxa"/>
            <w:tcBorders>
              <w:top w:val="single" w:sz="12" w:space="0" w:color="auto"/>
              <w:left w:val="nil"/>
              <w:bottom w:val="nil"/>
              <w:right w:val="nil"/>
            </w:tcBorders>
          </w:tcPr>
          <w:p w:rsidR="00152737" w:rsidRPr="00446388" w:rsidRDefault="00152737" w:rsidP="00446388">
            <w:pPr>
              <w:pStyle w:val="SingleTxtG"/>
              <w:spacing w:before="40" w:after="40" w:line="220" w:lineRule="exact"/>
              <w:ind w:left="0" w:right="0"/>
              <w:rPr>
                <w:sz w:val="18"/>
                <w:lang w:val="es-ES"/>
              </w:rPr>
            </w:pPr>
            <w:r w:rsidRPr="00446388">
              <w:rPr>
                <w:sz w:val="18"/>
                <w:lang w:val="es-ES"/>
              </w:rPr>
              <w:t>Intelectual</w:t>
            </w:r>
          </w:p>
        </w:tc>
        <w:tc>
          <w:tcPr>
            <w:tcW w:w="1876" w:type="dxa"/>
            <w:tcBorders>
              <w:top w:val="single" w:sz="12" w:space="0" w:color="auto"/>
              <w:left w:val="nil"/>
              <w:bottom w:val="nil"/>
              <w:right w:val="nil"/>
            </w:tcBorders>
          </w:tcPr>
          <w:p w:rsidR="00152737" w:rsidRPr="00446388" w:rsidRDefault="00152737" w:rsidP="00446388">
            <w:pPr>
              <w:pStyle w:val="SingleTxtG"/>
              <w:spacing w:before="40" w:after="40" w:line="220" w:lineRule="exact"/>
              <w:ind w:left="0" w:right="0"/>
              <w:rPr>
                <w:sz w:val="18"/>
                <w:lang w:val="es-ES"/>
              </w:rPr>
            </w:pPr>
            <w:r w:rsidRPr="00446388">
              <w:rPr>
                <w:sz w:val="18"/>
                <w:lang w:val="es-ES"/>
              </w:rPr>
              <w:t>7</w:t>
            </w:r>
          </w:p>
        </w:tc>
        <w:tc>
          <w:tcPr>
            <w:tcW w:w="3899" w:type="dxa"/>
            <w:tcBorders>
              <w:top w:val="single" w:sz="12" w:space="0" w:color="auto"/>
              <w:left w:val="nil"/>
              <w:bottom w:val="nil"/>
              <w:right w:val="nil"/>
            </w:tcBorders>
          </w:tcPr>
          <w:p w:rsidR="00152737" w:rsidRPr="00446388" w:rsidRDefault="00152737" w:rsidP="00446388">
            <w:pPr>
              <w:pStyle w:val="SingleTxtG"/>
              <w:spacing w:before="40" w:after="40" w:line="220" w:lineRule="exact"/>
              <w:ind w:left="0" w:right="0"/>
              <w:rPr>
                <w:sz w:val="18"/>
                <w:lang w:val="es-ES"/>
              </w:rPr>
            </w:pPr>
            <w:r w:rsidRPr="00446388">
              <w:rPr>
                <w:sz w:val="18"/>
                <w:lang w:val="es-ES"/>
              </w:rPr>
              <w:t>Jartum, Kassala, Mar Rojo, Al-Jazeera, Nilo Blanco, Septentrional, Qadarif, Río Nilo</w:t>
            </w:r>
          </w:p>
        </w:tc>
      </w:tr>
      <w:tr w:rsidR="00152737" w:rsidRPr="00446388" w:rsidTr="00446388">
        <w:tc>
          <w:tcPr>
            <w:tcW w:w="1596" w:type="dxa"/>
            <w:tcBorders>
              <w:top w:val="nil"/>
              <w:left w:val="nil"/>
              <w:bottom w:val="nil"/>
              <w:right w:val="nil"/>
            </w:tcBorders>
          </w:tcPr>
          <w:p w:rsidR="00152737" w:rsidRPr="00446388" w:rsidRDefault="00152737" w:rsidP="00446388">
            <w:pPr>
              <w:pStyle w:val="SingleTxtG"/>
              <w:spacing w:before="40" w:after="40" w:line="220" w:lineRule="exact"/>
              <w:ind w:left="0" w:right="0"/>
              <w:rPr>
                <w:sz w:val="18"/>
                <w:lang w:val="es-ES"/>
              </w:rPr>
            </w:pPr>
            <w:r w:rsidRPr="00446388">
              <w:rPr>
                <w:sz w:val="18"/>
                <w:lang w:val="es-ES"/>
              </w:rPr>
              <w:t>Visual</w:t>
            </w:r>
          </w:p>
        </w:tc>
        <w:tc>
          <w:tcPr>
            <w:tcW w:w="1876" w:type="dxa"/>
            <w:tcBorders>
              <w:top w:val="nil"/>
              <w:left w:val="nil"/>
              <w:bottom w:val="nil"/>
              <w:right w:val="nil"/>
            </w:tcBorders>
          </w:tcPr>
          <w:p w:rsidR="00152737" w:rsidRPr="00446388" w:rsidRDefault="00152737" w:rsidP="00446388">
            <w:pPr>
              <w:pStyle w:val="SingleTxtG"/>
              <w:spacing w:before="40" w:after="40" w:line="220" w:lineRule="exact"/>
              <w:ind w:left="0" w:right="0"/>
              <w:rPr>
                <w:sz w:val="18"/>
                <w:lang w:val="es-ES"/>
              </w:rPr>
            </w:pPr>
            <w:r w:rsidRPr="00446388">
              <w:rPr>
                <w:sz w:val="18"/>
                <w:lang w:val="es-ES"/>
              </w:rPr>
              <w:t>6</w:t>
            </w:r>
          </w:p>
        </w:tc>
        <w:tc>
          <w:tcPr>
            <w:tcW w:w="3899" w:type="dxa"/>
            <w:tcBorders>
              <w:top w:val="nil"/>
              <w:left w:val="nil"/>
              <w:bottom w:val="nil"/>
              <w:right w:val="nil"/>
            </w:tcBorders>
          </w:tcPr>
          <w:p w:rsidR="00152737" w:rsidRPr="00446388" w:rsidRDefault="00152737" w:rsidP="00446388">
            <w:pPr>
              <w:pStyle w:val="SingleTxtG"/>
              <w:spacing w:before="40" w:after="40" w:line="220" w:lineRule="exact"/>
              <w:ind w:left="0" w:right="0"/>
              <w:rPr>
                <w:sz w:val="18"/>
                <w:lang w:val="es-ES"/>
              </w:rPr>
            </w:pPr>
            <w:r w:rsidRPr="00446388">
              <w:rPr>
                <w:sz w:val="18"/>
                <w:lang w:val="es-ES"/>
              </w:rPr>
              <w:t>Jartum, Río Nilo, Qadarif, Mar Rojo, Al-Jazeera, Nilo Blanco</w:t>
            </w:r>
          </w:p>
        </w:tc>
      </w:tr>
      <w:tr w:rsidR="00152737" w:rsidRPr="00446388" w:rsidTr="00446388">
        <w:tc>
          <w:tcPr>
            <w:tcW w:w="1596" w:type="dxa"/>
            <w:tcBorders>
              <w:top w:val="nil"/>
              <w:left w:val="nil"/>
              <w:bottom w:val="nil"/>
              <w:right w:val="nil"/>
            </w:tcBorders>
          </w:tcPr>
          <w:p w:rsidR="00152737" w:rsidRPr="00446388" w:rsidRDefault="00152737" w:rsidP="00446388">
            <w:pPr>
              <w:pStyle w:val="SingleTxtG"/>
              <w:spacing w:before="40" w:after="40" w:line="220" w:lineRule="exact"/>
              <w:ind w:left="0" w:right="0"/>
              <w:rPr>
                <w:sz w:val="18"/>
                <w:lang w:val="es-ES"/>
              </w:rPr>
            </w:pPr>
            <w:r w:rsidRPr="00446388">
              <w:rPr>
                <w:sz w:val="18"/>
                <w:lang w:val="es-ES"/>
              </w:rPr>
              <w:t>Motora</w:t>
            </w:r>
          </w:p>
        </w:tc>
        <w:tc>
          <w:tcPr>
            <w:tcW w:w="1876" w:type="dxa"/>
            <w:tcBorders>
              <w:top w:val="nil"/>
              <w:left w:val="nil"/>
              <w:bottom w:val="nil"/>
              <w:right w:val="nil"/>
            </w:tcBorders>
          </w:tcPr>
          <w:p w:rsidR="00152737" w:rsidRPr="00446388" w:rsidRDefault="00152737" w:rsidP="00446388">
            <w:pPr>
              <w:pStyle w:val="SingleTxtG"/>
              <w:spacing w:before="40" w:after="40" w:line="220" w:lineRule="exact"/>
              <w:ind w:left="0" w:right="0"/>
              <w:rPr>
                <w:sz w:val="18"/>
                <w:lang w:val="es-ES"/>
              </w:rPr>
            </w:pPr>
            <w:r w:rsidRPr="00446388">
              <w:rPr>
                <w:sz w:val="18"/>
                <w:lang w:val="es-ES"/>
              </w:rPr>
              <w:t>1</w:t>
            </w:r>
          </w:p>
        </w:tc>
        <w:tc>
          <w:tcPr>
            <w:tcW w:w="3899" w:type="dxa"/>
            <w:tcBorders>
              <w:top w:val="nil"/>
              <w:left w:val="nil"/>
              <w:bottom w:val="nil"/>
              <w:right w:val="nil"/>
            </w:tcBorders>
          </w:tcPr>
          <w:p w:rsidR="00152737" w:rsidRPr="00446388" w:rsidRDefault="00152737" w:rsidP="00446388">
            <w:pPr>
              <w:pStyle w:val="SingleTxtG"/>
              <w:spacing w:before="40" w:after="40" w:line="220" w:lineRule="exact"/>
              <w:ind w:left="0" w:right="0"/>
              <w:rPr>
                <w:sz w:val="18"/>
                <w:lang w:val="es-ES"/>
              </w:rPr>
            </w:pPr>
            <w:r w:rsidRPr="00446388">
              <w:rPr>
                <w:sz w:val="18"/>
                <w:lang w:val="es-ES"/>
              </w:rPr>
              <w:t>Jartum</w:t>
            </w:r>
          </w:p>
        </w:tc>
      </w:tr>
      <w:tr w:rsidR="00152737" w:rsidRPr="00446388" w:rsidTr="00446388">
        <w:tc>
          <w:tcPr>
            <w:tcW w:w="1596" w:type="dxa"/>
            <w:tcBorders>
              <w:top w:val="nil"/>
              <w:left w:val="nil"/>
              <w:bottom w:val="nil"/>
              <w:right w:val="nil"/>
            </w:tcBorders>
          </w:tcPr>
          <w:p w:rsidR="00152737" w:rsidRPr="00446388" w:rsidRDefault="00152737" w:rsidP="00446388">
            <w:pPr>
              <w:pStyle w:val="SingleTxtG"/>
              <w:spacing w:before="40" w:after="40" w:line="220" w:lineRule="exact"/>
              <w:ind w:left="0" w:right="0"/>
              <w:rPr>
                <w:sz w:val="18"/>
                <w:lang w:val="es-ES"/>
              </w:rPr>
            </w:pPr>
            <w:r w:rsidRPr="00446388">
              <w:rPr>
                <w:sz w:val="18"/>
                <w:lang w:val="es-ES"/>
              </w:rPr>
              <w:t>Múltiple</w:t>
            </w:r>
          </w:p>
        </w:tc>
        <w:tc>
          <w:tcPr>
            <w:tcW w:w="1876" w:type="dxa"/>
            <w:tcBorders>
              <w:top w:val="nil"/>
              <w:left w:val="nil"/>
              <w:bottom w:val="nil"/>
              <w:right w:val="nil"/>
            </w:tcBorders>
          </w:tcPr>
          <w:p w:rsidR="00152737" w:rsidRPr="00446388" w:rsidRDefault="00152737" w:rsidP="00446388">
            <w:pPr>
              <w:pStyle w:val="SingleTxtG"/>
              <w:spacing w:before="40" w:after="40" w:line="220" w:lineRule="exact"/>
              <w:ind w:left="0" w:right="0"/>
              <w:rPr>
                <w:sz w:val="18"/>
                <w:lang w:val="es-ES"/>
              </w:rPr>
            </w:pPr>
            <w:r w:rsidRPr="00446388">
              <w:rPr>
                <w:sz w:val="18"/>
                <w:lang w:val="es-ES"/>
              </w:rPr>
              <w:t>1</w:t>
            </w:r>
          </w:p>
        </w:tc>
        <w:tc>
          <w:tcPr>
            <w:tcW w:w="3899" w:type="dxa"/>
            <w:tcBorders>
              <w:top w:val="nil"/>
              <w:left w:val="nil"/>
              <w:bottom w:val="nil"/>
              <w:right w:val="nil"/>
            </w:tcBorders>
          </w:tcPr>
          <w:p w:rsidR="00152737" w:rsidRPr="00446388" w:rsidRDefault="00152737" w:rsidP="00446388">
            <w:pPr>
              <w:pStyle w:val="SingleTxtG"/>
              <w:spacing w:before="40" w:after="40" w:line="220" w:lineRule="exact"/>
              <w:ind w:left="0" w:right="0"/>
              <w:rPr>
                <w:sz w:val="18"/>
                <w:lang w:val="es-ES"/>
              </w:rPr>
            </w:pPr>
            <w:r w:rsidRPr="00446388">
              <w:rPr>
                <w:sz w:val="18"/>
                <w:lang w:val="es-ES"/>
              </w:rPr>
              <w:t>Jartum</w:t>
            </w:r>
          </w:p>
        </w:tc>
      </w:tr>
      <w:tr w:rsidR="00152737" w:rsidRPr="00446388" w:rsidTr="00446388">
        <w:tc>
          <w:tcPr>
            <w:tcW w:w="1596" w:type="dxa"/>
            <w:tcBorders>
              <w:top w:val="nil"/>
              <w:left w:val="nil"/>
              <w:bottom w:val="single" w:sz="4" w:space="0" w:color="auto"/>
              <w:right w:val="nil"/>
            </w:tcBorders>
          </w:tcPr>
          <w:p w:rsidR="00152737" w:rsidRPr="00446388" w:rsidRDefault="00152737" w:rsidP="00446388">
            <w:pPr>
              <w:pStyle w:val="SingleTxtG"/>
              <w:spacing w:before="40" w:after="40" w:line="220" w:lineRule="exact"/>
              <w:ind w:left="0" w:right="0"/>
              <w:rPr>
                <w:sz w:val="18"/>
                <w:lang w:val="es-ES"/>
              </w:rPr>
            </w:pPr>
            <w:r w:rsidRPr="00446388">
              <w:rPr>
                <w:sz w:val="18"/>
                <w:lang w:val="es-ES"/>
              </w:rPr>
              <w:t>Auditiva</w:t>
            </w:r>
          </w:p>
        </w:tc>
        <w:tc>
          <w:tcPr>
            <w:tcW w:w="1876" w:type="dxa"/>
            <w:tcBorders>
              <w:top w:val="nil"/>
              <w:left w:val="nil"/>
              <w:bottom w:val="single" w:sz="4" w:space="0" w:color="auto"/>
              <w:right w:val="nil"/>
            </w:tcBorders>
          </w:tcPr>
          <w:p w:rsidR="00152737" w:rsidRPr="00446388" w:rsidRDefault="00152737" w:rsidP="00446388">
            <w:pPr>
              <w:pStyle w:val="SingleTxtG"/>
              <w:spacing w:before="40" w:after="40" w:line="220" w:lineRule="exact"/>
              <w:ind w:left="0" w:right="0"/>
              <w:rPr>
                <w:sz w:val="18"/>
                <w:lang w:val="es-ES"/>
              </w:rPr>
            </w:pPr>
            <w:r w:rsidRPr="00446388">
              <w:rPr>
                <w:sz w:val="18"/>
                <w:lang w:val="es-ES"/>
              </w:rPr>
              <w:t>8</w:t>
            </w:r>
          </w:p>
        </w:tc>
        <w:tc>
          <w:tcPr>
            <w:tcW w:w="3899" w:type="dxa"/>
            <w:tcBorders>
              <w:top w:val="nil"/>
              <w:left w:val="nil"/>
              <w:bottom w:val="single" w:sz="4" w:space="0" w:color="auto"/>
              <w:right w:val="nil"/>
            </w:tcBorders>
          </w:tcPr>
          <w:p w:rsidR="00152737" w:rsidRPr="00446388" w:rsidRDefault="00152737" w:rsidP="00446388">
            <w:pPr>
              <w:pStyle w:val="SingleTxtG"/>
              <w:spacing w:before="40" w:after="40" w:line="220" w:lineRule="exact"/>
              <w:ind w:left="0" w:right="0"/>
              <w:rPr>
                <w:sz w:val="18"/>
                <w:lang w:val="es-ES"/>
              </w:rPr>
            </w:pPr>
            <w:r w:rsidRPr="00446388">
              <w:rPr>
                <w:sz w:val="18"/>
                <w:lang w:val="es-ES"/>
              </w:rPr>
              <w:t>Jartum, Al-Jazeera, Mar Rojo, Kassala, Nilo Blanco, Kordofan Septentrional, Darfur Septentrional</w:t>
            </w:r>
          </w:p>
        </w:tc>
      </w:tr>
      <w:tr w:rsidR="00152737" w:rsidRPr="00446388" w:rsidTr="00446388">
        <w:tc>
          <w:tcPr>
            <w:tcW w:w="1596" w:type="dxa"/>
            <w:tcBorders>
              <w:top w:val="single" w:sz="4" w:space="0" w:color="auto"/>
              <w:left w:val="nil"/>
              <w:bottom w:val="single" w:sz="12" w:space="0" w:color="auto"/>
              <w:right w:val="nil"/>
            </w:tcBorders>
          </w:tcPr>
          <w:p w:rsidR="00152737" w:rsidRPr="00446388" w:rsidRDefault="00152737" w:rsidP="00446388">
            <w:pPr>
              <w:pStyle w:val="SingleTxtG"/>
              <w:spacing w:before="80" w:after="80" w:line="220" w:lineRule="exact"/>
              <w:ind w:left="284" w:right="0"/>
              <w:rPr>
                <w:b/>
                <w:sz w:val="18"/>
                <w:lang w:val="en-US"/>
              </w:rPr>
            </w:pPr>
            <w:r w:rsidRPr="00446388">
              <w:rPr>
                <w:b/>
                <w:sz w:val="18"/>
                <w:lang w:val="en-US"/>
              </w:rPr>
              <w:t>Total</w:t>
            </w:r>
          </w:p>
        </w:tc>
        <w:tc>
          <w:tcPr>
            <w:tcW w:w="1876" w:type="dxa"/>
            <w:tcBorders>
              <w:top w:val="single" w:sz="4" w:space="0" w:color="auto"/>
              <w:left w:val="nil"/>
              <w:bottom w:val="single" w:sz="12" w:space="0" w:color="auto"/>
              <w:right w:val="nil"/>
            </w:tcBorders>
          </w:tcPr>
          <w:p w:rsidR="00152737" w:rsidRPr="00446388" w:rsidRDefault="00152737" w:rsidP="00446388">
            <w:pPr>
              <w:pStyle w:val="SingleTxtG"/>
              <w:spacing w:before="80" w:after="80" w:line="220" w:lineRule="exact"/>
              <w:ind w:left="0" w:right="0"/>
              <w:rPr>
                <w:b/>
                <w:sz w:val="18"/>
                <w:lang w:val="en-US"/>
              </w:rPr>
            </w:pPr>
            <w:r w:rsidRPr="00446388">
              <w:rPr>
                <w:b/>
                <w:sz w:val="18"/>
                <w:lang w:val="en-US"/>
              </w:rPr>
              <w:t>23</w:t>
            </w:r>
          </w:p>
        </w:tc>
        <w:tc>
          <w:tcPr>
            <w:tcW w:w="3899" w:type="dxa"/>
            <w:tcBorders>
              <w:top w:val="single" w:sz="4" w:space="0" w:color="auto"/>
              <w:left w:val="nil"/>
              <w:bottom w:val="single" w:sz="12" w:space="0" w:color="auto"/>
              <w:right w:val="nil"/>
            </w:tcBorders>
          </w:tcPr>
          <w:p w:rsidR="00152737" w:rsidRPr="00446388" w:rsidRDefault="00152737" w:rsidP="00446388">
            <w:pPr>
              <w:pStyle w:val="SingleTxtG"/>
              <w:spacing w:before="80" w:after="80" w:line="220" w:lineRule="exact"/>
              <w:ind w:left="0" w:right="0"/>
              <w:rPr>
                <w:b/>
                <w:sz w:val="18"/>
                <w:lang w:val="en-US"/>
              </w:rPr>
            </w:pPr>
          </w:p>
        </w:tc>
      </w:tr>
    </w:tbl>
    <w:p w:rsidR="00152737" w:rsidRPr="00446388" w:rsidRDefault="00152737" w:rsidP="00976631">
      <w:pPr>
        <w:pStyle w:val="SingleTxtG"/>
        <w:spacing w:before="120" w:after="240"/>
        <w:ind w:left="1418"/>
        <w:jc w:val="left"/>
        <w:rPr>
          <w:sz w:val="18"/>
          <w:lang w:val="es-ES_tradnl"/>
        </w:rPr>
      </w:pPr>
      <w:r w:rsidRPr="00446388">
        <w:rPr>
          <w:i/>
          <w:iCs/>
          <w:sz w:val="18"/>
          <w:lang w:val="es-ES_tradnl"/>
        </w:rPr>
        <w:t xml:space="preserve">Fuente: </w:t>
      </w:r>
      <w:r w:rsidRPr="00446388">
        <w:rPr>
          <w:iCs/>
          <w:sz w:val="18"/>
          <w:lang w:val="es-ES_tradnl"/>
        </w:rPr>
        <w:t>Ministerio de Asuntos Sociales, de la Mujer y del Niño</w:t>
      </w:r>
      <w:r w:rsidR="00446388">
        <w:rPr>
          <w:sz w:val="18"/>
          <w:lang w:val="es-ES_tradnl"/>
        </w:rPr>
        <w:t>.</w:t>
      </w:r>
    </w:p>
    <w:p w:rsidR="00152737" w:rsidRPr="00152737" w:rsidRDefault="00446388" w:rsidP="00446388">
      <w:pPr>
        <w:pStyle w:val="Heading1"/>
        <w:rPr>
          <w:lang w:val="es-ES"/>
        </w:rPr>
      </w:pPr>
      <w:r>
        <w:rPr>
          <w:lang w:val="es-ES"/>
        </w:rPr>
        <w:t xml:space="preserve">Cuadro </w:t>
      </w:r>
      <w:r w:rsidR="00152737" w:rsidRPr="00152737">
        <w:rPr>
          <w:lang w:val="es-ES"/>
        </w:rPr>
        <w:t>26</w:t>
      </w:r>
    </w:p>
    <w:p w:rsidR="00152737" w:rsidRPr="00152737" w:rsidRDefault="00152737" w:rsidP="00446388">
      <w:pPr>
        <w:pStyle w:val="SingleTxtG"/>
        <w:jc w:val="left"/>
        <w:rPr>
          <w:b/>
          <w:bCs/>
          <w:lang w:val="es-ES_tradnl"/>
        </w:rPr>
      </w:pPr>
      <w:r w:rsidRPr="00152737">
        <w:rPr>
          <w:b/>
          <w:bCs/>
          <w:lang w:val="es-ES_tradnl"/>
        </w:rPr>
        <w:t xml:space="preserve">Número de centros de educación especial, alumnos y profesores durante </w:t>
      </w:r>
      <w:r w:rsidR="00446388">
        <w:rPr>
          <w:b/>
          <w:bCs/>
          <w:lang w:val="es-ES_tradnl"/>
        </w:rPr>
        <w:br/>
      </w:r>
      <w:r w:rsidRPr="00152737">
        <w:rPr>
          <w:b/>
          <w:bCs/>
          <w:lang w:val="es-ES_tradnl"/>
        </w:rPr>
        <w:t>el curso 2005-2006</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75"/>
        <w:gridCol w:w="676"/>
        <w:gridCol w:w="676"/>
        <w:gridCol w:w="125"/>
        <w:gridCol w:w="580"/>
        <w:gridCol w:w="810"/>
        <w:gridCol w:w="840"/>
        <w:gridCol w:w="634"/>
        <w:gridCol w:w="634"/>
        <w:gridCol w:w="635"/>
        <w:gridCol w:w="1086"/>
      </w:tblGrid>
      <w:tr w:rsidR="00976631" w:rsidRPr="00976631" w:rsidTr="00D02949">
        <w:tc>
          <w:tcPr>
            <w:tcW w:w="2027" w:type="dxa"/>
            <w:gridSpan w:val="3"/>
            <w:tcBorders>
              <w:left w:val="nil"/>
              <w:bottom w:val="single" w:sz="4" w:space="0" w:color="auto"/>
              <w:right w:val="nil"/>
            </w:tcBorders>
            <w:vAlign w:val="bottom"/>
          </w:tcPr>
          <w:p w:rsidR="00976631" w:rsidRPr="00976631" w:rsidRDefault="00976631" w:rsidP="00976631">
            <w:pPr>
              <w:pStyle w:val="SingleTxtG"/>
              <w:spacing w:before="80" w:after="80" w:line="200" w:lineRule="exact"/>
              <w:ind w:left="0" w:right="0"/>
              <w:jc w:val="center"/>
              <w:rPr>
                <w:i/>
                <w:iCs/>
                <w:sz w:val="16"/>
                <w:szCs w:val="16"/>
                <w:lang w:val="es-ES"/>
              </w:rPr>
            </w:pPr>
            <w:r w:rsidRPr="00976631">
              <w:rPr>
                <w:i/>
                <w:iCs/>
                <w:sz w:val="16"/>
                <w:szCs w:val="16"/>
                <w:lang w:val="es-ES"/>
              </w:rPr>
              <w:t>Nº de centros</w:t>
            </w:r>
          </w:p>
        </w:tc>
        <w:tc>
          <w:tcPr>
            <w:tcW w:w="125" w:type="dxa"/>
            <w:tcBorders>
              <w:left w:val="nil"/>
              <w:bottom w:val="nil"/>
              <w:right w:val="nil"/>
            </w:tcBorders>
            <w:vAlign w:val="bottom"/>
          </w:tcPr>
          <w:p w:rsidR="00976631" w:rsidRPr="00976631" w:rsidRDefault="00976631" w:rsidP="00976631">
            <w:pPr>
              <w:pStyle w:val="SingleTxtG"/>
              <w:spacing w:before="80" w:after="80" w:line="200" w:lineRule="exact"/>
              <w:ind w:left="0" w:right="0"/>
              <w:jc w:val="center"/>
              <w:rPr>
                <w:i/>
                <w:iCs/>
                <w:sz w:val="16"/>
                <w:szCs w:val="16"/>
                <w:lang w:val="es-ES"/>
              </w:rPr>
            </w:pPr>
          </w:p>
        </w:tc>
        <w:tc>
          <w:tcPr>
            <w:tcW w:w="4133" w:type="dxa"/>
            <w:gridSpan w:val="6"/>
            <w:tcBorders>
              <w:left w:val="nil"/>
              <w:bottom w:val="single" w:sz="4" w:space="0" w:color="auto"/>
              <w:right w:val="nil"/>
            </w:tcBorders>
            <w:vAlign w:val="bottom"/>
          </w:tcPr>
          <w:p w:rsidR="00976631" w:rsidRPr="00976631" w:rsidRDefault="00976631" w:rsidP="00976631">
            <w:pPr>
              <w:pStyle w:val="SingleTxtG"/>
              <w:spacing w:before="80" w:after="80" w:line="200" w:lineRule="exact"/>
              <w:ind w:left="0" w:right="0"/>
              <w:jc w:val="center"/>
              <w:rPr>
                <w:i/>
                <w:iCs/>
                <w:sz w:val="16"/>
                <w:szCs w:val="16"/>
                <w:lang w:val="es-ES"/>
              </w:rPr>
            </w:pPr>
            <w:r w:rsidRPr="00976631">
              <w:rPr>
                <w:i/>
                <w:iCs/>
                <w:sz w:val="16"/>
                <w:szCs w:val="16"/>
                <w:lang w:val="es-ES"/>
              </w:rPr>
              <w:t>Nº de alumnos</w:t>
            </w:r>
          </w:p>
        </w:tc>
        <w:tc>
          <w:tcPr>
            <w:tcW w:w="1086" w:type="dxa"/>
            <w:vMerge w:val="restart"/>
            <w:tcBorders>
              <w:left w:val="nil"/>
              <w:right w:val="nil"/>
            </w:tcBorders>
            <w:vAlign w:val="bottom"/>
          </w:tcPr>
          <w:p w:rsidR="00976631" w:rsidRPr="00976631" w:rsidRDefault="00976631" w:rsidP="00976631">
            <w:pPr>
              <w:pStyle w:val="SingleTxtG"/>
              <w:spacing w:before="80" w:after="80" w:line="200" w:lineRule="exact"/>
              <w:ind w:left="0" w:right="0"/>
              <w:jc w:val="right"/>
              <w:rPr>
                <w:i/>
                <w:iCs/>
                <w:sz w:val="16"/>
                <w:szCs w:val="16"/>
                <w:lang w:val="es-ES"/>
              </w:rPr>
            </w:pPr>
            <w:r w:rsidRPr="00976631">
              <w:rPr>
                <w:i/>
                <w:iCs/>
                <w:sz w:val="16"/>
                <w:szCs w:val="16"/>
                <w:lang w:val="es-ES"/>
              </w:rPr>
              <w:t xml:space="preserve">Nº de </w:t>
            </w:r>
            <w:r w:rsidR="00A177EE">
              <w:rPr>
                <w:i/>
                <w:iCs/>
                <w:sz w:val="16"/>
                <w:szCs w:val="16"/>
                <w:lang w:val="es-ES"/>
              </w:rPr>
              <w:br/>
            </w:r>
            <w:r w:rsidRPr="00976631">
              <w:rPr>
                <w:i/>
                <w:iCs/>
                <w:sz w:val="16"/>
                <w:szCs w:val="16"/>
                <w:lang w:val="es-ES"/>
              </w:rPr>
              <w:t>profesores</w:t>
            </w:r>
          </w:p>
        </w:tc>
      </w:tr>
      <w:tr w:rsidR="00D02949" w:rsidRPr="00A177EE" w:rsidTr="00D02949">
        <w:tc>
          <w:tcPr>
            <w:tcW w:w="675" w:type="dxa"/>
            <w:tcBorders>
              <w:top w:val="single" w:sz="4" w:space="0" w:color="auto"/>
              <w:left w:val="nil"/>
              <w:bottom w:val="single" w:sz="12" w:space="0" w:color="auto"/>
              <w:right w:val="nil"/>
            </w:tcBorders>
            <w:vAlign w:val="bottom"/>
          </w:tcPr>
          <w:p w:rsidR="00976631" w:rsidRPr="00976631" w:rsidRDefault="00976631" w:rsidP="00976631">
            <w:pPr>
              <w:pStyle w:val="SingleTxtG"/>
              <w:spacing w:before="80" w:after="80" w:line="200" w:lineRule="exact"/>
              <w:ind w:left="0" w:right="0"/>
              <w:jc w:val="right"/>
              <w:rPr>
                <w:i/>
                <w:iCs/>
                <w:sz w:val="16"/>
                <w:szCs w:val="16"/>
                <w:lang w:val="es-ES"/>
              </w:rPr>
            </w:pPr>
            <w:r w:rsidRPr="00976631">
              <w:rPr>
                <w:i/>
                <w:iCs/>
                <w:sz w:val="16"/>
                <w:szCs w:val="16"/>
                <w:lang w:val="es-ES"/>
              </w:rPr>
              <w:t>Públicos</w:t>
            </w:r>
          </w:p>
        </w:tc>
        <w:tc>
          <w:tcPr>
            <w:tcW w:w="676" w:type="dxa"/>
            <w:tcBorders>
              <w:top w:val="single" w:sz="4" w:space="0" w:color="auto"/>
              <w:left w:val="nil"/>
              <w:bottom w:val="single" w:sz="12" w:space="0" w:color="auto"/>
              <w:right w:val="nil"/>
            </w:tcBorders>
            <w:vAlign w:val="bottom"/>
          </w:tcPr>
          <w:p w:rsidR="00976631" w:rsidRPr="00976631" w:rsidRDefault="00976631" w:rsidP="00976631">
            <w:pPr>
              <w:pStyle w:val="SingleTxtG"/>
              <w:spacing w:before="80" w:after="80" w:line="200" w:lineRule="exact"/>
              <w:ind w:left="0" w:right="0"/>
              <w:jc w:val="right"/>
              <w:rPr>
                <w:i/>
                <w:iCs/>
                <w:sz w:val="16"/>
                <w:szCs w:val="16"/>
                <w:lang w:val="es-ES"/>
              </w:rPr>
            </w:pPr>
            <w:r w:rsidRPr="00976631">
              <w:rPr>
                <w:i/>
                <w:iCs/>
                <w:sz w:val="16"/>
                <w:szCs w:val="16"/>
                <w:lang w:val="es-ES"/>
              </w:rPr>
              <w:t>Privados</w:t>
            </w:r>
          </w:p>
        </w:tc>
        <w:tc>
          <w:tcPr>
            <w:tcW w:w="676" w:type="dxa"/>
            <w:tcBorders>
              <w:top w:val="single" w:sz="4" w:space="0" w:color="auto"/>
              <w:left w:val="nil"/>
              <w:bottom w:val="single" w:sz="12" w:space="0" w:color="auto"/>
              <w:right w:val="nil"/>
            </w:tcBorders>
            <w:vAlign w:val="bottom"/>
          </w:tcPr>
          <w:p w:rsidR="00976631" w:rsidRPr="00976631" w:rsidRDefault="00976631" w:rsidP="00976631">
            <w:pPr>
              <w:pStyle w:val="SingleTxtG"/>
              <w:spacing w:before="80" w:after="80" w:line="200" w:lineRule="exact"/>
              <w:ind w:left="0" w:right="0"/>
              <w:jc w:val="right"/>
              <w:rPr>
                <w:i/>
                <w:iCs/>
                <w:sz w:val="16"/>
                <w:szCs w:val="16"/>
                <w:lang w:val="es-ES"/>
              </w:rPr>
            </w:pPr>
            <w:r w:rsidRPr="00976631">
              <w:rPr>
                <w:i/>
                <w:iCs/>
                <w:sz w:val="16"/>
                <w:szCs w:val="16"/>
                <w:lang w:val="es-ES"/>
              </w:rPr>
              <w:t>Total</w:t>
            </w:r>
          </w:p>
        </w:tc>
        <w:tc>
          <w:tcPr>
            <w:tcW w:w="125" w:type="dxa"/>
            <w:tcBorders>
              <w:top w:val="nil"/>
              <w:left w:val="nil"/>
              <w:bottom w:val="single" w:sz="12" w:space="0" w:color="auto"/>
              <w:right w:val="nil"/>
            </w:tcBorders>
            <w:vAlign w:val="bottom"/>
          </w:tcPr>
          <w:p w:rsidR="00976631" w:rsidRPr="00976631" w:rsidRDefault="00976631" w:rsidP="00976631">
            <w:pPr>
              <w:pStyle w:val="SingleTxtG"/>
              <w:spacing w:before="80" w:after="80" w:line="200" w:lineRule="exact"/>
              <w:ind w:left="0" w:right="0"/>
              <w:jc w:val="right"/>
              <w:rPr>
                <w:i/>
                <w:iCs/>
                <w:sz w:val="16"/>
                <w:szCs w:val="16"/>
                <w:lang w:val="es-ES"/>
              </w:rPr>
            </w:pPr>
          </w:p>
        </w:tc>
        <w:tc>
          <w:tcPr>
            <w:tcW w:w="580" w:type="dxa"/>
            <w:tcBorders>
              <w:top w:val="single" w:sz="4" w:space="0" w:color="auto"/>
              <w:left w:val="nil"/>
              <w:bottom w:val="single" w:sz="12" w:space="0" w:color="auto"/>
              <w:right w:val="nil"/>
            </w:tcBorders>
            <w:vAlign w:val="bottom"/>
          </w:tcPr>
          <w:p w:rsidR="00976631" w:rsidRPr="00976631" w:rsidRDefault="00976631" w:rsidP="00976631">
            <w:pPr>
              <w:pStyle w:val="SingleTxtG"/>
              <w:spacing w:before="80" w:after="80" w:line="200" w:lineRule="exact"/>
              <w:ind w:left="0" w:right="0"/>
              <w:jc w:val="right"/>
              <w:rPr>
                <w:i/>
                <w:iCs/>
                <w:sz w:val="16"/>
                <w:szCs w:val="16"/>
                <w:lang w:val="es-ES"/>
              </w:rPr>
            </w:pPr>
            <w:r w:rsidRPr="00976631">
              <w:rPr>
                <w:i/>
                <w:iCs/>
                <w:sz w:val="16"/>
                <w:szCs w:val="16"/>
                <w:lang w:val="es-ES"/>
              </w:rPr>
              <w:t>Visual</w:t>
            </w:r>
          </w:p>
        </w:tc>
        <w:tc>
          <w:tcPr>
            <w:tcW w:w="810" w:type="dxa"/>
            <w:tcBorders>
              <w:top w:val="single" w:sz="4" w:space="0" w:color="auto"/>
              <w:left w:val="nil"/>
              <w:bottom w:val="single" w:sz="12" w:space="0" w:color="auto"/>
              <w:right w:val="nil"/>
            </w:tcBorders>
            <w:vAlign w:val="bottom"/>
          </w:tcPr>
          <w:p w:rsidR="00976631" w:rsidRPr="00976631" w:rsidRDefault="00976631" w:rsidP="00976631">
            <w:pPr>
              <w:pStyle w:val="SingleTxtG"/>
              <w:spacing w:before="80" w:after="80" w:line="200" w:lineRule="exact"/>
              <w:ind w:left="0" w:right="0"/>
              <w:jc w:val="right"/>
              <w:rPr>
                <w:i/>
                <w:iCs/>
                <w:sz w:val="16"/>
                <w:szCs w:val="16"/>
                <w:lang w:val="es-ES"/>
              </w:rPr>
            </w:pPr>
            <w:r w:rsidRPr="00976631">
              <w:rPr>
                <w:i/>
                <w:iCs/>
                <w:sz w:val="16"/>
                <w:szCs w:val="16"/>
                <w:lang w:val="es-ES"/>
              </w:rPr>
              <w:t>Auditiva</w:t>
            </w:r>
          </w:p>
        </w:tc>
        <w:tc>
          <w:tcPr>
            <w:tcW w:w="840" w:type="dxa"/>
            <w:tcBorders>
              <w:top w:val="single" w:sz="4" w:space="0" w:color="auto"/>
              <w:left w:val="nil"/>
              <w:bottom w:val="single" w:sz="12" w:space="0" w:color="auto"/>
              <w:right w:val="nil"/>
            </w:tcBorders>
            <w:vAlign w:val="bottom"/>
          </w:tcPr>
          <w:p w:rsidR="00976631" w:rsidRPr="00976631" w:rsidRDefault="00976631" w:rsidP="00976631">
            <w:pPr>
              <w:pStyle w:val="SingleTxtG"/>
              <w:spacing w:before="80" w:after="80" w:line="200" w:lineRule="exact"/>
              <w:ind w:left="0" w:right="0"/>
              <w:jc w:val="right"/>
              <w:rPr>
                <w:i/>
                <w:iCs/>
                <w:sz w:val="16"/>
                <w:szCs w:val="16"/>
                <w:lang w:val="es-ES"/>
              </w:rPr>
            </w:pPr>
            <w:r w:rsidRPr="00976631">
              <w:rPr>
                <w:i/>
                <w:iCs/>
                <w:sz w:val="16"/>
                <w:szCs w:val="16"/>
                <w:lang w:val="es-ES"/>
              </w:rPr>
              <w:t>Intelectual</w:t>
            </w:r>
          </w:p>
        </w:tc>
        <w:tc>
          <w:tcPr>
            <w:tcW w:w="634" w:type="dxa"/>
            <w:tcBorders>
              <w:top w:val="single" w:sz="4" w:space="0" w:color="auto"/>
              <w:left w:val="nil"/>
              <w:bottom w:val="single" w:sz="12" w:space="0" w:color="auto"/>
              <w:right w:val="nil"/>
            </w:tcBorders>
            <w:vAlign w:val="bottom"/>
          </w:tcPr>
          <w:p w:rsidR="00976631" w:rsidRPr="00976631" w:rsidRDefault="00976631" w:rsidP="00976631">
            <w:pPr>
              <w:pStyle w:val="SingleTxtG"/>
              <w:spacing w:before="80" w:after="80" w:line="200" w:lineRule="exact"/>
              <w:ind w:left="0" w:right="0"/>
              <w:jc w:val="right"/>
              <w:rPr>
                <w:i/>
                <w:iCs/>
                <w:sz w:val="16"/>
                <w:szCs w:val="16"/>
                <w:lang w:val="es-ES"/>
              </w:rPr>
            </w:pPr>
            <w:r w:rsidRPr="00976631">
              <w:rPr>
                <w:i/>
                <w:iCs/>
                <w:sz w:val="16"/>
                <w:szCs w:val="16"/>
                <w:lang w:val="es-ES"/>
              </w:rPr>
              <w:t>Motora</w:t>
            </w:r>
          </w:p>
        </w:tc>
        <w:tc>
          <w:tcPr>
            <w:tcW w:w="634" w:type="dxa"/>
            <w:tcBorders>
              <w:top w:val="single" w:sz="4" w:space="0" w:color="auto"/>
              <w:left w:val="nil"/>
              <w:bottom w:val="single" w:sz="12" w:space="0" w:color="auto"/>
              <w:right w:val="nil"/>
            </w:tcBorders>
            <w:vAlign w:val="bottom"/>
          </w:tcPr>
          <w:p w:rsidR="00976631" w:rsidRPr="00976631" w:rsidRDefault="00976631" w:rsidP="00976631">
            <w:pPr>
              <w:pStyle w:val="SingleTxtG"/>
              <w:spacing w:before="80" w:after="80" w:line="200" w:lineRule="exact"/>
              <w:ind w:left="0" w:right="0"/>
              <w:jc w:val="right"/>
              <w:rPr>
                <w:i/>
                <w:iCs/>
                <w:sz w:val="16"/>
                <w:szCs w:val="16"/>
                <w:lang w:val="es-ES"/>
              </w:rPr>
            </w:pPr>
            <w:r w:rsidRPr="00976631">
              <w:rPr>
                <w:i/>
                <w:iCs/>
                <w:sz w:val="16"/>
                <w:szCs w:val="16"/>
                <w:lang w:val="es-ES"/>
              </w:rPr>
              <w:t>Otras</w:t>
            </w:r>
          </w:p>
        </w:tc>
        <w:tc>
          <w:tcPr>
            <w:tcW w:w="635" w:type="dxa"/>
            <w:tcBorders>
              <w:top w:val="single" w:sz="4" w:space="0" w:color="auto"/>
              <w:left w:val="nil"/>
              <w:bottom w:val="single" w:sz="12" w:space="0" w:color="auto"/>
              <w:right w:val="nil"/>
            </w:tcBorders>
            <w:vAlign w:val="bottom"/>
          </w:tcPr>
          <w:p w:rsidR="00976631" w:rsidRPr="00976631" w:rsidRDefault="00976631" w:rsidP="00976631">
            <w:pPr>
              <w:pStyle w:val="SingleTxtG"/>
              <w:spacing w:before="80" w:after="80" w:line="200" w:lineRule="exact"/>
              <w:ind w:left="0" w:right="0"/>
              <w:jc w:val="right"/>
              <w:rPr>
                <w:i/>
                <w:iCs/>
                <w:sz w:val="16"/>
                <w:szCs w:val="16"/>
                <w:lang w:val="es-ES"/>
              </w:rPr>
            </w:pPr>
            <w:r w:rsidRPr="00976631">
              <w:rPr>
                <w:i/>
                <w:iCs/>
                <w:sz w:val="16"/>
                <w:szCs w:val="16"/>
                <w:lang w:val="es-ES"/>
              </w:rPr>
              <w:t>Total</w:t>
            </w:r>
          </w:p>
        </w:tc>
        <w:tc>
          <w:tcPr>
            <w:tcW w:w="1086" w:type="dxa"/>
            <w:vMerge/>
            <w:tcBorders>
              <w:left w:val="nil"/>
              <w:bottom w:val="single" w:sz="12" w:space="0" w:color="auto"/>
              <w:right w:val="nil"/>
            </w:tcBorders>
            <w:vAlign w:val="bottom"/>
          </w:tcPr>
          <w:p w:rsidR="00976631" w:rsidRPr="00A177EE" w:rsidRDefault="00976631" w:rsidP="00976631">
            <w:pPr>
              <w:pStyle w:val="SingleTxtG"/>
              <w:spacing w:before="80" w:after="80" w:line="200" w:lineRule="exact"/>
              <w:ind w:left="0" w:right="0"/>
              <w:jc w:val="right"/>
              <w:rPr>
                <w:i/>
                <w:iCs/>
                <w:sz w:val="16"/>
                <w:szCs w:val="16"/>
                <w:lang w:val="es-ES"/>
              </w:rPr>
            </w:pPr>
          </w:p>
        </w:tc>
      </w:tr>
      <w:tr w:rsidR="00D02949" w:rsidRPr="00A177EE" w:rsidTr="00D02949">
        <w:tc>
          <w:tcPr>
            <w:tcW w:w="675" w:type="dxa"/>
            <w:tcBorders>
              <w:top w:val="single" w:sz="12" w:space="0" w:color="auto"/>
              <w:left w:val="nil"/>
              <w:bottom w:val="single" w:sz="12" w:space="0" w:color="auto"/>
              <w:right w:val="nil"/>
            </w:tcBorders>
            <w:vAlign w:val="bottom"/>
          </w:tcPr>
          <w:p w:rsidR="00152737" w:rsidRPr="00A177EE" w:rsidRDefault="00152737" w:rsidP="00976631">
            <w:pPr>
              <w:pStyle w:val="SingleTxtG"/>
              <w:spacing w:before="40" w:after="40" w:line="220" w:lineRule="exact"/>
              <w:ind w:left="0" w:right="0"/>
              <w:jc w:val="right"/>
              <w:rPr>
                <w:sz w:val="18"/>
                <w:lang w:val="es-ES"/>
              </w:rPr>
            </w:pPr>
            <w:r w:rsidRPr="00A177EE">
              <w:rPr>
                <w:sz w:val="18"/>
                <w:lang w:val="es-ES"/>
              </w:rPr>
              <w:t>14</w:t>
            </w:r>
          </w:p>
        </w:tc>
        <w:tc>
          <w:tcPr>
            <w:tcW w:w="676" w:type="dxa"/>
            <w:tcBorders>
              <w:top w:val="single" w:sz="12" w:space="0" w:color="auto"/>
              <w:left w:val="nil"/>
              <w:bottom w:val="single" w:sz="12" w:space="0" w:color="auto"/>
              <w:right w:val="nil"/>
            </w:tcBorders>
            <w:vAlign w:val="bottom"/>
          </w:tcPr>
          <w:p w:rsidR="00152737" w:rsidRPr="00A177EE" w:rsidRDefault="00152737" w:rsidP="00976631">
            <w:pPr>
              <w:pStyle w:val="SingleTxtG"/>
              <w:spacing w:before="40" w:after="40" w:line="220" w:lineRule="exact"/>
              <w:ind w:left="0" w:right="0"/>
              <w:jc w:val="right"/>
              <w:rPr>
                <w:sz w:val="18"/>
                <w:lang w:val="es-ES"/>
              </w:rPr>
            </w:pPr>
            <w:r w:rsidRPr="00A177EE">
              <w:rPr>
                <w:sz w:val="18"/>
                <w:lang w:val="es-ES"/>
              </w:rPr>
              <w:t>39</w:t>
            </w:r>
          </w:p>
        </w:tc>
        <w:tc>
          <w:tcPr>
            <w:tcW w:w="676" w:type="dxa"/>
            <w:tcBorders>
              <w:top w:val="single" w:sz="12" w:space="0" w:color="auto"/>
              <w:left w:val="nil"/>
              <w:bottom w:val="single" w:sz="12" w:space="0" w:color="auto"/>
              <w:right w:val="nil"/>
            </w:tcBorders>
            <w:vAlign w:val="bottom"/>
          </w:tcPr>
          <w:p w:rsidR="00152737" w:rsidRPr="00A177EE" w:rsidRDefault="00152737" w:rsidP="00976631">
            <w:pPr>
              <w:pStyle w:val="SingleTxtG"/>
              <w:spacing w:before="40" w:after="40" w:line="220" w:lineRule="exact"/>
              <w:ind w:left="0" w:right="0"/>
              <w:jc w:val="right"/>
              <w:rPr>
                <w:sz w:val="18"/>
                <w:lang w:val="es-ES"/>
              </w:rPr>
            </w:pPr>
            <w:r w:rsidRPr="00A177EE">
              <w:rPr>
                <w:sz w:val="18"/>
                <w:lang w:val="es-ES"/>
              </w:rPr>
              <w:t>53</w:t>
            </w:r>
          </w:p>
        </w:tc>
        <w:tc>
          <w:tcPr>
            <w:tcW w:w="705" w:type="dxa"/>
            <w:gridSpan w:val="2"/>
            <w:tcBorders>
              <w:top w:val="single" w:sz="12" w:space="0" w:color="auto"/>
              <w:left w:val="nil"/>
              <w:bottom w:val="single" w:sz="12" w:space="0" w:color="auto"/>
              <w:right w:val="nil"/>
            </w:tcBorders>
            <w:vAlign w:val="bottom"/>
          </w:tcPr>
          <w:p w:rsidR="00152737" w:rsidRPr="00A177EE" w:rsidRDefault="00152737" w:rsidP="00976631">
            <w:pPr>
              <w:pStyle w:val="SingleTxtG"/>
              <w:spacing w:before="40" w:after="40" w:line="220" w:lineRule="exact"/>
              <w:ind w:left="0" w:right="0"/>
              <w:jc w:val="right"/>
              <w:rPr>
                <w:sz w:val="18"/>
                <w:lang w:val="es-ES"/>
              </w:rPr>
            </w:pPr>
            <w:r w:rsidRPr="00A177EE">
              <w:rPr>
                <w:sz w:val="18"/>
                <w:lang w:val="es-ES"/>
              </w:rPr>
              <w:t>2</w:t>
            </w:r>
            <w:r w:rsidR="00976631" w:rsidRPr="00A177EE">
              <w:rPr>
                <w:sz w:val="18"/>
                <w:lang w:val="es-ES"/>
              </w:rPr>
              <w:t xml:space="preserve"> </w:t>
            </w:r>
            <w:r w:rsidRPr="00A177EE">
              <w:rPr>
                <w:sz w:val="18"/>
                <w:lang w:val="es-ES"/>
              </w:rPr>
              <w:t>782</w:t>
            </w:r>
          </w:p>
        </w:tc>
        <w:tc>
          <w:tcPr>
            <w:tcW w:w="810" w:type="dxa"/>
            <w:tcBorders>
              <w:top w:val="single" w:sz="12" w:space="0" w:color="auto"/>
              <w:left w:val="nil"/>
              <w:bottom w:val="single" w:sz="12" w:space="0" w:color="auto"/>
              <w:right w:val="nil"/>
            </w:tcBorders>
            <w:vAlign w:val="bottom"/>
          </w:tcPr>
          <w:p w:rsidR="00152737" w:rsidRPr="00A177EE" w:rsidRDefault="00152737" w:rsidP="00976631">
            <w:pPr>
              <w:pStyle w:val="SingleTxtG"/>
              <w:spacing w:before="40" w:after="40" w:line="220" w:lineRule="exact"/>
              <w:ind w:left="0" w:right="0"/>
              <w:jc w:val="right"/>
              <w:rPr>
                <w:sz w:val="18"/>
                <w:lang w:val="es-ES"/>
              </w:rPr>
            </w:pPr>
            <w:r w:rsidRPr="00A177EE">
              <w:rPr>
                <w:sz w:val="18"/>
                <w:lang w:val="es-ES"/>
              </w:rPr>
              <w:t>2</w:t>
            </w:r>
            <w:r w:rsidR="00976631" w:rsidRPr="00A177EE">
              <w:rPr>
                <w:sz w:val="18"/>
                <w:lang w:val="es-ES"/>
              </w:rPr>
              <w:t xml:space="preserve"> </w:t>
            </w:r>
            <w:r w:rsidRPr="00A177EE">
              <w:rPr>
                <w:sz w:val="18"/>
                <w:lang w:val="es-ES"/>
              </w:rPr>
              <w:t>413</w:t>
            </w:r>
          </w:p>
        </w:tc>
        <w:tc>
          <w:tcPr>
            <w:tcW w:w="840" w:type="dxa"/>
            <w:tcBorders>
              <w:top w:val="single" w:sz="12" w:space="0" w:color="auto"/>
              <w:left w:val="nil"/>
              <w:bottom w:val="single" w:sz="12" w:space="0" w:color="auto"/>
              <w:right w:val="nil"/>
            </w:tcBorders>
            <w:vAlign w:val="bottom"/>
          </w:tcPr>
          <w:p w:rsidR="00152737" w:rsidRPr="00A177EE" w:rsidRDefault="00152737" w:rsidP="00976631">
            <w:pPr>
              <w:pStyle w:val="SingleTxtG"/>
              <w:spacing w:before="40" w:after="40" w:line="220" w:lineRule="exact"/>
              <w:ind w:left="0" w:right="0"/>
              <w:jc w:val="right"/>
              <w:rPr>
                <w:sz w:val="18"/>
                <w:lang w:val="es-ES"/>
              </w:rPr>
            </w:pPr>
            <w:r w:rsidRPr="00A177EE">
              <w:rPr>
                <w:sz w:val="18"/>
                <w:lang w:val="es-ES"/>
              </w:rPr>
              <w:t>959</w:t>
            </w:r>
          </w:p>
        </w:tc>
        <w:tc>
          <w:tcPr>
            <w:tcW w:w="634" w:type="dxa"/>
            <w:tcBorders>
              <w:top w:val="single" w:sz="12" w:space="0" w:color="auto"/>
              <w:left w:val="nil"/>
              <w:bottom w:val="single" w:sz="12" w:space="0" w:color="auto"/>
              <w:right w:val="nil"/>
            </w:tcBorders>
            <w:vAlign w:val="bottom"/>
          </w:tcPr>
          <w:p w:rsidR="00152737" w:rsidRPr="00A177EE" w:rsidRDefault="00152737" w:rsidP="00976631">
            <w:pPr>
              <w:pStyle w:val="SingleTxtG"/>
              <w:spacing w:before="40" w:after="40" w:line="220" w:lineRule="exact"/>
              <w:ind w:left="0" w:right="0"/>
              <w:jc w:val="right"/>
              <w:rPr>
                <w:sz w:val="18"/>
                <w:lang w:val="es-ES"/>
              </w:rPr>
            </w:pPr>
            <w:r w:rsidRPr="00A177EE">
              <w:rPr>
                <w:sz w:val="18"/>
                <w:lang w:val="es-ES"/>
              </w:rPr>
              <w:t>226</w:t>
            </w:r>
          </w:p>
        </w:tc>
        <w:tc>
          <w:tcPr>
            <w:tcW w:w="634" w:type="dxa"/>
            <w:tcBorders>
              <w:top w:val="single" w:sz="12" w:space="0" w:color="auto"/>
              <w:left w:val="nil"/>
              <w:bottom w:val="single" w:sz="12" w:space="0" w:color="auto"/>
              <w:right w:val="nil"/>
            </w:tcBorders>
            <w:vAlign w:val="bottom"/>
          </w:tcPr>
          <w:p w:rsidR="00152737" w:rsidRPr="00A177EE" w:rsidRDefault="00152737" w:rsidP="00976631">
            <w:pPr>
              <w:pStyle w:val="SingleTxtG"/>
              <w:spacing w:before="40" w:after="40" w:line="220" w:lineRule="exact"/>
              <w:ind w:left="0" w:right="0"/>
              <w:jc w:val="right"/>
              <w:rPr>
                <w:sz w:val="18"/>
                <w:lang w:val="es-ES"/>
              </w:rPr>
            </w:pPr>
            <w:r w:rsidRPr="00A177EE">
              <w:rPr>
                <w:sz w:val="18"/>
                <w:lang w:val="es-ES"/>
              </w:rPr>
              <w:t>458</w:t>
            </w:r>
          </w:p>
        </w:tc>
        <w:tc>
          <w:tcPr>
            <w:tcW w:w="635" w:type="dxa"/>
            <w:tcBorders>
              <w:top w:val="single" w:sz="12" w:space="0" w:color="auto"/>
              <w:left w:val="nil"/>
              <w:bottom w:val="single" w:sz="12" w:space="0" w:color="auto"/>
              <w:right w:val="nil"/>
            </w:tcBorders>
            <w:vAlign w:val="bottom"/>
          </w:tcPr>
          <w:p w:rsidR="00152737" w:rsidRPr="00A177EE" w:rsidRDefault="00152737" w:rsidP="00976631">
            <w:pPr>
              <w:pStyle w:val="SingleTxtG"/>
              <w:spacing w:before="40" w:after="40" w:line="220" w:lineRule="exact"/>
              <w:ind w:left="0" w:right="0"/>
              <w:jc w:val="right"/>
              <w:rPr>
                <w:sz w:val="18"/>
                <w:lang w:val="es-ES"/>
              </w:rPr>
            </w:pPr>
            <w:r w:rsidRPr="00A177EE">
              <w:rPr>
                <w:sz w:val="18"/>
                <w:lang w:val="es-ES"/>
              </w:rPr>
              <w:t>9</w:t>
            </w:r>
            <w:r w:rsidR="00976631" w:rsidRPr="00A177EE">
              <w:rPr>
                <w:sz w:val="18"/>
                <w:lang w:val="es-ES"/>
              </w:rPr>
              <w:t xml:space="preserve"> </w:t>
            </w:r>
            <w:r w:rsidRPr="00A177EE">
              <w:rPr>
                <w:sz w:val="18"/>
                <w:lang w:val="es-ES"/>
              </w:rPr>
              <w:t>966</w:t>
            </w:r>
          </w:p>
        </w:tc>
        <w:tc>
          <w:tcPr>
            <w:tcW w:w="1086" w:type="dxa"/>
            <w:tcBorders>
              <w:top w:val="single" w:sz="12" w:space="0" w:color="auto"/>
              <w:left w:val="nil"/>
              <w:bottom w:val="single" w:sz="12" w:space="0" w:color="auto"/>
              <w:right w:val="nil"/>
            </w:tcBorders>
            <w:vAlign w:val="bottom"/>
          </w:tcPr>
          <w:p w:rsidR="00152737" w:rsidRPr="00A177EE" w:rsidRDefault="00152737" w:rsidP="00976631">
            <w:pPr>
              <w:pStyle w:val="SingleTxtG"/>
              <w:spacing w:before="40" w:after="40" w:line="220" w:lineRule="exact"/>
              <w:ind w:left="0" w:right="0"/>
              <w:jc w:val="right"/>
              <w:rPr>
                <w:sz w:val="18"/>
                <w:lang w:val="es-ES"/>
              </w:rPr>
            </w:pPr>
            <w:r w:rsidRPr="00A177EE">
              <w:rPr>
                <w:sz w:val="18"/>
                <w:lang w:val="es-ES"/>
              </w:rPr>
              <w:t>210</w:t>
            </w:r>
          </w:p>
        </w:tc>
      </w:tr>
    </w:tbl>
    <w:p w:rsidR="00152737" w:rsidRPr="00B3753D" w:rsidRDefault="00152737" w:rsidP="00976631">
      <w:pPr>
        <w:pStyle w:val="SingleTxtG"/>
        <w:spacing w:before="120" w:after="240"/>
        <w:ind w:left="1304"/>
        <w:jc w:val="left"/>
        <w:rPr>
          <w:iCs/>
          <w:sz w:val="18"/>
          <w:lang w:val="es-ES_tradnl"/>
        </w:rPr>
      </w:pPr>
      <w:r w:rsidRPr="00B3753D">
        <w:rPr>
          <w:i/>
          <w:iCs/>
          <w:sz w:val="18"/>
          <w:lang w:val="es-ES_tradnl"/>
        </w:rPr>
        <w:t xml:space="preserve">Fuente: </w:t>
      </w:r>
      <w:r w:rsidRPr="00B3753D">
        <w:rPr>
          <w:iCs/>
          <w:sz w:val="18"/>
          <w:lang w:val="es-ES_tradnl"/>
        </w:rPr>
        <w:t>Ministerio de Educación Pública, Libro de Estadísticas Educacionales, 2005-2006</w:t>
      </w:r>
      <w:r w:rsidR="00B3753D">
        <w:rPr>
          <w:iCs/>
          <w:sz w:val="18"/>
          <w:lang w:val="es-ES_tradnl"/>
        </w:rPr>
        <w:t>.</w:t>
      </w:r>
    </w:p>
    <w:p w:rsidR="00152737" w:rsidRPr="00152737" w:rsidRDefault="00B3753D" w:rsidP="00195343">
      <w:pPr>
        <w:pStyle w:val="HChG"/>
        <w:rPr>
          <w:lang w:val="es-ES_tradnl"/>
        </w:rPr>
      </w:pPr>
      <w:r>
        <w:rPr>
          <w:lang w:val="es-ES_tradnl"/>
        </w:rPr>
        <w:tab/>
        <w:t>VIII.</w:t>
      </w:r>
      <w:r>
        <w:rPr>
          <w:lang w:val="es-ES_tradnl"/>
        </w:rPr>
        <w:tab/>
      </w:r>
      <w:r w:rsidR="00152737" w:rsidRPr="00152737">
        <w:rPr>
          <w:lang w:val="es-ES"/>
        </w:rPr>
        <w:t>Educación, esparcimiento y actividades culturales</w:t>
      </w:r>
      <w:r w:rsidR="00195343">
        <w:rPr>
          <w:lang w:val="es-ES"/>
        </w:rPr>
        <w:t xml:space="preserve"> </w:t>
      </w:r>
      <w:r w:rsidR="00195343">
        <w:rPr>
          <w:lang w:val="es-ES"/>
        </w:rPr>
        <w:br/>
      </w:r>
      <w:r w:rsidR="00152737" w:rsidRPr="00152737">
        <w:rPr>
          <w:lang w:val="es-ES_tradnl"/>
        </w:rPr>
        <w:t>(</w:t>
      </w:r>
      <w:r w:rsidR="00195343" w:rsidRPr="00152737">
        <w:rPr>
          <w:lang w:val="es-ES_tradnl"/>
        </w:rPr>
        <w:t xml:space="preserve">artículos </w:t>
      </w:r>
      <w:r w:rsidR="00152737" w:rsidRPr="00152737">
        <w:rPr>
          <w:lang w:val="es-ES_tradnl"/>
        </w:rPr>
        <w:t>28, 29 y 31)</w:t>
      </w:r>
    </w:p>
    <w:p w:rsidR="00152737" w:rsidRPr="00152737" w:rsidRDefault="00152737" w:rsidP="00152737">
      <w:pPr>
        <w:pStyle w:val="SingleTxtG"/>
        <w:rPr>
          <w:lang w:val="es-ES_tradnl"/>
        </w:rPr>
      </w:pPr>
      <w:r w:rsidRPr="00152737">
        <w:rPr>
          <w:lang w:val="es-ES_tradnl"/>
        </w:rPr>
        <w:t>20</w:t>
      </w:r>
      <w:r w:rsidR="00B9137C">
        <w:rPr>
          <w:lang w:val="es-ES_tradnl"/>
        </w:rPr>
        <w:t>4</w:t>
      </w:r>
      <w:r w:rsidRPr="00152737">
        <w:rPr>
          <w:lang w:val="es-ES_tradnl"/>
        </w:rPr>
        <w:t>.</w:t>
      </w:r>
      <w:r w:rsidRPr="00152737">
        <w:rPr>
          <w:lang w:val="es-ES_tradnl"/>
        </w:rPr>
        <w:tab/>
        <w:t xml:space="preserve">Las políticas educativas en el Sudán han estado presididas por el compromiso con el principio de acceso universal a la educación, la igualdad de género, el equilibrio geográfico en las actuaciones educacionales, el reconocimiento del principio de homogeneidad curricular nacional, la revisión constante de los planes de estudio y la evolución y revisión de sus fines, contenidos y medios. La educación pública, como señala la Ley de </w:t>
      </w:r>
      <w:r w:rsidR="00C32ABD" w:rsidRPr="00152737">
        <w:rPr>
          <w:lang w:val="es-ES_tradnl"/>
        </w:rPr>
        <w:t xml:space="preserve">planificación de la enseñanza pública </w:t>
      </w:r>
      <w:r w:rsidRPr="00152737">
        <w:rPr>
          <w:lang w:val="es-ES_tradnl"/>
        </w:rPr>
        <w:t xml:space="preserve">de 2001, tiene como objetivo reforzar el espíritu colectivo y la fidelidad a la nación; desarrollar la capacidad de cooperación, extender la cultura de la paz y respetar la diversidad cultural, así como promover la creatividad y desarrollar las capacidades y habilidades mediante el desarrollo integral y la promoción de la conciencia medioambiental entre los jóvenes. Se ofrecerán oportunidades de formación y se garantizará un empleo óptimo de los recursos. </w:t>
      </w:r>
    </w:p>
    <w:p w:rsidR="00152737" w:rsidRPr="00152737" w:rsidRDefault="00B3753D" w:rsidP="00B3753D">
      <w:pPr>
        <w:pStyle w:val="H1G"/>
        <w:rPr>
          <w:lang w:val="es-ES_tradnl"/>
        </w:rPr>
      </w:pPr>
      <w:r>
        <w:rPr>
          <w:lang w:val="es-ES_tradnl"/>
        </w:rPr>
        <w:tab/>
      </w:r>
      <w:r>
        <w:rPr>
          <w:lang w:val="es-ES_tradnl"/>
        </w:rPr>
        <w:tab/>
      </w:r>
      <w:r w:rsidR="00152737" w:rsidRPr="00152737">
        <w:rPr>
          <w:lang w:val="es-ES_tradnl"/>
        </w:rPr>
        <w:t>Seguimiento de las observaciones finales</w:t>
      </w:r>
    </w:p>
    <w:p w:rsidR="00152737" w:rsidRPr="00152737" w:rsidRDefault="00B3753D" w:rsidP="00B3753D">
      <w:pPr>
        <w:pStyle w:val="H23G"/>
        <w:rPr>
          <w:lang w:val="es-ES_tradnl"/>
        </w:rPr>
      </w:pPr>
      <w:r>
        <w:rPr>
          <w:lang w:val="es-ES_tradnl"/>
        </w:rPr>
        <w:tab/>
      </w:r>
      <w:r>
        <w:rPr>
          <w:lang w:val="es-ES_tradnl"/>
        </w:rPr>
        <w:tab/>
      </w:r>
      <w:r w:rsidR="00152737" w:rsidRPr="00152737">
        <w:rPr>
          <w:lang w:val="es-ES_tradnl"/>
        </w:rPr>
        <w:t xml:space="preserve">Medidas legislativas encaminadas a la universalización de la enseñanza primaria </w:t>
      </w:r>
      <w:r>
        <w:rPr>
          <w:lang w:val="es-ES_tradnl"/>
        </w:rPr>
        <w:br/>
      </w:r>
      <w:r w:rsidR="00152737" w:rsidRPr="00152737">
        <w:rPr>
          <w:lang w:val="es-ES_tradnl"/>
        </w:rPr>
        <w:t>(artículo 29)</w:t>
      </w:r>
    </w:p>
    <w:p w:rsidR="00152737" w:rsidRPr="00152737" w:rsidRDefault="00152737" w:rsidP="00152737">
      <w:pPr>
        <w:pStyle w:val="SingleTxtG"/>
        <w:rPr>
          <w:lang w:val="es-ES_tradnl"/>
        </w:rPr>
      </w:pPr>
      <w:r w:rsidRPr="00152737">
        <w:rPr>
          <w:lang w:val="es-ES_tradnl"/>
        </w:rPr>
        <w:t>205.</w:t>
      </w:r>
      <w:r w:rsidRPr="00152737">
        <w:rPr>
          <w:lang w:val="es-ES_tradnl"/>
        </w:rPr>
        <w:tab/>
        <w:t xml:space="preserve">El artículo 22 de la Constitución Transitoria de 2005 hace recaer las competencias en materia de educación primaria y secundaria en el Estado. El párrafo a de su artículo 13.1 obliga al Estado a garantizar la gratuidad y la obligatoriedad de la educación primaria y de los programas de erradicación del analfabetismo. Al amparo del articulado citado, en 2005 se creó el Comité de Revisión Legislativa en virtud </w:t>
      </w:r>
      <w:r w:rsidR="0030515D">
        <w:rPr>
          <w:lang w:val="es-ES_tradnl"/>
        </w:rPr>
        <w:t xml:space="preserve">de </w:t>
      </w:r>
      <w:r w:rsidRPr="00152737">
        <w:rPr>
          <w:lang w:val="es-ES_tradnl"/>
        </w:rPr>
        <w:t>decreto ministerial. Dicho Comité es responsable de que el proceso educativo sea acorde a lo previsto en la Constitución y el Acuerdo de Paz.</w:t>
      </w:r>
    </w:p>
    <w:p w:rsidR="00152737" w:rsidRPr="00152737" w:rsidRDefault="00152737" w:rsidP="00152737">
      <w:pPr>
        <w:pStyle w:val="SingleTxtG"/>
        <w:rPr>
          <w:lang w:val="es-ES_tradnl"/>
        </w:rPr>
      </w:pPr>
      <w:r w:rsidRPr="00152737">
        <w:rPr>
          <w:lang w:val="es-ES_tradnl"/>
        </w:rPr>
        <w:t>206.</w:t>
      </w:r>
      <w:r w:rsidRPr="00152737">
        <w:rPr>
          <w:lang w:val="es-ES_tradnl"/>
        </w:rPr>
        <w:tab/>
        <w:t>Según lo manifestado por el Ministerio de Educación, Ciencia y Tecnología del Sudán Meridional,</w:t>
      </w:r>
      <w:r w:rsidR="002D4560">
        <w:rPr>
          <w:lang w:val="es-ES_tradnl"/>
        </w:rPr>
        <w:t xml:space="preserve"> </w:t>
      </w:r>
      <w:r w:rsidRPr="00152737">
        <w:rPr>
          <w:lang w:val="es-ES_tradnl"/>
        </w:rPr>
        <w:t>todos los residentes en la región tienen derecho al acceso a la educación primaria y secundaria, la educación primaria es gratuita y las niñas, las minorías, los grupos marginales, tanto de zonas urbanas como rurales, los desplazados y los refugiados retornados tienen garantizado el derecho a la educación.</w:t>
      </w:r>
    </w:p>
    <w:p w:rsidR="00152737" w:rsidRPr="00152737" w:rsidRDefault="00152737" w:rsidP="00152737">
      <w:pPr>
        <w:pStyle w:val="SingleTxtG"/>
        <w:rPr>
          <w:lang w:val="es-ES_tradnl"/>
        </w:rPr>
      </w:pPr>
      <w:r w:rsidRPr="00152737">
        <w:rPr>
          <w:lang w:val="es-ES_tradnl"/>
        </w:rPr>
        <w:t>207.</w:t>
      </w:r>
      <w:r w:rsidRPr="00152737">
        <w:rPr>
          <w:lang w:val="es-ES_tradnl"/>
        </w:rPr>
        <w:tab/>
        <w:t xml:space="preserve">La Constitución Transitoria del Sudán Meridional establece que la educación es un derecho de todo ciudadano y que todas las instancias del Gobierno trabajarán para proporcionar a todos oportunidades de acceso a la educación, sin discriminación por razón de religión, sexo o raza, por padecer el </w:t>
      </w:r>
      <w:r w:rsidR="00A82DC2" w:rsidRPr="00152737">
        <w:rPr>
          <w:lang w:val="es-ES_tradnl"/>
        </w:rPr>
        <w:t xml:space="preserve">sida </w:t>
      </w:r>
      <w:r w:rsidRPr="00152737">
        <w:rPr>
          <w:lang w:val="es-ES_tradnl"/>
        </w:rPr>
        <w:t>o sufrir discapacidad. Todos los niveles del Gobierno del Sudán Meridional trabajarán para promocionar la educación a todos los niveles y garantizar la gratuidad y la obligatoriedad de la enseñanza primaria, así como proporcionarán programas gratuitos de erradicación del analfabetismo.</w:t>
      </w:r>
    </w:p>
    <w:p w:rsidR="00152737" w:rsidRPr="00152737" w:rsidRDefault="00152737" w:rsidP="00152737">
      <w:pPr>
        <w:pStyle w:val="SingleTxtG"/>
        <w:rPr>
          <w:lang w:val="es-ES_tradnl"/>
        </w:rPr>
      </w:pPr>
      <w:r w:rsidRPr="00152737">
        <w:rPr>
          <w:lang w:val="es-ES_tradnl"/>
        </w:rPr>
        <w:t>208.</w:t>
      </w:r>
      <w:r w:rsidRPr="00152737">
        <w:rPr>
          <w:lang w:val="es-ES_tradnl"/>
        </w:rPr>
        <w:tab/>
        <w:t xml:space="preserve">Sin embargo, a pesar de tales garantías constitucionales y políticas, es bien sabido que la mayoría de los niños del Sudán Meridional no tienen acceso a la educación primaria y secundaria. Según la </w:t>
      </w:r>
      <w:r w:rsidRPr="00152737">
        <w:rPr>
          <w:i/>
          <w:lang w:val="es-ES_tradnl"/>
        </w:rPr>
        <w:t xml:space="preserve">Evaluación </w:t>
      </w:r>
      <w:r w:rsidR="00A82DC2" w:rsidRPr="00152737">
        <w:rPr>
          <w:i/>
          <w:lang w:val="es-ES_tradnl"/>
        </w:rPr>
        <w:t>rápida de espacios para el aprendizaje</w:t>
      </w:r>
      <w:r w:rsidR="00A82DC2" w:rsidRPr="00152737">
        <w:rPr>
          <w:lang w:val="es-ES_tradnl"/>
        </w:rPr>
        <w:t xml:space="preserve"> </w:t>
      </w:r>
      <w:r w:rsidRPr="00152737">
        <w:rPr>
          <w:lang w:val="es-ES_tradnl"/>
        </w:rPr>
        <w:t>de 2006, de los 758.207 alumnos que participaron en los 2.922 espacios para el aprendizaje que cubría el estudio, 700.488 estaban matriculados en educación primaria. De ellos, 236.434 eran niñas y 464.054, niños. Por tanto, las niñas representan el 34% del total de escolarizados en la educación primaria.</w:t>
      </w:r>
    </w:p>
    <w:p w:rsidR="00152737" w:rsidRPr="00152737" w:rsidRDefault="00152737" w:rsidP="00152737">
      <w:pPr>
        <w:pStyle w:val="SingleTxtG"/>
        <w:rPr>
          <w:lang w:val="es-ES_tradnl"/>
        </w:rPr>
      </w:pPr>
      <w:r w:rsidRPr="00152737">
        <w:rPr>
          <w:lang w:val="es-ES_tradnl"/>
        </w:rPr>
        <w:t>209.</w:t>
      </w:r>
      <w:r w:rsidRPr="00152737">
        <w:rPr>
          <w:lang w:val="es-ES_tradnl"/>
        </w:rPr>
        <w:tab/>
        <w:t xml:space="preserve">El número de niños que tienen la posibilidad de acceder a la escuela sigue siendo reducido. A pesar de los esfuerzos realizados por el Ministerio de Educación, Ciencia y Tecnología y por </w:t>
      </w:r>
      <w:r w:rsidR="008017EF">
        <w:rPr>
          <w:lang w:val="es-ES_tradnl"/>
        </w:rPr>
        <w:t xml:space="preserve">el </w:t>
      </w:r>
      <w:r w:rsidRPr="00152737">
        <w:rPr>
          <w:lang w:val="es-ES_tradnl"/>
        </w:rPr>
        <w:t xml:space="preserve">UNICEF para promocionar la educación primaria en el Sudán Meridional a través de la iniciativa </w:t>
      </w:r>
      <w:r w:rsidRPr="00152737">
        <w:rPr>
          <w:i/>
          <w:iCs/>
          <w:lang w:val="es-ES_tradnl"/>
        </w:rPr>
        <w:t>Un espacio de aprendizaje para cada niño del Sur</w:t>
      </w:r>
      <w:r w:rsidRPr="00152737">
        <w:rPr>
          <w:lang w:val="es-ES_tradnl"/>
        </w:rPr>
        <w:t>, el incremento en las tasas de matriculación de los cursos inferiores continúa siendo relativamente escaso, mientras que en los superiores las niñas se encuentran claramente infrarrepresentadas. También preocupa que pueda aumentar el abandono escolar en primaria y secundaria y que las oportunidades de acceso a la educación primaria se vean mermadas en las zonas rurales a causa de la escasez de escuelas, infraestructuras y personal docente cualificado, a lo que se suma la inseguridad debida a los conflictos tribales y elementos circunstanciales como la distancia entre la casa y la escuela y el gran número de escuelas que se hallan a la intemperie y sometidas, por tanto, a las inclemencias del tiempo.</w:t>
      </w:r>
    </w:p>
    <w:p w:rsidR="00152737" w:rsidRPr="00152737" w:rsidRDefault="00152737" w:rsidP="00152737">
      <w:pPr>
        <w:pStyle w:val="SingleTxtG"/>
        <w:rPr>
          <w:lang w:val="es-ES_tradnl"/>
        </w:rPr>
      </w:pPr>
      <w:r w:rsidRPr="00152737">
        <w:rPr>
          <w:lang w:val="es-ES_tradnl"/>
        </w:rPr>
        <w:t>210.</w:t>
      </w:r>
      <w:r w:rsidRPr="00152737">
        <w:rPr>
          <w:lang w:val="es-ES_tradnl"/>
        </w:rPr>
        <w:tab/>
        <w:t>El Ministerio de Educación, Ciencia y Tecnología del Sudán Meridional ha creado departamentos ministeriales especiales para el cambio social, las necesidades especiales y los derechos. Dichos departamentos trabajan contra la discriminación en la educación, para lo que han creado más de 1.000 escuelas de educación primaria en zonas rurales. El Ministerio está también creando internados femeninos con objeto de mejorar el nivel de instrucción entre las niñas que no pueden asistir a escuelas primarias regulares.</w:t>
      </w:r>
      <w:r w:rsidR="002D4560">
        <w:rPr>
          <w:lang w:val="es-ES_tradnl"/>
        </w:rPr>
        <w:t xml:space="preserve"> </w:t>
      </w:r>
      <w:r w:rsidRPr="00152737">
        <w:rPr>
          <w:lang w:val="es-ES_tradnl"/>
        </w:rPr>
        <w:t>El Ministerio también se ha comprometido a proporcionar escuelas para aprender inglés en zonas urbanas en las que se utiliza mayoritariamente el árabe a fin de responder a las necesidades de los niños retornados que hablan únicamente inglés.</w:t>
      </w:r>
    </w:p>
    <w:p w:rsidR="00152737" w:rsidRPr="00152737" w:rsidRDefault="00152737" w:rsidP="00152737">
      <w:pPr>
        <w:pStyle w:val="SingleTxtG"/>
        <w:rPr>
          <w:lang w:val="es-ES_tradnl"/>
        </w:rPr>
      </w:pPr>
      <w:r w:rsidRPr="00152737">
        <w:rPr>
          <w:lang w:val="es-ES_tradnl"/>
        </w:rPr>
        <w:t>211.</w:t>
      </w:r>
      <w:r w:rsidRPr="00152737">
        <w:rPr>
          <w:lang w:val="es-ES_tradnl"/>
        </w:rPr>
        <w:tab/>
        <w:t xml:space="preserve">Se está intentando proporcionar formación rápida a los maestros del Sudán Meridional para promocionar la utilización de métodos de enseñanza participativos que el Ministerio de Educación, Ciencia y Cultura está desarrollando con objeto de mejorar la calidad de la enseñanza. Entre los logros alcanzados en la materia durante 2006 destaca el programa </w:t>
      </w:r>
      <w:r w:rsidRPr="00152737">
        <w:rPr>
          <w:i/>
          <w:lang w:val="es-ES_tradnl"/>
        </w:rPr>
        <w:t>FastTrack</w:t>
      </w:r>
      <w:r w:rsidRPr="00152737">
        <w:rPr>
          <w:lang w:val="es-ES_tradnl"/>
        </w:rPr>
        <w:t xml:space="preserve"> para el desarrollo de una guía que, en su primer curso (2007), se está utilizando para formar a cerca de 1.200 maestros.</w:t>
      </w:r>
    </w:p>
    <w:p w:rsidR="00152737" w:rsidRPr="00152737" w:rsidRDefault="00152737" w:rsidP="00152737">
      <w:pPr>
        <w:pStyle w:val="SingleTxtG"/>
        <w:rPr>
          <w:lang w:val="es-ES_tradnl"/>
        </w:rPr>
      </w:pPr>
      <w:r w:rsidRPr="00152737">
        <w:rPr>
          <w:lang w:val="es-ES_tradnl"/>
        </w:rPr>
        <w:t>212.</w:t>
      </w:r>
      <w:r w:rsidRPr="00152737">
        <w:rPr>
          <w:lang w:val="es-ES_tradnl"/>
        </w:rPr>
        <w:tab/>
        <w:t xml:space="preserve">Dicha guía fue elaborada por el grupo del Instituto Mraidi del Sudán Meridional para la formación del profesorado. Seguidamente, un grupo de trabajo del Ministerio de Educación, Ciencia y Tecnología introdujo </w:t>
      </w:r>
      <w:r w:rsidR="003011D4">
        <w:rPr>
          <w:lang w:val="es-ES_tradnl"/>
        </w:rPr>
        <w:t xml:space="preserve">en ella </w:t>
      </w:r>
      <w:r w:rsidRPr="00152737">
        <w:rPr>
          <w:lang w:val="es-ES_tradnl"/>
        </w:rPr>
        <w:t xml:space="preserve">ciertas mejoras. En 2006 se completaron las tres fases preparatorias del programa que fue finalmente lanzado en 2007. Reproducimos a continuación el cronograma del mismo: </w:t>
      </w:r>
    </w:p>
    <w:p w:rsidR="00152737" w:rsidRPr="00152737" w:rsidRDefault="00152737" w:rsidP="00B3753D">
      <w:pPr>
        <w:pStyle w:val="Bullet1G"/>
        <w:rPr>
          <w:lang w:val="es-ES_tradnl"/>
        </w:rPr>
      </w:pPr>
      <w:r w:rsidRPr="00152737">
        <w:rPr>
          <w:lang w:val="es-ES_tradnl"/>
        </w:rPr>
        <w:t>Octubre a noviembre de 2007</w:t>
      </w:r>
      <w:r w:rsidR="00A82DC2">
        <w:rPr>
          <w:lang w:val="es-ES_tradnl"/>
        </w:rPr>
        <w:t>.</w:t>
      </w:r>
      <w:r w:rsidRPr="00152737">
        <w:rPr>
          <w:lang w:val="es-ES_tradnl"/>
        </w:rPr>
        <w:t xml:space="preserve"> Elaboración y publicación de los materiales docentes necesarios para el </w:t>
      </w:r>
      <w:r w:rsidRPr="00152737">
        <w:rPr>
          <w:i/>
          <w:iCs/>
          <w:lang w:val="es-ES_tradnl"/>
        </w:rPr>
        <w:t>FastTrack</w:t>
      </w:r>
      <w:r w:rsidRPr="00152737">
        <w:rPr>
          <w:lang w:val="es-ES_tradnl"/>
        </w:rPr>
        <w:t>.</w:t>
      </w:r>
    </w:p>
    <w:p w:rsidR="00152737" w:rsidRPr="00152737" w:rsidRDefault="00152737" w:rsidP="00B3753D">
      <w:pPr>
        <w:pStyle w:val="Bullet1G"/>
        <w:rPr>
          <w:lang w:val="es-ES_tradnl"/>
        </w:rPr>
      </w:pPr>
      <w:r w:rsidRPr="00152737">
        <w:rPr>
          <w:lang w:val="es-ES_tradnl"/>
        </w:rPr>
        <w:t>Enero</w:t>
      </w:r>
      <w:r w:rsidR="00A82DC2">
        <w:rPr>
          <w:lang w:val="es-ES_tradnl"/>
        </w:rPr>
        <w:t>.</w:t>
      </w:r>
      <w:r w:rsidRPr="00152737">
        <w:rPr>
          <w:lang w:val="es-ES_tradnl"/>
        </w:rPr>
        <w:t xml:space="preserve"> Primera Fase: selección y formación en el Instituto Mraidi de 31 formadores del profesorado provenientes de los diez estados y de Abyei.</w:t>
      </w:r>
    </w:p>
    <w:p w:rsidR="00152737" w:rsidRPr="00152737" w:rsidRDefault="00152737" w:rsidP="00B3753D">
      <w:pPr>
        <w:pStyle w:val="Bullet1G"/>
        <w:rPr>
          <w:lang w:val="es-ES_tradnl"/>
        </w:rPr>
      </w:pPr>
      <w:r w:rsidRPr="00152737">
        <w:rPr>
          <w:lang w:val="es-ES_tradnl"/>
        </w:rPr>
        <w:t>Febrero</w:t>
      </w:r>
      <w:r w:rsidR="00A82DC2">
        <w:rPr>
          <w:lang w:val="es-ES_tradnl"/>
        </w:rPr>
        <w:t>.</w:t>
      </w:r>
      <w:r w:rsidRPr="00152737">
        <w:rPr>
          <w:lang w:val="es-ES_tradnl"/>
        </w:rPr>
        <w:t xml:space="preserve"> Segunda fase: selección de 120 formadores provenientes de los diez estados y de Abye que serán formados en Wau, Yay y Malakal.</w:t>
      </w:r>
    </w:p>
    <w:p w:rsidR="00152737" w:rsidRPr="00152737" w:rsidRDefault="00152737" w:rsidP="00B3753D">
      <w:pPr>
        <w:pStyle w:val="Bullet1G"/>
        <w:rPr>
          <w:lang w:val="es-ES_tradnl"/>
        </w:rPr>
      </w:pPr>
      <w:r w:rsidRPr="00152737">
        <w:rPr>
          <w:lang w:val="es-ES_tradnl"/>
        </w:rPr>
        <w:t>Desde finales de abril de 2007</w:t>
      </w:r>
      <w:r w:rsidR="00A82DC2">
        <w:rPr>
          <w:lang w:val="es-ES_tradnl"/>
        </w:rPr>
        <w:t>.</w:t>
      </w:r>
      <w:r w:rsidRPr="00152737">
        <w:rPr>
          <w:lang w:val="es-ES_tradnl"/>
        </w:rPr>
        <w:t xml:space="preserve"> Tercera fase</w:t>
      </w:r>
      <w:r w:rsidR="00A82DC2">
        <w:rPr>
          <w:lang w:val="es-ES_tradnl"/>
        </w:rPr>
        <w:t>:</w:t>
      </w:r>
      <w:r w:rsidRPr="00152737">
        <w:rPr>
          <w:lang w:val="es-ES_tradnl"/>
        </w:rPr>
        <w:t xml:space="preserve"> dividida a su vez en dos: 1</w:t>
      </w:r>
      <w:r w:rsidR="00B3753D">
        <w:rPr>
          <w:lang w:val="es-ES_tradnl"/>
        </w:rPr>
        <w:t>)</w:t>
      </w:r>
      <w:r w:rsidRPr="00152737">
        <w:rPr>
          <w:lang w:val="es-ES_tradnl"/>
        </w:rPr>
        <w:t xml:space="preserve"> Designación de dos consejos comunitarios de educación por cada uno de los estados del Sudán. Este proceso está siendo llevado a cabo en estos momentos por los gobiernos estatales</w:t>
      </w:r>
      <w:r w:rsidR="00B3753D">
        <w:rPr>
          <w:lang w:val="es-ES_tradnl"/>
        </w:rPr>
        <w:t>;</w:t>
      </w:r>
      <w:r w:rsidRPr="00152737">
        <w:rPr>
          <w:lang w:val="es-ES_tradnl"/>
        </w:rPr>
        <w:t xml:space="preserve"> 2</w:t>
      </w:r>
      <w:r w:rsidR="00B3753D">
        <w:rPr>
          <w:lang w:val="es-ES_tradnl"/>
        </w:rPr>
        <w:t>)</w:t>
      </w:r>
      <w:r w:rsidRPr="00152737">
        <w:rPr>
          <w:lang w:val="es-ES_tradnl"/>
        </w:rPr>
        <w:t xml:space="preserve"> Selección de 60 maestros cualificados</w:t>
      </w:r>
      <w:r w:rsidR="003011D4">
        <w:rPr>
          <w:lang w:val="es-ES_tradnl"/>
        </w:rPr>
        <w:t>,</w:t>
      </w:r>
      <w:r w:rsidRPr="00152737">
        <w:rPr>
          <w:lang w:val="es-ES_tradnl"/>
        </w:rPr>
        <w:t xml:space="preserve"> que serán asignados a los 20 centros de formación a fin de formar, en cinco semanas, a 1.200 nuevos maestros.</w:t>
      </w:r>
    </w:p>
    <w:p w:rsidR="00152737" w:rsidRPr="00152737" w:rsidRDefault="00B3753D" w:rsidP="00B3753D">
      <w:pPr>
        <w:pStyle w:val="H23G"/>
        <w:rPr>
          <w:lang w:val="es-ES_tradnl"/>
        </w:rPr>
      </w:pPr>
      <w:r>
        <w:rPr>
          <w:lang w:val="es-ES_tradnl"/>
        </w:rPr>
        <w:tab/>
      </w:r>
      <w:r>
        <w:rPr>
          <w:lang w:val="es-ES_tradnl"/>
        </w:rPr>
        <w:tab/>
      </w:r>
      <w:r w:rsidR="00152737" w:rsidRPr="00152737">
        <w:rPr>
          <w:lang w:val="es-ES_tradnl"/>
        </w:rPr>
        <w:t>Universalización de la educación pública (artículo 28)</w:t>
      </w:r>
    </w:p>
    <w:p w:rsidR="00152737" w:rsidRPr="00152737" w:rsidRDefault="00B3753D" w:rsidP="00B3753D">
      <w:pPr>
        <w:pStyle w:val="H4G"/>
        <w:rPr>
          <w:lang w:val="es-ES"/>
        </w:rPr>
      </w:pPr>
      <w:r>
        <w:rPr>
          <w:lang w:val="es-ES"/>
        </w:rPr>
        <w:tab/>
      </w:r>
      <w:r>
        <w:rPr>
          <w:lang w:val="es-ES"/>
        </w:rPr>
        <w:tab/>
      </w:r>
      <w:r w:rsidR="00152737" w:rsidRPr="00152737">
        <w:rPr>
          <w:lang w:val="es-ES"/>
        </w:rPr>
        <w:t>Educación preescolar</w:t>
      </w:r>
    </w:p>
    <w:p w:rsidR="00152737" w:rsidRPr="00152737" w:rsidRDefault="00152737" w:rsidP="00152737">
      <w:pPr>
        <w:pStyle w:val="SingleTxtG"/>
        <w:rPr>
          <w:lang w:val="es-ES_tradnl"/>
        </w:rPr>
      </w:pPr>
      <w:r w:rsidRPr="00152737">
        <w:rPr>
          <w:lang w:val="es-ES_tradnl"/>
        </w:rPr>
        <w:t>213.</w:t>
      </w:r>
      <w:r w:rsidRPr="00152737">
        <w:rPr>
          <w:lang w:val="es-ES_tradnl"/>
        </w:rPr>
        <w:tab/>
        <w:t xml:space="preserve">El número total de alumnos de preescolar ha registrado un promedio de crecimiento </w:t>
      </w:r>
      <w:r w:rsidR="00573C3B">
        <w:rPr>
          <w:lang w:val="es-ES_tradnl"/>
        </w:rPr>
        <w:t xml:space="preserve">anual </w:t>
      </w:r>
      <w:r w:rsidRPr="00152737">
        <w:rPr>
          <w:lang w:val="es-ES_tradnl"/>
        </w:rPr>
        <w:t>del 6,9% en el Sudán entre los cursos 2001-2002 y 2005-2006. El incremento registrado para las niñas fue del 7,2%, frente al 6,7% de los niños.</w:t>
      </w:r>
    </w:p>
    <w:p w:rsidR="00152737" w:rsidRPr="00152737" w:rsidRDefault="00152737" w:rsidP="00152737">
      <w:pPr>
        <w:pStyle w:val="SingleTxtG"/>
        <w:rPr>
          <w:lang w:val="es-ES_tradnl"/>
        </w:rPr>
      </w:pPr>
      <w:r w:rsidRPr="00152737">
        <w:rPr>
          <w:lang w:val="es-ES_tradnl"/>
        </w:rPr>
        <w:t>214.</w:t>
      </w:r>
      <w:r w:rsidRPr="00152737">
        <w:rPr>
          <w:lang w:val="es-ES_tradnl"/>
        </w:rPr>
        <w:tab/>
        <w:t xml:space="preserve">El promedio de escolarización en la etapa preescolar durante el mismo </w:t>
      </w:r>
      <w:r w:rsidR="00246503">
        <w:rPr>
          <w:lang w:val="es-ES_tradnl"/>
        </w:rPr>
        <w:t>período</w:t>
      </w:r>
      <w:r w:rsidRPr="00152737">
        <w:rPr>
          <w:lang w:val="es-ES_tradnl"/>
        </w:rPr>
        <w:t xml:space="preserve"> pasó del 22,2 al 25,3%. El incremento registrado para los niños fue del 3,3%, frente al 2,9% de las niñas.</w:t>
      </w:r>
    </w:p>
    <w:p w:rsidR="00152737" w:rsidRPr="00152737" w:rsidRDefault="00152737" w:rsidP="00152737">
      <w:pPr>
        <w:pStyle w:val="SingleTxtG"/>
        <w:rPr>
          <w:lang w:val="es-ES_tradnl"/>
        </w:rPr>
      </w:pPr>
      <w:r w:rsidRPr="00152737">
        <w:rPr>
          <w:lang w:val="es-ES_tradnl"/>
        </w:rPr>
        <w:t>215.</w:t>
      </w:r>
      <w:r w:rsidRPr="00152737">
        <w:rPr>
          <w:lang w:val="es-ES_tradnl"/>
        </w:rPr>
        <w:tab/>
        <w:t xml:space="preserve">En el curso 2005-2006, un 25% de las niñas fueron escolarizadas en la etapa preescolar, frente al 25,5% de los niños, lo que supone que la brecha de género en </w:t>
      </w:r>
      <w:r w:rsidR="00573C3B">
        <w:rPr>
          <w:lang w:val="es-ES_tradnl"/>
        </w:rPr>
        <w:t xml:space="preserve">cuanto al </w:t>
      </w:r>
      <w:r w:rsidRPr="00152737">
        <w:rPr>
          <w:lang w:val="es-ES_tradnl"/>
        </w:rPr>
        <w:t>nivel de escolarización se ha visto aminorada.</w:t>
      </w:r>
    </w:p>
    <w:p w:rsidR="00152737" w:rsidRPr="00152737" w:rsidRDefault="00152737" w:rsidP="00152737">
      <w:pPr>
        <w:pStyle w:val="SingleTxtG"/>
        <w:rPr>
          <w:lang w:val="es-ES_tradnl"/>
        </w:rPr>
      </w:pPr>
      <w:r w:rsidRPr="00152737">
        <w:rPr>
          <w:lang w:val="es-ES_tradnl"/>
        </w:rPr>
        <w:t>216.</w:t>
      </w:r>
      <w:r w:rsidRPr="00152737">
        <w:rPr>
          <w:lang w:val="es-ES_tradnl"/>
        </w:rPr>
        <w:tab/>
        <w:t xml:space="preserve">Como puede observarse a la vista </w:t>
      </w:r>
      <w:r w:rsidR="00C32ABD">
        <w:rPr>
          <w:lang w:val="es-ES_tradnl"/>
        </w:rPr>
        <w:t xml:space="preserve">del cuadro </w:t>
      </w:r>
      <w:r w:rsidRPr="00152737">
        <w:rPr>
          <w:lang w:val="es-ES_tradnl"/>
        </w:rPr>
        <w:t xml:space="preserve">que sigue, los ambiciosos planes para elevar en 2007 los niveles nacionales de escolarización en la enseñanza preescolar hasta un 35% no se han visto coronados por el éxito. Entre las razones de ello se cuenta la priorización por parte del Estado de la extensión de la educación básica dejando la educación preescolar en manos de la sociedad civil y el sector privado. </w:t>
      </w:r>
      <w:r w:rsidR="00854FBD">
        <w:rPr>
          <w:lang w:val="es-ES_tradnl"/>
        </w:rPr>
        <w:t xml:space="preserve">El cuadro </w:t>
      </w:r>
      <w:r w:rsidRPr="00152737">
        <w:rPr>
          <w:lang w:val="es-ES_tradnl"/>
        </w:rPr>
        <w:t>27 muestra la evolución de la escolarización en la etapa preescolar.</w:t>
      </w:r>
    </w:p>
    <w:p w:rsidR="00152737" w:rsidRPr="00152737" w:rsidRDefault="00B3753D" w:rsidP="00B3753D">
      <w:pPr>
        <w:pStyle w:val="Heading1"/>
        <w:rPr>
          <w:lang w:val="es-ES_tradnl"/>
        </w:rPr>
      </w:pPr>
      <w:r>
        <w:rPr>
          <w:lang w:val="es-ES_tradnl"/>
        </w:rPr>
        <w:t xml:space="preserve">Cuadro </w:t>
      </w:r>
      <w:r w:rsidR="00152737" w:rsidRPr="00152737">
        <w:rPr>
          <w:lang w:val="es-ES_tradnl"/>
        </w:rPr>
        <w:t>27</w:t>
      </w:r>
    </w:p>
    <w:p w:rsidR="00152737" w:rsidRPr="00152737" w:rsidRDefault="00152737" w:rsidP="00B3753D">
      <w:pPr>
        <w:pStyle w:val="SingleTxtG"/>
        <w:jc w:val="left"/>
        <w:rPr>
          <w:b/>
          <w:bCs/>
          <w:lang w:val="es-ES_tradnl"/>
        </w:rPr>
      </w:pPr>
      <w:r w:rsidRPr="00152737">
        <w:rPr>
          <w:b/>
          <w:bCs/>
          <w:lang w:val="es-ES_tradnl"/>
        </w:rPr>
        <w:t>Evolución de la escolarización en la etapa preescolar</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01"/>
        <w:gridCol w:w="881"/>
        <w:gridCol w:w="883"/>
        <w:gridCol w:w="883"/>
        <w:gridCol w:w="128"/>
        <w:gridCol w:w="823"/>
        <w:gridCol w:w="749"/>
        <w:gridCol w:w="926"/>
        <w:gridCol w:w="23"/>
        <w:gridCol w:w="111"/>
        <w:gridCol w:w="762"/>
        <w:gridCol w:w="901"/>
        <w:gridCol w:w="668"/>
      </w:tblGrid>
      <w:tr w:rsidR="00F43B17" w:rsidRPr="00A177EE" w:rsidTr="00F43B17">
        <w:tc>
          <w:tcPr>
            <w:tcW w:w="1679" w:type="dxa"/>
            <w:vMerge w:val="restart"/>
            <w:tcBorders>
              <w:left w:val="nil"/>
              <w:bottom w:val="nil"/>
              <w:right w:val="nil"/>
            </w:tcBorders>
            <w:vAlign w:val="bottom"/>
          </w:tcPr>
          <w:p w:rsidR="00F43B17" w:rsidRPr="00A177EE" w:rsidRDefault="00F43B17" w:rsidP="00854FBD">
            <w:pPr>
              <w:pStyle w:val="SingleTxtG"/>
              <w:spacing w:before="80" w:after="80" w:line="200" w:lineRule="exact"/>
              <w:ind w:left="0" w:right="0"/>
              <w:jc w:val="left"/>
              <w:rPr>
                <w:i/>
                <w:iCs/>
                <w:sz w:val="16"/>
                <w:szCs w:val="18"/>
                <w:lang w:val="es-ES"/>
              </w:rPr>
            </w:pPr>
            <w:r w:rsidRPr="00A177EE">
              <w:rPr>
                <w:i/>
                <w:iCs/>
                <w:sz w:val="16"/>
                <w:szCs w:val="18"/>
                <w:lang w:val="es-ES"/>
              </w:rPr>
              <w:t>Curso</w:t>
            </w:r>
          </w:p>
        </w:tc>
        <w:tc>
          <w:tcPr>
            <w:tcW w:w="2336" w:type="dxa"/>
            <w:gridSpan w:val="3"/>
            <w:tcBorders>
              <w:left w:val="nil"/>
              <w:bottom w:val="single" w:sz="4" w:space="0" w:color="auto"/>
              <w:right w:val="nil"/>
            </w:tcBorders>
            <w:vAlign w:val="bottom"/>
          </w:tcPr>
          <w:p w:rsidR="00F43B17" w:rsidRPr="00A177EE" w:rsidRDefault="00F43B17" w:rsidP="009742E1">
            <w:pPr>
              <w:pStyle w:val="SingleTxtG"/>
              <w:spacing w:before="80" w:after="80" w:line="200" w:lineRule="exact"/>
              <w:ind w:left="0" w:right="0"/>
              <w:jc w:val="center"/>
              <w:rPr>
                <w:i/>
                <w:iCs/>
                <w:sz w:val="16"/>
                <w:szCs w:val="18"/>
                <w:lang w:val="es-ES"/>
              </w:rPr>
            </w:pPr>
            <w:r w:rsidRPr="00A177EE">
              <w:rPr>
                <w:i/>
                <w:iCs/>
                <w:sz w:val="16"/>
                <w:szCs w:val="18"/>
                <w:lang w:val="es-ES"/>
              </w:rPr>
              <w:t xml:space="preserve">Nº de </w:t>
            </w:r>
            <w:r w:rsidR="005A5ECA">
              <w:rPr>
                <w:i/>
                <w:iCs/>
                <w:sz w:val="16"/>
                <w:szCs w:val="18"/>
                <w:lang w:val="es-ES"/>
              </w:rPr>
              <w:t>alumnos de preescolar</w:t>
            </w:r>
          </w:p>
        </w:tc>
        <w:tc>
          <w:tcPr>
            <w:tcW w:w="113" w:type="dxa"/>
            <w:tcBorders>
              <w:left w:val="nil"/>
              <w:bottom w:val="nil"/>
              <w:right w:val="nil"/>
            </w:tcBorders>
            <w:shd w:val="clear" w:color="auto" w:fill="auto"/>
            <w:vAlign w:val="bottom"/>
          </w:tcPr>
          <w:p w:rsidR="00F43B17" w:rsidRPr="00A177EE" w:rsidRDefault="00F43B17" w:rsidP="009742E1">
            <w:pPr>
              <w:pStyle w:val="SingleTxtG"/>
              <w:spacing w:before="80" w:after="80" w:line="200" w:lineRule="exact"/>
              <w:ind w:left="0" w:right="0"/>
              <w:jc w:val="center"/>
              <w:rPr>
                <w:i/>
                <w:iCs/>
                <w:sz w:val="16"/>
                <w:szCs w:val="18"/>
                <w:lang w:val="es-ES"/>
              </w:rPr>
            </w:pPr>
          </w:p>
        </w:tc>
        <w:tc>
          <w:tcPr>
            <w:tcW w:w="2112" w:type="dxa"/>
            <w:gridSpan w:val="4"/>
            <w:tcBorders>
              <w:left w:val="nil"/>
              <w:bottom w:val="nil"/>
              <w:right w:val="nil"/>
            </w:tcBorders>
            <w:shd w:val="clear" w:color="auto" w:fill="auto"/>
            <w:vAlign w:val="bottom"/>
          </w:tcPr>
          <w:p w:rsidR="00F43B17" w:rsidRPr="00A177EE" w:rsidRDefault="00F43B17" w:rsidP="009742E1">
            <w:pPr>
              <w:pStyle w:val="SingleTxtG"/>
              <w:spacing w:before="80" w:after="80" w:line="200" w:lineRule="exact"/>
              <w:ind w:left="0" w:right="0"/>
              <w:jc w:val="center"/>
              <w:rPr>
                <w:i/>
                <w:iCs/>
                <w:sz w:val="16"/>
                <w:szCs w:val="18"/>
                <w:lang w:val="es-ES"/>
              </w:rPr>
            </w:pPr>
            <w:r w:rsidRPr="00A177EE">
              <w:rPr>
                <w:i/>
                <w:iCs/>
                <w:sz w:val="16"/>
                <w:szCs w:val="18"/>
                <w:lang w:val="es-ES"/>
              </w:rPr>
              <w:t>Población de entre 4 y 5 años</w:t>
            </w:r>
          </w:p>
        </w:tc>
        <w:tc>
          <w:tcPr>
            <w:tcW w:w="94" w:type="dxa"/>
            <w:tcBorders>
              <w:left w:val="nil"/>
              <w:bottom w:val="nil"/>
              <w:right w:val="nil"/>
            </w:tcBorders>
            <w:vAlign w:val="bottom"/>
          </w:tcPr>
          <w:p w:rsidR="00F43B17" w:rsidRPr="00A177EE" w:rsidRDefault="00F43B17" w:rsidP="009742E1">
            <w:pPr>
              <w:pStyle w:val="SingleTxtG"/>
              <w:spacing w:before="80" w:after="80" w:line="200" w:lineRule="exact"/>
              <w:ind w:left="0" w:right="0"/>
              <w:jc w:val="center"/>
              <w:rPr>
                <w:i/>
                <w:iCs/>
                <w:sz w:val="16"/>
                <w:szCs w:val="18"/>
                <w:lang w:val="es-ES"/>
              </w:rPr>
            </w:pPr>
          </w:p>
        </w:tc>
        <w:tc>
          <w:tcPr>
            <w:tcW w:w="2058" w:type="dxa"/>
            <w:gridSpan w:val="3"/>
            <w:tcBorders>
              <w:left w:val="nil"/>
              <w:bottom w:val="single" w:sz="4" w:space="0" w:color="auto"/>
              <w:right w:val="nil"/>
            </w:tcBorders>
            <w:vAlign w:val="bottom"/>
          </w:tcPr>
          <w:p w:rsidR="00F43B17" w:rsidRPr="00A177EE" w:rsidRDefault="00F43B17" w:rsidP="002D4560">
            <w:pPr>
              <w:pStyle w:val="SingleTxtG"/>
              <w:spacing w:before="80" w:after="80" w:line="200" w:lineRule="exact"/>
              <w:ind w:left="0" w:right="0"/>
              <w:jc w:val="center"/>
              <w:rPr>
                <w:i/>
                <w:iCs/>
                <w:sz w:val="16"/>
                <w:szCs w:val="18"/>
                <w:lang w:val="es-ES"/>
              </w:rPr>
            </w:pPr>
            <w:r w:rsidRPr="00A177EE">
              <w:rPr>
                <w:i/>
                <w:iCs/>
                <w:sz w:val="16"/>
                <w:szCs w:val="18"/>
                <w:lang w:val="es-ES"/>
              </w:rPr>
              <w:t>Porcentaje de escolarización</w:t>
            </w:r>
          </w:p>
        </w:tc>
      </w:tr>
      <w:tr w:rsidR="00F43B17" w:rsidRPr="00A177EE" w:rsidTr="00F43B17">
        <w:tc>
          <w:tcPr>
            <w:tcW w:w="1679" w:type="dxa"/>
            <w:vMerge/>
            <w:tcBorders>
              <w:top w:val="nil"/>
              <w:left w:val="nil"/>
              <w:bottom w:val="single" w:sz="12" w:space="0" w:color="auto"/>
              <w:right w:val="nil"/>
            </w:tcBorders>
            <w:vAlign w:val="bottom"/>
          </w:tcPr>
          <w:p w:rsidR="00F43B17" w:rsidRPr="00A177EE" w:rsidRDefault="00F43B17" w:rsidP="00854FBD">
            <w:pPr>
              <w:pStyle w:val="SingleTxtG"/>
              <w:spacing w:before="80" w:after="80" w:line="200" w:lineRule="exact"/>
              <w:ind w:left="0" w:right="0"/>
              <w:jc w:val="left"/>
              <w:rPr>
                <w:i/>
                <w:iCs/>
                <w:sz w:val="16"/>
                <w:szCs w:val="18"/>
                <w:lang w:val="es-ES"/>
              </w:rPr>
            </w:pPr>
          </w:p>
        </w:tc>
        <w:tc>
          <w:tcPr>
            <w:tcW w:w="778" w:type="dxa"/>
            <w:tcBorders>
              <w:top w:val="single" w:sz="4" w:space="0" w:color="auto"/>
              <w:left w:val="nil"/>
              <w:bottom w:val="single" w:sz="12" w:space="0" w:color="auto"/>
              <w:right w:val="nil"/>
            </w:tcBorders>
            <w:vAlign w:val="bottom"/>
          </w:tcPr>
          <w:p w:rsidR="00F43B17" w:rsidRPr="00A177EE" w:rsidRDefault="00F43B17" w:rsidP="00854FBD">
            <w:pPr>
              <w:pStyle w:val="SingleTxtG"/>
              <w:spacing w:before="80" w:after="80" w:line="200" w:lineRule="exact"/>
              <w:ind w:left="0" w:right="0"/>
              <w:jc w:val="right"/>
              <w:rPr>
                <w:i/>
                <w:iCs/>
                <w:sz w:val="16"/>
                <w:szCs w:val="18"/>
                <w:lang w:val="es-ES"/>
              </w:rPr>
            </w:pPr>
            <w:r w:rsidRPr="00A177EE">
              <w:rPr>
                <w:i/>
                <w:iCs/>
                <w:sz w:val="16"/>
                <w:szCs w:val="18"/>
                <w:lang w:val="es-ES"/>
              </w:rPr>
              <w:t>Varones</w:t>
            </w:r>
          </w:p>
        </w:tc>
        <w:tc>
          <w:tcPr>
            <w:tcW w:w="779" w:type="dxa"/>
            <w:tcBorders>
              <w:top w:val="single" w:sz="4" w:space="0" w:color="auto"/>
              <w:left w:val="nil"/>
              <w:bottom w:val="single" w:sz="12" w:space="0" w:color="auto"/>
              <w:right w:val="nil"/>
            </w:tcBorders>
            <w:vAlign w:val="bottom"/>
          </w:tcPr>
          <w:p w:rsidR="00F43B17" w:rsidRPr="00A177EE" w:rsidRDefault="00F43B17" w:rsidP="00854FBD">
            <w:pPr>
              <w:pStyle w:val="SingleTxtG"/>
              <w:spacing w:before="80" w:after="80" w:line="200" w:lineRule="exact"/>
              <w:ind w:left="0" w:right="0"/>
              <w:jc w:val="right"/>
              <w:rPr>
                <w:i/>
                <w:iCs/>
                <w:sz w:val="16"/>
                <w:szCs w:val="18"/>
                <w:lang w:val="es-ES"/>
              </w:rPr>
            </w:pPr>
            <w:r w:rsidRPr="00A177EE">
              <w:rPr>
                <w:i/>
                <w:iCs/>
                <w:sz w:val="16"/>
                <w:szCs w:val="18"/>
                <w:lang w:val="es-ES"/>
              </w:rPr>
              <w:t>Mujeres</w:t>
            </w:r>
          </w:p>
        </w:tc>
        <w:tc>
          <w:tcPr>
            <w:tcW w:w="779" w:type="dxa"/>
            <w:tcBorders>
              <w:top w:val="single" w:sz="4" w:space="0" w:color="auto"/>
              <w:left w:val="nil"/>
              <w:bottom w:val="single" w:sz="12" w:space="0" w:color="auto"/>
              <w:right w:val="nil"/>
            </w:tcBorders>
            <w:vAlign w:val="bottom"/>
          </w:tcPr>
          <w:p w:rsidR="00F43B17" w:rsidRPr="00A177EE" w:rsidRDefault="00F43B17" w:rsidP="00854FBD">
            <w:pPr>
              <w:pStyle w:val="SingleTxtG"/>
              <w:spacing w:before="80" w:after="80" w:line="200" w:lineRule="exact"/>
              <w:ind w:left="0" w:right="0"/>
              <w:jc w:val="right"/>
              <w:rPr>
                <w:i/>
                <w:iCs/>
                <w:sz w:val="16"/>
                <w:szCs w:val="18"/>
                <w:lang w:val="es-ES"/>
              </w:rPr>
            </w:pPr>
            <w:r w:rsidRPr="00A177EE">
              <w:rPr>
                <w:i/>
                <w:iCs/>
                <w:sz w:val="16"/>
                <w:szCs w:val="18"/>
                <w:lang w:val="es-ES"/>
              </w:rPr>
              <w:t>Total</w:t>
            </w:r>
          </w:p>
        </w:tc>
        <w:tc>
          <w:tcPr>
            <w:tcW w:w="113" w:type="dxa"/>
            <w:tcBorders>
              <w:top w:val="nil"/>
              <w:left w:val="nil"/>
              <w:bottom w:val="single" w:sz="12" w:space="0" w:color="auto"/>
              <w:right w:val="nil"/>
            </w:tcBorders>
            <w:shd w:val="clear" w:color="auto" w:fill="auto"/>
            <w:vAlign w:val="bottom"/>
          </w:tcPr>
          <w:p w:rsidR="00F43B17" w:rsidRPr="00A177EE" w:rsidRDefault="00F43B17" w:rsidP="002D4560">
            <w:pPr>
              <w:pStyle w:val="SingleTxtG"/>
              <w:spacing w:before="80" w:after="80" w:line="200" w:lineRule="exact"/>
              <w:ind w:left="0" w:right="0"/>
              <w:jc w:val="right"/>
              <w:rPr>
                <w:i/>
                <w:iCs/>
                <w:sz w:val="16"/>
                <w:szCs w:val="18"/>
                <w:lang w:val="es-ES"/>
              </w:rPr>
            </w:pPr>
          </w:p>
        </w:tc>
        <w:tc>
          <w:tcPr>
            <w:tcW w:w="610" w:type="dxa"/>
            <w:tcBorders>
              <w:top w:val="single" w:sz="4" w:space="0" w:color="auto"/>
              <w:left w:val="nil"/>
              <w:bottom w:val="single" w:sz="12" w:space="0" w:color="auto"/>
              <w:right w:val="nil"/>
            </w:tcBorders>
            <w:shd w:val="clear" w:color="auto" w:fill="auto"/>
            <w:vAlign w:val="bottom"/>
          </w:tcPr>
          <w:p w:rsidR="00F43B17" w:rsidRPr="00A177EE" w:rsidRDefault="00F43B17" w:rsidP="002D4560">
            <w:pPr>
              <w:pStyle w:val="SingleTxtG"/>
              <w:spacing w:before="80" w:after="80" w:line="200" w:lineRule="exact"/>
              <w:ind w:left="0" w:right="0"/>
              <w:jc w:val="right"/>
              <w:rPr>
                <w:i/>
                <w:iCs/>
                <w:sz w:val="16"/>
                <w:szCs w:val="18"/>
                <w:lang w:val="es-ES"/>
              </w:rPr>
            </w:pPr>
            <w:r w:rsidRPr="00A177EE">
              <w:rPr>
                <w:i/>
                <w:iCs/>
                <w:sz w:val="16"/>
                <w:szCs w:val="18"/>
                <w:lang w:val="es-ES"/>
              </w:rPr>
              <w:t>Varones</w:t>
            </w:r>
          </w:p>
        </w:tc>
        <w:tc>
          <w:tcPr>
            <w:tcW w:w="661" w:type="dxa"/>
            <w:tcBorders>
              <w:top w:val="single" w:sz="4" w:space="0" w:color="auto"/>
              <w:left w:val="nil"/>
              <w:bottom w:val="single" w:sz="12" w:space="0" w:color="auto"/>
              <w:right w:val="nil"/>
            </w:tcBorders>
            <w:vAlign w:val="bottom"/>
          </w:tcPr>
          <w:p w:rsidR="00F43B17" w:rsidRPr="00A177EE" w:rsidRDefault="00F43B17" w:rsidP="00854FBD">
            <w:pPr>
              <w:pStyle w:val="SingleTxtG"/>
              <w:spacing w:before="80" w:after="80" w:line="200" w:lineRule="exact"/>
              <w:ind w:left="0" w:right="0"/>
              <w:jc w:val="right"/>
              <w:rPr>
                <w:i/>
                <w:iCs/>
                <w:sz w:val="16"/>
                <w:szCs w:val="18"/>
                <w:lang w:val="es-ES"/>
              </w:rPr>
            </w:pPr>
            <w:r w:rsidRPr="00A177EE">
              <w:rPr>
                <w:i/>
                <w:iCs/>
                <w:sz w:val="16"/>
                <w:szCs w:val="18"/>
                <w:lang w:val="es-ES"/>
              </w:rPr>
              <w:t>Mujeres</w:t>
            </w:r>
          </w:p>
        </w:tc>
        <w:tc>
          <w:tcPr>
            <w:tcW w:w="837" w:type="dxa"/>
            <w:gridSpan w:val="2"/>
            <w:tcBorders>
              <w:top w:val="single" w:sz="4" w:space="0" w:color="auto"/>
              <w:left w:val="nil"/>
              <w:bottom w:val="single" w:sz="12" w:space="0" w:color="auto"/>
              <w:right w:val="nil"/>
            </w:tcBorders>
            <w:vAlign w:val="bottom"/>
          </w:tcPr>
          <w:p w:rsidR="00F43B17" w:rsidRPr="00A177EE" w:rsidRDefault="00F43B17" w:rsidP="00854FBD">
            <w:pPr>
              <w:pStyle w:val="SingleTxtG"/>
              <w:spacing w:before="80" w:after="80" w:line="200" w:lineRule="exact"/>
              <w:ind w:left="0" w:right="0"/>
              <w:jc w:val="right"/>
              <w:rPr>
                <w:i/>
                <w:iCs/>
                <w:sz w:val="16"/>
                <w:szCs w:val="18"/>
                <w:lang w:val="es-ES"/>
              </w:rPr>
            </w:pPr>
            <w:r w:rsidRPr="00A177EE">
              <w:rPr>
                <w:i/>
                <w:iCs/>
                <w:sz w:val="16"/>
                <w:szCs w:val="18"/>
                <w:lang w:val="es-ES"/>
              </w:rPr>
              <w:t>Total</w:t>
            </w:r>
          </w:p>
        </w:tc>
        <w:tc>
          <w:tcPr>
            <w:tcW w:w="98" w:type="dxa"/>
            <w:tcBorders>
              <w:top w:val="nil"/>
              <w:left w:val="nil"/>
              <w:bottom w:val="single" w:sz="12" w:space="0" w:color="auto"/>
              <w:right w:val="nil"/>
            </w:tcBorders>
            <w:vAlign w:val="bottom"/>
          </w:tcPr>
          <w:p w:rsidR="00F43B17" w:rsidRPr="00A177EE" w:rsidRDefault="00F43B17" w:rsidP="00854FBD">
            <w:pPr>
              <w:pStyle w:val="SingleTxtG"/>
              <w:spacing w:before="80" w:after="80" w:line="200" w:lineRule="exact"/>
              <w:ind w:left="0" w:right="0"/>
              <w:jc w:val="right"/>
              <w:rPr>
                <w:i/>
                <w:iCs/>
                <w:sz w:val="16"/>
                <w:szCs w:val="18"/>
                <w:lang w:val="es-ES"/>
              </w:rPr>
            </w:pPr>
          </w:p>
        </w:tc>
        <w:tc>
          <w:tcPr>
            <w:tcW w:w="673" w:type="dxa"/>
            <w:tcBorders>
              <w:top w:val="single" w:sz="4" w:space="0" w:color="auto"/>
              <w:left w:val="nil"/>
              <w:bottom w:val="single" w:sz="12" w:space="0" w:color="auto"/>
              <w:right w:val="nil"/>
            </w:tcBorders>
            <w:vAlign w:val="bottom"/>
          </w:tcPr>
          <w:p w:rsidR="00F43B17" w:rsidRPr="00A177EE" w:rsidRDefault="00F43B17" w:rsidP="002D4560">
            <w:pPr>
              <w:pStyle w:val="SingleTxtG"/>
              <w:spacing w:before="80" w:after="80" w:line="200" w:lineRule="exact"/>
              <w:ind w:left="0" w:right="0"/>
              <w:jc w:val="right"/>
              <w:rPr>
                <w:i/>
                <w:iCs/>
                <w:sz w:val="16"/>
                <w:szCs w:val="18"/>
                <w:lang w:val="es-ES"/>
              </w:rPr>
            </w:pPr>
            <w:r w:rsidRPr="00A177EE">
              <w:rPr>
                <w:i/>
                <w:iCs/>
                <w:sz w:val="16"/>
                <w:szCs w:val="18"/>
                <w:lang w:val="es-ES"/>
              </w:rPr>
              <w:t>Varones</w:t>
            </w:r>
          </w:p>
        </w:tc>
        <w:tc>
          <w:tcPr>
            <w:tcW w:w="795" w:type="dxa"/>
            <w:tcBorders>
              <w:top w:val="single" w:sz="4" w:space="0" w:color="auto"/>
              <w:left w:val="nil"/>
              <w:bottom w:val="single" w:sz="12" w:space="0" w:color="auto"/>
              <w:right w:val="nil"/>
            </w:tcBorders>
            <w:vAlign w:val="bottom"/>
          </w:tcPr>
          <w:p w:rsidR="00F43B17" w:rsidRPr="00A177EE" w:rsidRDefault="00F43B17" w:rsidP="00854FBD">
            <w:pPr>
              <w:pStyle w:val="SingleTxtG"/>
              <w:spacing w:before="80" w:after="80" w:line="200" w:lineRule="exact"/>
              <w:ind w:left="0" w:right="0"/>
              <w:jc w:val="right"/>
              <w:rPr>
                <w:i/>
                <w:iCs/>
                <w:sz w:val="16"/>
                <w:szCs w:val="18"/>
                <w:lang w:val="es-ES"/>
              </w:rPr>
            </w:pPr>
            <w:r w:rsidRPr="00A177EE">
              <w:rPr>
                <w:i/>
                <w:iCs/>
                <w:sz w:val="16"/>
                <w:szCs w:val="18"/>
                <w:lang w:val="es-ES"/>
              </w:rPr>
              <w:t>Mujeres</w:t>
            </w:r>
          </w:p>
        </w:tc>
        <w:tc>
          <w:tcPr>
            <w:tcW w:w="590" w:type="dxa"/>
            <w:tcBorders>
              <w:top w:val="single" w:sz="4" w:space="0" w:color="auto"/>
              <w:left w:val="nil"/>
              <w:bottom w:val="single" w:sz="12" w:space="0" w:color="auto"/>
              <w:right w:val="nil"/>
            </w:tcBorders>
            <w:vAlign w:val="bottom"/>
          </w:tcPr>
          <w:p w:rsidR="00F43B17" w:rsidRPr="00A177EE" w:rsidRDefault="00F43B17" w:rsidP="00854FBD">
            <w:pPr>
              <w:pStyle w:val="SingleTxtG"/>
              <w:spacing w:before="80" w:after="80" w:line="200" w:lineRule="exact"/>
              <w:ind w:left="0" w:right="0"/>
              <w:jc w:val="right"/>
              <w:rPr>
                <w:i/>
                <w:iCs/>
                <w:sz w:val="16"/>
                <w:szCs w:val="18"/>
                <w:lang w:val="es-ES"/>
              </w:rPr>
            </w:pPr>
            <w:r w:rsidRPr="00A177EE">
              <w:rPr>
                <w:i/>
                <w:iCs/>
                <w:sz w:val="16"/>
                <w:szCs w:val="18"/>
                <w:lang w:val="es-ES"/>
              </w:rPr>
              <w:t>Total</w:t>
            </w:r>
          </w:p>
        </w:tc>
      </w:tr>
      <w:tr w:rsidR="00F43B17" w:rsidRPr="00A177EE" w:rsidTr="00F43B17">
        <w:tc>
          <w:tcPr>
            <w:tcW w:w="1679" w:type="dxa"/>
            <w:tcBorders>
              <w:top w:val="single" w:sz="12" w:space="0" w:color="auto"/>
              <w:left w:val="nil"/>
              <w:bottom w:val="nil"/>
              <w:right w:val="nil"/>
            </w:tcBorders>
            <w:vAlign w:val="bottom"/>
          </w:tcPr>
          <w:p w:rsidR="009742E1" w:rsidRPr="00A177EE" w:rsidRDefault="009742E1" w:rsidP="00854FBD">
            <w:pPr>
              <w:pStyle w:val="SingleTxtG"/>
              <w:spacing w:before="40" w:after="40" w:line="220" w:lineRule="exact"/>
              <w:ind w:left="0" w:right="0"/>
              <w:jc w:val="left"/>
              <w:rPr>
                <w:sz w:val="18"/>
                <w:szCs w:val="18"/>
                <w:lang w:val="en-US"/>
              </w:rPr>
            </w:pPr>
            <w:r w:rsidRPr="00A177EE">
              <w:rPr>
                <w:sz w:val="18"/>
                <w:szCs w:val="18"/>
                <w:lang w:val="en-US"/>
              </w:rPr>
              <w:t>2001-2002</w:t>
            </w:r>
          </w:p>
        </w:tc>
        <w:tc>
          <w:tcPr>
            <w:tcW w:w="778" w:type="dxa"/>
            <w:tcBorders>
              <w:top w:val="single" w:sz="12" w:space="0" w:color="auto"/>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183</w:t>
            </w:r>
            <w:r>
              <w:rPr>
                <w:sz w:val="18"/>
                <w:szCs w:val="18"/>
                <w:lang w:val="en-US"/>
              </w:rPr>
              <w:t xml:space="preserve"> </w:t>
            </w:r>
            <w:r w:rsidRPr="00A177EE">
              <w:rPr>
                <w:sz w:val="18"/>
                <w:szCs w:val="18"/>
                <w:lang w:val="en-US"/>
              </w:rPr>
              <w:t>372</w:t>
            </w:r>
          </w:p>
        </w:tc>
        <w:tc>
          <w:tcPr>
            <w:tcW w:w="779" w:type="dxa"/>
            <w:tcBorders>
              <w:top w:val="single" w:sz="12" w:space="0" w:color="auto"/>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173</w:t>
            </w:r>
            <w:r>
              <w:rPr>
                <w:sz w:val="18"/>
                <w:szCs w:val="18"/>
                <w:lang w:val="en-US"/>
              </w:rPr>
              <w:t xml:space="preserve"> </w:t>
            </w:r>
            <w:r w:rsidRPr="00A177EE">
              <w:rPr>
                <w:sz w:val="18"/>
                <w:szCs w:val="18"/>
                <w:lang w:val="en-US"/>
              </w:rPr>
              <w:t>934</w:t>
            </w:r>
          </w:p>
        </w:tc>
        <w:tc>
          <w:tcPr>
            <w:tcW w:w="779" w:type="dxa"/>
            <w:tcBorders>
              <w:top w:val="single" w:sz="12" w:space="0" w:color="auto"/>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357</w:t>
            </w:r>
            <w:r>
              <w:rPr>
                <w:sz w:val="18"/>
                <w:szCs w:val="18"/>
                <w:lang w:val="en-US"/>
              </w:rPr>
              <w:t xml:space="preserve"> </w:t>
            </w:r>
            <w:r w:rsidRPr="00A177EE">
              <w:rPr>
                <w:sz w:val="18"/>
                <w:szCs w:val="18"/>
                <w:lang w:val="en-US"/>
              </w:rPr>
              <w:t>306</w:t>
            </w:r>
          </w:p>
        </w:tc>
        <w:tc>
          <w:tcPr>
            <w:tcW w:w="839" w:type="dxa"/>
            <w:gridSpan w:val="2"/>
            <w:tcBorders>
              <w:top w:val="single" w:sz="12" w:space="0" w:color="auto"/>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825</w:t>
            </w:r>
            <w:r>
              <w:rPr>
                <w:sz w:val="18"/>
                <w:szCs w:val="18"/>
                <w:lang w:val="en-US"/>
              </w:rPr>
              <w:t xml:space="preserve"> </w:t>
            </w:r>
            <w:r w:rsidRPr="00A177EE">
              <w:rPr>
                <w:sz w:val="18"/>
                <w:szCs w:val="18"/>
                <w:lang w:val="en-US"/>
              </w:rPr>
              <w:t>702</w:t>
            </w:r>
          </w:p>
        </w:tc>
        <w:tc>
          <w:tcPr>
            <w:tcW w:w="661" w:type="dxa"/>
            <w:tcBorders>
              <w:top w:val="single" w:sz="12" w:space="0" w:color="auto"/>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785</w:t>
            </w:r>
            <w:r>
              <w:rPr>
                <w:sz w:val="18"/>
                <w:szCs w:val="18"/>
                <w:lang w:val="en-US"/>
              </w:rPr>
              <w:t xml:space="preserve"> </w:t>
            </w:r>
            <w:r w:rsidRPr="00A177EE">
              <w:rPr>
                <w:sz w:val="18"/>
                <w:szCs w:val="18"/>
                <w:lang w:val="en-US"/>
              </w:rPr>
              <w:t>702</w:t>
            </w:r>
          </w:p>
        </w:tc>
        <w:tc>
          <w:tcPr>
            <w:tcW w:w="817" w:type="dxa"/>
            <w:tcBorders>
              <w:top w:val="single" w:sz="12" w:space="0" w:color="auto"/>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1</w:t>
            </w:r>
            <w:r>
              <w:rPr>
                <w:sz w:val="18"/>
                <w:szCs w:val="18"/>
                <w:lang w:val="en-US"/>
              </w:rPr>
              <w:t xml:space="preserve"> </w:t>
            </w:r>
            <w:r w:rsidRPr="00A177EE">
              <w:rPr>
                <w:sz w:val="18"/>
                <w:szCs w:val="18"/>
                <w:lang w:val="en-US"/>
              </w:rPr>
              <w:t>611</w:t>
            </w:r>
            <w:r>
              <w:rPr>
                <w:sz w:val="18"/>
                <w:szCs w:val="18"/>
                <w:lang w:val="en-US"/>
              </w:rPr>
              <w:t xml:space="preserve"> </w:t>
            </w:r>
            <w:r w:rsidRPr="00A177EE">
              <w:rPr>
                <w:sz w:val="18"/>
                <w:szCs w:val="18"/>
                <w:lang w:val="en-US"/>
              </w:rPr>
              <w:t>404</w:t>
            </w:r>
          </w:p>
        </w:tc>
        <w:tc>
          <w:tcPr>
            <w:tcW w:w="791" w:type="dxa"/>
            <w:gridSpan w:val="3"/>
            <w:tcBorders>
              <w:top w:val="single" w:sz="12" w:space="0" w:color="auto"/>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22,2</w:t>
            </w:r>
          </w:p>
        </w:tc>
        <w:tc>
          <w:tcPr>
            <w:tcW w:w="795" w:type="dxa"/>
            <w:tcBorders>
              <w:top w:val="single" w:sz="12" w:space="0" w:color="auto"/>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22,1</w:t>
            </w:r>
          </w:p>
        </w:tc>
        <w:tc>
          <w:tcPr>
            <w:tcW w:w="590" w:type="dxa"/>
            <w:tcBorders>
              <w:top w:val="single" w:sz="12" w:space="0" w:color="auto"/>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22,2</w:t>
            </w:r>
          </w:p>
        </w:tc>
      </w:tr>
      <w:tr w:rsidR="00F43B17" w:rsidRPr="00A177EE" w:rsidTr="00F43B17">
        <w:tc>
          <w:tcPr>
            <w:tcW w:w="1679"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left"/>
              <w:rPr>
                <w:sz w:val="18"/>
                <w:szCs w:val="18"/>
                <w:lang w:val="en-US"/>
              </w:rPr>
            </w:pPr>
            <w:r w:rsidRPr="00A177EE">
              <w:rPr>
                <w:sz w:val="18"/>
                <w:szCs w:val="18"/>
                <w:lang w:val="en-US"/>
              </w:rPr>
              <w:t>2002-2003</w:t>
            </w:r>
          </w:p>
        </w:tc>
        <w:tc>
          <w:tcPr>
            <w:tcW w:w="778"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213</w:t>
            </w:r>
            <w:r>
              <w:rPr>
                <w:sz w:val="18"/>
                <w:szCs w:val="18"/>
                <w:lang w:val="en-US"/>
              </w:rPr>
              <w:t xml:space="preserve"> </w:t>
            </w:r>
            <w:r w:rsidRPr="00A177EE">
              <w:rPr>
                <w:sz w:val="18"/>
                <w:szCs w:val="18"/>
                <w:lang w:val="en-US"/>
              </w:rPr>
              <w:t>748</w:t>
            </w:r>
          </w:p>
        </w:tc>
        <w:tc>
          <w:tcPr>
            <w:tcW w:w="779"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221</w:t>
            </w:r>
            <w:r>
              <w:rPr>
                <w:sz w:val="18"/>
                <w:szCs w:val="18"/>
                <w:lang w:val="en-US"/>
              </w:rPr>
              <w:t xml:space="preserve"> </w:t>
            </w:r>
            <w:r w:rsidRPr="00A177EE">
              <w:rPr>
                <w:sz w:val="18"/>
                <w:szCs w:val="18"/>
                <w:lang w:val="en-US"/>
              </w:rPr>
              <w:t>842</w:t>
            </w:r>
          </w:p>
        </w:tc>
        <w:tc>
          <w:tcPr>
            <w:tcW w:w="779"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435</w:t>
            </w:r>
            <w:r>
              <w:rPr>
                <w:sz w:val="18"/>
                <w:szCs w:val="18"/>
                <w:lang w:val="en-US"/>
              </w:rPr>
              <w:t xml:space="preserve"> </w:t>
            </w:r>
            <w:r w:rsidRPr="00A177EE">
              <w:rPr>
                <w:sz w:val="18"/>
                <w:szCs w:val="18"/>
                <w:lang w:val="en-US"/>
              </w:rPr>
              <w:t>590</w:t>
            </w:r>
          </w:p>
        </w:tc>
        <w:tc>
          <w:tcPr>
            <w:tcW w:w="839" w:type="dxa"/>
            <w:gridSpan w:val="2"/>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p>
        </w:tc>
        <w:tc>
          <w:tcPr>
            <w:tcW w:w="661"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p>
        </w:tc>
        <w:tc>
          <w:tcPr>
            <w:tcW w:w="817"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1</w:t>
            </w:r>
            <w:r>
              <w:rPr>
                <w:sz w:val="18"/>
                <w:szCs w:val="18"/>
                <w:lang w:val="en-US"/>
              </w:rPr>
              <w:t xml:space="preserve"> </w:t>
            </w:r>
            <w:r w:rsidRPr="00A177EE">
              <w:rPr>
                <w:sz w:val="18"/>
                <w:szCs w:val="18"/>
                <w:lang w:val="en-US"/>
              </w:rPr>
              <w:t>908</w:t>
            </w:r>
            <w:r>
              <w:rPr>
                <w:sz w:val="18"/>
                <w:szCs w:val="18"/>
                <w:lang w:val="en-US"/>
              </w:rPr>
              <w:t xml:space="preserve"> </w:t>
            </w:r>
            <w:r w:rsidRPr="00A177EE">
              <w:rPr>
                <w:sz w:val="18"/>
                <w:szCs w:val="18"/>
                <w:lang w:val="en-US"/>
              </w:rPr>
              <w:t>085</w:t>
            </w:r>
          </w:p>
        </w:tc>
        <w:tc>
          <w:tcPr>
            <w:tcW w:w="791" w:type="dxa"/>
            <w:gridSpan w:val="3"/>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p>
        </w:tc>
        <w:tc>
          <w:tcPr>
            <w:tcW w:w="795"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p>
        </w:tc>
        <w:tc>
          <w:tcPr>
            <w:tcW w:w="590"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23</w:t>
            </w:r>
          </w:p>
        </w:tc>
      </w:tr>
      <w:tr w:rsidR="00F43B17" w:rsidRPr="00A177EE" w:rsidTr="00F43B17">
        <w:tc>
          <w:tcPr>
            <w:tcW w:w="1679"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left"/>
              <w:rPr>
                <w:sz w:val="18"/>
                <w:szCs w:val="18"/>
                <w:lang w:val="en-US"/>
              </w:rPr>
            </w:pPr>
            <w:r w:rsidRPr="00A177EE">
              <w:rPr>
                <w:sz w:val="18"/>
                <w:szCs w:val="18"/>
                <w:lang w:val="en-US"/>
              </w:rPr>
              <w:t>2003-2004</w:t>
            </w:r>
          </w:p>
        </w:tc>
        <w:tc>
          <w:tcPr>
            <w:tcW w:w="778"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223</w:t>
            </w:r>
            <w:r>
              <w:rPr>
                <w:sz w:val="18"/>
                <w:szCs w:val="18"/>
                <w:lang w:val="en-US"/>
              </w:rPr>
              <w:t xml:space="preserve"> </w:t>
            </w:r>
            <w:r w:rsidRPr="00A177EE">
              <w:rPr>
                <w:sz w:val="18"/>
                <w:szCs w:val="18"/>
                <w:lang w:val="en-US"/>
              </w:rPr>
              <w:t>865</w:t>
            </w:r>
          </w:p>
        </w:tc>
        <w:tc>
          <w:tcPr>
            <w:tcW w:w="779"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221</w:t>
            </w:r>
            <w:r>
              <w:rPr>
                <w:sz w:val="18"/>
                <w:szCs w:val="18"/>
                <w:lang w:val="en-US"/>
              </w:rPr>
              <w:t xml:space="preserve"> </w:t>
            </w:r>
            <w:r w:rsidRPr="00A177EE">
              <w:rPr>
                <w:sz w:val="18"/>
                <w:szCs w:val="18"/>
                <w:lang w:val="en-US"/>
              </w:rPr>
              <w:t>898</w:t>
            </w:r>
          </w:p>
        </w:tc>
        <w:tc>
          <w:tcPr>
            <w:tcW w:w="779"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445</w:t>
            </w:r>
            <w:r>
              <w:rPr>
                <w:sz w:val="18"/>
                <w:szCs w:val="18"/>
                <w:lang w:val="en-US"/>
              </w:rPr>
              <w:t xml:space="preserve"> </w:t>
            </w:r>
            <w:r w:rsidRPr="00A177EE">
              <w:rPr>
                <w:sz w:val="18"/>
                <w:szCs w:val="18"/>
                <w:lang w:val="en-US"/>
              </w:rPr>
              <w:t>763</w:t>
            </w:r>
          </w:p>
        </w:tc>
        <w:tc>
          <w:tcPr>
            <w:tcW w:w="839" w:type="dxa"/>
            <w:gridSpan w:val="2"/>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p>
        </w:tc>
        <w:tc>
          <w:tcPr>
            <w:tcW w:w="661"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p>
        </w:tc>
        <w:tc>
          <w:tcPr>
            <w:tcW w:w="817"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1</w:t>
            </w:r>
            <w:r>
              <w:rPr>
                <w:sz w:val="18"/>
                <w:szCs w:val="18"/>
                <w:lang w:val="en-US"/>
              </w:rPr>
              <w:t xml:space="preserve"> </w:t>
            </w:r>
            <w:r w:rsidRPr="00A177EE">
              <w:rPr>
                <w:sz w:val="18"/>
                <w:szCs w:val="18"/>
                <w:lang w:val="en-US"/>
              </w:rPr>
              <w:t>982</w:t>
            </w:r>
            <w:r>
              <w:rPr>
                <w:sz w:val="18"/>
                <w:szCs w:val="18"/>
                <w:lang w:val="en-US"/>
              </w:rPr>
              <w:t xml:space="preserve"> </w:t>
            </w:r>
            <w:r w:rsidRPr="00A177EE">
              <w:rPr>
                <w:sz w:val="18"/>
                <w:szCs w:val="18"/>
                <w:lang w:val="en-US"/>
              </w:rPr>
              <w:t>439</w:t>
            </w:r>
          </w:p>
        </w:tc>
        <w:tc>
          <w:tcPr>
            <w:tcW w:w="791" w:type="dxa"/>
            <w:gridSpan w:val="3"/>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p>
        </w:tc>
        <w:tc>
          <w:tcPr>
            <w:tcW w:w="795"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p>
        </w:tc>
        <w:tc>
          <w:tcPr>
            <w:tcW w:w="590"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22</w:t>
            </w:r>
          </w:p>
        </w:tc>
      </w:tr>
      <w:tr w:rsidR="00F43B17" w:rsidRPr="00A177EE" w:rsidTr="00F43B17">
        <w:tc>
          <w:tcPr>
            <w:tcW w:w="1679"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left"/>
              <w:rPr>
                <w:sz w:val="18"/>
                <w:szCs w:val="18"/>
                <w:lang w:val="en-US"/>
              </w:rPr>
            </w:pPr>
            <w:r w:rsidRPr="00A177EE">
              <w:rPr>
                <w:sz w:val="18"/>
                <w:szCs w:val="18"/>
                <w:lang w:val="en-US"/>
              </w:rPr>
              <w:t>2004-2005</w:t>
            </w:r>
          </w:p>
        </w:tc>
        <w:tc>
          <w:tcPr>
            <w:tcW w:w="778"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228</w:t>
            </w:r>
            <w:r>
              <w:rPr>
                <w:sz w:val="18"/>
                <w:szCs w:val="18"/>
                <w:lang w:val="en-US"/>
              </w:rPr>
              <w:t xml:space="preserve"> </w:t>
            </w:r>
            <w:r w:rsidRPr="00A177EE">
              <w:rPr>
                <w:sz w:val="18"/>
                <w:szCs w:val="18"/>
                <w:lang w:val="en-US"/>
              </w:rPr>
              <w:t>944</w:t>
            </w:r>
          </w:p>
        </w:tc>
        <w:tc>
          <w:tcPr>
            <w:tcW w:w="779"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221</w:t>
            </w:r>
            <w:r>
              <w:rPr>
                <w:sz w:val="18"/>
                <w:szCs w:val="18"/>
                <w:lang w:val="en-US"/>
              </w:rPr>
              <w:t xml:space="preserve"> </w:t>
            </w:r>
            <w:r w:rsidRPr="00A177EE">
              <w:rPr>
                <w:sz w:val="18"/>
                <w:szCs w:val="18"/>
                <w:lang w:val="en-US"/>
              </w:rPr>
              <w:t>188</w:t>
            </w:r>
          </w:p>
        </w:tc>
        <w:tc>
          <w:tcPr>
            <w:tcW w:w="779"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450</w:t>
            </w:r>
            <w:r>
              <w:rPr>
                <w:sz w:val="18"/>
                <w:szCs w:val="18"/>
                <w:lang w:val="en-US"/>
              </w:rPr>
              <w:t xml:space="preserve"> </w:t>
            </w:r>
            <w:r w:rsidRPr="00A177EE">
              <w:rPr>
                <w:sz w:val="18"/>
                <w:szCs w:val="18"/>
                <w:lang w:val="en-US"/>
              </w:rPr>
              <w:t>132</w:t>
            </w:r>
          </w:p>
        </w:tc>
        <w:tc>
          <w:tcPr>
            <w:tcW w:w="839" w:type="dxa"/>
            <w:gridSpan w:val="2"/>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p>
        </w:tc>
        <w:tc>
          <w:tcPr>
            <w:tcW w:w="661"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p>
        </w:tc>
        <w:tc>
          <w:tcPr>
            <w:tcW w:w="817"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w:t>
            </w:r>
            <w:r>
              <w:rPr>
                <w:sz w:val="18"/>
                <w:szCs w:val="18"/>
                <w:lang w:val="en-US"/>
              </w:rPr>
              <w:t xml:space="preserve"> </w:t>
            </w:r>
            <w:r w:rsidRPr="00A177EE">
              <w:rPr>
                <w:sz w:val="18"/>
                <w:szCs w:val="18"/>
                <w:lang w:val="en-US"/>
              </w:rPr>
              <w:t>038</w:t>
            </w:r>
            <w:r>
              <w:rPr>
                <w:sz w:val="18"/>
                <w:szCs w:val="18"/>
                <w:lang w:val="en-US"/>
              </w:rPr>
              <w:t xml:space="preserve"> </w:t>
            </w:r>
            <w:r w:rsidRPr="00A177EE">
              <w:rPr>
                <w:sz w:val="18"/>
                <w:szCs w:val="18"/>
                <w:lang w:val="en-US"/>
              </w:rPr>
              <w:t>390</w:t>
            </w:r>
          </w:p>
        </w:tc>
        <w:tc>
          <w:tcPr>
            <w:tcW w:w="791" w:type="dxa"/>
            <w:gridSpan w:val="3"/>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p>
        </w:tc>
        <w:tc>
          <w:tcPr>
            <w:tcW w:w="795"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p>
        </w:tc>
        <w:tc>
          <w:tcPr>
            <w:tcW w:w="590"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22</w:t>
            </w:r>
          </w:p>
        </w:tc>
      </w:tr>
      <w:tr w:rsidR="00F43B17" w:rsidRPr="00A177EE" w:rsidTr="00F43B17">
        <w:tc>
          <w:tcPr>
            <w:tcW w:w="1679"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left"/>
              <w:rPr>
                <w:sz w:val="18"/>
                <w:szCs w:val="18"/>
                <w:lang w:val="es-ES"/>
              </w:rPr>
            </w:pPr>
            <w:r w:rsidRPr="00A177EE">
              <w:rPr>
                <w:sz w:val="18"/>
                <w:szCs w:val="18"/>
                <w:lang w:val="es-ES"/>
              </w:rPr>
              <w:t>2005-2006</w:t>
            </w:r>
          </w:p>
        </w:tc>
        <w:tc>
          <w:tcPr>
            <w:tcW w:w="778"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253</w:t>
            </w:r>
            <w:r>
              <w:rPr>
                <w:sz w:val="18"/>
                <w:szCs w:val="18"/>
                <w:lang w:val="en-US"/>
              </w:rPr>
              <w:t xml:space="preserve"> </w:t>
            </w:r>
            <w:r w:rsidRPr="00A177EE">
              <w:rPr>
                <w:sz w:val="18"/>
                <w:szCs w:val="18"/>
                <w:lang w:val="en-US"/>
              </w:rPr>
              <w:t>100</w:t>
            </w:r>
          </w:p>
        </w:tc>
        <w:tc>
          <w:tcPr>
            <w:tcW w:w="779"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246</w:t>
            </w:r>
            <w:r>
              <w:rPr>
                <w:sz w:val="18"/>
                <w:szCs w:val="18"/>
                <w:lang w:val="en-US"/>
              </w:rPr>
              <w:t xml:space="preserve"> </w:t>
            </w:r>
            <w:r w:rsidRPr="00A177EE">
              <w:rPr>
                <w:sz w:val="18"/>
                <w:szCs w:val="18"/>
                <w:lang w:val="en-US"/>
              </w:rPr>
              <w:t>381</w:t>
            </w:r>
          </w:p>
        </w:tc>
        <w:tc>
          <w:tcPr>
            <w:tcW w:w="779"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499</w:t>
            </w:r>
            <w:r>
              <w:rPr>
                <w:sz w:val="18"/>
                <w:szCs w:val="18"/>
                <w:lang w:val="en-US"/>
              </w:rPr>
              <w:t xml:space="preserve"> </w:t>
            </w:r>
            <w:r w:rsidRPr="00A177EE">
              <w:rPr>
                <w:sz w:val="18"/>
                <w:szCs w:val="18"/>
                <w:lang w:val="en-US"/>
              </w:rPr>
              <w:t>481</w:t>
            </w:r>
          </w:p>
        </w:tc>
        <w:tc>
          <w:tcPr>
            <w:tcW w:w="839" w:type="dxa"/>
            <w:gridSpan w:val="2"/>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1</w:t>
            </w:r>
            <w:r>
              <w:rPr>
                <w:sz w:val="18"/>
                <w:szCs w:val="18"/>
                <w:lang w:val="en-US"/>
              </w:rPr>
              <w:t xml:space="preserve"> </w:t>
            </w:r>
            <w:r w:rsidRPr="00A177EE">
              <w:rPr>
                <w:sz w:val="18"/>
                <w:szCs w:val="18"/>
                <w:lang w:val="en-US"/>
              </w:rPr>
              <w:t>051</w:t>
            </w:r>
            <w:r>
              <w:rPr>
                <w:sz w:val="18"/>
                <w:szCs w:val="18"/>
                <w:lang w:val="en-US"/>
              </w:rPr>
              <w:t xml:space="preserve"> </w:t>
            </w:r>
            <w:r w:rsidRPr="00A177EE">
              <w:rPr>
                <w:sz w:val="18"/>
                <w:szCs w:val="18"/>
                <w:lang w:val="en-US"/>
              </w:rPr>
              <w:t>216</w:t>
            </w:r>
          </w:p>
        </w:tc>
        <w:tc>
          <w:tcPr>
            <w:tcW w:w="661"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993</w:t>
            </w:r>
            <w:r>
              <w:rPr>
                <w:sz w:val="18"/>
                <w:szCs w:val="18"/>
                <w:lang w:val="en-US"/>
              </w:rPr>
              <w:t xml:space="preserve"> </w:t>
            </w:r>
            <w:r w:rsidRPr="00A177EE">
              <w:rPr>
                <w:sz w:val="18"/>
                <w:szCs w:val="18"/>
                <w:lang w:val="en-US"/>
              </w:rPr>
              <w:t>833</w:t>
            </w:r>
          </w:p>
        </w:tc>
        <w:tc>
          <w:tcPr>
            <w:tcW w:w="817"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w:t>
            </w:r>
            <w:r>
              <w:rPr>
                <w:sz w:val="18"/>
                <w:szCs w:val="18"/>
                <w:lang w:val="en-US"/>
              </w:rPr>
              <w:t xml:space="preserve"> </w:t>
            </w:r>
            <w:r w:rsidRPr="00A177EE">
              <w:rPr>
                <w:sz w:val="18"/>
                <w:szCs w:val="18"/>
                <w:lang w:val="en-US"/>
              </w:rPr>
              <w:t>045</w:t>
            </w:r>
            <w:r>
              <w:rPr>
                <w:sz w:val="18"/>
                <w:szCs w:val="18"/>
                <w:lang w:val="en-US"/>
              </w:rPr>
              <w:t xml:space="preserve"> </w:t>
            </w:r>
            <w:r w:rsidRPr="00A177EE">
              <w:rPr>
                <w:sz w:val="18"/>
                <w:szCs w:val="18"/>
                <w:lang w:val="en-US"/>
              </w:rPr>
              <w:t>049</w:t>
            </w:r>
          </w:p>
        </w:tc>
        <w:tc>
          <w:tcPr>
            <w:tcW w:w="791" w:type="dxa"/>
            <w:gridSpan w:val="3"/>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25</w:t>
            </w:r>
          </w:p>
        </w:tc>
        <w:tc>
          <w:tcPr>
            <w:tcW w:w="795"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24,8</w:t>
            </w:r>
          </w:p>
        </w:tc>
        <w:tc>
          <w:tcPr>
            <w:tcW w:w="590" w:type="dxa"/>
            <w:tcBorders>
              <w:top w:val="nil"/>
              <w:left w:val="nil"/>
              <w:bottom w:val="nil"/>
              <w:right w:val="nil"/>
            </w:tcBorders>
            <w:vAlign w:val="bottom"/>
          </w:tcPr>
          <w:p w:rsidR="009742E1" w:rsidRPr="00A177EE" w:rsidRDefault="009742E1" w:rsidP="00854FBD">
            <w:pPr>
              <w:pStyle w:val="SingleTxtG"/>
              <w:spacing w:before="40" w:after="40" w:line="220" w:lineRule="exact"/>
              <w:ind w:left="0" w:right="0"/>
              <w:jc w:val="right"/>
              <w:rPr>
                <w:sz w:val="18"/>
                <w:szCs w:val="18"/>
                <w:lang w:val="en-US"/>
              </w:rPr>
            </w:pPr>
            <w:r w:rsidRPr="00A177EE">
              <w:rPr>
                <w:sz w:val="18"/>
                <w:szCs w:val="18"/>
                <w:lang w:val="en-US"/>
              </w:rPr>
              <w:t>24,9</w:t>
            </w:r>
          </w:p>
        </w:tc>
      </w:tr>
      <w:tr w:rsidR="00F43B17" w:rsidRPr="00F43B17" w:rsidTr="00F43B17">
        <w:tc>
          <w:tcPr>
            <w:tcW w:w="1679" w:type="dxa"/>
            <w:tcBorders>
              <w:top w:val="nil"/>
              <w:left w:val="nil"/>
              <w:bottom w:val="single" w:sz="12" w:space="0" w:color="auto"/>
              <w:right w:val="nil"/>
            </w:tcBorders>
            <w:vAlign w:val="bottom"/>
          </w:tcPr>
          <w:p w:rsidR="009742E1" w:rsidRPr="00A177EE" w:rsidRDefault="009742E1" w:rsidP="00854FBD">
            <w:pPr>
              <w:pStyle w:val="SingleTxtG"/>
              <w:spacing w:before="40" w:after="40" w:line="220" w:lineRule="exact"/>
              <w:ind w:left="0" w:right="0"/>
              <w:jc w:val="left"/>
              <w:rPr>
                <w:sz w:val="18"/>
                <w:szCs w:val="18"/>
                <w:lang w:val="es-ES"/>
              </w:rPr>
            </w:pPr>
            <w:r w:rsidRPr="00A177EE">
              <w:rPr>
                <w:sz w:val="18"/>
                <w:szCs w:val="18"/>
                <w:lang w:val="es-ES"/>
              </w:rPr>
              <w:t xml:space="preserve">Índice de </w:t>
            </w:r>
            <w:r w:rsidR="00F43B17">
              <w:rPr>
                <w:sz w:val="18"/>
                <w:szCs w:val="18"/>
                <w:lang w:val="es-ES"/>
              </w:rPr>
              <w:br/>
            </w:r>
            <w:r w:rsidRPr="00A177EE">
              <w:rPr>
                <w:sz w:val="18"/>
                <w:szCs w:val="18"/>
                <w:lang w:val="es-ES"/>
              </w:rPr>
              <w:t>crecimiento interanual</w:t>
            </w:r>
          </w:p>
        </w:tc>
        <w:tc>
          <w:tcPr>
            <w:tcW w:w="778" w:type="dxa"/>
            <w:tcBorders>
              <w:top w:val="nil"/>
              <w:left w:val="nil"/>
              <w:bottom w:val="single" w:sz="12" w:space="0" w:color="auto"/>
              <w:right w:val="nil"/>
            </w:tcBorders>
            <w:vAlign w:val="bottom"/>
          </w:tcPr>
          <w:p w:rsidR="009742E1" w:rsidRPr="00F43B17" w:rsidRDefault="009742E1" w:rsidP="00854FBD">
            <w:pPr>
              <w:pStyle w:val="SingleTxtG"/>
              <w:spacing w:before="40" w:after="40" w:line="220" w:lineRule="exact"/>
              <w:ind w:left="0" w:right="0"/>
              <w:jc w:val="right"/>
              <w:rPr>
                <w:sz w:val="18"/>
                <w:szCs w:val="18"/>
                <w:lang w:val="es-ES"/>
              </w:rPr>
            </w:pPr>
            <w:r w:rsidRPr="00F43B17">
              <w:rPr>
                <w:sz w:val="18"/>
                <w:szCs w:val="18"/>
                <w:lang w:val="es-ES"/>
              </w:rPr>
              <w:t>6,7</w:t>
            </w:r>
          </w:p>
        </w:tc>
        <w:tc>
          <w:tcPr>
            <w:tcW w:w="779" w:type="dxa"/>
            <w:tcBorders>
              <w:top w:val="nil"/>
              <w:left w:val="nil"/>
              <w:bottom w:val="single" w:sz="12" w:space="0" w:color="auto"/>
              <w:right w:val="nil"/>
            </w:tcBorders>
            <w:vAlign w:val="bottom"/>
          </w:tcPr>
          <w:p w:rsidR="009742E1" w:rsidRPr="00F43B17" w:rsidRDefault="009742E1" w:rsidP="00854FBD">
            <w:pPr>
              <w:pStyle w:val="SingleTxtG"/>
              <w:spacing w:before="40" w:after="40" w:line="220" w:lineRule="exact"/>
              <w:ind w:left="0" w:right="0"/>
              <w:jc w:val="right"/>
              <w:rPr>
                <w:sz w:val="18"/>
                <w:szCs w:val="18"/>
                <w:lang w:val="es-ES"/>
              </w:rPr>
            </w:pPr>
            <w:r w:rsidRPr="00F43B17">
              <w:rPr>
                <w:sz w:val="18"/>
                <w:szCs w:val="18"/>
                <w:lang w:val="es-ES"/>
              </w:rPr>
              <w:t>7,2</w:t>
            </w:r>
          </w:p>
        </w:tc>
        <w:tc>
          <w:tcPr>
            <w:tcW w:w="779" w:type="dxa"/>
            <w:tcBorders>
              <w:top w:val="nil"/>
              <w:left w:val="nil"/>
              <w:bottom w:val="single" w:sz="12" w:space="0" w:color="auto"/>
              <w:right w:val="nil"/>
            </w:tcBorders>
            <w:vAlign w:val="bottom"/>
          </w:tcPr>
          <w:p w:rsidR="009742E1" w:rsidRPr="00F43B17" w:rsidRDefault="009742E1" w:rsidP="00854FBD">
            <w:pPr>
              <w:pStyle w:val="SingleTxtG"/>
              <w:spacing w:before="40" w:after="40" w:line="220" w:lineRule="exact"/>
              <w:ind w:left="0" w:right="0"/>
              <w:jc w:val="right"/>
              <w:rPr>
                <w:sz w:val="18"/>
                <w:szCs w:val="18"/>
                <w:lang w:val="es-ES"/>
              </w:rPr>
            </w:pPr>
            <w:r w:rsidRPr="00F43B17">
              <w:rPr>
                <w:sz w:val="18"/>
                <w:szCs w:val="18"/>
                <w:lang w:val="es-ES"/>
              </w:rPr>
              <w:t>6,9</w:t>
            </w:r>
          </w:p>
        </w:tc>
        <w:tc>
          <w:tcPr>
            <w:tcW w:w="839" w:type="dxa"/>
            <w:gridSpan w:val="2"/>
            <w:tcBorders>
              <w:top w:val="nil"/>
              <w:left w:val="nil"/>
              <w:bottom w:val="single" w:sz="12" w:space="0" w:color="auto"/>
              <w:right w:val="nil"/>
            </w:tcBorders>
            <w:vAlign w:val="bottom"/>
          </w:tcPr>
          <w:p w:rsidR="009742E1" w:rsidRPr="00F43B17" w:rsidRDefault="009742E1" w:rsidP="00854FBD">
            <w:pPr>
              <w:pStyle w:val="SingleTxtG"/>
              <w:spacing w:before="40" w:after="40" w:line="220" w:lineRule="exact"/>
              <w:ind w:left="0" w:right="0"/>
              <w:jc w:val="right"/>
              <w:rPr>
                <w:sz w:val="18"/>
                <w:szCs w:val="18"/>
                <w:lang w:val="es-ES"/>
              </w:rPr>
            </w:pPr>
          </w:p>
        </w:tc>
        <w:tc>
          <w:tcPr>
            <w:tcW w:w="661" w:type="dxa"/>
            <w:tcBorders>
              <w:top w:val="nil"/>
              <w:left w:val="nil"/>
              <w:bottom w:val="single" w:sz="12" w:space="0" w:color="auto"/>
              <w:right w:val="nil"/>
            </w:tcBorders>
            <w:vAlign w:val="bottom"/>
          </w:tcPr>
          <w:p w:rsidR="009742E1" w:rsidRPr="00F43B17" w:rsidRDefault="009742E1" w:rsidP="00854FBD">
            <w:pPr>
              <w:pStyle w:val="SingleTxtG"/>
              <w:spacing w:before="40" w:after="40" w:line="220" w:lineRule="exact"/>
              <w:ind w:left="0" w:right="0"/>
              <w:jc w:val="right"/>
              <w:rPr>
                <w:sz w:val="18"/>
                <w:szCs w:val="18"/>
                <w:lang w:val="es-ES"/>
              </w:rPr>
            </w:pPr>
          </w:p>
        </w:tc>
        <w:tc>
          <w:tcPr>
            <w:tcW w:w="817" w:type="dxa"/>
            <w:tcBorders>
              <w:top w:val="nil"/>
              <w:left w:val="nil"/>
              <w:bottom w:val="single" w:sz="12" w:space="0" w:color="auto"/>
              <w:right w:val="nil"/>
            </w:tcBorders>
            <w:vAlign w:val="bottom"/>
          </w:tcPr>
          <w:p w:rsidR="009742E1" w:rsidRPr="00F43B17" w:rsidRDefault="009742E1" w:rsidP="00854FBD">
            <w:pPr>
              <w:pStyle w:val="SingleTxtG"/>
              <w:spacing w:before="40" w:after="40" w:line="220" w:lineRule="exact"/>
              <w:ind w:left="0" w:right="0"/>
              <w:jc w:val="right"/>
              <w:rPr>
                <w:sz w:val="18"/>
                <w:szCs w:val="18"/>
                <w:lang w:val="es-ES"/>
              </w:rPr>
            </w:pPr>
          </w:p>
        </w:tc>
        <w:tc>
          <w:tcPr>
            <w:tcW w:w="791" w:type="dxa"/>
            <w:gridSpan w:val="3"/>
            <w:tcBorders>
              <w:top w:val="nil"/>
              <w:left w:val="nil"/>
              <w:bottom w:val="single" w:sz="12" w:space="0" w:color="auto"/>
              <w:right w:val="nil"/>
            </w:tcBorders>
            <w:vAlign w:val="bottom"/>
          </w:tcPr>
          <w:p w:rsidR="009742E1" w:rsidRPr="00F43B17" w:rsidRDefault="009742E1" w:rsidP="00854FBD">
            <w:pPr>
              <w:pStyle w:val="SingleTxtG"/>
              <w:spacing w:before="40" w:after="40" w:line="220" w:lineRule="exact"/>
              <w:ind w:left="0" w:right="0"/>
              <w:jc w:val="right"/>
              <w:rPr>
                <w:sz w:val="18"/>
                <w:szCs w:val="18"/>
                <w:lang w:val="es-ES"/>
              </w:rPr>
            </w:pPr>
          </w:p>
        </w:tc>
        <w:tc>
          <w:tcPr>
            <w:tcW w:w="795" w:type="dxa"/>
            <w:tcBorders>
              <w:top w:val="nil"/>
              <w:left w:val="nil"/>
              <w:bottom w:val="single" w:sz="12" w:space="0" w:color="auto"/>
              <w:right w:val="nil"/>
            </w:tcBorders>
            <w:vAlign w:val="bottom"/>
          </w:tcPr>
          <w:p w:rsidR="009742E1" w:rsidRPr="00F43B17" w:rsidRDefault="009742E1" w:rsidP="00854FBD">
            <w:pPr>
              <w:pStyle w:val="SingleTxtG"/>
              <w:spacing w:before="40" w:after="40" w:line="220" w:lineRule="exact"/>
              <w:ind w:left="0" w:right="0"/>
              <w:jc w:val="right"/>
              <w:rPr>
                <w:sz w:val="18"/>
                <w:szCs w:val="18"/>
                <w:lang w:val="es-ES"/>
              </w:rPr>
            </w:pPr>
          </w:p>
        </w:tc>
        <w:tc>
          <w:tcPr>
            <w:tcW w:w="590" w:type="dxa"/>
            <w:tcBorders>
              <w:top w:val="nil"/>
              <w:left w:val="nil"/>
              <w:bottom w:val="single" w:sz="12" w:space="0" w:color="auto"/>
              <w:right w:val="nil"/>
            </w:tcBorders>
            <w:vAlign w:val="bottom"/>
          </w:tcPr>
          <w:p w:rsidR="009742E1" w:rsidRPr="00F43B17" w:rsidRDefault="009742E1" w:rsidP="00854FBD">
            <w:pPr>
              <w:pStyle w:val="SingleTxtG"/>
              <w:spacing w:before="40" w:after="40" w:line="220" w:lineRule="exact"/>
              <w:ind w:left="0" w:right="0"/>
              <w:jc w:val="right"/>
              <w:rPr>
                <w:sz w:val="18"/>
                <w:szCs w:val="18"/>
                <w:lang w:val="es-ES"/>
              </w:rPr>
            </w:pPr>
          </w:p>
        </w:tc>
      </w:tr>
    </w:tbl>
    <w:p w:rsidR="00152737" w:rsidRPr="00B3753D" w:rsidRDefault="00152737" w:rsidP="00F43B17">
      <w:pPr>
        <w:pStyle w:val="SingleTxtG"/>
        <w:spacing w:before="120" w:after="240"/>
        <w:ind w:left="170"/>
        <w:jc w:val="left"/>
        <w:rPr>
          <w:iCs/>
          <w:sz w:val="18"/>
          <w:lang w:val="es-ES"/>
        </w:rPr>
      </w:pPr>
      <w:r w:rsidRPr="00B3753D">
        <w:rPr>
          <w:i/>
          <w:iCs/>
          <w:sz w:val="18"/>
          <w:lang w:val="es-ES"/>
        </w:rPr>
        <w:t xml:space="preserve">Fuente: </w:t>
      </w:r>
      <w:r w:rsidRPr="00B3753D">
        <w:rPr>
          <w:iCs/>
          <w:sz w:val="18"/>
          <w:lang w:val="es-ES"/>
        </w:rPr>
        <w:t>Ministerio de Educación Pública</w:t>
      </w:r>
      <w:r w:rsidR="00B3753D">
        <w:rPr>
          <w:iCs/>
          <w:sz w:val="18"/>
          <w:lang w:val="es-ES"/>
        </w:rPr>
        <w:t>.</w:t>
      </w:r>
    </w:p>
    <w:p w:rsidR="00152737" w:rsidRPr="00152737" w:rsidRDefault="00152737" w:rsidP="00152737">
      <w:pPr>
        <w:pStyle w:val="SingleTxtG"/>
        <w:rPr>
          <w:lang w:val="es-ES_tradnl"/>
        </w:rPr>
      </w:pPr>
      <w:r w:rsidRPr="00152737">
        <w:rPr>
          <w:lang w:val="es-ES_tradnl"/>
        </w:rPr>
        <w:t>217.</w:t>
      </w:r>
      <w:r w:rsidRPr="00152737">
        <w:rPr>
          <w:lang w:val="es-ES_tradnl"/>
        </w:rPr>
        <w:tab/>
        <w:t xml:space="preserve">Como muestra </w:t>
      </w:r>
      <w:r w:rsidR="00C32ABD">
        <w:rPr>
          <w:lang w:val="es-ES_tradnl"/>
        </w:rPr>
        <w:t xml:space="preserve">el cuadro </w:t>
      </w:r>
      <w:r w:rsidRPr="00152737">
        <w:rPr>
          <w:lang w:val="es-ES_tradnl"/>
        </w:rPr>
        <w:t xml:space="preserve">anterior, en el curso 2005-2006 se alcanzó la cifra de 9.415 centros de educación preescolar, lo que supone un promedio anual de crecimiento del 2,8%. El número de supervisoras y de </w:t>
      </w:r>
      <w:r w:rsidR="00573C3B">
        <w:rPr>
          <w:lang w:val="es-ES_tradnl"/>
        </w:rPr>
        <w:t xml:space="preserve">maestros coránicos </w:t>
      </w:r>
      <w:r w:rsidRPr="00152737">
        <w:rPr>
          <w:lang w:val="es-ES_tradnl"/>
        </w:rPr>
        <w:t>aument</w:t>
      </w:r>
      <w:r w:rsidR="00573C3B">
        <w:rPr>
          <w:lang w:val="es-ES_tradnl"/>
        </w:rPr>
        <w:t>ó igualmente hasta alcanzar los </w:t>
      </w:r>
      <w:r w:rsidRPr="00152737">
        <w:rPr>
          <w:lang w:val="es-ES_tradnl"/>
        </w:rPr>
        <w:t>17.839.</w:t>
      </w:r>
    </w:p>
    <w:p w:rsidR="00152737" w:rsidRPr="00152737" w:rsidRDefault="00152737" w:rsidP="00152737">
      <w:pPr>
        <w:pStyle w:val="SingleTxtG"/>
        <w:rPr>
          <w:lang w:val="es-ES_tradnl"/>
        </w:rPr>
      </w:pPr>
      <w:r w:rsidRPr="00152737">
        <w:rPr>
          <w:lang w:val="es-ES_tradnl"/>
        </w:rPr>
        <w:t>218.</w:t>
      </w:r>
      <w:r w:rsidRPr="00152737">
        <w:rPr>
          <w:lang w:val="es-ES_tradnl"/>
        </w:rPr>
        <w:tab/>
        <w:t>La ratio profesor/alumno cayó de 1 por 40 a 1 por 28 entre los cursos 2001-2002 y 2005-2006. Ello muestra el grado de mejora en la calidad de la enseñanza preescolar.</w:t>
      </w:r>
    </w:p>
    <w:p w:rsidR="00152737" w:rsidRPr="00152737" w:rsidRDefault="00152737" w:rsidP="00152737">
      <w:pPr>
        <w:pStyle w:val="SingleTxtG"/>
        <w:rPr>
          <w:lang w:val="es-ES_tradnl"/>
        </w:rPr>
      </w:pPr>
      <w:r w:rsidRPr="00152737">
        <w:rPr>
          <w:lang w:val="es-ES_tradnl"/>
        </w:rPr>
        <w:t>219.</w:t>
      </w:r>
      <w:r w:rsidRPr="00152737">
        <w:rPr>
          <w:lang w:val="es-ES_tradnl"/>
        </w:rPr>
        <w:tab/>
        <w:t xml:space="preserve">La mayoría de los centros de educación preescolar, aunque sometidos a la supervisión y orientación de los ministerios de educación estatales, son de carácter privado. El 90% de los </w:t>
      </w:r>
      <w:r w:rsidR="005A5ECA">
        <w:rPr>
          <w:lang w:val="es-ES_tradnl"/>
        </w:rPr>
        <w:t>alumnos de preescolar</w:t>
      </w:r>
      <w:r w:rsidRPr="00152737">
        <w:rPr>
          <w:lang w:val="es-ES_tradnl"/>
        </w:rPr>
        <w:t xml:space="preserve"> escolarizados en 2001 asistían a centros privados. El porcentaje descendió a sólo el 71% en el curso 2005-2006, lo que supone un notable avance de la matriculación en centros públicos. </w:t>
      </w:r>
      <w:r w:rsidR="00C32ABD">
        <w:rPr>
          <w:lang w:val="es-ES_tradnl"/>
        </w:rPr>
        <w:t xml:space="preserve">El cuadro </w:t>
      </w:r>
      <w:r w:rsidRPr="00152737">
        <w:rPr>
          <w:lang w:val="es-ES_tradnl"/>
        </w:rPr>
        <w:t>28 muestra la evolución de la escolarización en la etapa preescolar entre los cursos 2001-2002 y 2005-2006 por sexo.</w:t>
      </w:r>
    </w:p>
    <w:p w:rsidR="00152737" w:rsidRPr="00152737" w:rsidRDefault="00B3753D" w:rsidP="00B3753D">
      <w:pPr>
        <w:pStyle w:val="Heading1"/>
        <w:rPr>
          <w:lang w:val="es-ES_tradnl"/>
        </w:rPr>
      </w:pPr>
      <w:r>
        <w:rPr>
          <w:lang w:val="es-ES_tradnl"/>
        </w:rPr>
        <w:t xml:space="preserve">Cuadro </w:t>
      </w:r>
      <w:r w:rsidR="00152737" w:rsidRPr="00152737">
        <w:rPr>
          <w:lang w:val="es-ES_tradnl"/>
        </w:rPr>
        <w:t>28</w:t>
      </w:r>
    </w:p>
    <w:p w:rsidR="00152737" w:rsidRPr="00152737" w:rsidRDefault="00152737" w:rsidP="00B3753D">
      <w:pPr>
        <w:pStyle w:val="SingleTxtG"/>
        <w:jc w:val="left"/>
        <w:rPr>
          <w:b/>
          <w:bCs/>
          <w:lang w:val="es-ES_tradnl"/>
        </w:rPr>
      </w:pPr>
      <w:r w:rsidRPr="00152737">
        <w:rPr>
          <w:b/>
          <w:bCs/>
          <w:lang w:val="es-ES_tradnl"/>
        </w:rPr>
        <w:t xml:space="preserve">Evolución de la escolarización en la etapa preescolar entre los cursos 2001-2002 </w:t>
      </w:r>
      <w:r w:rsidR="00B3753D">
        <w:rPr>
          <w:b/>
          <w:bCs/>
          <w:lang w:val="es-ES_tradnl"/>
        </w:rPr>
        <w:br/>
      </w:r>
      <w:r w:rsidRPr="00152737">
        <w:rPr>
          <w:b/>
          <w:bCs/>
          <w:lang w:val="es-ES_tradnl"/>
        </w:rPr>
        <w:t>y 2005-2006 según el sexo</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750"/>
        <w:gridCol w:w="838"/>
        <w:gridCol w:w="839"/>
        <w:gridCol w:w="839"/>
        <w:gridCol w:w="113"/>
        <w:gridCol w:w="599"/>
        <w:gridCol w:w="743"/>
        <w:gridCol w:w="744"/>
        <w:gridCol w:w="776"/>
        <w:gridCol w:w="1264"/>
      </w:tblGrid>
      <w:tr w:rsidR="009742E1" w:rsidRPr="002C249C" w:rsidTr="002D4560">
        <w:trPr>
          <w:trHeight w:val="414"/>
        </w:trPr>
        <w:tc>
          <w:tcPr>
            <w:tcW w:w="1750" w:type="dxa"/>
            <w:vMerge w:val="restart"/>
            <w:tcBorders>
              <w:left w:val="nil"/>
              <w:bottom w:val="nil"/>
              <w:right w:val="nil"/>
            </w:tcBorders>
            <w:vAlign w:val="bottom"/>
          </w:tcPr>
          <w:p w:rsidR="009742E1" w:rsidRPr="002C249C" w:rsidRDefault="009742E1" w:rsidP="002C249C">
            <w:pPr>
              <w:pStyle w:val="SingleTxtG"/>
              <w:spacing w:before="80" w:after="80" w:line="200" w:lineRule="exact"/>
              <w:ind w:left="0" w:right="0"/>
              <w:jc w:val="left"/>
              <w:rPr>
                <w:i/>
                <w:iCs/>
                <w:sz w:val="16"/>
                <w:lang w:val="es-ES"/>
              </w:rPr>
            </w:pPr>
            <w:r w:rsidRPr="002C249C">
              <w:rPr>
                <w:i/>
                <w:iCs/>
                <w:sz w:val="16"/>
                <w:lang w:val="es-ES"/>
              </w:rPr>
              <w:t>Curso</w:t>
            </w:r>
          </w:p>
        </w:tc>
        <w:tc>
          <w:tcPr>
            <w:tcW w:w="2516" w:type="dxa"/>
            <w:gridSpan w:val="3"/>
            <w:tcBorders>
              <w:left w:val="nil"/>
              <w:bottom w:val="single" w:sz="4" w:space="0" w:color="auto"/>
              <w:right w:val="nil"/>
            </w:tcBorders>
            <w:vAlign w:val="center"/>
          </w:tcPr>
          <w:p w:rsidR="009742E1" w:rsidRPr="002C249C" w:rsidRDefault="009742E1" w:rsidP="009742E1">
            <w:pPr>
              <w:pStyle w:val="SingleTxtG"/>
              <w:spacing w:before="80" w:after="80" w:line="200" w:lineRule="exact"/>
              <w:ind w:left="0" w:right="0"/>
              <w:jc w:val="center"/>
              <w:rPr>
                <w:i/>
                <w:iCs/>
                <w:sz w:val="16"/>
                <w:lang w:val="es-ES"/>
              </w:rPr>
            </w:pPr>
            <w:r w:rsidRPr="002C249C">
              <w:rPr>
                <w:i/>
                <w:iCs/>
                <w:sz w:val="16"/>
                <w:lang w:val="es-ES"/>
              </w:rPr>
              <w:t xml:space="preserve">Nº de </w:t>
            </w:r>
            <w:r w:rsidR="005A5ECA">
              <w:rPr>
                <w:i/>
                <w:iCs/>
                <w:sz w:val="16"/>
                <w:lang w:val="es-ES"/>
              </w:rPr>
              <w:t xml:space="preserve">alumnos </w:t>
            </w:r>
            <w:r w:rsidR="007517FC">
              <w:rPr>
                <w:i/>
                <w:iCs/>
                <w:sz w:val="16"/>
                <w:lang w:val="es-ES"/>
              </w:rPr>
              <w:br/>
            </w:r>
            <w:r w:rsidR="005A5ECA">
              <w:rPr>
                <w:i/>
                <w:iCs/>
                <w:sz w:val="16"/>
                <w:lang w:val="es-ES"/>
              </w:rPr>
              <w:t>de preescolar</w:t>
            </w:r>
          </w:p>
        </w:tc>
        <w:tc>
          <w:tcPr>
            <w:tcW w:w="113" w:type="dxa"/>
            <w:tcBorders>
              <w:left w:val="nil"/>
              <w:bottom w:val="nil"/>
              <w:right w:val="nil"/>
            </w:tcBorders>
            <w:vAlign w:val="center"/>
          </w:tcPr>
          <w:p w:rsidR="009742E1" w:rsidRPr="002C249C" w:rsidRDefault="009742E1" w:rsidP="009742E1">
            <w:pPr>
              <w:pStyle w:val="SingleTxtG"/>
              <w:spacing w:before="80" w:after="80" w:line="200" w:lineRule="exact"/>
              <w:ind w:left="0" w:right="0"/>
              <w:jc w:val="center"/>
              <w:rPr>
                <w:i/>
                <w:iCs/>
                <w:sz w:val="16"/>
                <w:lang w:val="es-ES"/>
              </w:rPr>
            </w:pPr>
          </w:p>
        </w:tc>
        <w:tc>
          <w:tcPr>
            <w:tcW w:w="2086" w:type="dxa"/>
            <w:gridSpan w:val="3"/>
            <w:tcBorders>
              <w:left w:val="nil"/>
              <w:bottom w:val="single" w:sz="4" w:space="0" w:color="auto"/>
              <w:right w:val="nil"/>
            </w:tcBorders>
            <w:vAlign w:val="center"/>
          </w:tcPr>
          <w:p w:rsidR="009742E1" w:rsidRPr="002C249C" w:rsidRDefault="009742E1" w:rsidP="009742E1">
            <w:pPr>
              <w:pStyle w:val="SingleTxtG"/>
              <w:spacing w:before="80" w:after="80" w:line="200" w:lineRule="exact"/>
              <w:ind w:left="0" w:right="0"/>
              <w:jc w:val="center"/>
              <w:rPr>
                <w:i/>
                <w:iCs/>
                <w:sz w:val="16"/>
                <w:lang w:val="es-ES"/>
              </w:rPr>
            </w:pPr>
            <w:r w:rsidRPr="002C249C">
              <w:rPr>
                <w:i/>
                <w:iCs/>
                <w:sz w:val="16"/>
                <w:lang w:val="es-ES"/>
              </w:rPr>
              <w:t xml:space="preserve">Nº de supervisores y </w:t>
            </w:r>
            <w:r w:rsidR="007517FC">
              <w:rPr>
                <w:i/>
                <w:iCs/>
                <w:sz w:val="16"/>
                <w:lang w:val="es-ES"/>
              </w:rPr>
              <w:br/>
            </w:r>
            <w:r w:rsidRPr="002C249C">
              <w:rPr>
                <w:i/>
                <w:iCs/>
                <w:sz w:val="16"/>
                <w:lang w:val="es-ES"/>
              </w:rPr>
              <w:t xml:space="preserve">de </w:t>
            </w:r>
            <w:r w:rsidR="007517FC">
              <w:rPr>
                <w:i/>
                <w:iCs/>
                <w:sz w:val="16"/>
                <w:lang w:val="es-ES"/>
              </w:rPr>
              <w:t>maestros coránicos</w:t>
            </w:r>
          </w:p>
        </w:tc>
        <w:tc>
          <w:tcPr>
            <w:tcW w:w="776" w:type="dxa"/>
            <w:vMerge w:val="restart"/>
            <w:tcBorders>
              <w:left w:val="nil"/>
              <w:right w:val="nil"/>
            </w:tcBorders>
            <w:vAlign w:val="bottom"/>
          </w:tcPr>
          <w:p w:rsidR="009742E1" w:rsidRPr="002C249C" w:rsidRDefault="009742E1" w:rsidP="009742E1">
            <w:pPr>
              <w:pStyle w:val="SingleTxtG"/>
              <w:spacing w:before="80" w:after="80" w:line="200" w:lineRule="exact"/>
              <w:ind w:left="0" w:right="0"/>
              <w:jc w:val="right"/>
              <w:rPr>
                <w:i/>
                <w:iCs/>
                <w:sz w:val="16"/>
                <w:lang w:val="es-ES"/>
              </w:rPr>
            </w:pPr>
            <w:r w:rsidRPr="002C249C">
              <w:rPr>
                <w:i/>
                <w:iCs/>
                <w:sz w:val="16"/>
                <w:lang w:val="es-ES"/>
              </w:rPr>
              <w:t>Nº de</w:t>
            </w:r>
            <w:r>
              <w:rPr>
                <w:i/>
                <w:iCs/>
                <w:sz w:val="16"/>
                <w:lang w:val="es-ES"/>
              </w:rPr>
              <w:t xml:space="preserve"> </w:t>
            </w:r>
            <w:r w:rsidRPr="002C249C">
              <w:rPr>
                <w:i/>
                <w:iCs/>
                <w:sz w:val="16"/>
                <w:lang w:val="es-ES"/>
              </w:rPr>
              <w:t>centros</w:t>
            </w:r>
          </w:p>
        </w:tc>
        <w:tc>
          <w:tcPr>
            <w:tcW w:w="1264" w:type="dxa"/>
            <w:vMerge w:val="restart"/>
            <w:tcBorders>
              <w:left w:val="nil"/>
              <w:right w:val="nil"/>
            </w:tcBorders>
            <w:vAlign w:val="bottom"/>
          </w:tcPr>
          <w:p w:rsidR="009742E1" w:rsidRPr="002C249C" w:rsidRDefault="009742E1" w:rsidP="002C249C">
            <w:pPr>
              <w:pStyle w:val="SingleTxtG"/>
              <w:spacing w:before="80" w:after="80" w:line="200" w:lineRule="exact"/>
              <w:ind w:left="0" w:right="0"/>
              <w:jc w:val="right"/>
              <w:rPr>
                <w:i/>
                <w:iCs/>
                <w:sz w:val="16"/>
                <w:lang w:val="es-ES"/>
              </w:rPr>
            </w:pPr>
            <w:r w:rsidRPr="002C249C">
              <w:rPr>
                <w:i/>
                <w:iCs/>
                <w:sz w:val="16"/>
                <w:lang w:val="es-ES"/>
              </w:rPr>
              <w:t>Ratio profesor/alumno</w:t>
            </w:r>
          </w:p>
        </w:tc>
      </w:tr>
      <w:tr w:rsidR="009742E1" w:rsidRPr="002C249C" w:rsidTr="002D4560">
        <w:tc>
          <w:tcPr>
            <w:tcW w:w="1750" w:type="dxa"/>
            <w:vMerge/>
            <w:tcBorders>
              <w:top w:val="nil"/>
              <w:left w:val="nil"/>
              <w:bottom w:val="single" w:sz="12" w:space="0" w:color="auto"/>
              <w:right w:val="nil"/>
            </w:tcBorders>
            <w:vAlign w:val="bottom"/>
          </w:tcPr>
          <w:p w:rsidR="009742E1" w:rsidRPr="002C249C" w:rsidRDefault="009742E1" w:rsidP="002C249C">
            <w:pPr>
              <w:pStyle w:val="SingleTxtG"/>
              <w:spacing w:before="80" w:after="80" w:line="200" w:lineRule="exact"/>
              <w:ind w:left="0" w:right="0"/>
              <w:jc w:val="left"/>
              <w:rPr>
                <w:i/>
                <w:iCs/>
                <w:sz w:val="16"/>
                <w:lang w:val="es-ES"/>
              </w:rPr>
            </w:pPr>
          </w:p>
        </w:tc>
        <w:tc>
          <w:tcPr>
            <w:tcW w:w="838" w:type="dxa"/>
            <w:tcBorders>
              <w:top w:val="single" w:sz="4" w:space="0" w:color="auto"/>
              <w:left w:val="nil"/>
              <w:bottom w:val="single" w:sz="12" w:space="0" w:color="auto"/>
              <w:right w:val="nil"/>
            </w:tcBorders>
            <w:vAlign w:val="bottom"/>
          </w:tcPr>
          <w:p w:rsidR="009742E1" w:rsidRPr="002C249C" w:rsidRDefault="009742E1" w:rsidP="002C249C">
            <w:pPr>
              <w:pStyle w:val="SingleTxtG"/>
              <w:spacing w:before="80" w:after="80" w:line="200" w:lineRule="exact"/>
              <w:ind w:left="0" w:right="0"/>
              <w:jc w:val="right"/>
              <w:rPr>
                <w:i/>
                <w:iCs/>
                <w:sz w:val="16"/>
                <w:lang w:val="es-ES"/>
              </w:rPr>
            </w:pPr>
            <w:r w:rsidRPr="002C249C">
              <w:rPr>
                <w:i/>
                <w:iCs/>
                <w:sz w:val="16"/>
                <w:lang w:val="es-ES"/>
              </w:rPr>
              <w:t>Varón</w:t>
            </w:r>
          </w:p>
        </w:tc>
        <w:tc>
          <w:tcPr>
            <w:tcW w:w="839" w:type="dxa"/>
            <w:tcBorders>
              <w:top w:val="single" w:sz="4" w:space="0" w:color="auto"/>
              <w:left w:val="nil"/>
              <w:bottom w:val="single" w:sz="12" w:space="0" w:color="auto"/>
              <w:right w:val="nil"/>
            </w:tcBorders>
            <w:vAlign w:val="bottom"/>
          </w:tcPr>
          <w:p w:rsidR="009742E1" w:rsidRPr="002C249C" w:rsidRDefault="009742E1" w:rsidP="002C249C">
            <w:pPr>
              <w:pStyle w:val="SingleTxtG"/>
              <w:spacing w:before="80" w:after="80" w:line="200" w:lineRule="exact"/>
              <w:ind w:left="0" w:right="0"/>
              <w:jc w:val="right"/>
              <w:rPr>
                <w:i/>
                <w:iCs/>
                <w:sz w:val="16"/>
                <w:lang w:val="es-ES"/>
              </w:rPr>
            </w:pPr>
            <w:r w:rsidRPr="002C249C">
              <w:rPr>
                <w:i/>
                <w:iCs/>
                <w:sz w:val="16"/>
                <w:lang w:val="es-ES"/>
              </w:rPr>
              <w:t>Mujer</w:t>
            </w:r>
          </w:p>
        </w:tc>
        <w:tc>
          <w:tcPr>
            <w:tcW w:w="839" w:type="dxa"/>
            <w:tcBorders>
              <w:top w:val="single" w:sz="4" w:space="0" w:color="auto"/>
              <w:left w:val="nil"/>
              <w:bottom w:val="single" w:sz="12" w:space="0" w:color="auto"/>
              <w:right w:val="nil"/>
            </w:tcBorders>
            <w:vAlign w:val="bottom"/>
          </w:tcPr>
          <w:p w:rsidR="009742E1" w:rsidRPr="002C249C" w:rsidRDefault="009742E1" w:rsidP="002C249C">
            <w:pPr>
              <w:pStyle w:val="SingleTxtG"/>
              <w:spacing w:before="80" w:after="80" w:line="200" w:lineRule="exact"/>
              <w:ind w:left="0" w:right="0"/>
              <w:jc w:val="right"/>
              <w:rPr>
                <w:i/>
                <w:iCs/>
                <w:sz w:val="16"/>
                <w:lang w:val="es-ES"/>
              </w:rPr>
            </w:pPr>
            <w:r w:rsidRPr="002C249C">
              <w:rPr>
                <w:i/>
                <w:iCs/>
                <w:sz w:val="16"/>
                <w:lang w:val="es-ES"/>
              </w:rPr>
              <w:t>Total</w:t>
            </w:r>
          </w:p>
        </w:tc>
        <w:tc>
          <w:tcPr>
            <w:tcW w:w="113" w:type="dxa"/>
            <w:tcBorders>
              <w:top w:val="nil"/>
              <w:left w:val="nil"/>
              <w:bottom w:val="single" w:sz="12" w:space="0" w:color="auto"/>
              <w:right w:val="nil"/>
            </w:tcBorders>
            <w:vAlign w:val="bottom"/>
          </w:tcPr>
          <w:p w:rsidR="009742E1" w:rsidRPr="002C249C" w:rsidRDefault="009742E1" w:rsidP="002C249C">
            <w:pPr>
              <w:pStyle w:val="SingleTxtG"/>
              <w:spacing w:before="80" w:after="80" w:line="200" w:lineRule="exact"/>
              <w:ind w:left="0" w:right="0"/>
              <w:jc w:val="right"/>
              <w:rPr>
                <w:i/>
                <w:iCs/>
                <w:sz w:val="16"/>
                <w:lang w:val="es-ES"/>
              </w:rPr>
            </w:pPr>
          </w:p>
        </w:tc>
        <w:tc>
          <w:tcPr>
            <w:tcW w:w="599" w:type="dxa"/>
            <w:tcBorders>
              <w:top w:val="single" w:sz="4" w:space="0" w:color="auto"/>
              <w:left w:val="nil"/>
              <w:bottom w:val="single" w:sz="12" w:space="0" w:color="auto"/>
              <w:right w:val="nil"/>
            </w:tcBorders>
            <w:vAlign w:val="bottom"/>
          </w:tcPr>
          <w:p w:rsidR="009742E1" w:rsidRPr="002C249C" w:rsidRDefault="009742E1" w:rsidP="002D4560">
            <w:pPr>
              <w:pStyle w:val="SingleTxtG"/>
              <w:spacing w:before="80" w:after="80" w:line="200" w:lineRule="exact"/>
              <w:ind w:left="0" w:right="0"/>
              <w:jc w:val="right"/>
              <w:rPr>
                <w:i/>
                <w:iCs/>
                <w:sz w:val="16"/>
                <w:lang w:val="es-ES"/>
              </w:rPr>
            </w:pPr>
            <w:r w:rsidRPr="002C249C">
              <w:rPr>
                <w:i/>
                <w:iCs/>
                <w:sz w:val="16"/>
                <w:lang w:val="es-ES"/>
              </w:rPr>
              <w:t>Varón</w:t>
            </w:r>
          </w:p>
        </w:tc>
        <w:tc>
          <w:tcPr>
            <w:tcW w:w="743" w:type="dxa"/>
            <w:tcBorders>
              <w:top w:val="single" w:sz="4" w:space="0" w:color="auto"/>
              <w:left w:val="nil"/>
              <w:bottom w:val="single" w:sz="12" w:space="0" w:color="auto"/>
              <w:right w:val="nil"/>
            </w:tcBorders>
            <w:vAlign w:val="bottom"/>
          </w:tcPr>
          <w:p w:rsidR="009742E1" w:rsidRPr="002C249C" w:rsidRDefault="009742E1" w:rsidP="002C249C">
            <w:pPr>
              <w:pStyle w:val="SingleTxtG"/>
              <w:spacing w:before="80" w:after="80" w:line="200" w:lineRule="exact"/>
              <w:ind w:left="0" w:right="0"/>
              <w:jc w:val="right"/>
              <w:rPr>
                <w:i/>
                <w:iCs/>
                <w:sz w:val="16"/>
                <w:lang w:val="es-ES"/>
              </w:rPr>
            </w:pPr>
            <w:r w:rsidRPr="002C249C">
              <w:rPr>
                <w:i/>
                <w:iCs/>
                <w:sz w:val="16"/>
                <w:lang w:val="es-ES"/>
              </w:rPr>
              <w:t>Mujer</w:t>
            </w:r>
          </w:p>
        </w:tc>
        <w:tc>
          <w:tcPr>
            <w:tcW w:w="744" w:type="dxa"/>
            <w:tcBorders>
              <w:top w:val="single" w:sz="4" w:space="0" w:color="auto"/>
              <w:left w:val="nil"/>
              <w:bottom w:val="single" w:sz="12" w:space="0" w:color="auto"/>
              <w:right w:val="nil"/>
            </w:tcBorders>
            <w:vAlign w:val="bottom"/>
          </w:tcPr>
          <w:p w:rsidR="009742E1" w:rsidRPr="002C249C" w:rsidRDefault="009742E1" w:rsidP="002C249C">
            <w:pPr>
              <w:pStyle w:val="SingleTxtG"/>
              <w:spacing w:before="80" w:after="80" w:line="200" w:lineRule="exact"/>
              <w:ind w:left="0" w:right="0"/>
              <w:jc w:val="right"/>
              <w:rPr>
                <w:i/>
                <w:iCs/>
                <w:sz w:val="16"/>
                <w:lang w:val="es-ES"/>
              </w:rPr>
            </w:pPr>
            <w:r w:rsidRPr="002C249C">
              <w:rPr>
                <w:i/>
                <w:iCs/>
                <w:sz w:val="16"/>
                <w:lang w:val="es-ES"/>
              </w:rPr>
              <w:t>Total</w:t>
            </w:r>
          </w:p>
        </w:tc>
        <w:tc>
          <w:tcPr>
            <w:tcW w:w="776" w:type="dxa"/>
            <w:vMerge/>
            <w:tcBorders>
              <w:left w:val="nil"/>
              <w:bottom w:val="single" w:sz="12" w:space="0" w:color="auto"/>
              <w:right w:val="nil"/>
            </w:tcBorders>
            <w:vAlign w:val="bottom"/>
          </w:tcPr>
          <w:p w:rsidR="009742E1" w:rsidRPr="002C249C" w:rsidRDefault="009742E1" w:rsidP="002C249C">
            <w:pPr>
              <w:pStyle w:val="SingleTxtG"/>
              <w:spacing w:before="80" w:after="80" w:line="200" w:lineRule="exact"/>
              <w:ind w:left="0" w:right="0"/>
              <w:jc w:val="right"/>
              <w:rPr>
                <w:i/>
                <w:iCs/>
                <w:sz w:val="16"/>
                <w:lang w:val="es-ES"/>
              </w:rPr>
            </w:pPr>
          </w:p>
        </w:tc>
        <w:tc>
          <w:tcPr>
            <w:tcW w:w="1264" w:type="dxa"/>
            <w:vMerge/>
            <w:tcBorders>
              <w:left w:val="nil"/>
              <w:bottom w:val="single" w:sz="12" w:space="0" w:color="auto"/>
              <w:right w:val="nil"/>
            </w:tcBorders>
            <w:vAlign w:val="bottom"/>
          </w:tcPr>
          <w:p w:rsidR="009742E1" w:rsidRPr="002C249C" w:rsidRDefault="009742E1" w:rsidP="002C249C">
            <w:pPr>
              <w:pStyle w:val="SingleTxtG"/>
              <w:spacing w:before="80" w:after="80" w:line="200" w:lineRule="exact"/>
              <w:ind w:left="0" w:right="0"/>
              <w:jc w:val="right"/>
              <w:rPr>
                <w:i/>
                <w:iCs/>
                <w:sz w:val="16"/>
                <w:lang w:val="es-ES"/>
              </w:rPr>
            </w:pPr>
          </w:p>
        </w:tc>
      </w:tr>
      <w:tr w:rsidR="009742E1" w:rsidRPr="002C249C" w:rsidTr="009742E1">
        <w:tc>
          <w:tcPr>
            <w:tcW w:w="1750" w:type="dxa"/>
            <w:tcBorders>
              <w:top w:val="single" w:sz="12" w:space="0" w:color="auto"/>
              <w:left w:val="nil"/>
              <w:bottom w:val="nil"/>
              <w:right w:val="nil"/>
            </w:tcBorders>
            <w:vAlign w:val="bottom"/>
          </w:tcPr>
          <w:p w:rsidR="009742E1" w:rsidRPr="002C249C" w:rsidRDefault="009742E1" w:rsidP="002C249C">
            <w:pPr>
              <w:pStyle w:val="SingleTxtG"/>
              <w:spacing w:before="40" w:after="40" w:line="220" w:lineRule="exact"/>
              <w:ind w:left="0" w:right="0"/>
              <w:jc w:val="left"/>
              <w:rPr>
                <w:sz w:val="18"/>
                <w:lang w:val="es-ES"/>
              </w:rPr>
            </w:pPr>
            <w:r w:rsidRPr="002C249C">
              <w:rPr>
                <w:sz w:val="18"/>
                <w:lang w:val="es-ES"/>
              </w:rPr>
              <w:t>2001-2002</w:t>
            </w:r>
          </w:p>
        </w:tc>
        <w:tc>
          <w:tcPr>
            <w:tcW w:w="838" w:type="dxa"/>
            <w:tcBorders>
              <w:top w:val="single" w:sz="12" w:space="0" w:color="auto"/>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s-ES"/>
              </w:rPr>
            </w:pPr>
            <w:r w:rsidRPr="002C249C">
              <w:rPr>
                <w:sz w:val="18"/>
                <w:lang w:val="es-ES"/>
              </w:rPr>
              <w:t>183 372</w:t>
            </w:r>
          </w:p>
        </w:tc>
        <w:tc>
          <w:tcPr>
            <w:tcW w:w="839" w:type="dxa"/>
            <w:tcBorders>
              <w:top w:val="single" w:sz="12" w:space="0" w:color="auto"/>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s-ES"/>
              </w:rPr>
            </w:pPr>
            <w:r w:rsidRPr="002C249C">
              <w:rPr>
                <w:sz w:val="18"/>
                <w:lang w:val="es-ES"/>
              </w:rPr>
              <w:t>173 934</w:t>
            </w:r>
          </w:p>
        </w:tc>
        <w:tc>
          <w:tcPr>
            <w:tcW w:w="839" w:type="dxa"/>
            <w:tcBorders>
              <w:top w:val="single" w:sz="12" w:space="0" w:color="auto"/>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s-ES"/>
              </w:rPr>
            </w:pPr>
            <w:r w:rsidRPr="002C249C">
              <w:rPr>
                <w:sz w:val="18"/>
                <w:lang w:val="es-ES"/>
              </w:rPr>
              <w:t>357 306</w:t>
            </w:r>
          </w:p>
        </w:tc>
        <w:tc>
          <w:tcPr>
            <w:tcW w:w="712" w:type="dxa"/>
            <w:gridSpan w:val="2"/>
            <w:tcBorders>
              <w:top w:val="single" w:sz="12" w:space="0" w:color="auto"/>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s-ES"/>
              </w:rPr>
            </w:pPr>
            <w:r w:rsidRPr="002C249C">
              <w:rPr>
                <w:sz w:val="18"/>
                <w:lang w:val="es-ES"/>
              </w:rPr>
              <w:t>948</w:t>
            </w:r>
          </w:p>
        </w:tc>
        <w:tc>
          <w:tcPr>
            <w:tcW w:w="743" w:type="dxa"/>
            <w:tcBorders>
              <w:top w:val="single" w:sz="12" w:space="0" w:color="auto"/>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s-ES"/>
              </w:rPr>
            </w:pPr>
            <w:r w:rsidRPr="002C249C">
              <w:rPr>
                <w:sz w:val="18"/>
                <w:lang w:val="es-ES"/>
              </w:rPr>
              <w:t>8 062</w:t>
            </w:r>
          </w:p>
        </w:tc>
        <w:tc>
          <w:tcPr>
            <w:tcW w:w="744" w:type="dxa"/>
            <w:tcBorders>
              <w:top w:val="single" w:sz="12" w:space="0" w:color="auto"/>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s-ES"/>
              </w:rPr>
            </w:pPr>
            <w:r w:rsidRPr="002C249C">
              <w:rPr>
                <w:sz w:val="18"/>
                <w:lang w:val="es-ES"/>
              </w:rPr>
              <w:t>8 946</w:t>
            </w:r>
          </w:p>
        </w:tc>
        <w:tc>
          <w:tcPr>
            <w:tcW w:w="776" w:type="dxa"/>
            <w:tcBorders>
              <w:top w:val="single" w:sz="12" w:space="0" w:color="auto"/>
              <w:left w:val="nil"/>
              <w:bottom w:val="nil"/>
              <w:right w:val="nil"/>
            </w:tcBorders>
            <w:shd w:val="clear" w:color="auto" w:fill="auto"/>
            <w:vAlign w:val="bottom"/>
          </w:tcPr>
          <w:p w:rsidR="009742E1" w:rsidRPr="002C249C" w:rsidRDefault="009742E1" w:rsidP="002C249C">
            <w:pPr>
              <w:pStyle w:val="SingleTxtG"/>
              <w:spacing w:before="40" w:after="40" w:line="220" w:lineRule="exact"/>
              <w:ind w:left="0" w:right="0"/>
              <w:jc w:val="right"/>
              <w:rPr>
                <w:sz w:val="18"/>
                <w:lang w:val="es-ES"/>
              </w:rPr>
            </w:pPr>
            <w:r w:rsidRPr="002C249C">
              <w:rPr>
                <w:sz w:val="18"/>
                <w:lang w:val="es-ES"/>
              </w:rPr>
              <w:t>8 062</w:t>
            </w:r>
          </w:p>
        </w:tc>
        <w:tc>
          <w:tcPr>
            <w:tcW w:w="1264" w:type="dxa"/>
            <w:tcBorders>
              <w:top w:val="single" w:sz="12" w:space="0" w:color="auto"/>
              <w:left w:val="nil"/>
              <w:bottom w:val="nil"/>
              <w:right w:val="nil"/>
            </w:tcBorders>
            <w:shd w:val="clear" w:color="auto" w:fill="auto"/>
            <w:vAlign w:val="bottom"/>
          </w:tcPr>
          <w:p w:rsidR="009742E1" w:rsidRPr="002C249C" w:rsidRDefault="009742E1" w:rsidP="002C249C">
            <w:pPr>
              <w:pStyle w:val="SingleTxtG"/>
              <w:spacing w:before="40" w:after="40" w:line="220" w:lineRule="exact"/>
              <w:ind w:left="0" w:right="0"/>
              <w:jc w:val="right"/>
              <w:rPr>
                <w:sz w:val="18"/>
                <w:lang w:val="es-ES"/>
              </w:rPr>
            </w:pPr>
            <w:r w:rsidRPr="002C249C">
              <w:rPr>
                <w:sz w:val="18"/>
                <w:lang w:val="es-ES"/>
              </w:rPr>
              <w:t>40</w:t>
            </w:r>
          </w:p>
        </w:tc>
      </w:tr>
      <w:tr w:rsidR="009742E1" w:rsidRPr="002C249C" w:rsidTr="009742E1">
        <w:tc>
          <w:tcPr>
            <w:tcW w:w="1750"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left"/>
              <w:rPr>
                <w:sz w:val="18"/>
                <w:lang w:val="en-US"/>
              </w:rPr>
            </w:pPr>
            <w:r w:rsidRPr="002C249C">
              <w:rPr>
                <w:sz w:val="18"/>
                <w:lang w:val="es-ES"/>
              </w:rPr>
              <w:t>2002</w:t>
            </w:r>
            <w:r w:rsidRPr="002C249C">
              <w:rPr>
                <w:sz w:val="18"/>
                <w:lang w:val="en-US"/>
              </w:rPr>
              <w:t>-2003</w:t>
            </w:r>
          </w:p>
        </w:tc>
        <w:tc>
          <w:tcPr>
            <w:tcW w:w="838"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213</w:t>
            </w:r>
            <w:r>
              <w:rPr>
                <w:sz w:val="18"/>
                <w:lang w:val="en-US"/>
              </w:rPr>
              <w:t xml:space="preserve"> </w:t>
            </w:r>
            <w:r w:rsidRPr="002C249C">
              <w:rPr>
                <w:sz w:val="18"/>
                <w:lang w:val="en-US"/>
              </w:rPr>
              <w:t>748</w:t>
            </w:r>
          </w:p>
        </w:tc>
        <w:tc>
          <w:tcPr>
            <w:tcW w:w="839"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221</w:t>
            </w:r>
            <w:r>
              <w:rPr>
                <w:sz w:val="18"/>
                <w:lang w:val="en-US"/>
              </w:rPr>
              <w:t xml:space="preserve"> </w:t>
            </w:r>
            <w:r w:rsidRPr="002C249C">
              <w:rPr>
                <w:sz w:val="18"/>
                <w:lang w:val="en-US"/>
              </w:rPr>
              <w:t>842</w:t>
            </w:r>
          </w:p>
        </w:tc>
        <w:tc>
          <w:tcPr>
            <w:tcW w:w="839"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435</w:t>
            </w:r>
            <w:r>
              <w:rPr>
                <w:sz w:val="18"/>
                <w:lang w:val="en-US"/>
              </w:rPr>
              <w:t xml:space="preserve"> </w:t>
            </w:r>
            <w:r w:rsidRPr="002C249C">
              <w:rPr>
                <w:sz w:val="18"/>
                <w:lang w:val="en-US"/>
              </w:rPr>
              <w:t>590</w:t>
            </w:r>
          </w:p>
        </w:tc>
        <w:tc>
          <w:tcPr>
            <w:tcW w:w="712" w:type="dxa"/>
            <w:gridSpan w:val="2"/>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2</w:t>
            </w:r>
            <w:r>
              <w:rPr>
                <w:sz w:val="18"/>
                <w:lang w:val="en-US"/>
              </w:rPr>
              <w:t xml:space="preserve"> </w:t>
            </w:r>
            <w:r w:rsidRPr="002C249C">
              <w:rPr>
                <w:sz w:val="18"/>
                <w:lang w:val="en-US"/>
              </w:rPr>
              <w:t>444</w:t>
            </w:r>
          </w:p>
        </w:tc>
        <w:tc>
          <w:tcPr>
            <w:tcW w:w="743"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11</w:t>
            </w:r>
            <w:r>
              <w:rPr>
                <w:sz w:val="18"/>
                <w:lang w:val="en-US"/>
              </w:rPr>
              <w:t xml:space="preserve"> </w:t>
            </w:r>
            <w:r w:rsidRPr="002C249C">
              <w:rPr>
                <w:sz w:val="18"/>
                <w:lang w:val="en-US"/>
              </w:rPr>
              <w:t>790</w:t>
            </w:r>
          </w:p>
        </w:tc>
        <w:tc>
          <w:tcPr>
            <w:tcW w:w="744"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14</w:t>
            </w:r>
            <w:r>
              <w:rPr>
                <w:sz w:val="18"/>
                <w:lang w:val="en-US"/>
              </w:rPr>
              <w:t xml:space="preserve"> </w:t>
            </w:r>
            <w:r w:rsidRPr="002C249C">
              <w:rPr>
                <w:sz w:val="18"/>
                <w:lang w:val="en-US"/>
              </w:rPr>
              <w:t>234</w:t>
            </w:r>
          </w:p>
        </w:tc>
        <w:tc>
          <w:tcPr>
            <w:tcW w:w="776" w:type="dxa"/>
            <w:tcBorders>
              <w:top w:val="nil"/>
              <w:left w:val="nil"/>
              <w:bottom w:val="nil"/>
              <w:right w:val="nil"/>
            </w:tcBorders>
            <w:shd w:val="clear" w:color="auto" w:fill="auto"/>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9</w:t>
            </w:r>
            <w:r>
              <w:rPr>
                <w:sz w:val="18"/>
                <w:lang w:val="en-US"/>
              </w:rPr>
              <w:t xml:space="preserve"> </w:t>
            </w:r>
            <w:r w:rsidRPr="002C249C">
              <w:rPr>
                <w:sz w:val="18"/>
                <w:lang w:val="en-US"/>
              </w:rPr>
              <w:t>833</w:t>
            </w:r>
          </w:p>
        </w:tc>
        <w:tc>
          <w:tcPr>
            <w:tcW w:w="1264" w:type="dxa"/>
            <w:tcBorders>
              <w:top w:val="nil"/>
              <w:left w:val="nil"/>
              <w:bottom w:val="nil"/>
              <w:right w:val="nil"/>
            </w:tcBorders>
            <w:shd w:val="clear" w:color="auto" w:fill="auto"/>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31</w:t>
            </w:r>
          </w:p>
        </w:tc>
      </w:tr>
      <w:tr w:rsidR="009742E1" w:rsidRPr="002C249C" w:rsidTr="009742E1">
        <w:tc>
          <w:tcPr>
            <w:tcW w:w="1750"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left"/>
              <w:rPr>
                <w:sz w:val="18"/>
                <w:lang w:val="en-US"/>
              </w:rPr>
            </w:pPr>
            <w:r w:rsidRPr="002C249C">
              <w:rPr>
                <w:sz w:val="18"/>
                <w:lang w:val="en-US"/>
              </w:rPr>
              <w:t>2003-2004</w:t>
            </w:r>
          </w:p>
        </w:tc>
        <w:tc>
          <w:tcPr>
            <w:tcW w:w="838"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223</w:t>
            </w:r>
            <w:r>
              <w:rPr>
                <w:sz w:val="18"/>
                <w:lang w:val="en-US"/>
              </w:rPr>
              <w:t xml:space="preserve"> </w:t>
            </w:r>
            <w:r w:rsidRPr="002C249C">
              <w:rPr>
                <w:sz w:val="18"/>
                <w:lang w:val="en-US"/>
              </w:rPr>
              <w:t>865</w:t>
            </w:r>
          </w:p>
        </w:tc>
        <w:tc>
          <w:tcPr>
            <w:tcW w:w="839"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221</w:t>
            </w:r>
            <w:r>
              <w:rPr>
                <w:sz w:val="18"/>
                <w:lang w:val="en-US"/>
              </w:rPr>
              <w:t xml:space="preserve"> </w:t>
            </w:r>
            <w:r w:rsidRPr="002C249C">
              <w:rPr>
                <w:sz w:val="18"/>
                <w:lang w:val="en-US"/>
              </w:rPr>
              <w:t>898</w:t>
            </w:r>
          </w:p>
        </w:tc>
        <w:tc>
          <w:tcPr>
            <w:tcW w:w="839"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445</w:t>
            </w:r>
            <w:r>
              <w:rPr>
                <w:sz w:val="18"/>
                <w:lang w:val="en-US"/>
              </w:rPr>
              <w:t xml:space="preserve"> </w:t>
            </w:r>
            <w:r w:rsidRPr="002C249C">
              <w:rPr>
                <w:sz w:val="18"/>
                <w:lang w:val="en-US"/>
              </w:rPr>
              <w:t>763</w:t>
            </w:r>
          </w:p>
        </w:tc>
        <w:tc>
          <w:tcPr>
            <w:tcW w:w="712" w:type="dxa"/>
            <w:gridSpan w:val="2"/>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598</w:t>
            </w:r>
          </w:p>
        </w:tc>
        <w:tc>
          <w:tcPr>
            <w:tcW w:w="743"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13</w:t>
            </w:r>
            <w:r>
              <w:rPr>
                <w:sz w:val="18"/>
                <w:lang w:val="en-US"/>
              </w:rPr>
              <w:t xml:space="preserve"> </w:t>
            </w:r>
            <w:r w:rsidRPr="002C249C">
              <w:rPr>
                <w:sz w:val="18"/>
                <w:lang w:val="en-US"/>
              </w:rPr>
              <w:t>018</w:t>
            </w:r>
          </w:p>
        </w:tc>
        <w:tc>
          <w:tcPr>
            <w:tcW w:w="744"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13</w:t>
            </w:r>
            <w:r>
              <w:rPr>
                <w:sz w:val="18"/>
                <w:lang w:val="en-US"/>
              </w:rPr>
              <w:t xml:space="preserve"> </w:t>
            </w:r>
            <w:r w:rsidRPr="002C249C">
              <w:rPr>
                <w:sz w:val="18"/>
                <w:lang w:val="en-US"/>
              </w:rPr>
              <w:t>616</w:t>
            </w:r>
          </w:p>
        </w:tc>
        <w:tc>
          <w:tcPr>
            <w:tcW w:w="776" w:type="dxa"/>
            <w:tcBorders>
              <w:top w:val="nil"/>
              <w:left w:val="nil"/>
              <w:bottom w:val="nil"/>
              <w:right w:val="nil"/>
            </w:tcBorders>
            <w:shd w:val="clear" w:color="auto" w:fill="auto"/>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10</w:t>
            </w:r>
            <w:r>
              <w:rPr>
                <w:sz w:val="18"/>
                <w:lang w:val="en-US"/>
              </w:rPr>
              <w:t xml:space="preserve"> </w:t>
            </w:r>
            <w:r w:rsidRPr="002C249C">
              <w:rPr>
                <w:sz w:val="18"/>
                <w:lang w:val="en-US"/>
              </w:rPr>
              <w:t>257</w:t>
            </w:r>
          </w:p>
        </w:tc>
        <w:tc>
          <w:tcPr>
            <w:tcW w:w="1264" w:type="dxa"/>
            <w:tcBorders>
              <w:top w:val="nil"/>
              <w:left w:val="nil"/>
              <w:bottom w:val="nil"/>
              <w:right w:val="nil"/>
            </w:tcBorders>
            <w:shd w:val="clear" w:color="auto" w:fill="auto"/>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33</w:t>
            </w:r>
          </w:p>
        </w:tc>
      </w:tr>
      <w:tr w:rsidR="009742E1" w:rsidRPr="002C249C" w:rsidTr="009742E1">
        <w:tc>
          <w:tcPr>
            <w:tcW w:w="1750"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left"/>
              <w:rPr>
                <w:sz w:val="18"/>
                <w:lang w:val="en-US"/>
              </w:rPr>
            </w:pPr>
            <w:r w:rsidRPr="002C249C">
              <w:rPr>
                <w:sz w:val="18"/>
                <w:lang w:val="en-US"/>
              </w:rPr>
              <w:t>2004-2005</w:t>
            </w:r>
          </w:p>
        </w:tc>
        <w:tc>
          <w:tcPr>
            <w:tcW w:w="838"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228</w:t>
            </w:r>
            <w:r>
              <w:rPr>
                <w:sz w:val="18"/>
                <w:lang w:val="en-US"/>
              </w:rPr>
              <w:t xml:space="preserve"> </w:t>
            </w:r>
            <w:r w:rsidRPr="002C249C">
              <w:rPr>
                <w:sz w:val="18"/>
                <w:lang w:val="en-US"/>
              </w:rPr>
              <w:t>944</w:t>
            </w:r>
          </w:p>
        </w:tc>
        <w:tc>
          <w:tcPr>
            <w:tcW w:w="839"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221</w:t>
            </w:r>
            <w:r>
              <w:rPr>
                <w:sz w:val="18"/>
                <w:lang w:val="en-US"/>
              </w:rPr>
              <w:t xml:space="preserve"> </w:t>
            </w:r>
            <w:r w:rsidRPr="002C249C">
              <w:rPr>
                <w:sz w:val="18"/>
                <w:lang w:val="en-US"/>
              </w:rPr>
              <w:t>188</w:t>
            </w:r>
          </w:p>
        </w:tc>
        <w:tc>
          <w:tcPr>
            <w:tcW w:w="839"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450</w:t>
            </w:r>
            <w:r>
              <w:rPr>
                <w:sz w:val="18"/>
                <w:lang w:val="en-US"/>
              </w:rPr>
              <w:t xml:space="preserve"> </w:t>
            </w:r>
            <w:r w:rsidRPr="002C249C">
              <w:rPr>
                <w:sz w:val="18"/>
                <w:lang w:val="en-US"/>
              </w:rPr>
              <w:t>132</w:t>
            </w:r>
          </w:p>
        </w:tc>
        <w:tc>
          <w:tcPr>
            <w:tcW w:w="712" w:type="dxa"/>
            <w:gridSpan w:val="2"/>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327</w:t>
            </w:r>
          </w:p>
        </w:tc>
        <w:tc>
          <w:tcPr>
            <w:tcW w:w="743"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14</w:t>
            </w:r>
            <w:r>
              <w:rPr>
                <w:sz w:val="18"/>
                <w:lang w:val="en-US"/>
              </w:rPr>
              <w:t xml:space="preserve"> </w:t>
            </w:r>
            <w:r w:rsidRPr="002C249C">
              <w:rPr>
                <w:sz w:val="18"/>
                <w:lang w:val="en-US"/>
              </w:rPr>
              <w:t>637</w:t>
            </w:r>
          </w:p>
        </w:tc>
        <w:tc>
          <w:tcPr>
            <w:tcW w:w="744"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14</w:t>
            </w:r>
            <w:r>
              <w:rPr>
                <w:sz w:val="18"/>
                <w:lang w:val="en-US"/>
              </w:rPr>
              <w:t xml:space="preserve"> </w:t>
            </w:r>
            <w:r w:rsidRPr="002C249C">
              <w:rPr>
                <w:sz w:val="18"/>
                <w:lang w:val="en-US"/>
              </w:rPr>
              <w:t>964</w:t>
            </w:r>
          </w:p>
        </w:tc>
        <w:tc>
          <w:tcPr>
            <w:tcW w:w="776" w:type="dxa"/>
            <w:tcBorders>
              <w:top w:val="nil"/>
              <w:left w:val="nil"/>
              <w:bottom w:val="nil"/>
              <w:right w:val="nil"/>
            </w:tcBorders>
            <w:shd w:val="clear" w:color="auto" w:fill="auto"/>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8</w:t>
            </w:r>
            <w:r>
              <w:rPr>
                <w:sz w:val="18"/>
                <w:lang w:val="en-US"/>
              </w:rPr>
              <w:t xml:space="preserve"> </w:t>
            </w:r>
            <w:r w:rsidRPr="002C249C">
              <w:rPr>
                <w:sz w:val="18"/>
                <w:lang w:val="en-US"/>
              </w:rPr>
              <w:t>648</w:t>
            </w:r>
          </w:p>
        </w:tc>
        <w:tc>
          <w:tcPr>
            <w:tcW w:w="1264" w:type="dxa"/>
            <w:tcBorders>
              <w:top w:val="nil"/>
              <w:left w:val="nil"/>
              <w:bottom w:val="nil"/>
              <w:right w:val="nil"/>
            </w:tcBorders>
            <w:shd w:val="clear" w:color="auto" w:fill="auto"/>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30</w:t>
            </w:r>
          </w:p>
        </w:tc>
      </w:tr>
      <w:tr w:rsidR="009742E1" w:rsidRPr="002C249C" w:rsidTr="009742E1">
        <w:tc>
          <w:tcPr>
            <w:tcW w:w="1750"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left"/>
              <w:rPr>
                <w:sz w:val="18"/>
                <w:lang w:val="en-US"/>
              </w:rPr>
            </w:pPr>
            <w:r w:rsidRPr="002C249C">
              <w:rPr>
                <w:sz w:val="18"/>
                <w:lang w:val="en-US"/>
              </w:rPr>
              <w:t>2005-2006</w:t>
            </w:r>
          </w:p>
        </w:tc>
        <w:tc>
          <w:tcPr>
            <w:tcW w:w="838"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2</w:t>
            </w:r>
            <w:r>
              <w:rPr>
                <w:sz w:val="18"/>
                <w:lang w:val="en-US"/>
              </w:rPr>
              <w:t xml:space="preserve"> </w:t>
            </w:r>
            <w:r w:rsidRPr="002C249C">
              <w:rPr>
                <w:sz w:val="18"/>
                <w:lang w:val="en-US"/>
              </w:rPr>
              <w:t>531</w:t>
            </w:r>
          </w:p>
        </w:tc>
        <w:tc>
          <w:tcPr>
            <w:tcW w:w="839"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246</w:t>
            </w:r>
            <w:r>
              <w:rPr>
                <w:sz w:val="18"/>
                <w:lang w:val="en-US"/>
              </w:rPr>
              <w:t xml:space="preserve"> </w:t>
            </w:r>
            <w:r w:rsidRPr="002C249C">
              <w:rPr>
                <w:sz w:val="18"/>
                <w:lang w:val="en-US"/>
              </w:rPr>
              <w:t>381</w:t>
            </w:r>
          </w:p>
        </w:tc>
        <w:tc>
          <w:tcPr>
            <w:tcW w:w="839"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499</w:t>
            </w:r>
            <w:r>
              <w:rPr>
                <w:sz w:val="18"/>
                <w:lang w:val="en-US"/>
              </w:rPr>
              <w:t xml:space="preserve"> </w:t>
            </w:r>
            <w:r w:rsidRPr="002C249C">
              <w:rPr>
                <w:sz w:val="18"/>
                <w:lang w:val="en-US"/>
              </w:rPr>
              <w:t>481</w:t>
            </w:r>
          </w:p>
        </w:tc>
        <w:tc>
          <w:tcPr>
            <w:tcW w:w="712" w:type="dxa"/>
            <w:gridSpan w:val="2"/>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652</w:t>
            </w:r>
          </w:p>
        </w:tc>
        <w:tc>
          <w:tcPr>
            <w:tcW w:w="743"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11</w:t>
            </w:r>
            <w:r>
              <w:rPr>
                <w:sz w:val="18"/>
                <w:lang w:val="en-US"/>
              </w:rPr>
              <w:t xml:space="preserve"> </w:t>
            </w:r>
            <w:r w:rsidRPr="002C249C">
              <w:rPr>
                <w:sz w:val="18"/>
                <w:lang w:val="en-US"/>
              </w:rPr>
              <w:t>025</w:t>
            </w:r>
          </w:p>
        </w:tc>
        <w:tc>
          <w:tcPr>
            <w:tcW w:w="744" w:type="dxa"/>
            <w:tcBorders>
              <w:top w:val="nil"/>
              <w:left w:val="nil"/>
              <w:bottom w:val="nil"/>
              <w:right w:val="nil"/>
            </w:tcBorders>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17</w:t>
            </w:r>
            <w:r>
              <w:rPr>
                <w:sz w:val="18"/>
                <w:lang w:val="en-US"/>
              </w:rPr>
              <w:t xml:space="preserve"> </w:t>
            </w:r>
            <w:r w:rsidRPr="002C249C">
              <w:rPr>
                <w:sz w:val="18"/>
                <w:lang w:val="en-US"/>
              </w:rPr>
              <w:t>839</w:t>
            </w:r>
          </w:p>
        </w:tc>
        <w:tc>
          <w:tcPr>
            <w:tcW w:w="776" w:type="dxa"/>
            <w:tcBorders>
              <w:top w:val="nil"/>
              <w:left w:val="nil"/>
              <w:bottom w:val="nil"/>
              <w:right w:val="nil"/>
            </w:tcBorders>
            <w:shd w:val="clear" w:color="auto" w:fill="auto"/>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9</w:t>
            </w:r>
            <w:r>
              <w:rPr>
                <w:sz w:val="18"/>
                <w:lang w:val="en-US"/>
              </w:rPr>
              <w:t xml:space="preserve"> </w:t>
            </w:r>
            <w:r w:rsidRPr="002C249C">
              <w:rPr>
                <w:sz w:val="18"/>
                <w:lang w:val="en-US"/>
              </w:rPr>
              <w:t>415</w:t>
            </w:r>
          </w:p>
        </w:tc>
        <w:tc>
          <w:tcPr>
            <w:tcW w:w="1264" w:type="dxa"/>
            <w:tcBorders>
              <w:top w:val="nil"/>
              <w:left w:val="nil"/>
              <w:bottom w:val="nil"/>
              <w:right w:val="nil"/>
            </w:tcBorders>
            <w:shd w:val="clear" w:color="auto" w:fill="auto"/>
            <w:vAlign w:val="bottom"/>
          </w:tcPr>
          <w:p w:rsidR="009742E1" w:rsidRPr="002C249C" w:rsidRDefault="009742E1" w:rsidP="002C249C">
            <w:pPr>
              <w:pStyle w:val="SingleTxtG"/>
              <w:spacing w:before="40" w:after="40" w:line="220" w:lineRule="exact"/>
              <w:ind w:left="0" w:right="0"/>
              <w:jc w:val="right"/>
              <w:rPr>
                <w:sz w:val="18"/>
                <w:lang w:val="en-US"/>
              </w:rPr>
            </w:pPr>
            <w:r w:rsidRPr="002C249C">
              <w:rPr>
                <w:sz w:val="18"/>
                <w:lang w:val="en-US"/>
              </w:rPr>
              <w:t>28</w:t>
            </w:r>
          </w:p>
        </w:tc>
      </w:tr>
      <w:tr w:rsidR="009742E1" w:rsidRPr="002C249C" w:rsidTr="009742E1">
        <w:tc>
          <w:tcPr>
            <w:tcW w:w="1750" w:type="dxa"/>
            <w:tcBorders>
              <w:top w:val="nil"/>
              <w:left w:val="nil"/>
              <w:bottom w:val="single" w:sz="12" w:space="0" w:color="auto"/>
              <w:right w:val="nil"/>
            </w:tcBorders>
            <w:vAlign w:val="bottom"/>
          </w:tcPr>
          <w:p w:rsidR="009742E1" w:rsidRPr="002C249C" w:rsidRDefault="009742E1" w:rsidP="002C249C">
            <w:pPr>
              <w:pStyle w:val="SingleTxtG"/>
              <w:spacing w:before="40" w:after="40" w:line="220" w:lineRule="exact"/>
              <w:ind w:left="0" w:right="0"/>
              <w:jc w:val="left"/>
              <w:rPr>
                <w:sz w:val="18"/>
                <w:lang w:val="es-ES"/>
              </w:rPr>
            </w:pPr>
            <w:r w:rsidRPr="002C249C">
              <w:rPr>
                <w:sz w:val="18"/>
                <w:lang w:val="es-ES"/>
              </w:rPr>
              <w:t xml:space="preserve">Índice de </w:t>
            </w:r>
            <w:r>
              <w:rPr>
                <w:sz w:val="18"/>
                <w:lang w:val="es-ES"/>
              </w:rPr>
              <w:br/>
            </w:r>
            <w:r w:rsidRPr="002C249C">
              <w:rPr>
                <w:sz w:val="18"/>
                <w:lang w:val="es-ES"/>
              </w:rPr>
              <w:t>crecimiento interanual</w:t>
            </w:r>
          </w:p>
        </w:tc>
        <w:tc>
          <w:tcPr>
            <w:tcW w:w="838" w:type="dxa"/>
            <w:tcBorders>
              <w:top w:val="nil"/>
              <w:left w:val="nil"/>
              <w:bottom w:val="single" w:sz="12" w:space="0" w:color="auto"/>
              <w:right w:val="nil"/>
            </w:tcBorders>
            <w:vAlign w:val="bottom"/>
          </w:tcPr>
          <w:p w:rsidR="009742E1" w:rsidRPr="002C249C" w:rsidRDefault="009742E1" w:rsidP="002C249C">
            <w:pPr>
              <w:pStyle w:val="SingleTxtG"/>
              <w:spacing w:before="40" w:after="40" w:line="220" w:lineRule="exact"/>
              <w:ind w:left="0" w:right="0"/>
              <w:jc w:val="right"/>
              <w:rPr>
                <w:sz w:val="18"/>
                <w:lang w:val="es-ES"/>
              </w:rPr>
            </w:pPr>
            <w:r w:rsidRPr="002C249C">
              <w:rPr>
                <w:sz w:val="18"/>
                <w:lang w:val="es-ES"/>
              </w:rPr>
              <w:t>7,2</w:t>
            </w:r>
          </w:p>
        </w:tc>
        <w:tc>
          <w:tcPr>
            <w:tcW w:w="839" w:type="dxa"/>
            <w:tcBorders>
              <w:top w:val="nil"/>
              <w:left w:val="nil"/>
              <w:bottom w:val="single" w:sz="12" w:space="0" w:color="auto"/>
              <w:right w:val="nil"/>
            </w:tcBorders>
            <w:vAlign w:val="bottom"/>
          </w:tcPr>
          <w:p w:rsidR="009742E1" w:rsidRPr="002C249C" w:rsidRDefault="009742E1" w:rsidP="002C249C">
            <w:pPr>
              <w:pStyle w:val="SingleTxtG"/>
              <w:spacing w:before="40" w:after="40" w:line="220" w:lineRule="exact"/>
              <w:ind w:left="0" w:right="0"/>
              <w:jc w:val="right"/>
              <w:rPr>
                <w:sz w:val="18"/>
                <w:lang w:val="es-ES"/>
              </w:rPr>
            </w:pPr>
            <w:r w:rsidRPr="002C249C">
              <w:rPr>
                <w:sz w:val="18"/>
                <w:lang w:val="es-ES"/>
              </w:rPr>
              <w:t>6,9</w:t>
            </w:r>
          </w:p>
        </w:tc>
        <w:tc>
          <w:tcPr>
            <w:tcW w:w="839" w:type="dxa"/>
            <w:tcBorders>
              <w:top w:val="nil"/>
              <w:left w:val="nil"/>
              <w:bottom w:val="single" w:sz="12" w:space="0" w:color="auto"/>
              <w:right w:val="nil"/>
            </w:tcBorders>
            <w:vAlign w:val="bottom"/>
          </w:tcPr>
          <w:p w:rsidR="009742E1" w:rsidRPr="002C249C" w:rsidRDefault="009742E1" w:rsidP="002C249C">
            <w:pPr>
              <w:pStyle w:val="SingleTxtG"/>
              <w:spacing w:before="40" w:after="40" w:line="220" w:lineRule="exact"/>
              <w:ind w:left="0" w:right="0"/>
              <w:jc w:val="right"/>
              <w:rPr>
                <w:sz w:val="18"/>
                <w:lang w:val="es-ES"/>
              </w:rPr>
            </w:pPr>
            <w:r>
              <w:rPr>
                <w:sz w:val="18"/>
                <w:lang w:val="es-ES"/>
              </w:rPr>
              <w:t>6,9</w:t>
            </w:r>
          </w:p>
        </w:tc>
        <w:tc>
          <w:tcPr>
            <w:tcW w:w="4239" w:type="dxa"/>
            <w:gridSpan w:val="6"/>
            <w:tcBorders>
              <w:top w:val="nil"/>
              <w:left w:val="nil"/>
              <w:bottom w:val="single" w:sz="12" w:space="0" w:color="auto"/>
              <w:right w:val="nil"/>
            </w:tcBorders>
            <w:vAlign w:val="bottom"/>
          </w:tcPr>
          <w:p w:rsidR="009742E1" w:rsidRPr="002C249C" w:rsidRDefault="009742E1" w:rsidP="002C249C">
            <w:pPr>
              <w:pStyle w:val="SingleTxtG"/>
              <w:spacing w:before="40" w:after="40" w:line="220" w:lineRule="exact"/>
              <w:ind w:left="0" w:right="0"/>
              <w:jc w:val="right"/>
              <w:rPr>
                <w:sz w:val="18"/>
                <w:lang w:val="es-ES"/>
              </w:rPr>
            </w:pPr>
          </w:p>
        </w:tc>
      </w:tr>
    </w:tbl>
    <w:p w:rsidR="002C249C" w:rsidRDefault="00152737" w:rsidP="002C249C">
      <w:pPr>
        <w:pStyle w:val="SingleTxtG"/>
        <w:spacing w:before="120" w:after="240"/>
        <w:ind w:left="1304"/>
        <w:jc w:val="left"/>
        <w:rPr>
          <w:iCs/>
          <w:sz w:val="18"/>
          <w:lang w:val="es-ES"/>
        </w:rPr>
      </w:pPr>
      <w:r w:rsidRPr="002C249C">
        <w:rPr>
          <w:i/>
          <w:iCs/>
          <w:sz w:val="18"/>
          <w:lang w:val="es-ES"/>
        </w:rPr>
        <w:t xml:space="preserve">Fuente: </w:t>
      </w:r>
      <w:r w:rsidRPr="002C249C">
        <w:rPr>
          <w:iCs/>
          <w:sz w:val="18"/>
          <w:lang w:val="es-ES"/>
        </w:rPr>
        <w:t>Ministerio de Educación Pública</w:t>
      </w:r>
      <w:r w:rsidR="002C249C">
        <w:rPr>
          <w:iCs/>
          <w:sz w:val="18"/>
          <w:lang w:val="es-ES"/>
        </w:rPr>
        <w:t>.</w:t>
      </w:r>
    </w:p>
    <w:p w:rsidR="00152737" w:rsidRPr="00152737" w:rsidRDefault="00152737" w:rsidP="002C249C">
      <w:pPr>
        <w:pStyle w:val="SingleTxtG"/>
        <w:rPr>
          <w:lang w:val="es-ES_tradnl"/>
        </w:rPr>
      </w:pPr>
      <w:r w:rsidRPr="00152737">
        <w:rPr>
          <w:lang w:val="es-ES_tradnl"/>
        </w:rPr>
        <w:t>220.</w:t>
      </w:r>
      <w:r w:rsidRPr="00152737">
        <w:rPr>
          <w:lang w:val="es-ES_tradnl"/>
        </w:rPr>
        <w:tab/>
        <w:t xml:space="preserve">Con objeto de facilitar la escolarización a todos los niveles de los niños no inscritos se han tomado medidas para acelerar el proceso de expedición de certificaciones de nacimiento en colaboración con el Ministerio Federal de Salud. </w:t>
      </w:r>
      <w:r w:rsidR="00C32ABD">
        <w:rPr>
          <w:lang w:val="es-ES_tradnl"/>
        </w:rPr>
        <w:t xml:space="preserve">La figura </w:t>
      </w:r>
      <w:r w:rsidRPr="00152737">
        <w:rPr>
          <w:lang w:val="es-ES_tradnl"/>
        </w:rPr>
        <w:t xml:space="preserve">2 muestra una comparativa del índice de escolarización en la etapa preescolar durante el curso 2005-2006 en los diferentes estados del Sudán </w:t>
      </w:r>
      <w:r w:rsidR="007517FC">
        <w:rPr>
          <w:lang w:val="es-ES_tradnl"/>
        </w:rPr>
        <w:t xml:space="preserve">desglosado por </w:t>
      </w:r>
      <w:r w:rsidRPr="00152737">
        <w:rPr>
          <w:lang w:val="es-ES_tradnl"/>
        </w:rPr>
        <w:t xml:space="preserve">sexo. </w:t>
      </w:r>
    </w:p>
    <w:p w:rsidR="002C249C" w:rsidRDefault="002C249C" w:rsidP="002C249C">
      <w:pPr>
        <w:pStyle w:val="Heading1"/>
        <w:rPr>
          <w:lang w:val="es-ES"/>
        </w:rPr>
      </w:pPr>
      <w:r>
        <w:rPr>
          <w:lang w:val="es-ES"/>
        </w:rPr>
        <w:t xml:space="preserve">Figura </w:t>
      </w:r>
      <w:r w:rsidR="00152737" w:rsidRPr="00152737">
        <w:rPr>
          <w:lang w:val="es-ES"/>
        </w:rPr>
        <w:t>2</w:t>
      </w:r>
    </w:p>
    <w:p w:rsidR="00152737" w:rsidRPr="00152737" w:rsidRDefault="00152737" w:rsidP="002C249C">
      <w:pPr>
        <w:pStyle w:val="SingleTxtG"/>
        <w:jc w:val="left"/>
        <w:rPr>
          <w:b/>
          <w:lang w:val="es-ES_tradnl"/>
        </w:rPr>
      </w:pPr>
      <w:r w:rsidRPr="00152737">
        <w:rPr>
          <w:b/>
          <w:lang w:val="es-ES"/>
        </w:rPr>
        <w:t xml:space="preserve">Escolarización en la etapa preescolar </w:t>
      </w:r>
      <w:r w:rsidRPr="00152737">
        <w:rPr>
          <w:b/>
          <w:lang w:val="es-ES_tradnl"/>
        </w:rPr>
        <w:t xml:space="preserve">durante el curso 2005-2006 en los diferentes estados del Sudán </w:t>
      </w:r>
      <w:r w:rsidR="007517FC">
        <w:rPr>
          <w:b/>
          <w:lang w:val="es-ES_tradnl"/>
        </w:rPr>
        <w:t xml:space="preserve">desglosado por </w:t>
      </w:r>
      <w:r w:rsidRPr="00152737">
        <w:rPr>
          <w:b/>
          <w:lang w:val="es-ES_tradnl"/>
        </w:rPr>
        <w:t>sexo</w:t>
      </w:r>
    </w:p>
    <w:p w:rsidR="00152737" w:rsidRPr="002C249C" w:rsidRDefault="00A300F5" w:rsidP="002C249C">
      <w:pPr>
        <w:pStyle w:val="SingleTxtG"/>
        <w:ind w:left="1304" w:hanging="170"/>
        <w:rPr>
          <w:bCs/>
          <w:sz w:val="18"/>
          <w:lang w:val="es-ES"/>
        </w:rPr>
      </w:pPr>
      <w:r>
        <w:rPr>
          <w:noProof/>
          <w:lang w:val="es-ES" w:eastAsia="es-ES"/>
        </w:rPr>
        <w:pict>
          <v:rect id="_x0000_s6183" style="position:absolute;left:0;text-align:left;margin-left:128.25pt;margin-top:7.25pt;width:240pt;height:45pt;z-index:2">
            <v:textbox style="mso-next-textbox:#_x0000_s6183">
              <w:txbxContent>
                <w:p w:rsidR="00A300F5" w:rsidRPr="00A300F5" w:rsidRDefault="00A300F5" w:rsidP="00A300F5">
                  <w:pPr>
                    <w:jc w:val="center"/>
                    <w:rPr>
                      <w:rFonts w:ascii="Arial" w:hAnsi="Arial" w:cs="Arial"/>
                      <w:lang w:val="es-ES"/>
                    </w:rPr>
                  </w:pPr>
                  <w:r w:rsidRPr="00A300F5">
                    <w:rPr>
                      <w:rFonts w:ascii="Arial" w:hAnsi="Arial" w:cs="Arial"/>
                      <w:b/>
                      <w:lang w:val="es-ES"/>
                    </w:rPr>
                    <w:t xml:space="preserve">Escolarización en la etapa preescolar </w:t>
                  </w:r>
                  <w:r w:rsidRPr="00A300F5">
                    <w:rPr>
                      <w:rFonts w:ascii="Arial" w:hAnsi="Arial" w:cs="Arial"/>
                      <w:b/>
                      <w:lang w:val="es-ES_tradnl"/>
                    </w:rPr>
                    <w:t>durante el curso 2005-2006 en los diferentes estados del Sudán desglosado por sexo</w:t>
                  </w:r>
                </w:p>
              </w:txbxContent>
            </v:textbox>
          </v:rect>
        </w:pict>
      </w:r>
      <w:r w:rsidR="00152737" w:rsidRPr="00152737">
        <w:rPr>
          <w:lang w:val="es-ES"/>
        </w:rPr>
        <w:pict>
          <v:shape id="Picture 3" o:spid="_x0000_i1027" type="#_x0000_t75" style="width:366.75pt;height:241.5pt;visibility:visible">
            <v:imagedata r:id="rId9" o:title=""/>
          </v:shape>
        </w:pict>
      </w:r>
      <w:r w:rsidR="00152737" w:rsidRPr="002C249C">
        <w:rPr>
          <w:bCs/>
          <w:i/>
          <w:sz w:val="18"/>
          <w:lang w:val="es-ES"/>
        </w:rPr>
        <w:t xml:space="preserve">Fuente: </w:t>
      </w:r>
      <w:r w:rsidR="00152737" w:rsidRPr="002C249C">
        <w:rPr>
          <w:bCs/>
          <w:sz w:val="18"/>
          <w:lang w:val="es-ES"/>
        </w:rPr>
        <w:t>Ministerio de Educación Pública</w:t>
      </w:r>
      <w:r w:rsidR="002C249C">
        <w:rPr>
          <w:bCs/>
          <w:sz w:val="18"/>
          <w:lang w:val="es-ES"/>
        </w:rPr>
        <w:t>.</w:t>
      </w:r>
    </w:p>
    <w:p w:rsidR="00152737" w:rsidRPr="00152737" w:rsidRDefault="00B3753D" w:rsidP="00BB03B0">
      <w:pPr>
        <w:pStyle w:val="H4G"/>
        <w:rPr>
          <w:lang w:val="es-ES_tradnl"/>
        </w:rPr>
      </w:pPr>
      <w:r>
        <w:rPr>
          <w:lang w:val="es-ES_tradnl"/>
        </w:rPr>
        <w:tab/>
      </w:r>
      <w:r>
        <w:rPr>
          <w:lang w:val="es-ES_tradnl"/>
        </w:rPr>
        <w:tab/>
      </w:r>
      <w:r w:rsidR="00152737" w:rsidRPr="00152737">
        <w:rPr>
          <w:lang w:val="es-ES_tradnl"/>
        </w:rPr>
        <w:t>Educación primaria</w:t>
      </w:r>
    </w:p>
    <w:p w:rsidR="00152737" w:rsidRPr="00152737" w:rsidRDefault="00B3753D" w:rsidP="00BB03B0">
      <w:pPr>
        <w:pStyle w:val="H56G"/>
        <w:rPr>
          <w:lang w:val="es-ES_tradnl"/>
        </w:rPr>
      </w:pPr>
      <w:r>
        <w:rPr>
          <w:lang w:val="es-ES_tradnl"/>
        </w:rPr>
        <w:tab/>
      </w:r>
      <w:r>
        <w:rPr>
          <w:lang w:val="es-ES_tradnl"/>
        </w:rPr>
        <w:tab/>
      </w:r>
      <w:r w:rsidR="00152737" w:rsidRPr="00152737">
        <w:rPr>
          <w:lang w:val="es-ES_tradnl"/>
        </w:rPr>
        <w:t>Evolución de la escolarización en la educación primaria</w:t>
      </w:r>
    </w:p>
    <w:p w:rsidR="00152737" w:rsidRPr="00152737" w:rsidRDefault="00152737" w:rsidP="00152737">
      <w:pPr>
        <w:pStyle w:val="SingleTxtG"/>
        <w:rPr>
          <w:bCs/>
          <w:iCs/>
          <w:lang w:val="es-ES_tradnl"/>
        </w:rPr>
      </w:pPr>
      <w:r w:rsidRPr="00152737">
        <w:rPr>
          <w:bCs/>
          <w:iCs/>
          <w:lang w:val="es-ES_tradnl"/>
        </w:rPr>
        <w:t>221.</w:t>
      </w:r>
      <w:r w:rsidRPr="00152737">
        <w:rPr>
          <w:bCs/>
          <w:iCs/>
          <w:lang w:val="es-ES_tradnl"/>
        </w:rPr>
        <w:tab/>
        <w:t>La escolarización en primer curso de primaria aumentó un promedio anual del 3,1% entre los cursos 2001-2002 y 2005-2006: un 3% en los niños y un 3,1% en las niñas (lo que muestra que el contraste de género en el nivel de escolarización aún se mantendrá durante algún tiempo).</w:t>
      </w:r>
    </w:p>
    <w:p w:rsidR="00152737" w:rsidRPr="00152737" w:rsidRDefault="00152737" w:rsidP="00152737">
      <w:pPr>
        <w:pStyle w:val="SingleTxtG"/>
        <w:rPr>
          <w:bCs/>
          <w:iCs/>
          <w:lang w:val="es-ES_tradnl"/>
        </w:rPr>
      </w:pPr>
      <w:r w:rsidRPr="00152737">
        <w:rPr>
          <w:bCs/>
          <w:iCs/>
          <w:lang w:val="es-ES_tradnl"/>
        </w:rPr>
        <w:t>222.</w:t>
      </w:r>
      <w:r w:rsidRPr="00152737">
        <w:rPr>
          <w:bCs/>
          <w:iCs/>
          <w:lang w:val="es-ES_tradnl"/>
        </w:rPr>
        <w:tab/>
        <w:t xml:space="preserve">El porcentaje de escolarizados pasó en el mismo </w:t>
      </w:r>
      <w:r w:rsidR="00246503">
        <w:rPr>
          <w:bCs/>
          <w:iCs/>
          <w:lang w:val="es-ES_tradnl"/>
        </w:rPr>
        <w:t>período</w:t>
      </w:r>
      <w:r w:rsidRPr="00152737">
        <w:rPr>
          <w:bCs/>
          <w:iCs/>
          <w:lang w:val="es-ES_tradnl"/>
        </w:rPr>
        <w:t xml:space="preserve"> del 67,5% al 68,2%. En los niños aumentó del 72,9% al 73,2%, y en las niñas, del 61,9% al 63,1%.</w:t>
      </w:r>
    </w:p>
    <w:p w:rsidR="00152737" w:rsidRPr="00152737" w:rsidRDefault="00152737" w:rsidP="00152737">
      <w:pPr>
        <w:pStyle w:val="SingleTxtG"/>
        <w:rPr>
          <w:bCs/>
          <w:iCs/>
          <w:lang w:val="es-ES_tradnl"/>
        </w:rPr>
      </w:pPr>
      <w:r w:rsidRPr="00152737">
        <w:rPr>
          <w:bCs/>
          <w:iCs/>
          <w:lang w:val="es-ES_tradnl"/>
        </w:rPr>
        <w:t>223.</w:t>
      </w:r>
      <w:r w:rsidRPr="00152737">
        <w:rPr>
          <w:bCs/>
          <w:iCs/>
          <w:lang w:val="es-ES_tradnl"/>
        </w:rPr>
        <w:tab/>
        <w:t xml:space="preserve">A pesar del aumento registrado no se ha logrado el 90% de escolarización en la educación primaria previsto para 2007. Ello puede atribuirse a lo vasto del territorio nacional y a las circunstancias económicas y de inseguridad que sufren ciertas comunidades y que les impiden cubrir las necesidades de educación primaria. </w:t>
      </w:r>
    </w:p>
    <w:p w:rsidR="00152737" w:rsidRPr="00152737" w:rsidRDefault="00152737" w:rsidP="00152737">
      <w:pPr>
        <w:pStyle w:val="SingleTxtG"/>
        <w:rPr>
          <w:bCs/>
          <w:iCs/>
          <w:lang w:val="es-ES"/>
        </w:rPr>
      </w:pPr>
      <w:r w:rsidRPr="00152737">
        <w:rPr>
          <w:bCs/>
          <w:iCs/>
          <w:lang w:val="es-ES_tradnl"/>
        </w:rPr>
        <w:t>224.</w:t>
      </w:r>
      <w:r w:rsidRPr="00152737">
        <w:rPr>
          <w:bCs/>
          <w:iCs/>
          <w:lang w:val="es-ES_tradnl"/>
        </w:rPr>
        <w:tab/>
        <w:t xml:space="preserve">A pesar de que la ley promueve el acceso a la educación primaria de los niños de ambos sexos, el índice de equidad de género a favor de los varones es de 0,95, diferencia no muy abultada que muestra los avances en la consecución de la igualdad de género a nivel nacional. </w:t>
      </w:r>
      <w:r w:rsidR="00A30AE1">
        <w:rPr>
          <w:bCs/>
          <w:iCs/>
          <w:lang w:val="es-ES_tradnl"/>
        </w:rPr>
        <w:t xml:space="preserve">El cuadro </w:t>
      </w:r>
      <w:r w:rsidRPr="00152737">
        <w:rPr>
          <w:bCs/>
          <w:iCs/>
          <w:lang w:val="es-ES_tradnl"/>
        </w:rPr>
        <w:t>29 muestra</w:t>
      </w:r>
      <w:r w:rsidRPr="00152737">
        <w:rPr>
          <w:lang w:val="es-ES_tradnl"/>
        </w:rPr>
        <w:t xml:space="preserve"> </w:t>
      </w:r>
      <w:r w:rsidRPr="00152737">
        <w:rPr>
          <w:bCs/>
          <w:iCs/>
          <w:lang w:val="es-ES_tradnl"/>
        </w:rPr>
        <w:t>la evolución de la escolarización en la educación básica entre los cursos 2001-2002 y 2005-2006.</w:t>
      </w:r>
    </w:p>
    <w:p w:rsidR="00152737" w:rsidRPr="00152737" w:rsidRDefault="00B3753D" w:rsidP="00B3753D">
      <w:pPr>
        <w:pStyle w:val="Heading1"/>
        <w:rPr>
          <w:lang w:val="es-ES"/>
        </w:rPr>
      </w:pPr>
      <w:r>
        <w:rPr>
          <w:lang w:val="es-ES"/>
        </w:rPr>
        <w:t xml:space="preserve">Cuadro </w:t>
      </w:r>
      <w:r w:rsidR="00152737" w:rsidRPr="00152737">
        <w:rPr>
          <w:lang w:val="es-ES"/>
        </w:rPr>
        <w:t>29</w:t>
      </w:r>
    </w:p>
    <w:p w:rsidR="00152737" w:rsidRPr="00152737" w:rsidRDefault="00152737" w:rsidP="00B3753D">
      <w:pPr>
        <w:pStyle w:val="SingleTxtG"/>
        <w:jc w:val="left"/>
        <w:rPr>
          <w:b/>
          <w:iCs/>
          <w:lang w:val="es-ES"/>
        </w:rPr>
      </w:pPr>
      <w:r w:rsidRPr="00152737">
        <w:rPr>
          <w:b/>
          <w:iCs/>
          <w:lang w:val="es-ES"/>
        </w:rPr>
        <w:t xml:space="preserve">Evolución de la escolarización en la educación básica entre los cursos 2001-2002 </w:t>
      </w:r>
      <w:r w:rsidR="00B3753D">
        <w:rPr>
          <w:b/>
          <w:iCs/>
          <w:lang w:val="es-ES"/>
        </w:rPr>
        <w:br/>
      </w:r>
      <w:r w:rsidRPr="00152737">
        <w:rPr>
          <w:b/>
          <w:iCs/>
          <w:lang w:val="es-ES"/>
        </w:rPr>
        <w:t>y 2005-2006</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386"/>
        <w:gridCol w:w="979"/>
        <w:gridCol w:w="979"/>
        <w:gridCol w:w="979"/>
        <w:gridCol w:w="113"/>
        <w:gridCol w:w="871"/>
        <w:gridCol w:w="984"/>
        <w:gridCol w:w="984"/>
        <w:gridCol w:w="113"/>
        <w:gridCol w:w="708"/>
        <w:gridCol w:w="848"/>
        <w:gridCol w:w="695"/>
      </w:tblGrid>
      <w:tr w:rsidR="00555D35" w:rsidRPr="00F43B17" w:rsidTr="00555D35">
        <w:trPr>
          <w:trHeight w:val="414"/>
        </w:trPr>
        <w:tc>
          <w:tcPr>
            <w:tcW w:w="1386" w:type="dxa"/>
            <w:vMerge w:val="restart"/>
            <w:tcBorders>
              <w:left w:val="nil"/>
              <w:bottom w:val="nil"/>
              <w:right w:val="nil"/>
            </w:tcBorders>
            <w:vAlign w:val="bottom"/>
          </w:tcPr>
          <w:p w:rsidR="00555D35" w:rsidRPr="00F43B17" w:rsidRDefault="00555D35" w:rsidP="00555D35">
            <w:pPr>
              <w:pStyle w:val="SingleTxtG"/>
              <w:spacing w:before="80" w:after="80" w:line="200" w:lineRule="exact"/>
              <w:ind w:left="0" w:right="0"/>
              <w:jc w:val="left"/>
              <w:rPr>
                <w:i/>
                <w:iCs/>
                <w:sz w:val="16"/>
                <w:szCs w:val="18"/>
                <w:lang w:val="es-ES"/>
              </w:rPr>
            </w:pPr>
            <w:r w:rsidRPr="00F43B17">
              <w:rPr>
                <w:i/>
                <w:iCs/>
                <w:sz w:val="16"/>
                <w:szCs w:val="18"/>
                <w:lang w:val="es-ES"/>
              </w:rPr>
              <w:t>Curso</w:t>
            </w:r>
          </w:p>
        </w:tc>
        <w:tc>
          <w:tcPr>
            <w:tcW w:w="2937" w:type="dxa"/>
            <w:gridSpan w:val="3"/>
            <w:tcBorders>
              <w:left w:val="nil"/>
              <w:bottom w:val="single" w:sz="4" w:space="0" w:color="auto"/>
              <w:right w:val="nil"/>
            </w:tcBorders>
            <w:vAlign w:val="bottom"/>
          </w:tcPr>
          <w:p w:rsidR="00555D35" w:rsidRPr="00F43B17" w:rsidRDefault="00555D35" w:rsidP="00555D35">
            <w:pPr>
              <w:pStyle w:val="SingleTxtG"/>
              <w:spacing w:before="80" w:after="80" w:line="200" w:lineRule="exact"/>
              <w:ind w:left="0" w:right="0"/>
              <w:jc w:val="center"/>
              <w:rPr>
                <w:i/>
                <w:iCs/>
                <w:sz w:val="16"/>
                <w:szCs w:val="18"/>
                <w:lang w:val="es-ES"/>
              </w:rPr>
            </w:pPr>
            <w:r w:rsidRPr="00F43B17">
              <w:rPr>
                <w:i/>
                <w:iCs/>
                <w:sz w:val="16"/>
                <w:szCs w:val="18"/>
                <w:lang w:val="es-ES"/>
              </w:rPr>
              <w:t>Nº de estudiantes</w:t>
            </w:r>
          </w:p>
        </w:tc>
        <w:tc>
          <w:tcPr>
            <w:tcW w:w="113" w:type="dxa"/>
            <w:tcBorders>
              <w:left w:val="nil"/>
              <w:bottom w:val="nil"/>
              <w:right w:val="nil"/>
            </w:tcBorders>
            <w:vAlign w:val="bottom"/>
          </w:tcPr>
          <w:p w:rsidR="00555D35" w:rsidRPr="00F43B17" w:rsidRDefault="00555D35" w:rsidP="00555D35">
            <w:pPr>
              <w:pStyle w:val="SingleTxtG"/>
              <w:spacing w:before="80" w:after="80" w:line="200" w:lineRule="exact"/>
              <w:ind w:left="0" w:right="0"/>
              <w:jc w:val="right"/>
              <w:rPr>
                <w:i/>
                <w:iCs/>
                <w:sz w:val="16"/>
                <w:szCs w:val="18"/>
                <w:lang w:val="es-ES"/>
              </w:rPr>
            </w:pPr>
          </w:p>
        </w:tc>
        <w:tc>
          <w:tcPr>
            <w:tcW w:w="2459" w:type="dxa"/>
            <w:gridSpan w:val="3"/>
            <w:tcBorders>
              <w:left w:val="nil"/>
              <w:bottom w:val="single" w:sz="4" w:space="0" w:color="auto"/>
              <w:right w:val="nil"/>
            </w:tcBorders>
            <w:vAlign w:val="bottom"/>
          </w:tcPr>
          <w:p w:rsidR="00555D35" w:rsidRPr="00F43B17" w:rsidRDefault="00555D35" w:rsidP="00555D35">
            <w:pPr>
              <w:pStyle w:val="SingleTxtG"/>
              <w:spacing w:before="80" w:after="80" w:line="200" w:lineRule="exact"/>
              <w:ind w:left="0" w:right="0"/>
              <w:jc w:val="center"/>
              <w:rPr>
                <w:i/>
                <w:iCs/>
                <w:sz w:val="16"/>
                <w:szCs w:val="18"/>
                <w:lang w:val="es-ES"/>
              </w:rPr>
            </w:pPr>
            <w:r w:rsidRPr="00F43B17">
              <w:rPr>
                <w:i/>
                <w:iCs/>
                <w:sz w:val="16"/>
                <w:szCs w:val="18"/>
                <w:lang w:val="es-ES"/>
              </w:rPr>
              <w:t>Población de entre 6 y 13 años</w:t>
            </w:r>
          </w:p>
        </w:tc>
        <w:tc>
          <w:tcPr>
            <w:tcW w:w="113" w:type="dxa"/>
            <w:tcBorders>
              <w:left w:val="nil"/>
              <w:bottom w:val="nil"/>
              <w:right w:val="nil"/>
            </w:tcBorders>
            <w:shd w:val="clear" w:color="auto" w:fill="auto"/>
            <w:vAlign w:val="bottom"/>
          </w:tcPr>
          <w:p w:rsidR="00555D35" w:rsidRPr="00F43B17" w:rsidRDefault="00555D35" w:rsidP="00555D35">
            <w:pPr>
              <w:pStyle w:val="SingleTxtG"/>
              <w:spacing w:before="80" w:after="80" w:line="200" w:lineRule="exact"/>
              <w:ind w:left="0" w:right="0"/>
              <w:jc w:val="right"/>
              <w:rPr>
                <w:i/>
                <w:iCs/>
                <w:sz w:val="16"/>
                <w:szCs w:val="18"/>
                <w:lang w:val="es-ES"/>
              </w:rPr>
            </w:pPr>
          </w:p>
        </w:tc>
        <w:tc>
          <w:tcPr>
            <w:tcW w:w="2251" w:type="dxa"/>
            <w:gridSpan w:val="3"/>
            <w:tcBorders>
              <w:left w:val="nil"/>
              <w:bottom w:val="single" w:sz="4" w:space="0" w:color="auto"/>
              <w:right w:val="nil"/>
            </w:tcBorders>
            <w:shd w:val="clear" w:color="auto" w:fill="auto"/>
            <w:vAlign w:val="bottom"/>
          </w:tcPr>
          <w:p w:rsidR="00555D35" w:rsidRPr="00F43B17" w:rsidRDefault="00555D35" w:rsidP="00555D35">
            <w:pPr>
              <w:pStyle w:val="SingleTxtG"/>
              <w:spacing w:before="80" w:after="80" w:line="200" w:lineRule="exact"/>
              <w:ind w:left="0" w:right="0"/>
              <w:jc w:val="center"/>
              <w:rPr>
                <w:i/>
                <w:iCs/>
                <w:sz w:val="16"/>
                <w:szCs w:val="18"/>
                <w:lang w:val="es-ES"/>
              </w:rPr>
            </w:pPr>
            <w:r w:rsidRPr="00F43B17">
              <w:rPr>
                <w:i/>
                <w:iCs/>
                <w:sz w:val="16"/>
                <w:szCs w:val="18"/>
                <w:lang w:val="es-ES"/>
              </w:rPr>
              <w:t>Porcentaje de escolarización</w:t>
            </w:r>
          </w:p>
        </w:tc>
      </w:tr>
      <w:tr w:rsidR="00555D35" w:rsidRPr="00F43B17" w:rsidTr="00555D35">
        <w:tc>
          <w:tcPr>
            <w:tcW w:w="1386" w:type="dxa"/>
            <w:vMerge/>
            <w:tcBorders>
              <w:top w:val="nil"/>
              <w:left w:val="nil"/>
              <w:bottom w:val="single" w:sz="12" w:space="0" w:color="auto"/>
              <w:right w:val="nil"/>
            </w:tcBorders>
            <w:vAlign w:val="bottom"/>
          </w:tcPr>
          <w:p w:rsidR="00555D35" w:rsidRPr="00F43B17" w:rsidRDefault="00555D35" w:rsidP="00555D35">
            <w:pPr>
              <w:pStyle w:val="SingleTxtG"/>
              <w:spacing w:before="80" w:after="80" w:line="200" w:lineRule="exact"/>
              <w:ind w:left="0" w:right="0"/>
              <w:jc w:val="left"/>
              <w:rPr>
                <w:i/>
                <w:iCs/>
                <w:sz w:val="16"/>
                <w:szCs w:val="18"/>
                <w:lang w:val="es-ES"/>
              </w:rPr>
            </w:pPr>
          </w:p>
        </w:tc>
        <w:tc>
          <w:tcPr>
            <w:tcW w:w="979" w:type="dxa"/>
            <w:tcBorders>
              <w:top w:val="single" w:sz="4" w:space="0" w:color="auto"/>
              <w:left w:val="nil"/>
              <w:bottom w:val="single" w:sz="12" w:space="0" w:color="auto"/>
              <w:right w:val="nil"/>
            </w:tcBorders>
            <w:vAlign w:val="bottom"/>
          </w:tcPr>
          <w:p w:rsidR="00555D35" w:rsidRPr="00F43B17" w:rsidRDefault="00555D35" w:rsidP="00555D35">
            <w:pPr>
              <w:pStyle w:val="SingleTxtG"/>
              <w:spacing w:before="80" w:after="80" w:line="200" w:lineRule="exact"/>
              <w:ind w:left="0" w:right="0"/>
              <w:jc w:val="right"/>
              <w:rPr>
                <w:i/>
                <w:iCs/>
                <w:sz w:val="16"/>
                <w:szCs w:val="18"/>
                <w:lang w:val="es-ES"/>
              </w:rPr>
            </w:pPr>
            <w:r w:rsidRPr="00F43B17">
              <w:rPr>
                <w:i/>
                <w:iCs/>
                <w:sz w:val="16"/>
                <w:szCs w:val="18"/>
                <w:lang w:val="es-ES"/>
              </w:rPr>
              <w:t>Varones</w:t>
            </w:r>
          </w:p>
        </w:tc>
        <w:tc>
          <w:tcPr>
            <w:tcW w:w="979" w:type="dxa"/>
            <w:tcBorders>
              <w:top w:val="single" w:sz="4" w:space="0" w:color="auto"/>
              <w:left w:val="nil"/>
              <w:bottom w:val="single" w:sz="12" w:space="0" w:color="auto"/>
              <w:right w:val="nil"/>
            </w:tcBorders>
            <w:vAlign w:val="bottom"/>
          </w:tcPr>
          <w:p w:rsidR="00555D35" w:rsidRPr="00F43B17" w:rsidRDefault="00555D35" w:rsidP="00555D35">
            <w:pPr>
              <w:pStyle w:val="SingleTxtG"/>
              <w:spacing w:before="80" w:after="80" w:line="200" w:lineRule="exact"/>
              <w:ind w:left="0" w:right="0"/>
              <w:jc w:val="right"/>
              <w:rPr>
                <w:i/>
                <w:iCs/>
                <w:sz w:val="16"/>
                <w:szCs w:val="18"/>
                <w:lang w:val="es-ES"/>
              </w:rPr>
            </w:pPr>
            <w:r w:rsidRPr="00F43B17">
              <w:rPr>
                <w:i/>
                <w:iCs/>
                <w:sz w:val="16"/>
                <w:szCs w:val="18"/>
                <w:lang w:val="es-ES"/>
              </w:rPr>
              <w:t>Mujeres</w:t>
            </w:r>
          </w:p>
        </w:tc>
        <w:tc>
          <w:tcPr>
            <w:tcW w:w="979" w:type="dxa"/>
            <w:tcBorders>
              <w:top w:val="single" w:sz="4" w:space="0" w:color="auto"/>
              <w:left w:val="nil"/>
              <w:bottom w:val="single" w:sz="12" w:space="0" w:color="auto"/>
              <w:right w:val="nil"/>
            </w:tcBorders>
            <w:vAlign w:val="bottom"/>
          </w:tcPr>
          <w:p w:rsidR="00555D35" w:rsidRPr="00F43B17" w:rsidRDefault="00555D35" w:rsidP="00555D35">
            <w:pPr>
              <w:pStyle w:val="SingleTxtG"/>
              <w:spacing w:before="80" w:after="80" w:line="200" w:lineRule="exact"/>
              <w:ind w:left="0" w:right="0"/>
              <w:jc w:val="right"/>
              <w:rPr>
                <w:i/>
                <w:iCs/>
                <w:sz w:val="16"/>
                <w:szCs w:val="18"/>
                <w:lang w:val="es-ES"/>
              </w:rPr>
            </w:pPr>
            <w:r w:rsidRPr="00F43B17">
              <w:rPr>
                <w:i/>
                <w:iCs/>
                <w:sz w:val="16"/>
                <w:szCs w:val="18"/>
                <w:lang w:val="es-ES"/>
              </w:rPr>
              <w:t>Total</w:t>
            </w:r>
          </w:p>
        </w:tc>
        <w:tc>
          <w:tcPr>
            <w:tcW w:w="113" w:type="dxa"/>
            <w:tcBorders>
              <w:top w:val="nil"/>
              <w:left w:val="nil"/>
              <w:bottom w:val="single" w:sz="12" w:space="0" w:color="auto"/>
              <w:right w:val="nil"/>
            </w:tcBorders>
            <w:vAlign w:val="bottom"/>
          </w:tcPr>
          <w:p w:rsidR="00555D35" w:rsidRPr="00F43B17" w:rsidRDefault="00555D35" w:rsidP="00555D35">
            <w:pPr>
              <w:pStyle w:val="SingleTxtG"/>
              <w:spacing w:before="80" w:after="80" w:line="200" w:lineRule="exact"/>
              <w:ind w:left="0" w:right="0"/>
              <w:jc w:val="right"/>
              <w:rPr>
                <w:i/>
                <w:iCs/>
                <w:sz w:val="16"/>
                <w:szCs w:val="18"/>
                <w:lang w:val="es-ES"/>
              </w:rPr>
            </w:pPr>
          </w:p>
        </w:tc>
        <w:tc>
          <w:tcPr>
            <w:tcW w:w="492" w:type="dxa"/>
            <w:tcBorders>
              <w:top w:val="single" w:sz="4" w:space="0" w:color="auto"/>
              <w:left w:val="nil"/>
              <w:bottom w:val="single" w:sz="12" w:space="0" w:color="auto"/>
              <w:right w:val="nil"/>
            </w:tcBorders>
            <w:vAlign w:val="bottom"/>
          </w:tcPr>
          <w:p w:rsidR="00555D35" w:rsidRPr="00F43B17" w:rsidRDefault="00555D35" w:rsidP="002D4560">
            <w:pPr>
              <w:pStyle w:val="SingleTxtG"/>
              <w:spacing w:before="80" w:after="80" w:line="200" w:lineRule="exact"/>
              <w:ind w:left="0" w:right="0"/>
              <w:jc w:val="right"/>
              <w:rPr>
                <w:i/>
                <w:iCs/>
                <w:sz w:val="16"/>
                <w:szCs w:val="18"/>
                <w:lang w:val="es-ES"/>
              </w:rPr>
            </w:pPr>
            <w:r w:rsidRPr="00F43B17">
              <w:rPr>
                <w:i/>
                <w:iCs/>
                <w:sz w:val="16"/>
                <w:szCs w:val="18"/>
                <w:lang w:val="es-ES"/>
              </w:rPr>
              <w:t>Varones</w:t>
            </w:r>
          </w:p>
        </w:tc>
        <w:tc>
          <w:tcPr>
            <w:tcW w:w="984" w:type="dxa"/>
            <w:tcBorders>
              <w:top w:val="single" w:sz="4" w:space="0" w:color="auto"/>
              <w:left w:val="nil"/>
              <w:bottom w:val="single" w:sz="12" w:space="0" w:color="auto"/>
              <w:right w:val="nil"/>
            </w:tcBorders>
            <w:vAlign w:val="bottom"/>
          </w:tcPr>
          <w:p w:rsidR="00555D35" w:rsidRPr="00F43B17" w:rsidRDefault="00555D35" w:rsidP="00555D35">
            <w:pPr>
              <w:pStyle w:val="SingleTxtG"/>
              <w:spacing w:before="80" w:after="80" w:line="200" w:lineRule="exact"/>
              <w:ind w:left="0" w:right="0"/>
              <w:jc w:val="right"/>
              <w:rPr>
                <w:i/>
                <w:iCs/>
                <w:sz w:val="16"/>
                <w:szCs w:val="18"/>
                <w:lang w:val="es-ES"/>
              </w:rPr>
            </w:pPr>
            <w:r w:rsidRPr="00F43B17">
              <w:rPr>
                <w:i/>
                <w:iCs/>
                <w:sz w:val="16"/>
                <w:szCs w:val="18"/>
                <w:lang w:val="es-ES"/>
              </w:rPr>
              <w:t>Mujeres</w:t>
            </w:r>
          </w:p>
        </w:tc>
        <w:tc>
          <w:tcPr>
            <w:tcW w:w="984" w:type="dxa"/>
            <w:tcBorders>
              <w:top w:val="single" w:sz="4" w:space="0" w:color="auto"/>
              <w:left w:val="nil"/>
              <w:bottom w:val="single" w:sz="12" w:space="0" w:color="auto"/>
              <w:right w:val="nil"/>
            </w:tcBorders>
            <w:vAlign w:val="bottom"/>
          </w:tcPr>
          <w:p w:rsidR="00555D35" w:rsidRPr="00F43B17" w:rsidRDefault="00555D35" w:rsidP="00555D35">
            <w:pPr>
              <w:pStyle w:val="SingleTxtG"/>
              <w:spacing w:before="80" w:after="80" w:line="200" w:lineRule="exact"/>
              <w:ind w:left="0" w:right="0"/>
              <w:jc w:val="right"/>
              <w:rPr>
                <w:i/>
                <w:iCs/>
                <w:sz w:val="16"/>
                <w:szCs w:val="18"/>
                <w:lang w:val="es-ES"/>
              </w:rPr>
            </w:pPr>
            <w:r w:rsidRPr="00F43B17">
              <w:rPr>
                <w:i/>
                <w:iCs/>
                <w:sz w:val="16"/>
                <w:szCs w:val="18"/>
                <w:lang w:val="es-ES"/>
              </w:rPr>
              <w:t>Total</w:t>
            </w:r>
          </w:p>
        </w:tc>
        <w:tc>
          <w:tcPr>
            <w:tcW w:w="113" w:type="dxa"/>
            <w:tcBorders>
              <w:top w:val="nil"/>
              <w:left w:val="nil"/>
              <w:bottom w:val="single" w:sz="12" w:space="0" w:color="auto"/>
              <w:right w:val="nil"/>
            </w:tcBorders>
            <w:shd w:val="clear" w:color="auto" w:fill="auto"/>
            <w:vAlign w:val="bottom"/>
          </w:tcPr>
          <w:p w:rsidR="00555D35" w:rsidRPr="00F43B17" w:rsidRDefault="00555D35" w:rsidP="00555D35">
            <w:pPr>
              <w:pStyle w:val="SingleTxtG"/>
              <w:spacing w:before="80" w:after="80" w:line="200" w:lineRule="exact"/>
              <w:ind w:left="0" w:right="0"/>
              <w:jc w:val="right"/>
              <w:rPr>
                <w:i/>
                <w:iCs/>
                <w:sz w:val="16"/>
                <w:szCs w:val="18"/>
                <w:lang w:val="es-ES"/>
              </w:rPr>
            </w:pPr>
          </w:p>
        </w:tc>
        <w:tc>
          <w:tcPr>
            <w:tcW w:w="708" w:type="dxa"/>
            <w:tcBorders>
              <w:top w:val="single" w:sz="4" w:space="0" w:color="auto"/>
              <w:left w:val="nil"/>
              <w:bottom w:val="single" w:sz="12" w:space="0" w:color="auto"/>
              <w:right w:val="nil"/>
            </w:tcBorders>
            <w:shd w:val="clear" w:color="auto" w:fill="auto"/>
            <w:vAlign w:val="bottom"/>
          </w:tcPr>
          <w:p w:rsidR="00555D35" w:rsidRPr="00F43B17" w:rsidRDefault="00555D35" w:rsidP="002D4560">
            <w:pPr>
              <w:pStyle w:val="SingleTxtG"/>
              <w:spacing w:before="80" w:after="80" w:line="200" w:lineRule="exact"/>
              <w:ind w:left="0" w:right="0"/>
              <w:jc w:val="right"/>
              <w:rPr>
                <w:i/>
                <w:iCs/>
                <w:sz w:val="16"/>
                <w:szCs w:val="18"/>
                <w:lang w:val="es-ES"/>
              </w:rPr>
            </w:pPr>
            <w:r w:rsidRPr="00F43B17">
              <w:rPr>
                <w:i/>
                <w:iCs/>
                <w:sz w:val="16"/>
                <w:szCs w:val="18"/>
                <w:lang w:val="es-ES"/>
              </w:rPr>
              <w:t>Varones</w:t>
            </w:r>
          </w:p>
        </w:tc>
        <w:tc>
          <w:tcPr>
            <w:tcW w:w="848" w:type="dxa"/>
            <w:tcBorders>
              <w:top w:val="single" w:sz="4" w:space="0" w:color="auto"/>
              <w:left w:val="nil"/>
              <w:bottom w:val="single" w:sz="12" w:space="0" w:color="auto"/>
              <w:right w:val="nil"/>
            </w:tcBorders>
            <w:shd w:val="clear" w:color="auto" w:fill="auto"/>
            <w:vAlign w:val="bottom"/>
          </w:tcPr>
          <w:p w:rsidR="00555D35" w:rsidRPr="00F43B17" w:rsidRDefault="00555D35" w:rsidP="00555D35">
            <w:pPr>
              <w:pStyle w:val="SingleTxtG"/>
              <w:spacing w:before="80" w:after="80" w:line="200" w:lineRule="exact"/>
              <w:ind w:left="0" w:right="0"/>
              <w:jc w:val="right"/>
              <w:rPr>
                <w:i/>
                <w:iCs/>
                <w:sz w:val="16"/>
                <w:szCs w:val="18"/>
                <w:lang w:val="es-ES"/>
              </w:rPr>
            </w:pPr>
            <w:r w:rsidRPr="00F43B17">
              <w:rPr>
                <w:i/>
                <w:iCs/>
                <w:sz w:val="16"/>
                <w:szCs w:val="18"/>
                <w:lang w:val="es-ES"/>
              </w:rPr>
              <w:t>Mujeres</w:t>
            </w:r>
          </w:p>
        </w:tc>
        <w:tc>
          <w:tcPr>
            <w:tcW w:w="695" w:type="dxa"/>
            <w:tcBorders>
              <w:top w:val="single" w:sz="4" w:space="0" w:color="auto"/>
              <w:left w:val="nil"/>
              <w:bottom w:val="single" w:sz="12" w:space="0" w:color="auto"/>
              <w:right w:val="nil"/>
            </w:tcBorders>
            <w:shd w:val="clear" w:color="auto" w:fill="auto"/>
            <w:vAlign w:val="bottom"/>
          </w:tcPr>
          <w:p w:rsidR="00555D35" w:rsidRPr="00F43B17" w:rsidRDefault="00555D35" w:rsidP="00555D35">
            <w:pPr>
              <w:pStyle w:val="SingleTxtG"/>
              <w:spacing w:before="80" w:after="80" w:line="200" w:lineRule="exact"/>
              <w:ind w:left="0" w:right="0"/>
              <w:jc w:val="right"/>
              <w:rPr>
                <w:i/>
                <w:iCs/>
                <w:sz w:val="16"/>
                <w:szCs w:val="18"/>
                <w:lang w:val="es-ES"/>
              </w:rPr>
            </w:pPr>
            <w:r w:rsidRPr="00F43B17">
              <w:rPr>
                <w:i/>
                <w:iCs/>
                <w:sz w:val="16"/>
                <w:szCs w:val="18"/>
                <w:lang w:val="es-ES"/>
              </w:rPr>
              <w:t>Total</w:t>
            </w:r>
          </w:p>
        </w:tc>
      </w:tr>
      <w:tr w:rsidR="00555D35" w:rsidRPr="00F43B17" w:rsidTr="00555D35">
        <w:tc>
          <w:tcPr>
            <w:tcW w:w="1386" w:type="dxa"/>
            <w:tcBorders>
              <w:top w:val="single" w:sz="12" w:space="0" w:color="auto"/>
              <w:left w:val="nil"/>
              <w:bottom w:val="nil"/>
              <w:right w:val="nil"/>
            </w:tcBorders>
            <w:vAlign w:val="bottom"/>
          </w:tcPr>
          <w:p w:rsidR="00555D35" w:rsidRPr="00F43B17" w:rsidRDefault="00555D35" w:rsidP="00555D35">
            <w:pPr>
              <w:pStyle w:val="SingleTxtG"/>
              <w:spacing w:before="40" w:after="40" w:line="220" w:lineRule="exact"/>
              <w:ind w:left="0" w:right="0"/>
              <w:jc w:val="left"/>
              <w:rPr>
                <w:sz w:val="18"/>
                <w:szCs w:val="18"/>
                <w:lang w:val="en-US"/>
              </w:rPr>
            </w:pPr>
            <w:r w:rsidRPr="00F43B17">
              <w:rPr>
                <w:sz w:val="18"/>
                <w:szCs w:val="18"/>
                <w:lang w:val="en-US"/>
              </w:rPr>
              <w:t>2001-2002</w:t>
            </w:r>
          </w:p>
        </w:tc>
        <w:tc>
          <w:tcPr>
            <w:tcW w:w="979" w:type="dxa"/>
            <w:tcBorders>
              <w:top w:val="single" w:sz="12" w:space="0" w:color="auto"/>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1</w:t>
            </w:r>
            <w:r>
              <w:rPr>
                <w:sz w:val="18"/>
                <w:szCs w:val="18"/>
                <w:lang w:val="en-US"/>
              </w:rPr>
              <w:t xml:space="preserve"> </w:t>
            </w:r>
            <w:r w:rsidRPr="00F43B17">
              <w:rPr>
                <w:sz w:val="18"/>
                <w:szCs w:val="18"/>
                <w:lang w:val="en-US"/>
              </w:rPr>
              <w:t>942</w:t>
            </w:r>
            <w:r>
              <w:rPr>
                <w:sz w:val="18"/>
                <w:szCs w:val="18"/>
                <w:lang w:val="en-US"/>
              </w:rPr>
              <w:t xml:space="preserve"> </w:t>
            </w:r>
            <w:r w:rsidRPr="00F43B17">
              <w:rPr>
                <w:sz w:val="18"/>
                <w:szCs w:val="18"/>
                <w:lang w:val="en-US"/>
              </w:rPr>
              <w:t>465</w:t>
            </w:r>
          </w:p>
        </w:tc>
        <w:tc>
          <w:tcPr>
            <w:tcW w:w="979" w:type="dxa"/>
            <w:tcBorders>
              <w:top w:val="single" w:sz="12" w:space="0" w:color="auto"/>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1</w:t>
            </w:r>
            <w:r>
              <w:rPr>
                <w:sz w:val="18"/>
                <w:szCs w:val="18"/>
                <w:lang w:val="en-US"/>
              </w:rPr>
              <w:t xml:space="preserve"> </w:t>
            </w:r>
            <w:r w:rsidRPr="00F43B17">
              <w:rPr>
                <w:sz w:val="18"/>
                <w:szCs w:val="18"/>
                <w:lang w:val="en-US"/>
              </w:rPr>
              <w:t>594</w:t>
            </w:r>
            <w:r>
              <w:rPr>
                <w:sz w:val="18"/>
                <w:szCs w:val="18"/>
                <w:lang w:val="en-US"/>
              </w:rPr>
              <w:t xml:space="preserve"> </w:t>
            </w:r>
            <w:r w:rsidRPr="00F43B17">
              <w:rPr>
                <w:sz w:val="18"/>
                <w:szCs w:val="18"/>
                <w:lang w:val="en-US"/>
              </w:rPr>
              <w:t>813</w:t>
            </w:r>
          </w:p>
        </w:tc>
        <w:tc>
          <w:tcPr>
            <w:tcW w:w="979" w:type="dxa"/>
            <w:tcBorders>
              <w:top w:val="single" w:sz="12" w:space="0" w:color="auto"/>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3</w:t>
            </w:r>
            <w:r>
              <w:rPr>
                <w:sz w:val="18"/>
                <w:szCs w:val="18"/>
                <w:lang w:val="en-US"/>
              </w:rPr>
              <w:t xml:space="preserve"> </w:t>
            </w:r>
            <w:r w:rsidRPr="00F43B17">
              <w:rPr>
                <w:sz w:val="18"/>
                <w:szCs w:val="18"/>
                <w:lang w:val="en-US"/>
              </w:rPr>
              <w:t>537</w:t>
            </w:r>
            <w:r>
              <w:rPr>
                <w:sz w:val="18"/>
                <w:szCs w:val="18"/>
                <w:lang w:val="en-US"/>
              </w:rPr>
              <w:t xml:space="preserve"> </w:t>
            </w:r>
            <w:r w:rsidRPr="00F43B17">
              <w:rPr>
                <w:sz w:val="18"/>
                <w:szCs w:val="18"/>
                <w:lang w:val="en-US"/>
              </w:rPr>
              <w:t>278</w:t>
            </w:r>
          </w:p>
        </w:tc>
        <w:tc>
          <w:tcPr>
            <w:tcW w:w="984" w:type="dxa"/>
            <w:gridSpan w:val="2"/>
            <w:tcBorders>
              <w:top w:val="single" w:sz="12" w:space="0" w:color="auto"/>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3</w:t>
            </w:r>
            <w:r>
              <w:rPr>
                <w:sz w:val="18"/>
                <w:szCs w:val="18"/>
                <w:lang w:val="en-US"/>
              </w:rPr>
              <w:t xml:space="preserve"> </w:t>
            </w:r>
            <w:r w:rsidRPr="00F43B17">
              <w:rPr>
                <w:sz w:val="18"/>
                <w:szCs w:val="18"/>
                <w:lang w:val="en-US"/>
              </w:rPr>
              <w:t>141</w:t>
            </w:r>
            <w:r>
              <w:rPr>
                <w:sz w:val="18"/>
                <w:szCs w:val="18"/>
                <w:lang w:val="en-US"/>
              </w:rPr>
              <w:t xml:space="preserve"> </w:t>
            </w:r>
            <w:r w:rsidRPr="00F43B17">
              <w:rPr>
                <w:sz w:val="18"/>
                <w:szCs w:val="18"/>
                <w:lang w:val="en-US"/>
              </w:rPr>
              <w:t>094</w:t>
            </w:r>
          </w:p>
        </w:tc>
        <w:tc>
          <w:tcPr>
            <w:tcW w:w="984" w:type="dxa"/>
            <w:tcBorders>
              <w:top w:val="single" w:sz="12" w:space="0" w:color="auto"/>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2</w:t>
            </w:r>
            <w:r>
              <w:rPr>
                <w:sz w:val="18"/>
                <w:szCs w:val="18"/>
                <w:lang w:val="en-US"/>
              </w:rPr>
              <w:t xml:space="preserve"> </w:t>
            </w:r>
            <w:r w:rsidRPr="00F43B17">
              <w:rPr>
                <w:sz w:val="18"/>
                <w:szCs w:val="18"/>
                <w:lang w:val="en-US"/>
              </w:rPr>
              <w:t>996</w:t>
            </w:r>
            <w:r>
              <w:rPr>
                <w:sz w:val="18"/>
                <w:szCs w:val="18"/>
                <w:lang w:val="en-US"/>
              </w:rPr>
              <w:t xml:space="preserve"> </w:t>
            </w:r>
            <w:r w:rsidRPr="00F43B17">
              <w:rPr>
                <w:sz w:val="18"/>
                <w:szCs w:val="18"/>
                <w:lang w:val="en-US"/>
              </w:rPr>
              <w:t>868</w:t>
            </w:r>
          </w:p>
        </w:tc>
        <w:tc>
          <w:tcPr>
            <w:tcW w:w="984" w:type="dxa"/>
            <w:tcBorders>
              <w:top w:val="single" w:sz="12" w:space="0" w:color="auto"/>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6</w:t>
            </w:r>
            <w:r>
              <w:rPr>
                <w:sz w:val="18"/>
                <w:szCs w:val="18"/>
                <w:lang w:val="en-US"/>
              </w:rPr>
              <w:t xml:space="preserve"> </w:t>
            </w:r>
            <w:r w:rsidRPr="00F43B17">
              <w:rPr>
                <w:sz w:val="18"/>
                <w:szCs w:val="18"/>
                <w:lang w:val="en-US"/>
              </w:rPr>
              <w:t>137</w:t>
            </w:r>
            <w:r>
              <w:rPr>
                <w:sz w:val="18"/>
                <w:szCs w:val="18"/>
                <w:lang w:val="en-US"/>
              </w:rPr>
              <w:t xml:space="preserve"> </w:t>
            </w:r>
            <w:r w:rsidRPr="00F43B17">
              <w:rPr>
                <w:sz w:val="18"/>
                <w:szCs w:val="18"/>
                <w:lang w:val="en-US"/>
              </w:rPr>
              <w:t>962</w:t>
            </w:r>
          </w:p>
        </w:tc>
        <w:tc>
          <w:tcPr>
            <w:tcW w:w="821" w:type="dxa"/>
            <w:gridSpan w:val="2"/>
            <w:tcBorders>
              <w:top w:val="single" w:sz="12" w:space="0" w:color="auto"/>
              <w:left w:val="nil"/>
              <w:bottom w:val="nil"/>
              <w:right w:val="nil"/>
            </w:tcBorders>
            <w:shd w:val="clear" w:color="auto" w:fill="auto"/>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61,8</w:t>
            </w:r>
          </w:p>
        </w:tc>
        <w:tc>
          <w:tcPr>
            <w:tcW w:w="848" w:type="dxa"/>
            <w:tcBorders>
              <w:top w:val="single" w:sz="12" w:space="0" w:color="auto"/>
              <w:left w:val="nil"/>
              <w:bottom w:val="nil"/>
              <w:right w:val="nil"/>
            </w:tcBorders>
            <w:shd w:val="clear" w:color="auto" w:fill="auto"/>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53,2</w:t>
            </w:r>
          </w:p>
        </w:tc>
        <w:tc>
          <w:tcPr>
            <w:tcW w:w="695" w:type="dxa"/>
            <w:tcBorders>
              <w:top w:val="single" w:sz="12" w:space="0" w:color="auto"/>
              <w:left w:val="nil"/>
              <w:bottom w:val="nil"/>
              <w:right w:val="nil"/>
            </w:tcBorders>
            <w:shd w:val="clear" w:color="auto" w:fill="auto"/>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57,6</w:t>
            </w:r>
          </w:p>
        </w:tc>
      </w:tr>
      <w:tr w:rsidR="00555D35" w:rsidRPr="00F43B17" w:rsidTr="00555D35">
        <w:tc>
          <w:tcPr>
            <w:tcW w:w="1386"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left"/>
              <w:rPr>
                <w:sz w:val="18"/>
                <w:szCs w:val="18"/>
                <w:lang w:val="en-US"/>
              </w:rPr>
            </w:pPr>
            <w:r w:rsidRPr="00F43B17">
              <w:rPr>
                <w:sz w:val="18"/>
                <w:szCs w:val="18"/>
                <w:lang w:val="en-US"/>
              </w:rPr>
              <w:t>2002-2003</w:t>
            </w:r>
          </w:p>
        </w:tc>
        <w:tc>
          <w:tcPr>
            <w:tcW w:w="979"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2</w:t>
            </w:r>
            <w:r>
              <w:rPr>
                <w:sz w:val="18"/>
                <w:szCs w:val="18"/>
                <w:lang w:val="en-US"/>
              </w:rPr>
              <w:t xml:space="preserve"> </w:t>
            </w:r>
            <w:r w:rsidRPr="00F43B17">
              <w:rPr>
                <w:sz w:val="18"/>
                <w:szCs w:val="18"/>
                <w:lang w:val="en-US"/>
              </w:rPr>
              <w:t>040</w:t>
            </w:r>
            <w:r>
              <w:rPr>
                <w:sz w:val="18"/>
                <w:szCs w:val="18"/>
                <w:lang w:val="en-US"/>
              </w:rPr>
              <w:t xml:space="preserve"> </w:t>
            </w:r>
            <w:r w:rsidRPr="00F43B17">
              <w:rPr>
                <w:sz w:val="18"/>
                <w:szCs w:val="18"/>
                <w:lang w:val="en-US"/>
              </w:rPr>
              <w:t>360</w:t>
            </w:r>
          </w:p>
        </w:tc>
        <w:tc>
          <w:tcPr>
            <w:tcW w:w="979"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1</w:t>
            </w:r>
            <w:r>
              <w:rPr>
                <w:sz w:val="18"/>
                <w:szCs w:val="18"/>
                <w:lang w:val="en-US"/>
              </w:rPr>
              <w:t xml:space="preserve"> </w:t>
            </w:r>
            <w:r w:rsidRPr="00F43B17">
              <w:rPr>
                <w:sz w:val="18"/>
                <w:szCs w:val="18"/>
                <w:lang w:val="en-US"/>
              </w:rPr>
              <w:t>718</w:t>
            </w:r>
            <w:r>
              <w:rPr>
                <w:sz w:val="18"/>
                <w:szCs w:val="18"/>
                <w:lang w:val="en-US"/>
              </w:rPr>
              <w:t xml:space="preserve"> </w:t>
            </w:r>
            <w:r w:rsidRPr="00F43B17">
              <w:rPr>
                <w:sz w:val="18"/>
                <w:szCs w:val="18"/>
                <w:lang w:val="en-US"/>
              </w:rPr>
              <w:t>334</w:t>
            </w:r>
          </w:p>
        </w:tc>
        <w:tc>
          <w:tcPr>
            <w:tcW w:w="979"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3</w:t>
            </w:r>
            <w:r>
              <w:rPr>
                <w:sz w:val="18"/>
                <w:szCs w:val="18"/>
                <w:lang w:val="en-US"/>
              </w:rPr>
              <w:t xml:space="preserve"> </w:t>
            </w:r>
            <w:r w:rsidRPr="00F43B17">
              <w:rPr>
                <w:sz w:val="18"/>
                <w:szCs w:val="18"/>
                <w:lang w:val="en-US"/>
              </w:rPr>
              <w:t>758</w:t>
            </w:r>
            <w:r>
              <w:rPr>
                <w:sz w:val="18"/>
                <w:szCs w:val="18"/>
                <w:lang w:val="en-US"/>
              </w:rPr>
              <w:t xml:space="preserve"> </w:t>
            </w:r>
            <w:r w:rsidRPr="00F43B17">
              <w:rPr>
                <w:sz w:val="18"/>
                <w:szCs w:val="18"/>
                <w:lang w:val="en-US"/>
              </w:rPr>
              <w:t>694</w:t>
            </w:r>
          </w:p>
        </w:tc>
        <w:tc>
          <w:tcPr>
            <w:tcW w:w="984" w:type="dxa"/>
            <w:gridSpan w:val="2"/>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3</w:t>
            </w:r>
            <w:r>
              <w:rPr>
                <w:sz w:val="18"/>
                <w:szCs w:val="18"/>
                <w:lang w:val="en-US"/>
              </w:rPr>
              <w:t xml:space="preserve"> </w:t>
            </w:r>
            <w:r w:rsidRPr="00F43B17">
              <w:rPr>
                <w:sz w:val="18"/>
                <w:szCs w:val="18"/>
                <w:lang w:val="en-US"/>
              </w:rPr>
              <w:t>244</w:t>
            </w:r>
            <w:r>
              <w:rPr>
                <w:sz w:val="18"/>
                <w:szCs w:val="18"/>
                <w:lang w:val="en-US"/>
              </w:rPr>
              <w:t xml:space="preserve"> </w:t>
            </w:r>
            <w:r w:rsidRPr="00F43B17">
              <w:rPr>
                <w:sz w:val="18"/>
                <w:szCs w:val="18"/>
                <w:lang w:val="en-US"/>
              </w:rPr>
              <w:t>516</w:t>
            </w:r>
          </w:p>
        </w:tc>
        <w:tc>
          <w:tcPr>
            <w:tcW w:w="984"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3</w:t>
            </w:r>
            <w:r>
              <w:rPr>
                <w:sz w:val="18"/>
                <w:szCs w:val="18"/>
                <w:lang w:val="en-US"/>
              </w:rPr>
              <w:t xml:space="preserve"> </w:t>
            </w:r>
            <w:r w:rsidRPr="00F43B17">
              <w:rPr>
                <w:sz w:val="18"/>
                <w:szCs w:val="18"/>
                <w:lang w:val="en-US"/>
              </w:rPr>
              <w:t>065</w:t>
            </w:r>
            <w:r>
              <w:rPr>
                <w:sz w:val="18"/>
                <w:szCs w:val="18"/>
                <w:lang w:val="en-US"/>
              </w:rPr>
              <w:t xml:space="preserve"> </w:t>
            </w:r>
            <w:r w:rsidRPr="00F43B17">
              <w:rPr>
                <w:sz w:val="18"/>
                <w:szCs w:val="18"/>
                <w:lang w:val="en-US"/>
              </w:rPr>
              <w:t>601</w:t>
            </w:r>
          </w:p>
        </w:tc>
        <w:tc>
          <w:tcPr>
            <w:tcW w:w="984"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6</w:t>
            </w:r>
            <w:r>
              <w:rPr>
                <w:sz w:val="18"/>
                <w:szCs w:val="18"/>
                <w:lang w:val="en-US"/>
              </w:rPr>
              <w:t xml:space="preserve"> </w:t>
            </w:r>
            <w:r w:rsidRPr="00F43B17">
              <w:rPr>
                <w:sz w:val="18"/>
                <w:szCs w:val="18"/>
                <w:lang w:val="en-US"/>
              </w:rPr>
              <w:t>310</w:t>
            </w:r>
            <w:r>
              <w:rPr>
                <w:sz w:val="18"/>
                <w:szCs w:val="18"/>
                <w:lang w:val="en-US"/>
              </w:rPr>
              <w:t xml:space="preserve"> </w:t>
            </w:r>
            <w:r w:rsidRPr="00F43B17">
              <w:rPr>
                <w:sz w:val="18"/>
                <w:szCs w:val="18"/>
                <w:lang w:val="en-US"/>
              </w:rPr>
              <w:t>126</w:t>
            </w:r>
          </w:p>
        </w:tc>
        <w:tc>
          <w:tcPr>
            <w:tcW w:w="821" w:type="dxa"/>
            <w:gridSpan w:val="2"/>
            <w:tcBorders>
              <w:top w:val="nil"/>
              <w:left w:val="nil"/>
              <w:bottom w:val="nil"/>
              <w:right w:val="nil"/>
            </w:tcBorders>
            <w:shd w:val="clear" w:color="auto" w:fill="auto"/>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62,9</w:t>
            </w:r>
          </w:p>
        </w:tc>
        <w:tc>
          <w:tcPr>
            <w:tcW w:w="848" w:type="dxa"/>
            <w:tcBorders>
              <w:top w:val="nil"/>
              <w:left w:val="nil"/>
              <w:bottom w:val="nil"/>
              <w:right w:val="nil"/>
            </w:tcBorders>
            <w:shd w:val="clear" w:color="auto" w:fill="auto"/>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56,1</w:t>
            </w:r>
          </w:p>
        </w:tc>
        <w:tc>
          <w:tcPr>
            <w:tcW w:w="695" w:type="dxa"/>
            <w:tcBorders>
              <w:top w:val="nil"/>
              <w:left w:val="nil"/>
              <w:bottom w:val="nil"/>
              <w:right w:val="nil"/>
            </w:tcBorders>
            <w:shd w:val="clear" w:color="auto" w:fill="auto"/>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59,6</w:t>
            </w:r>
          </w:p>
        </w:tc>
      </w:tr>
      <w:tr w:rsidR="00555D35" w:rsidRPr="00F43B17" w:rsidTr="00555D35">
        <w:tc>
          <w:tcPr>
            <w:tcW w:w="1386"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left"/>
              <w:rPr>
                <w:sz w:val="18"/>
                <w:szCs w:val="18"/>
                <w:lang w:val="en-US"/>
              </w:rPr>
            </w:pPr>
            <w:r w:rsidRPr="00F43B17">
              <w:rPr>
                <w:sz w:val="18"/>
                <w:szCs w:val="18"/>
                <w:lang w:val="en-US"/>
              </w:rPr>
              <w:t>2003-2004</w:t>
            </w:r>
          </w:p>
        </w:tc>
        <w:tc>
          <w:tcPr>
            <w:tcW w:w="979"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2</w:t>
            </w:r>
            <w:r>
              <w:rPr>
                <w:sz w:val="18"/>
                <w:szCs w:val="18"/>
                <w:lang w:val="en-US"/>
              </w:rPr>
              <w:t xml:space="preserve"> </w:t>
            </w:r>
            <w:r w:rsidRPr="00F43B17">
              <w:rPr>
                <w:sz w:val="18"/>
                <w:szCs w:val="18"/>
                <w:lang w:val="en-US"/>
              </w:rPr>
              <w:t>158</w:t>
            </w:r>
            <w:r>
              <w:rPr>
                <w:sz w:val="18"/>
                <w:szCs w:val="18"/>
                <w:lang w:val="en-US"/>
              </w:rPr>
              <w:t xml:space="preserve"> </w:t>
            </w:r>
            <w:r w:rsidRPr="00F43B17">
              <w:rPr>
                <w:sz w:val="18"/>
                <w:szCs w:val="18"/>
                <w:lang w:val="en-US"/>
              </w:rPr>
              <w:t>057</w:t>
            </w:r>
          </w:p>
        </w:tc>
        <w:tc>
          <w:tcPr>
            <w:tcW w:w="979"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18106701</w:t>
            </w:r>
          </w:p>
        </w:tc>
        <w:tc>
          <w:tcPr>
            <w:tcW w:w="979"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3</w:t>
            </w:r>
            <w:r>
              <w:rPr>
                <w:sz w:val="18"/>
                <w:szCs w:val="18"/>
                <w:lang w:val="en-US"/>
              </w:rPr>
              <w:t xml:space="preserve"> </w:t>
            </w:r>
            <w:r w:rsidRPr="00F43B17">
              <w:rPr>
                <w:sz w:val="18"/>
                <w:szCs w:val="18"/>
                <w:lang w:val="en-US"/>
              </w:rPr>
              <w:t>968</w:t>
            </w:r>
            <w:r>
              <w:rPr>
                <w:sz w:val="18"/>
                <w:szCs w:val="18"/>
                <w:lang w:val="en-US"/>
              </w:rPr>
              <w:t xml:space="preserve"> </w:t>
            </w:r>
            <w:r w:rsidRPr="00F43B17">
              <w:rPr>
                <w:sz w:val="18"/>
                <w:szCs w:val="18"/>
                <w:lang w:val="en-US"/>
              </w:rPr>
              <w:t>727</w:t>
            </w:r>
          </w:p>
        </w:tc>
        <w:tc>
          <w:tcPr>
            <w:tcW w:w="984" w:type="dxa"/>
            <w:gridSpan w:val="2"/>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3</w:t>
            </w:r>
            <w:r>
              <w:rPr>
                <w:sz w:val="18"/>
                <w:szCs w:val="18"/>
                <w:lang w:val="en-US"/>
              </w:rPr>
              <w:t xml:space="preserve"> </w:t>
            </w:r>
            <w:r w:rsidRPr="00F43B17">
              <w:rPr>
                <w:sz w:val="18"/>
                <w:szCs w:val="18"/>
                <w:lang w:val="en-US"/>
              </w:rPr>
              <w:t>285</w:t>
            </w:r>
            <w:r>
              <w:rPr>
                <w:sz w:val="18"/>
                <w:szCs w:val="18"/>
                <w:lang w:val="en-US"/>
              </w:rPr>
              <w:t xml:space="preserve"> </w:t>
            </w:r>
            <w:r w:rsidRPr="00F43B17">
              <w:rPr>
                <w:sz w:val="18"/>
                <w:szCs w:val="18"/>
                <w:lang w:val="en-US"/>
              </w:rPr>
              <w:t>350</w:t>
            </w:r>
          </w:p>
        </w:tc>
        <w:tc>
          <w:tcPr>
            <w:tcW w:w="984"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3</w:t>
            </w:r>
            <w:r>
              <w:rPr>
                <w:sz w:val="18"/>
                <w:szCs w:val="18"/>
                <w:lang w:val="en-US"/>
              </w:rPr>
              <w:t xml:space="preserve"> </w:t>
            </w:r>
            <w:r w:rsidRPr="00F43B17">
              <w:rPr>
                <w:sz w:val="18"/>
                <w:szCs w:val="18"/>
                <w:lang w:val="en-US"/>
              </w:rPr>
              <w:t>153</w:t>
            </w:r>
            <w:r>
              <w:rPr>
                <w:sz w:val="18"/>
                <w:szCs w:val="18"/>
                <w:lang w:val="en-US"/>
              </w:rPr>
              <w:t xml:space="preserve"> </w:t>
            </w:r>
            <w:r w:rsidRPr="00F43B17">
              <w:rPr>
                <w:sz w:val="18"/>
                <w:szCs w:val="18"/>
                <w:lang w:val="en-US"/>
              </w:rPr>
              <w:t>295</w:t>
            </w:r>
          </w:p>
        </w:tc>
        <w:tc>
          <w:tcPr>
            <w:tcW w:w="984"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6</w:t>
            </w:r>
            <w:r>
              <w:rPr>
                <w:sz w:val="18"/>
                <w:szCs w:val="18"/>
                <w:lang w:val="en-US"/>
              </w:rPr>
              <w:t xml:space="preserve"> </w:t>
            </w:r>
            <w:r w:rsidRPr="00F43B17">
              <w:rPr>
                <w:sz w:val="18"/>
                <w:szCs w:val="18"/>
                <w:lang w:val="en-US"/>
              </w:rPr>
              <w:t>438</w:t>
            </w:r>
            <w:r>
              <w:rPr>
                <w:sz w:val="18"/>
                <w:szCs w:val="18"/>
                <w:lang w:val="en-US"/>
              </w:rPr>
              <w:t xml:space="preserve"> </w:t>
            </w:r>
            <w:r w:rsidRPr="00F43B17">
              <w:rPr>
                <w:sz w:val="18"/>
                <w:szCs w:val="18"/>
                <w:lang w:val="en-US"/>
              </w:rPr>
              <w:t>645</w:t>
            </w:r>
          </w:p>
        </w:tc>
        <w:tc>
          <w:tcPr>
            <w:tcW w:w="821" w:type="dxa"/>
            <w:gridSpan w:val="2"/>
            <w:tcBorders>
              <w:top w:val="nil"/>
              <w:left w:val="nil"/>
              <w:bottom w:val="nil"/>
              <w:right w:val="nil"/>
            </w:tcBorders>
            <w:shd w:val="clear" w:color="auto" w:fill="auto"/>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65,7</w:t>
            </w:r>
          </w:p>
        </w:tc>
        <w:tc>
          <w:tcPr>
            <w:tcW w:w="848" w:type="dxa"/>
            <w:tcBorders>
              <w:top w:val="nil"/>
              <w:left w:val="nil"/>
              <w:bottom w:val="nil"/>
              <w:right w:val="nil"/>
            </w:tcBorders>
            <w:shd w:val="clear" w:color="auto" w:fill="auto"/>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57,4</w:t>
            </w:r>
          </w:p>
        </w:tc>
        <w:tc>
          <w:tcPr>
            <w:tcW w:w="695" w:type="dxa"/>
            <w:tcBorders>
              <w:top w:val="nil"/>
              <w:left w:val="nil"/>
              <w:bottom w:val="nil"/>
              <w:right w:val="nil"/>
            </w:tcBorders>
            <w:shd w:val="clear" w:color="auto" w:fill="auto"/>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61,6</w:t>
            </w:r>
          </w:p>
        </w:tc>
      </w:tr>
      <w:tr w:rsidR="00555D35" w:rsidRPr="00F43B17" w:rsidTr="00555D35">
        <w:tc>
          <w:tcPr>
            <w:tcW w:w="1386"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left"/>
              <w:rPr>
                <w:sz w:val="18"/>
                <w:szCs w:val="18"/>
                <w:lang w:val="en-US"/>
              </w:rPr>
            </w:pPr>
            <w:r w:rsidRPr="00F43B17">
              <w:rPr>
                <w:sz w:val="18"/>
                <w:szCs w:val="18"/>
                <w:lang w:val="en-US"/>
              </w:rPr>
              <w:t>2004-2005</w:t>
            </w:r>
          </w:p>
        </w:tc>
        <w:tc>
          <w:tcPr>
            <w:tcW w:w="979"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2</w:t>
            </w:r>
            <w:r>
              <w:rPr>
                <w:sz w:val="18"/>
                <w:szCs w:val="18"/>
                <w:lang w:val="en-US"/>
              </w:rPr>
              <w:t xml:space="preserve"> </w:t>
            </w:r>
            <w:r w:rsidRPr="00F43B17">
              <w:rPr>
                <w:sz w:val="18"/>
                <w:szCs w:val="18"/>
                <w:lang w:val="en-US"/>
              </w:rPr>
              <w:t>332</w:t>
            </w:r>
            <w:r>
              <w:rPr>
                <w:sz w:val="18"/>
                <w:szCs w:val="18"/>
                <w:lang w:val="en-US"/>
              </w:rPr>
              <w:t xml:space="preserve"> </w:t>
            </w:r>
            <w:r w:rsidRPr="00F43B17">
              <w:rPr>
                <w:sz w:val="18"/>
                <w:szCs w:val="18"/>
                <w:lang w:val="en-US"/>
              </w:rPr>
              <w:t>612</w:t>
            </w:r>
          </w:p>
        </w:tc>
        <w:tc>
          <w:tcPr>
            <w:tcW w:w="979"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1</w:t>
            </w:r>
            <w:r>
              <w:rPr>
                <w:sz w:val="18"/>
                <w:szCs w:val="18"/>
                <w:lang w:val="en-US"/>
              </w:rPr>
              <w:t xml:space="preserve"> </w:t>
            </w:r>
            <w:r w:rsidRPr="00F43B17">
              <w:rPr>
                <w:sz w:val="18"/>
                <w:szCs w:val="18"/>
                <w:lang w:val="en-US"/>
              </w:rPr>
              <w:t>967</w:t>
            </w:r>
            <w:r>
              <w:rPr>
                <w:sz w:val="18"/>
                <w:szCs w:val="18"/>
                <w:lang w:val="en-US"/>
              </w:rPr>
              <w:t xml:space="preserve"> </w:t>
            </w:r>
            <w:r w:rsidRPr="00F43B17">
              <w:rPr>
                <w:sz w:val="18"/>
                <w:szCs w:val="18"/>
                <w:lang w:val="en-US"/>
              </w:rPr>
              <w:t>125</w:t>
            </w:r>
          </w:p>
        </w:tc>
        <w:tc>
          <w:tcPr>
            <w:tcW w:w="979"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4</w:t>
            </w:r>
            <w:r>
              <w:rPr>
                <w:sz w:val="18"/>
                <w:szCs w:val="18"/>
                <w:lang w:val="en-US"/>
              </w:rPr>
              <w:t xml:space="preserve"> </w:t>
            </w:r>
            <w:r w:rsidRPr="00F43B17">
              <w:rPr>
                <w:sz w:val="18"/>
                <w:szCs w:val="18"/>
                <w:lang w:val="en-US"/>
              </w:rPr>
              <w:t>299</w:t>
            </w:r>
            <w:r>
              <w:rPr>
                <w:sz w:val="18"/>
                <w:szCs w:val="18"/>
                <w:lang w:val="en-US"/>
              </w:rPr>
              <w:t xml:space="preserve"> </w:t>
            </w:r>
            <w:r w:rsidRPr="00F43B17">
              <w:rPr>
                <w:sz w:val="18"/>
                <w:szCs w:val="18"/>
                <w:lang w:val="en-US"/>
              </w:rPr>
              <w:t>737</w:t>
            </w:r>
          </w:p>
        </w:tc>
        <w:tc>
          <w:tcPr>
            <w:tcW w:w="984" w:type="dxa"/>
            <w:gridSpan w:val="2"/>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3</w:t>
            </w:r>
            <w:r>
              <w:rPr>
                <w:sz w:val="18"/>
                <w:szCs w:val="18"/>
                <w:lang w:val="en-US"/>
              </w:rPr>
              <w:t xml:space="preserve"> </w:t>
            </w:r>
            <w:r w:rsidRPr="00F43B17">
              <w:rPr>
                <w:sz w:val="18"/>
                <w:szCs w:val="18"/>
                <w:lang w:val="en-US"/>
              </w:rPr>
              <w:t>402</w:t>
            </w:r>
            <w:r>
              <w:rPr>
                <w:sz w:val="18"/>
                <w:szCs w:val="18"/>
                <w:lang w:val="en-US"/>
              </w:rPr>
              <w:t xml:space="preserve"> </w:t>
            </w:r>
            <w:r w:rsidRPr="00F43B17">
              <w:rPr>
                <w:sz w:val="18"/>
                <w:szCs w:val="18"/>
                <w:lang w:val="en-US"/>
              </w:rPr>
              <w:t>261</w:t>
            </w:r>
          </w:p>
        </w:tc>
        <w:tc>
          <w:tcPr>
            <w:tcW w:w="984"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3</w:t>
            </w:r>
            <w:r>
              <w:rPr>
                <w:sz w:val="18"/>
                <w:szCs w:val="18"/>
                <w:lang w:val="en-US"/>
              </w:rPr>
              <w:t xml:space="preserve"> </w:t>
            </w:r>
            <w:r w:rsidRPr="00F43B17">
              <w:rPr>
                <w:sz w:val="18"/>
                <w:szCs w:val="18"/>
                <w:lang w:val="en-US"/>
              </w:rPr>
              <w:t>348</w:t>
            </w:r>
            <w:r>
              <w:rPr>
                <w:sz w:val="18"/>
                <w:szCs w:val="18"/>
                <w:lang w:val="en-US"/>
              </w:rPr>
              <w:t xml:space="preserve"> </w:t>
            </w:r>
            <w:r w:rsidRPr="00F43B17">
              <w:rPr>
                <w:sz w:val="18"/>
                <w:szCs w:val="18"/>
                <w:lang w:val="en-US"/>
              </w:rPr>
              <w:t>946</w:t>
            </w:r>
          </w:p>
        </w:tc>
        <w:tc>
          <w:tcPr>
            <w:tcW w:w="984"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6</w:t>
            </w:r>
            <w:r>
              <w:rPr>
                <w:sz w:val="18"/>
                <w:szCs w:val="18"/>
                <w:lang w:val="en-US"/>
              </w:rPr>
              <w:t xml:space="preserve"> </w:t>
            </w:r>
            <w:r w:rsidRPr="00F43B17">
              <w:rPr>
                <w:sz w:val="18"/>
                <w:szCs w:val="18"/>
                <w:lang w:val="en-US"/>
              </w:rPr>
              <w:t>751</w:t>
            </w:r>
            <w:r>
              <w:rPr>
                <w:sz w:val="18"/>
                <w:szCs w:val="18"/>
                <w:lang w:val="en-US"/>
              </w:rPr>
              <w:t xml:space="preserve"> </w:t>
            </w:r>
            <w:r w:rsidRPr="00F43B17">
              <w:rPr>
                <w:sz w:val="18"/>
                <w:szCs w:val="18"/>
                <w:lang w:val="en-US"/>
              </w:rPr>
              <w:t>207</w:t>
            </w:r>
          </w:p>
        </w:tc>
        <w:tc>
          <w:tcPr>
            <w:tcW w:w="821" w:type="dxa"/>
            <w:gridSpan w:val="2"/>
            <w:tcBorders>
              <w:top w:val="nil"/>
              <w:left w:val="nil"/>
              <w:bottom w:val="nil"/>
              <w:right w:val="nil"/>
            </w:tcBorders>
            <w:shd w:val="clear" w:color="auto" w:fill="auto"/>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68,6</w:t>
            </w:r>
          </w:p>
        </w:tc>
        <w:tc>
          <w:tcPr>
            <w:tcW w:w="848" w:type="dxa"/>
            <w:tcBorders>
              <w:top w:val="nil"/>
              <w:left w:val="nil"/>
              <w:bottom w:val="nil"/>
              <w:right w:val="nil"/>
            </w:tcBorders>
            <w:shd w:val="clear" w:color="auto" w:fill="auto"/>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58,7</w:t>
            </w:r>
          </w:p>
        </w:tc>
        <w:tc>
          <w:tcPr>
            <w:tcW w:w="695" w:type="dxa"/>
            <w:tcBorders>
              <w:top w:val="nil"/>
              <w:left w:val="nil"/>
              <w:bottom w:val="nil"/>
              <w:right w:val="nil"/>
            </w:tcBorders>
            <w:shd w:val="clear" w:color="auto" w:fill="auto"/>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63,7</w:t>
            </w:r>
          </w:p>
        </w:tc>
      </w:tr>
      <w:tr w:rsidR="00555D35" w:rsidRPr="00F43B17" w:rsidTr="00555D35">
        <w:tc>
          <w:tcPr>
            <w:tcW w:w="1386"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left"/>
              <w:rPr>
                <w:sz w:val="18"/>
                <w:szCs w:val="18"/>
                <w:lang w:val="es-ES"/>
              </w:rPr>
            </w:pPr>
            <w:r w:rsidRPr="00F43B17">
              <w:rPr>
                <w:sz w:val="18"/>
                <w:szCs w:val="18"/>
                <w:lang w:val="es-ES"/>
              </w:rPr>
              <w:t>2005-2006</w:t>
            </w:r>
          </w:p>
        </w:tc>
        <w:tc>
          <w:tcPr>
            <w:tcW w:w="979"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2</w:t>
            </w:r>
            <w:r>
              <w:rPr>
                <w:sz w:val="18"/>
                <w:szCs w:val="18"/>
                <w:lang w:val="en-US"/>
              </w:rPr>
              <w:t xml:space="preserve"> </w:t>
            </w:r>
            <w:r w:rsidRPr="00F43B17">
              <w:rPr>
                <w:sz w:val="18"/>
                <w:szCs w:val="18"/>
                <w:lang w:val="en-US"/>
              </w:rPr>
              <w:t>607</w:t>
            </w:r>
            <w:r>
              <w:rPr>
                <w:sz w:val="18"/>
                <w:szCs w:val="18"/>
                <w:lang w:val="en-US"/>
              </w:rPr>
              <w:t xml:space="preserve"> </w:t>
            </w:r>
            <w:r w:rsidRPr="00F43B17">
              <w:rPr>
                <w:sz w:val="18"/>
                <w:szCs w:val="18"/>
                <w:lang w:val="en-US"/>
              </w:rPr>
              <w:t>883</w:t>
            </w:r>
          </w:p>
        </w:tc>
        <w:tc>
          <w:tcPr>
            <w:tcW w:w="979"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2</w:t>
            </w:r>
            <w:r>
              <w:rPr>
                <w:sz w:val="18"/>
                <w:szCs w:val="18"/>
                <w:lang w:val="en-US"/>
              </w:rPr>
              <w:t xml:space="preserve"> </w:t>
            </w:r>
            <w:r w:rsidRPr="00F43B17">
              <w:rPr>
                <w:sz w:val="18"/>
                <w:szCs w:val="18"/>
                <w:lang w:val="en-US"/>
              </w:rPr>
              <w:t>123</w:t>
            </w:r>
            <w:r>
              <w:rPr>
                <w:sz w:val="18"/>
                <w:szCs w:val="18"/>
                <w:lang w:val="en-US"/>
              </w:rPr>
              <w:t xml:space="preserve"> </w:t>
            </w:r>
            <w:r w:rsidRPr="00F43B17">
              <w:rPr>
                <w:sz w:val="18"/>
                <w:szCs w:val="18"/>
                <w:lang w:val="en-US"/>
              </w:rPr>
              <w:t>607</w:t>
            </w:r>
          </w:p>
        </w:tc>
        <w:tc>
          <w:tcPr>
            <w:tcW w:w="979"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4</w:t>
            </w:r>
            <w:r>
              <w:rPr>
                <w:sz w:val="18"/>
                <w:szCs w:val="18"/>
                <w:lang w:val="en-US"/>
              </w:rPr>
              <w:t xml:space="preserve"> </w:t>
            </w:r>
            <w:r w:rsidRPr="00F43B17">
              <w:rPr>
                <w:sz w:val="18"/>
                <w:szCs w:val="18"/>
                <w:lang w:val="en-US"/>
              </w:rPr>
              <w:t>731</w:t>
            </w:r>
            <w:r>
              <w:rPr>
                <w:sz w:val="18"/>
                <w:szCs w:val="18"/>
                <w:lang w:val="en-US"/>
              </w:rPr>
              <w:t xml:space="preserve"> </w:t>
            </w:r>
            <w:r w:rsidRPr="00F43B17">
              <w:rPr>
                <w:sz w:val="18"/>
                <w:szCs w:val="18"/>
                <w:lang w:val="en-US"/>
              </w:rPr>
              <w:t>490</w:t>
            </w:r>
          </w:p>
        </w:tc>
        <w:tc>
          <w:tcPr>
            <w:tcW w:w="984" w:type="dxa"/>
            <w:gridSpan w:val="2"/>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3</w:t>
            </w:r>
            <w:r>
              <w:rPr>
                <w:sz w:val="18"/>
                <w:szCs w:val="18"/>
                <w:lang w:val="en-US"/>
              </w:rPr>
              <w:t xml:space="preserve"> </w:t>
            </w:r>
            <w:r w:rsidRPr="00F43B17">
              <w:rPr>
                <w:sz w:val="18"/>
                <w:szCs w:val="18"/>
                <w:lang w:val="en-US"/>
              </w:rPr>
              <w:t>660</w:t>
            </w:r>
            <w:r>
              <w:rPr>
                <w:sz w:val="18"/>
                <w:szCs w:val="18"/>
                <w:lang w:val="en-US"/>
              </w:rPr>
              <w:t xml:space="preserve"> </w:t>
            </w:r>
            <w:r w:rsidRPr="00F43B17">
              <w:rPr>
                <w:sz w:val="18"/>
                <w:szCs w:val="18"/>
                <w:lang w:val="en-US"/>
              </w:rPr>
              <w:t>765</w:t>
            </w:r>
          </w:p>
        </w:tc>
        <w:tc>
          <w:tcPr>
            <w:tcW w:w="984"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3</w:t>
            </w:r>
            <w:r>
              <w:rPr>
                <w:sz w:val="18"/>
                <w:szCs w:val="18"/>
                <w:lang w:val="en-US"/>
              </w:rPr>
              <w:t xml:space="preserve"> </w:t>
            </w:r>
            <w:r w:rsidRPr="00F43B17">
              <w:rPr>
                <w:sz w:val="18"/>
                <w:szCs w:val="18"/>
                <w:lang w:val="en-US"/>
              </w:rPr>
              <w:t>696</w:t>
            </w:r>
            <w:r>
              <w:rPr>
                <w:sz w:val="18"/>
                <w:szCs w:val="18"/>
                <w:lang w:val="en-US"/>
              </w:rPr>
              <w:t xml:space="preserve"> </w:t>
            </w:r>
            <w:r w:rsidRPr="00F43B17">
              <w:rPr>
                <w:sz w:val="18"/>
                <w:szCs w:val="18"/>
                <w:lang w:val="en-US"/>
              </w:rPr>
              <w:t>933</w:t>
            </w:r>
          </w:p>
        </w:tc>
        <w:tc>
          <w:tcPr>
            <w:tcW w:w="984" w:type="dxa"/>
            <w:tcBorders>
              <w:top w:val="nil"/>
              <w:left w:val="nil"/>
              <w:bottom w:val="nil"/>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7</w:t>
            </w:r>
            <w:r>
              <w:rPr>
                <w:sz w:val="18"/>
                <w:szCs w:val="18"/>
                <w:lang w:val="en-US"/>
              </w:rPr>
              <w:t xml:space="preserve"> </w:t>
            </w:r>
            <w:r w:rsidRPr="00F43B17">
              <w:rPr>
                <w:sz w:val="18"/>
                <w:szCs w:val="18"/>
                <w:lang w:val="en-US"/>
              </w:rPr>
              <w:t>357</w:t>
            </w:r>
            <w:r>
              <w:rPr>
                <w:sz w:val="18"/>
                <w:szCs w:val="18"/>
                <w:lang w:val="en-US"/>
              </w:rPr>
              <w:t xml:space="preserve"> </w:t>
            </w:r>
            <w:r w:rsidRPr="00F43B17">
              <w:rPr>
                <w:sz w:val="18"/>
                <w:szCs w:val="18"/>
                <w:lang w:val="en-US"/>
              </w:rPr>
              <w:t>698</w:t>
            </w:r>
          </w:p>
        </w:tc>
        <w:tc>
          <w:tcPr>
            <w:tcW w:w="821" w:type="dxa"/>
            <w:gridSpan w:val="2"/>
            <w:tcBorders>
              <w:top w:val="nil"/>
              <w:left w:val="nil"/>
              <w:bottom w:val="nil"/>
              <w:right w:val="nil"/>
            </w:tcBorders>
            <w:shd w:val="clear" w:color="auto" w:fill="auto"/>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71,2</w:t>
            </w:r>
          </w:p>
        </w:tc>
        <w:tc>
          <w:tcPr>
            <w:tcW w:w="848" w:type="dxa"/>
            <w:tcBorders>
              <w:top w:val="nil"/>
              <w:left w:val="nil"/>
              <w:bottom w:val="nil"/>
              <w:right w:val="nil"/>
            </w:tcBorders>
            <w:shd w:val="clear" w:color="auto" w:fill="auto"/>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57,4</w:t>
            </w:r>
          </w:p>
        </w:tc>
        <w:tc>
          <w:tcPr>
            <w:tcW w:w="695" w:type="dxa"/>
            <w:tcBorders>
              <w:top w:val="nil"/>
              <w:left w:val="nil"/>
              <w:bottom w:val="nil"/>
              <w:right w:val="nil"/>
            </w:tcBorders>
            <w:shd w:val="clear" w:color="auto" w:fill="auto"/>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64,3</w:t>
            </w:r>
          </w:p>
        </w:tc>
      </w:tr>
      <w:tr w:rsidR="00555D35" w:rsidRPr="00F43B17" w:rsidTr="00555D35">
        <w:tc>
          <w:tcPr>
            <w:tcW w:w="1386" w:type="dxa"/>
            <w:tcBorders>
              <w:top w:val="nil"/>
              <w:left w:val="nil"/>
              <w:bottom w:val="single" w:sz="12" w:space="0" w:color="auto"/>
              <w:right w:val="nil"/>
            </w:tcBorders>
            <w:vAlign w:val="bottom"/>
          </w:tcPr>
          <w:p w:rsidR="00555D35" w:rsidRPr="00F43B17" w:rsidRDefault="00555D35" w:rsidP="00555D35">
            <w:pPr>
              <w:pStyle w:val="SingleTxtG"/>
              <w:spacing w:before="40" w:after="40" w:line="220" w:lineRule="exact"/>
              <w:ind w:left="0" w:right="0"/>
              <w:jc w:val="left"/>
              <w:rPr>
                <w:sz w:val="18"/>
                <w:szCs w:val="18"/>
                <w:lang w:val="es-ES"/>
              </w:rPr>
            </w:pPr>
            <w:r w:rsidRPr="00F43B17">
              <w:rPr>
                <w:sz w:val="18"/>
                <w:szCs w:val="18"/>
                <w:lang w:val="es-ES"/>
              </w:rPr>
              <w:t>Índice de crecimiento anual</w:t>
            </w:r>
          </w:p>
        </w:tc>
        <w:tc>
          <w:tcPr>
            <w:tcW w:w="979" w:type="dxa"/>
            <w:tcBorders>
              <w:top w:val="nil"/>
              <w:left w:val="nil"/>
              <w:bottom w:val="single" w:sz="12" w:space="0" w:color="auto"/>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6,1</w:t>
            </w:r>
          </w:p>
        </w:tc>
        <w:tc>
          <w:tcPr>
            <w:tcW w:w="979" w:type="dxa"/>
            <w:tcBorders>
              <w:top w:val="nil"/>
              <w:left w:val="nil"/>
              <w:bottom w:val="single" w:sz="12" w:space="0" w:color="auto"/>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5,1</w:t>
            </w:r>
          </w:p>
        </w:tc>
        <w:tc>
          <w:tcPr>
            <w:tcW w:w="979" w:type="dxa"/>
            <w:tcBorders>
              <w:top w:val="nil"/>
              <w:left w:val="nil"/>
              <w:bottom w:val="single" w:sz="12" w:space="0" w:color="auto"/>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r w:rsidRPr="00F43B17">
              <w:rPr>
                <w:sz w:val="18"/>
                <w:szCs w:val="18"/>
                <w:lang w:val="en-US"/>
              </w:rPr>
              <w:t>6</w:t>
            </w:r>
          </w:p>
        </w:tc>
        <w:tc>
          <w:tcPr>
            <w:tcW w:w="5316" w:type="dxa"/>
            <w:gridSpan w:val="8"/>
            <w:tcBorders>
              <w:top w:val="nil"/>
              <w:left w:val="nil"/>
              <w:bottom w:val="single" w:sz="12" w:space="0" w:color="auto"/>
              <w:right w:val="nil"/>
            </w:tcBorders>
            <w:vAlign w:val="bottom"/>
          </w:tcPr>
          <w:p w:rsidR="00555D35" w:rsidRPr="00F43B17" w:rsidRDefault="00555D35" w:rsidP="00555D35">
            <w:pPr>
              <w:pStyle w:val="SingleTxtG"/>
              <w:spacing w:before="40" w:after="40" w:line="220" w:lineRule="exact"/>
              <w:ind w:left="0" w:right="0"/>
              <w:jc w:val="right"/>
              <w:rPr>
                <w:sz w:val="18"/>
                <w:szCs w:val="18"/>
                <w:lang w:val="en-US"/>
              </w:rPr>
            </w:pPr>
          </w:p>
        </w:tc>
      </w:tr>
    </w:tbl>
    <w:p w:rsidR="00152737" w:rsidRPr="00F43B17" w:rsidRDefault="00152737" w:rsidP="00555D35">
      <w:pPr>
        <w:pStyle w:val="SingleTxtG"/>
        <w:spacing w:before="120" w:after="240"/>
        <w:ind w:left="170"/>
        <w:jc w:val="left"/>
        <w:rPr>
          <w:bCs/>
          <w:sz w:val="18"/>
          <w:lang w:val="es-ES"/>
        </w:rPr>
      </w:pPr>
      <w:r w:rsidRPr="00F43B17">
        <w:rPr>
          <w:bCs/>
          <w:i/>
          <w:sz w:val="18"/>
          <w:lang w:val="es-ES"/>
        </w:rPr>
        <w:t xml:space="preserve">Fuente: </w:t>
      </w:r>
      <w:r w:rsidRPr="00F43B17">
        <w:rPr>
          <w:bCs/>
          <w:sz w:val="18"/>
          <w:lang w:val="es-ES"/>
        </w:rPr>
        <w:t>Ministerio de Educación Pública</w:t>
      </w:r>
      <w:r w:rsidR="00F43B17">
        <w:rPr>
          <w:bCs/>
          <w:sz w:val="18"/>
          <w:lang w:val="es-ES"/>
        </w:rPr>
        <w:t>.</w:t>
      </w:r>
    </w:p>
    <w:p w:rsidR="00152737" w:rsidRPr="00152737" w:rsidRDefault="00152737" w:rsidP="00152737">
      <w:pPr>
        <w:pStyle w:val="SingleTxtG"/>
        <w:rPr>
          <w:bCs/>
          <w:iCs/>
          <w:lang w:val="es-ES_tradnl"/>
        </w:rPr>
      </w:pPr>
      <w:r w:rsidRPr="00152737">
        <w:rPr>
          <w:bCs/>
          <w:iCs/>
          <w:lang w:val="es-ES_tradnl"/>
        </w:rPr>
        <w:t>225.</w:t>
      </w:r>
      <w:r w:rsidRPr="00152737">
        <w:rPr>
          <w:bCs/>
          <w:iCs/>
          <w:lang w:val="es-ES_tradnl"/>
        </w:rPr>
        <w:tab/>
        <w:t>Entre los cursos 2001-2002 y 2005-2006, el promedio de crecimiento anual de la escolarización en la etapa de educación primaria alcanzó el 6%: 6,1% para los niños y 5,9% para las niñas.</w:t>
      </w:r>
    </w:p>
    <w:p w:rsidR="00152737" w:rsidRPr="00152737" w:rsidRDefault="00152737" w:rsidP="00152737">
      <w:pPr>
        <w:pStyle w:val="SingleTxtG"/>
        <w:rPr>
          <w:bCs/>
          <w:iCs/>
          <w:lang w:val="es-ES"/>
        </w:rPr>
      </w:pPr>
      <w:r w:rsidRPr="00152737">
        <w:rPr>
          <w:bCs/>
          <w:iCs/>
          <w:lang w:val="es-ES_tradnl"/>
        </w:rPr>
        <w:t>226.</w:t>
      </w:r>
      <w:r w:rsidRPr="00152737">
        <w:rPr>
          <w:bCs/>
          <w:iCs/>
          <w:lang w:val="es-ES_tradnl"/>
        </w:rPr>
        <w:tab/>
        <w:t xml:space="preserve">En el mismo </w:t>
      </w:r>
      <w:r w:rsidR="00246503">
        <w:rPr>
          <w:bCs/>
          <w:iCs/>
          <w:lang w:val="es-ES_tradnl"/>
        </w:rPr>
        <w:t>período</w:t>
      </w:r>
      <w:r w:rsidRPr="00152737">
        <w:rPr>
          <w:bCs/>
          <w:iCs/>
          <w:lang w:val="es-ES_tradnl"/>
        </w:rPr>
        <w:t xml:space="preserve">, el porcentaje total de escolarizados en la enseñanza básica aumentó del 57,6% al 64,3%. En el caso de las niñas se pasó del 53,2% al 57,4%, frente a los niños, cuyo porcentaje total de escolarización primaria ascendió del 61,8% al 71,2%. </w:t>
      </w:r>
      <w:r w:rsidR="00C32ABD">
        <w:rPr>
          <w:bCs/>
          <w:iCs/>
          <w:lang w:val="es-ES_tradnl"/>
        </w:rPr>
        <w:t xml:space="preserve">El cuadro </w:t>
      </w:r>
      <w:r w:rsidRPr="00152737">
        <w:rPr>
          <w:bCs/>
          <w:iCs/>
          <w:lang w:val="es-ES_tradnl"/>
        </w:rPr>
        <w:t>29 muestra</w:t>
      </w:r>
      <w:r w:rsidRPr="00152737">
        <w:rPr>
          <w:lang w:val="es-ES_tradnl"/>
        </w:rPr>
        <w:t xml:space="preserve"> </w:t>
      </w:r>
      <w:r w:rsidRPr="00152737">
        <w:rPr>
          <w:bCs/>
          <w:iCs/>
          <w:lang w:val="es-ES_tradnl"/>
        </w:rPr>
        <w:t>la evolución de la escolarización en la educación básica entre los cursos 2001-2002 y 2005-2006.</w:t>
      </w:r>
    </w:p>
    <w:p w:rsidR="00152737" w:rsidRPr="00152737" w:rsidRDefault="00152737" w:rsidP="00152737">
      <w:pPr>
        <w:pStyle w:val="SingleTxtG"/>
        <w:rPr>
          <w:bCs/>
          <w:iCs/>
          <w:lang w:val="es-ES_tradnl"/>
        </w:rPr>
      </w:pPr>
      <w:r w:rsidRPr="00152737">
        <w:rPr>
          <w:bCs/>
          <w:iCs/>
          <w:lang w:val="es-ES_tradnl"/>
        </w:rPr>
        <w:t>227.</w:t>
      </w:r>
      <w:r w:rsidRPr="00152737">
        <w:rPr>
          <w:bCs/>
          <w:iCs/>
          <w:lang w:val="es-ES_tradnl"/>
        </w:rPr>
        <w:tab/>
        <w:t xml:space="preserve">La decisión de proporcionar educación gratuita y obligatoria aún </w:t>
      </w:r>
      <w:r w:rsidR="007517FC">
        <w:rPr>
          <w:bCs/>
          <w:iCs/>
          <w:lang w:val="es-ES_tradnl"/>
        </w:rPr>
        <w:t xml:space="preserve">no ha sido </w:t>
      </w:r>
      <w:r w:rsidRPr="00152737">
        <w:rPr>
          <w:bCs/>
          <w:iCs/>
          <w:lang w:val="es-ES_tradnl"/>
        </w:rPr>
        <w:t>completamente llevada a la práctica. Los centros educativos privados, muy extendidos, acogen al 6,9% de los alumnos de primaria. Aunque el sector ha declarado públicamente su determinación de acoger al 10% de los alumnos de primaria en 2015, lo cierto es que está frenando la inversión en la educación básica y en su lugar está optando por la enseñanza secundaria.</w:t>
      </w:r>
    </w:p>
    <w:p w:rsidR="00152737" w:rsidRPr="00152737" w:rsidRDefault="00BB03B0" w:rsidP="00152737">
      <w:pPr>
        <w:pStyle w:val="SingleTxtG"/>
        <w:rPr>
          <w:bCs/>
          <w:iCs/>
          <w:lang w:val="es-ES_tradnl"/>
        </w:rPr>
      </w:pPr>
      <w:r>
        <w:rPr>
          <w:bCs/>
          <w:iCs/>
          <w:lang w:val="es-ES_tradnl"/>
        </w:rPr>
        <w:t>228.</w:t>
      </w:r>
      <w:r>
        <w:rPr>
          <w:bCs/>
          <w:iCs/>
          <w:lang w:val="es-ES_tradnl"/>
        </w:rPr>
        <w:tab/>
      </w:r>
      <w:r w:rsidR="00152737" w:rsidRPr="00152737">
        <w:rPr>
          <w:bCs/>
          <w:iCs/>
          <w:lang w:val="es-ES_tradnl"/>
        </w:rPr>
        <w:t xml:space="preserve">Se han realizado importantes esfuerzos para mejorar los servicios de agua y saneamiento en las escuelas, lo que ha contribuido a estabilizar el número de alumnos y reducir el abandono escolar. Con todo, es necesario continuar los esfuerzos en este ámbito. </w:t>
      </w:r>
      <w:r w:rsidR="00A30AE1">
        <w:rPr>
          <w:bCs/>
          <w:iCs/>
          <w:lang w:val="es-ES_tradnl"/>
        </w:rPr>
        <w:t xml:space="preserve">La figura </w:t>
      </w:r>
      <w:r w:rsidR="00152737" w:rsidRPr="00152737">
        <w:rPr>
          <w:bCs/>
          <w:iCs/>
          <w:lang w:val="es-ES_tradnl"/>
        </w:rPr>
        <w:t>3 muestra la evolución cuantitativa del alumnado de primaria entre 1996 y 2006.</w:t>
      </w:r>
    </w:p>
    <w:p w:rsidR="00152737" w:rsidRPr="00152737" w:rsidRDefault="00A30AE1" w:rsidP="00B3753D">
      <w:pPr>
        <w:pStyle w:val="Heading1"/>
        <w:rPr>
          <w:lang w:val="es-ES_tradnl"/>
        </w:rPr>
      </w:pPr>
      <w:r>
        <w:rPr>
          <w:lang w:val="es-ES_tradnl"/>
        </w:rPr>
        <w:br w:type="page"/>
      </w:r>
      <w:r w:rsidR="00B3753D">
        <w:rPr>
          <w:lang w:val="es-ES_tradnl"/>
        </w:rPr>
        <w:t xml:space="preserve">Figura </w:t>
      </w:r>
      <w:r w:rsidR="00152737" w:rsidRPr="00152737">
        <w:rPr>
          <w:lang w:val="es-ES_tradnl"/>
        </w:rPr>
        <w:t>3</w:t>
      </w:r>
    </w:p>
    <w:p w:rsidR="00152737" w:rsidRDefault="00152737" w:rsidP="00B3753D">
      <w:pPr>
        <w:pStyle w:val="SingleTxtG"/>
        <w:jc w:val="left"/>
        <w:rPr>
          <w:b/>
          <w:bCs/>
          <w:iCs/>
          <w:lang w:val="es-ES_tradnl"/>
        </w:rPr>
      </w:pPr>
      <w:r w:rsidRPr="00152737">
        <w:rPr>
          <w:b/>
          <w:bCs/>
          <w:iCs/>
          <w:lang w:val="es-ES_tradnl"/>
        </w:rPr>
        <w:t>Evolución cuantitativa del alumnado de primaria entre 1996 y 2006</w:t>
      </w:r>
    </w:p>
    <w:p w:rsidR="00833D28" w:rsidRDefault="004D2F92" w:rsidP="00B3753D">
      <w:pPr>
        <w:pStyle w:val="SingleTxtG"/>
        <w:jc w:val="left"/>
        <w:rPr>
          <w:b/>
          <w:bCs/>
          <w:iCs/>
          <w:lang w:val="es-ES_tradnl"/>
        </w:rPr>
      </w:pPr>
      <w:r>
        <w:rPr>
          <w:noProof/>
          <w:lang w:val="es-ES" w:eastAsia="es-ES"/>
        </w:rPr>
        <w:pict>
          <v:rect id="_x0000_s6187" style="position:absolute;left:0;text-align:left;margin-left:105pt;margin-top:6.5pt;width:345pt;height:27pt;z-index:3" fillcolor="silver" stroked="f">
            <v:textbox inset="0,0,0,0">
              <w:txbxContent>
                <w:p w:rsidR="004D2F92" w:rsidRPr="004D2F92" w:rsidRDefault="004D2F92" w:rsidP="004D2F92">
                  <w:pPr>
                    <w:spacing w:line="240" w:lineRule="auto"/>
                    <w:jc w:val="center"/>
                    <w:rPr>
                      <w:rFonts w:ascii="Arial" w:hAnsi="Arial" w:cs="Arial"/>
                      <w:b/>
                      <w:bCs/>
                      <w:iCs/>
                      <w:sz w:val="12"/>
                      <w:lang w:val="es-ES_tradnl"/>
                    </w:rPr>
                  </w:pPr>
                </w:p>
                <w:p w:rsidR="004D2F92" w:rsidRPr="004D2F92" w:rsidRDefault="004D2F92" w:rsidP="004D2F92">
                  <w:pPr>
                    <w:spacing w:line="240" w:lineRule="auto"/>
                    <w:jc w:val="center"/>
                    <w:rPr>
                      <w:rFonts w:ascii="Arial" w:hAnsi="Arial" w:cs="Arial"/>
                      <w:lang w:val="es-ES"/>
                    </w:rPr>
                  </w:pPr>
                  <w:r w:rsidRPr="004D2F92">
                    <w:rPr>
                      <w:rFonts w:ascii="Arial" w:hAnsi="Arial" w:cs="Arial"/>
                      <w:b/>
                      <w:bCs/>
                      <w:iCs/>
                      <w:lang w:val="es-ES_tradnl"/>
                    </w:rPr>
                    <w:t>Evolución cuantitativa del alumnado de primaria entre 1996 y 2006</w:t>
                  </w:r>
                </w:p>
              </w:txbxContent>
            </v:textbox>
          </v:rect>
        </w:pict>
      </w:r>
      <w:r w:rsidR="00833D28" w:rsidRPr="00D80317">
        <w:rPr>
          <w:noProof/>
          <w:lang w:val="en-GB"/>
        </w:rPr>
        <w:pict>
          <v:shape id="Picture 4" o:spid="_x0000_i1028" type="#_x0000_t75" style="width:425.25pt;height:253.5pt;visibility:visible">
            <v:imagedata r:id="rId10" o:title=""/>
          </v:shape>
        </w:pict>
      </w:r>
    </w:p>
    <w:p w:rsidR="00152737" w:rsidRPr="00B3753D" w:rsidRDefault="00152737" w:rsidP="00A30AE1">
      <w:pPr>
        <w:pStyle w:val="SingleTxtG"/>
        <w:spacing w:before="120" w:after="240"/>
        <w:ind w:left="1304"/>
        <w:jc w:val="left"/>
        <w:rPr>
          <w:bCs/>
          <w:sz w:val="18"/>
          <w:lang w:val="es-ES_tradnl"/>
        </w:rPr>
      </w:pPr>
      <w:r w:rsidRPr="00B3753D">
        <w:rPr>
          <w:bCs/>
          <w:i/>
          <w:sz w:val="18"/>
          <w:lang w:val="es-ES_tradnl"/>
        </w:rPr>
        <w:t xml:space="preserve">Fuente: </w:t>
      </w:r>
      <w:r w:rsidRPr="00B3753D">
        <w:rPr>
          <w:bCs/>
          <w:sz w:val="18"/>
          <w:lang w:val="es-ES_tradnl"/>
        </w:rPr>
        <w:t>Ministerio de Educación Pública</w:t>
      </w:r>
      <w:r w:rsidR="00B3753D">
        <w:rPr>
          <w:bCs/>
          <w:sz w:val="18"/>
          <w:lang w:val="es-ES_tradnl"/>
        </w:rPr>
        <w:t>.</w:t>
      </w:r>
    </w:p>
    <w:p w:rsidR="00152737" w:rsidRPr="00152737" w:rsidRDefault="00B3753D" w:rsidP="0075295F">
      <w:pPr>
        <w:pStyle w:val="H56G"/>
        <w:rPr>
          <w:lang w:val="es-ES_tradnl"/>
        </w:rPr>
      </w:pPr>
      <w:r>
        <w:rPr>
          <w:lang w:val="es-ES_tradnl"/>
        </w:rPr>
        <w:tab/>
      </w:r>
      <w:r>
        <w:rPr>
          <w:lang w:val="es-ES_tradnl"/>
        </w:rPr>
        <w:tab/>
      </w:r>
      <w:r w:rsidR="00152737" w:rsidRPr="00152737">
        <w:rPr>
          <w:lang w:val="es-ES_tradnl"/>
        </w:rPr>
        <w:t>Abandono y repetic</w:t>
      </w:r>
      <w:r w:rsidR="00094A21">
        <w:rPr>
          <w:lang w:val="es-ES_tradnl"/>
        </w:rPr>
        <w:t>ión</w:t>
      </w:r>
    </w:p>
    <w:p w:rsidR="00152737" w:rsidRPr="00152737" w:rsidRDefault="00152737" w:rsidP="00152737">
      <w:pPr>
        <w:pStyle w:val="SingleTxtG"/>
        <w:rPr>
          <w:bCs/>
          <w:iCs/>
          <w:lang w:val="es-ES_tradnl"/>
        </w:rPr>
      </w:pPr>
      <w:r w:rsidRPr="00152737">
        <w:rPr>
          <w:bCs/>
          <w:iCs/>
          <w:lang w:val="es-ES_tradnl"/>
        </w:rPr>
        <w:t>229.</w:t>
      </w:r>
      <w:r w:rsidRPr="00152737">
        <w:rPr>
          <w:bCs/>
          <w:iCs/>
          <w:lang w:val="es-ES_tradnl"/>
        </w:rPr>
        <w:tab/>
        <w:t>Los estudios e investigaciones realizados en torno al abandono escolar en el Sudán han puesto de manifiesto que una de sus principales causas radica en que el promedio de promoción hasta quinto curso es del 86,8%, lo que supone un promedio de repetición del 5,5%. Se ha registrado también un aumento en el índice de abandono escolar en ambos sexos, con un promedio anual del 7,7% y un pico en quinto curso del 7,9%. El menor promedio de abandono escolar se registra en segundo curso, con un 1,6%. Sin embargo, existe una diferencia notable en las tasas de abandono escolar de niños y niñas siendo la de los primeros el 8,3%, mientras que la de las niñas es sólo del 6,9%. La inseguridad reinante en ciertas zonas del Sudán, unida a la inexistencia de una base de datos, podría explicar el fenómeno.</w:t>
      </w:r>
    </w:p>
    <w:p w:rsidR="00152737" w:rsidRPr="00152737" w:rsidRDefault="00152737" w:rsidP="00152737">
      <w:pPr>
        <w:pStyle w:val="SingleTxtG"/>
        <w:rPr>
          <w:bCs/>
          <w:iCs/>
          <w:lang w:val="es-ES_tradnl"/>
        </w:rPr>
      </w:pPr>
      <w:r w:rsidRPr="00152737">
        <w:rPr>
          <w:bCs/>
          <w:iCs/>
          <w:lang w:val="es-ES_tradnl"/>
        </w:rPr>
        <w:t>230.</w:t>
      </w:r>
      <w:r w:rsidRPr="00152737">
        <w:rPr>
          <w:bCs/>
          <w:iCs/>
          <w:lang w:val="es-ES_tradnl"/>
        </w:rPr>
        <w:tab/>
        <w:t>A fin de reducir las tasas de abandono escolar, el Ministerio de Educación Pública, en colaboración con el Programa Mundial de Alimentos (PMA), proporciona desayunos y apoyo económico a la población más desfavorecida a través de internados rurales y escuelas femeninas. Estas medidas se complementan con el desayuno con que los distintos estados contribuyen al proyecto nutricional escolar, así como con las contribuciones de la sociedad civil y de algunas instituciones, como la Oficina del Azaque, que permiten proporcionar uniformes escolares a las alumnas.</w:t>
      </w:r>
    </w:p>
    <w:p w:rsidR="00152737" w:rsidRPr="00152737" w:rsidRDefault="00152737" w:rsidP="00152737">
      <w:pPr>
        <w:pStyle w:val="SingleTxtG"/>
        <w:rPr>
          <w:bCs/>
          <w:iCs/>
          <w:lang w:val="es-ES_tradnl"/>
        </w:rPr>
      </w:pPr>
      <w:r w:rsidRPr="00152737">
        <w:rPr>
          <w:bCs/>
          <w:iCs/>
          <w:lang w:val="es-ES_tradnl"/>
        </w:rPr>
        <w:t>231.</w:t>
      </w:r>
      <w:r w:rsidRPr="00152737">
        <w:rPr>
          <w:bCs/>
          <w:iCs/>
          <w:lang w:val="es-ES_tradnl"/>
        </w:rPr>
        <w:tab/>
        <w:t>A fin de disminuir el abandono escolar, en especial en las zonas pobres y rurales, algunos estados como el de Mar Rojo han adoptado un programa de asistencia a internados y a alumnos de ambas etapas.</w:t>
      </w:r>
    </w:p>
    <w:p w:rsidR="00152737" w:rsidRPr="00152737" w:rsidRDefault="00B3753D" w:rsidP="0075295F">
      <w:pPr>
        <w:pStyle w:val="H56G"/>
        <w:rPr>
          <w:lang w:val="es-ES_tradnl"/>
        </w:rPr>
      </w:pPr>
      <w:r>
        <w:rPr>
          <w:lang w:val="es-ES_tradnl"/>
        </w:rPr>
        <w:tab/>
      </w:r>
      <w:r>
        <w:rPr>
          <w:lang w:val="es-ES_tradnl"/>
        </w:rPr>
        <w:tab/>
      </w:r>
      <w:r w:rsidR="00152737" w:rsidRPr="00152737">
        <w:rPr>
          <w:lang w:val="es-ES_tradnl"/>
        </w:rPr>
        <w:t>Igualdad de género en la educación</w:t>
      </w:r>
    </w:p>
    <w:p w:rsidR="00152737" w:rsidRPr="00152737" w:rsidRDefault="00152737" w:rsidP="00152737">
      <w:pPr>
        <w:pStyle w:val="SingleTxtG"/>
        <w:rPr>
          <w:bCs/>
          <w:iCs/>
          <w:lang w:val="es-ES_tradnl"/>
        </w:rPr>
      </w:pPr>
      <w:r w:rsidRPr="00152737">
        <w:rPr>
          <w:bCs/>
          <w:iCs/>
          <w:lang w:val="es-ES_tradnl"/>
        </w:rPr>
        <w:t>232.</w:t>
      </w:r>
      <w:r w:rsidRPr="00152737">
        <w:rPr>
          <w:bCs/>
          <w:iCs/>
          <w:lang w:val="es-ES_tradnl"/>
        </w:rPr>
        <w:tab/>
        <w:t>Entre los cursos 2001-2002 y 2005-2006, el índice de equidad de género a favor de los varones en la educación primaria pasó del 0,82 al 0,81, lo que puede calificarse como positivo. Sin embargo, se observan grandes diferencias interregionales y en algunas zonas remotas se alcanza el 0,6. La educación femenina exige en dichas zonas esfuerzos adicionales a fin de animar a las familias a escolarizar y mantener escolarizadas a las niñas. Es precisa una mayor coordinación entre las acciones del Estado y las acciones populares y una mayor colaboración entre organizaciones, en especial en las zonas remotas.</w:t>
      </w:r>
    </w:p>
    <w:p w:rsidR="00152737" w:rsidRPr="00152737" w:rsidRDefault="00152737" w:rsidP="00152737">
      <w:pPr>
        <w:pStyle w:val="SingleTxtG"/>
        <w:rPr>
          <w:bCs/>
          <w:iCs/>
          <w:lang w:val="es-ES_tradnl"/>
        </w:rPr>
      </w:pPr>
      <w:r w:rsidRPr="00152737">
        <w:rPr>
          <w:bCs/>
          <w:iCs/>
          <w:lang w:val="es-ES_tradnl"/>
        </w:rPr>
        <w:t>233.</w:t>
      </w:r>
      <w:r w:rsidRPr="00152737">
        <w:rPr>
          <w:bCs/>
          <w:iCs/>
          <w:lang w:val="es-ES_tradnl"/>
        </w:rPr>
        <w:tab/>
        <w:t>Entre los cursos 2001-2002 y 2005-2006, el promedio de género entre docentes en la educación primaria pasó del 1,49 al 1,61% a favor de las mujeres.</w:t>
      </w:r>
    </w:p>
    <w:p w:rsidR="00152737" w:rsidRPr="00152737" w:rsidRDefault="00152737" w:rsidP="00152737">
      <w:pPr>
        <w:pStyle w:val="SingleTxtG"/>
        <w:rPr>
          <w:bCs/>
          <w:iCs/>
          <w:lang w:val="es-ES_tradnl"/>
        </w:rPr>
      </w:pPr>
      <w:r w:rsidRPr="00152737">
        <w:rPr>
          <w:bCs/>
          <w:iCs/>
          <w:lang w:val="es-ES_tradnl"/>
        </w:rPr>
        <w:t>234.</w:t>
      </w:r>
      <w:r w:rsidRPr="00152737">
        <w:rPr>
          <w:bCs/>
          <w:iCs/>
          <w:lang w:val="es-ES_tradnl"/>
        </w:rPr>
        <w:tab/>
        <w:t>Existen notables diferencias interestatales en relación a los índices de escolarización que fluctúan entre un máximo del 97% en Río Nilo y un mínimo del 43,8%. Los índices más bajos se registran en los estados meridionales, Darfur y ciertos estados remotos.</w:t>
      </w:r>
    </w:p>
    <w:p w:rsidR="00152737" w:rsidRPr="00152737" w:rsidRDefault="00152737" w:rsidP="00152737">
      <w:pPr>
        <w:pStyle w:val="SingleTxtG"/>
        <w:rPr>
          <w:bCs/>
          <w:iCs/>
          <w:lang w:val="es-ES_tradnl"/>
        </w:rPr>
      </w:pPr>
      <w:r w:rsidRPr="00152737">
        <w:rPr>
          <w:bCs/>
          <w:iCs/>
          <w:lang w:val="es-ES_tradnl"/>
        </w:rPr>
        <w:t>235.</w:t>
      </w:r>
      <w:r w:rsidRPr="00152737">
        <w:rPr>
          <w:bCs/>
          <w:iCs/>
          <w:lang w:val="es-ES_tradnl"/>
        </w:rPr>
        <w:tab/>
        <w:t>En el Sudán Meridional es necesario arbitrar medidas especiales para proporcionar a todos oportunidades de educación primaria y secundaria. Las medidas adoptadas a lo largo del año pasado en relación a la educación femenina explican en buena medida los logros alcanzados en la materia.</w:t>
      </w:r>
    </w:p>
    <w:p w:rsidR="00152737" w:rsidRPr="00152737" w:rsidRDefault="00B3753D" w:rsidP="0075295F">
      <w:pPr>
        <w:pStyle w:val="H56G"/>
        <w:rPr>
          <w:lang w:val="es-ES"/>
        </w:rPr>
      </w:pPr>
      <w:r>
        <w:rPr>
          <w:lang w:val="es-ES"/>
        </w:rPr>
        <w:tab/>
      </w:r>
      <w:r>
        <w:rPr>
          <w:lang w:val="es-ES"/>
        </w:rPr>
        <w:tab/>
      </w:r>
      <w:r w:rsidR="00152737" w:rsidRPr="00152737">
        <w:rPr>
          <w:lang w:val="es-ES"/>
        </w:rPr>
        <w:t>Formación del profesorado</w:t>
      </w:r>
    </w:p>
    <w:p w:rsidR="00152737" w:rsidRPr="00152737" w:rsidRDefault="00152737" w:rsidP="00152737">
      <w:pPr>
        <w:pStyle w:val="SingleTxtG"/>
        <w:rPr>
          <w:bCs/>
          <w:iCs/>
          <w:lang w:val="es-ES_tradnl"/>
        </w:rPr>
      </w:pPr>
      <w:r w:rsidRPr="00152737">
        <w:rPr>
          <w:bCs/>
          <w:iCs/>
          <w:lang w:val="es-ES_tradnl"/>
        </w:rPr>
        <w:t>236.</w:t>
      </w:r>
      <w:r w:rsidRPr="00152737">
        <w:rPr>
          <w:bCs/>
          <w:iCs/>
          <w:lang w:val="es-ES_tradnl"/>
        </w:rPr>
        <w:tab/>
        <w:t>El 65% de los 142.041 docentes de primaria recibi</w:t>
      </w:r>
      <w:r w:rsidR="009765B9">
        <w:rPr>
          <w:bCs/>
          <w:iCs/>
          <w:lang w:val="es-ES_tradnl"/>
        </w:rPr>
        <w:t>eron formación durante el curso </w:t>
      </w:r>
      <w:r w:rsidRPr="00152737">
        <w:rPr>
          <w:bCs/>
          <w:iCs/>
          <w:lang w:val="es-ES_tradnl"/>
        </w:rPr>
        <w:t>2005-2006 (el 64% de las maestras y el 66,5% de los maestros). Los cursos formativos variaron de sesiones formativas cortas de dos semanas de duración a cursos semestrales sobre pedagogía y metodología docente.</w:t>
      </w:r>
    </w:p>
    <w:p w:rsidR="00152737" w:rsidRPr="00152737" w:rsidRDefault="00152737" w:rsidP="00152737">
      <w:pPr>
        <w:pStyle w:val="SingleTxtG"/>
        <w:rPr>
          <w:bCs/>
          <w:iCs/>
          <w:lang w:val="es-ES_tradnl"/>
        </w:rPr>
      </w:pPr>
      <w:r w:rsidRPr="00152737">
        <w:rPr>
          <w:bCs/>
          <w:iCs/>
          <w:lang w:val="es-ES_tradnl"/>
        </w:rPr>
        <w:t>237.</w:t>
      </w:r>
      <w:r w:rsidRPr="00152737">
        <w:rPr>
          <w:bCs/>
          <w:iCs/>
          <w:lang w:val="es-ES_tradnl"/>
        </w:rPr>
        <w:tab/>
        <w:t>A pesar de que las actividades de formación han aumentado un 3,4% desde el curso 2001-2002 no se ha conseguido alcanzar el 80% de profesorado formado que se había proyectado para 2007. La razón principal estriba en la falta de financiación, por lo que se ha optado por priorizar los cursillos cortos. También hemos encontrado dificultades para poner en práctica la determinación política de proporcionar formación universitaria a todo el profesorado.</w:t>
      </w:r>
    </w:p>
    <w:p w:rsidR="00152737" w:rsidRPr="00152737" w:rsidRDefault="00152737" w:rsidP="00152737">
      <w:pPr>
        <w:pStyle w:val="SingleTxtG"/>
        <w:rPr>
          <w:bCs/>
          <w:iCs/>
          <w:lang w:val="es-ES_tradnl"/>
        </w:rPr>
      </w:pPr>
      <w:r w:rsidRPr="00152737">
        <w:rPr>
          <w:bCs/>
          <w:iCs/>
          <w:lang w:val="es-ES_tradnl"/>
        </w:rPr>
        <w:t>238.</w:t>
      </w:r>
      <w:r w:rsidRPr="00152737">
        <w:rPr>
          <w:bCs/>
          <w:iCs/>
          <w:lang w:val="es-ES_tradnl"/>
        </w:rPr>
        <w:tab/>
        <w:t>Actualmente se está trabajando para formar al profesorado en servicio mediante la opción de la universidad a distancia y aprovechar la iniciativa de la UNESCO encaminada a poner en funcionamiento una titulación bianual y capacitar institutos de formación del profesorado en los diferentes estados del Sudán.</w:t>
      </w:r>
    </w:p>
    <w:p w:rsidR="00152737" w:rsidRPr="00152737" w:rsidRDefault="00152737" w:rsidP="00152737">
      <w:pPr>
        <w:pStyle w:val="SingleTxtG"/>
        <w:rPr>
          <w:bCs/>
          <w:iCs/>
          <w:lang w:val="es-ES_tradnl"/>
        </w:rPr>
      </w:pPr>
      <w:r w:rsidRPr="00152737">
        <w:rPr>
          <w:bCs/>
          <w:iCs/>
          <w:lang w:val="es-ES_tradnl"/>
        </w:rPr>
        <w:t>239.</w:t>
      </w:r>
      <w:r w:rsidRPr="00152737">
        <w:rPr>
          <w:bCs/>
          <w:iCs/>
          <w:lang w:val="es-ES_tradnl"/>
        </w:rPr>
        <w:tab/>
        <w:t>Los estudios e investigaciones existentes demuestran que el medio docente precisa mejoras adicionales. Ello ha conducido al Estado a intervenir creando el fondo de apoyo estatal y el fondo de apoyo a la educación. Buena parte de ello se destina a la educación, ya sea a través del apoyo económico a nivel central o a través de las partidas con que los diferentes estados sostienen a las comunidades locales. Las comunidades locales, por su parte, a fin de hacer frente al mantenimiento y la reconstrucción de los centros educativos, están empezando a utilizar préstamos y a acudir a los organismos de la sociedad civil representados por los consejos pedagógicos, las sociedades de amigos de las escuelas y otras asociaciones y organizaciones nacionales que cumplen un papel fundamental en la gestión escolar. Ciertas organizaciones extranjeras contribuyen también en calidad de socios al desarrollo del sector educativo en el país, en especial en zonas remotas. El Estado está interesado en que las escuelas constituyan un medio saludable mejorando sus suministros de agua y sus servicios de saneamiento.</w:t>
      </w:r>
    </w:p>
    <w:p w:rsidR="00152737" w:rsidRPr="00152737" w:rsidRDefault="00152737" w:rsidP="00152737">
      <w:pPr>
        <w:pStyle w:val="SingleTxtG"/>
        <w:rPr>
          <w:bCs/>
          <w:iCs/>
          <w:lang w:val="es-ES_tradnl"/>
        </w:rPr>
      </w:pPr>
      <w:r w:rsidRPr="00152737">
        <w:rPr>
          <w:bCs/>
          <w:iCs/>
          <w:lang w:val="es-ES_tradnl"/>
        </w:rPr>
        <w:t>2</w:t>
      </w:r>
      <w:r w:rsidR="009765B9">
        <w:rPr>
          <w:bCs/>
          <w:iCs/>
          <w:lang w:val="es-ES_tradnl"/>
        </w:rPr>
        <w:t>40</w:t>
      </w:r>
      <w:r w:rsidRPr="00152737">
        <w:rPr>
          <w:bCs/>
          <w:iCs/>
          <w:lang w:val="es-ES_tradnl"/>
        </w:rPr>
        <w:t>.</w:t>
      </w:r>
      <w:r w:rsidRPr="00152737">
        <w:rPr>
          <w:bCs/>
          <w:iCs/>
          <w:lang w:val="es-ES_tradnl"/>
        </w:rPr>
        <w:tab/>
        <w:t>En 2006, unos 900 maestros recibieron formación en el Sudán Meridional en el marco de un programa gestionado por organizaciones de voluntarios. Actualmente no existe un protocolo de elaboración y remisión de informes al Ministerio de Educación, Ciencia y Tecnología que permitan hacer un seguimiento regular de las actividades desarrolladas por las organizaciones de voluntarios y los ministerios estatales pertinentes, entre ellas de los cursos de formación impartidos, número de maestros que se han beneficiado de los mismos y contenido de los programas.</w:t>
      </w:r>
    </w:p>
    <w:p w:rsidR="00152737" w:rsidRPr="00152737" w:rsidRDefault="00152737" w:rsidP="00152737">
      <w:pPr>
        <w:pStyle w:val="SingleTxtG"/>
        <w:rPr>
          <w:bCs/>
          <w:iCs/>
          <w:lang w:val="es-ES_tradnl"/>
        </w:rPr>
      </w:pPr>
      <w:r w:rsidRPr="00152737">
        <w:rPr>
          <w:bCs/>
          <w:iCs/>
          <w:lang w:val="es-ES_tradnl"/>
        </w:rPr>
        <w:t>241.</w:t>
      </w:r>
      <w:r w:rsidRPr="00152737">
        <w:rPr>
          <w:bCs/>
          <w:iCs/>
          <w:lang w:val="es-ES_tradnl"/>
        </w:rPr>
        <w:tab/>
        <w:t>El Centro de Desarrollo Curricular del Instituto Mraidi para la Formación del Profesorado está elaborando materiales de formación del profesorado en servicio. También existe un curso de inglés para maestros de lengua árabe. El centro también ha:</w:t>
      </w:r>
    </w:p>
    <w:p w:rsidR="00152737" w:rsidRPr="00152737" w:rsidRDefault="00152737" w:rsidP="00B3753D">
      <w:pPr>
        <w:pStyle w:val="Bullet1G"/>
        <w:rPr>
          <w:lang w:val="es-ES_tradnl"/>
        </w:rPr>
      </w:pPr>
      <w:r w:rsidRPr="00152737">
        <w:rPr>
          <w:lang w:val="es-ES_tradnl"/>
        </w:rPr>
        <w:t>Elaborado materiales par</w:t>
      </w:r>
      <w:r w:rsidR="00B3753D">
        <w:rPr>
          <w:lang w:val="es-ES_tradnl"/>
        </w:rPr>
        <w:t>a sus propios cursos formativos;</w:t>
      </w:r>
    </w:p>
    <w:p w:rsidR="00152737" w:rsidRPr="00152737" w:rsidRDefault="00152737" w:rsidP="00B3753D">
      <w:pPr>
        <w:pStyle w:val="Bullet1G"/>
        <w:rPr>
          <w:lang w:val="es-ES_tradnl"/>
        </w:rPr>
      </w:pPr>
      <w:r w:rsidRPr="00152737">
        <w:rPr>
          <w:lang w:val="es-ES_tradnl"/>
        </w:rPr>
        <w:t>Proporcionado formación a 600 maestros de árabe para que a su vez proporcionen formación a</w:t>
      </w:r>
      <w:r w:rsidR="00B3753D">
        <w:rPr>
          <w:lang w:val="es-ES_tradnl"/>
        </w:rPr>
        <w:t xml:space="preserve"> otros en una decena de estados;</w:t>
      </w:r>
    </w:p>
    <w:p w:rsidR="00152737" w:rsidRPr="00152737" w:rsidRDefault="00152737" w:rsidP="00B3753D">
      <w:pPr>
        <w:pStyle w:val="Bullet1G"/>
        <w:rPr>
          <w:lang w:val="es-ES_tradnl"/>
        </w:rPr>
      </w:pPr>
      <w:r w:rsidRPr="00152737">
        <w:rPr>
          <w:lang w:val="es-ES_tradnl"/>
        </w:rPr>
        <w:t>Prop</w:t>
      </w:r>
      <w:r w:rsidR="00B3753D">
        <w:rPr>
          <w:lang w:val="es-ES_tradnl"/>
        </w:rPr>
        <w:t>orcionado equipamiento y medios;</w:t>
      </w:r>
    </w:p>
    <w:p w:rsidR="00152737" w:rsidRPr="00152737" w:rsidRDefault="00152737" w:rsidP="00B3753D">
      <w:pPr>
        <w:pStyle w:val="Bullet1G"/>
        <w:rPr>
          <w:lang w:val="es-ES_tradnl"/>
        </w:rPr>
      </w:pPr>
      <w:r w:rsidRPr="00152737">
        <w:rPr>
          <w:lang w:val="es-ES_tradnl"/>
        </w:rPr>
        <w:t>Elaborado pruebas de selección para los servicios de admisión y graduación de los centros de formación del profesorado</w:t>
      </w:r>
      <w:r w:rsidR="00B3753D">
        <w:rPr>
          <w:lang w:val="es-ES_tradnl"/>
        </w:rPr>
        <w:t>;</w:t>
      </w:r>
    </w:p>
    <w:p w:rsidR="00152737" w:rsidRPr="00152737" w:rsidRDefault="00152737" w:rsidP="00B3753D">
      <w:pPr>
        <w:pStyle w:val="Bullet1G"/>
        <w:rPr>
          <w:lang w:val="es-ES_tradnl"/>
        </w:rPr>
      </w:pPr>
      <w:r w:rsidRPr="00152737">
        <w:rPr>
          <w:lang w:val="es-ES_tradnl"/>
        </w:rPr>
        <w:t>Entrevistado a 240 aspirantes a ser seleccionados como maestros en formación y que fueron admitidos en 2006 en los centros de formación del profesorado de Arrabi, A</w:t>
      </w:r>
      <w:r w:rsidR="00B3753D">
        <w:rPr>
          <w:lang w:val="es-ES_tradnl"/>
        </w:rPr>
        <w:t>l-Lamoier y Mraidi (completado);</w:t>
      </w:r>
    </w:p>
    <w:p w:rsidR="00152737" w:rsidRPr="00152737" w:rsidRDefault="00152737" w:rsidP="00B3753D">
      <w:pPr>
        <w:pStyle w:val="Bullet1G"/>
        <w:rPr>
          <w:lang w:val="es-ES_tradnl"/>
        </w:rPr>
      </w:pPr>
      <w:r w:rsidRPr="00152737">
        <w:rPr>
          <w:lang w:val="es-ES_tradnl"/>
        </w:rPr>
        <w:t xml:space="preserve">Preparado las pruebas para examinar a 160 maestros en los centros de formación del profesorado </w:t>
      </w:r>
      <w:r w:rsidR="00B3753D">
        <w:rPr>
          <w:lang w:val="es-ES_tradnl"/>
        </w:rPr>
        <w:t>de Arrabi y Mraidi (en proceso);</w:t>
      </w:r>
    </w:p>
    <w:p w:rsidR="00152737" w:rsidRPr="00152737" w:rsidRDefault="00152737" w:rsidP="00B3753D">
      <w:pPr>
        <w:pStyle w:val="Bullet1G"/>
        <w:rPr>
          <w:lang w:val="es-ES_tradnl"/>
        </w:rPr>
      </w:pPr>
      <w:r w:rsidRPr="00152737">
        <w:rPr>
          <w:lang w:val="es-ES_tradnl"/>
        </w:rPr>
        <w:t>Preparado las pruebas de selección para la admisión de 280 estudiantes en los seis centros de formación del profesorado.</w:t>
      </w:r>
    </w:p>
    <w:p w:rsidR="00152737" w:rsidRPr="00152737" w:rsidRDefault="00B3753D" w:rsidP="0075295F">
      <w:pPr>
        <w:pStyle w:val="H4G"/>
        <w:rPr>
          <w:lang w:val="es-ES"/>
        </w:rPr>
      </w:pPr>
      <w:r>
        <w:rPr>
          <w:lang w:val="es-ES"/>
        </w:rPr>
        <w:tab/>
      </w:r>
      <w:r>
        <w:rPr>
          <w:lang w:val="es-ES"/>
        </w:rPr>
        <w:tab/>
      </w:r>
      <w:r w:rsidR="00152737" w:rsidRPr="00152737">
        <w:rPr>
          <w:lang w:val="es-ES"/>
        </w:rPr>
        <w:t>Educación secundaria</w:t>
      </w:r>
    </w:p>
    <w:p w:rsidR="00152737" w:rsidRPr="00152737" w:rsidRDefault="00152737" w:rsidP="00152737">
      <w:pPr>
        <w:pStyle w:val="SingleTxtG"/>
        <w:rPr>
          <w:bCs/>
          <w:iCs/>
          <w:lang w:val="es-ES_tradnl"/>
        </w:rPr>
      </w:pPr>
      <w:r w:rsidRPr="00152737">
        <w:rPr>
          <w:bCs/>
          <w:iCs/>
          <w:lang w:val="es-ES_tradnl"/>
        </w:rPr>
        <w:t>242.</w:t>
      </w:r>
      <w:r w:rsidRPr="00152737">
        <w:rPr>
          <w:bCs/>
          <w:iCs/>
          <w:lang w:val="es-ES_tradnl"/>
        </w:rPr>
        <w:tab/>
        <w:t xml:space="preserve">El promedio anual de crecimiento de la escolarización en educación secundaria entre los cursos 2001-2002 y 2005-2006 fue del 7% para los varones y del 4% para las mujeres, lo que supone un 5,5% compendiado para ambos sexos. El porcentaje de escolarización en educación secundaria durante el mismo </w:t>
      </w:r>
      <w:r w:rsidR="00246503">
        <w:rPr>
          <w:bCs/>
          <w:iCs/>
          <w:lang w:val="es-ES_tradnl"/>
        </w:rPr>
        <w:t>período</w:t>
      </w:r>
      <w:r w:rsidRPr="00152737">
        <w:rPr>
          <w:bCs/>
          <w:iCs/>
          <w:lang w:val="es-ES_tradnl"/>
        </w:rPr>
        <w:t xml:space="preserve"> ascendió del 21,7 al 26,5% en ambos sexos. En las mujeres aumentó del 23% al 26,6% y en los varones del 20,3 al 26,5%. En el curso 2005-2006, el índice de equidad de género fue de 0,9, lo que resulta prácticamente equilibrado.</w:t>
      </w:r>
    </w:p>
    <w:p w:rsidR="00152737" w:rsidRPr="00152737" w:rsidRDefault="00152737" w:rsidP="00152737">
      <w:pPr>
        <w:pStyle w:val="SingleTxtG"/>
        <w:rPr>
          <w:bCs/>
          <w:iCs/>
          <w:lang w:val="es-ES_tradnl"/>
        </w:rPr>
      </w:pPr>
      <w:r w:rsidRPr="00152737">
        <w:rPr>
          <w:bCs/>
          <w:iCs/>
          <w:lang w:val="es-ES_tradnl"/>
        </w:rPr>
        <w:t>243.</w:t>
      </w:r>
      <w:r w:rsidRPr="00152737">
        <w:rPr>
          <w:bCs/>
          <w:iCs/>
          <w:lang w:val="es-ES_tradnl"/>
        </w:rPr>
        <w:tab/>
        <w:t>Se observa, por tanto, un claro acercamiento de los niveles de escolarización en la enseñanza secundaria de ambos sexos. Esto demuestra que, si se le ofrecen la oportunidad y las circunstancias apropiadas, la mujer sudanesa continúa estudiando una vez superados los estudios primarios. La estrategia en materia educativa para el futuro tiene como objetivo ofrecer a cuantos obtienen el certificado de estudios primarios la posibilidad de ser admitidos en la enseñanza secundaria.</w:t>
      </w:r>
    </w:p>
    <w:p w:rsidR="00152737" w:rsidRPr="00152737" w:rsidRDefault="00152737" w:rsidP="00152737">
      <w:pPr>
        <w:pStyle w:val="SingleTxtG"/>
        <w:rPr>
          <w:bCs/>
          <w:iCs/>
          <w:lang w:val="es-ES_tradnl"/>
        </w:rPr>
      </w:pPr>
      <w:r w:rsidRPr="00152737">
        <w:rPr>
          <w:bCs/>
          <w:iCs/>
          <w:lang w:val="es-ES_tradnl"/>
        </w:rPr>
        <w:t>244.</w:t>
      </w:r>
      <w:r w:rsidRPr="00152737">
        <w:rPr>
          <w:bCs/>
          <w:iCs/>
          <w:lang w:val="es-ES_tradnl"/>
        </w:rPr>
        <w:tab/>
        <w:t xml:space="preserve">Entre los cursos académicos 2001-2002 y 2005-2006, el promedio de alumnos que obtuvieron el certificado de estudios secundarios en la rama académica bajó del 74,3 al 70,2%, y en la rama técnica, del 63,8 al 47%. El promedio de alumnos que obtuvieron el certificado de capacitación profesional, por último, bajó del 100 al 82% en el mismo </w:t>
      </w:r>
      <w:r w:rsidR="00246503">
        <w:rPr>
          <w:bCs/>
          <w:iCs/>
          <w:lang w:val="es-ES_tradnl"/>
        </w:rPr>
        <w:t>período</w:t>
      </w:r>
      <w:r w:rsidRPr="00152737">
        <w:rPr>
          <w:bCs/>
          <w:iCs/>
          <w:lang w:val="es-ES_tradnl"/>
        </w:rPr>
        <w:t>.</w:t>
      </w:r>
    </w:p>
    <w:p w:rsidR="00152737" w:rsidRPr="00152737" w:rsidRDefault="00152737" w:rsidP="00152737">
      <w:pPr>
        <w:pStyle w:val="SingleTxtG"/>
        <w:rPr>
          <w:bCs/>
          <w:iCs/>
          <w:lang w:val="es-ES_tradnl"/>
        </w:rPr>
      </w:pPr>
      <w:r w:rsidRPr="00152737">
        <w:rPr>
          <w:bCs/>
          <w:iCs/>
          <w:lang w:val="es-ES_tradnl"/>
        </w:rPr>
        <w:t>245.</w:t>
      </w:r>
      <w:r w:rsidRPr="00152737">
        <w:rPr>
          <w:bCs/>
          <w:iCs/>
          <w:lang w:val="es-ES_tradnl"/>
        </w:rPr>
        <w:tab/>
        <w:t>En el curso 2005-2006, el porcentaje de aprobados entre los estudiantes que se presentaron al examen final en la rama académica alcanzó el 70,7%; en la rama técnica, que abarca estudios mercantiles, industriales, agrícolas y femeninos, el 47% y en el certificado de capacitación profesional, el 100%.</w:t>
      </w:r>
    </w:p>
    <w:p w:rsidR="00152737" w:rsidRPr="00152737" w:rsidRDefault="00B3753D" w:rsidP="00B3753D">
      <w:pPr>
        <w:pStyle w:val="H23G"/>
        <w:rPr>
          <w:lang w:val="es-ES_tradnl"/>
        </w:rPr>
      </w:pPr>
      <w:r>
        <w:rPr>
          <w:lang w:val="es-ES_tradnl"/>
        </w:rPr>
        <w:tab/>
      </w:r>
      <w:r>
        <w:rPr>
          <w:lang w:val="es-ES_tradnl"/>
        </w:rPr>
        <w:tab/>
      </w:r>
      <w:r w:rsidR="00152737" w:rsidRPr="00152737">
        <w:rPr>
          <w:lang w:val="es-ES_tradnl"/>
        </w:rPr>
        <w:t>Educación infantil en circunstancias difíciles</w:t>
      </w:r>
    </w:p>
    <w:p w:rsidR="00152737" w:rsidRPr="00152737" w:rsidRDefault="00B3753D" w:rsidP="00B3753D">
      <w:pPr>
        <w:pStyle w:val="H4G"/>
        <w:rPr>
          <w:b/>
          <w:iCs/>
          <w:lang w:val="es-ES_tradnl"/>
        </w:rPr>
      </w:pPr>
      <w:r>
        <w:rPr>
          <w:lang w:val="es-ES_tradnl"/>
        </w:rPr>
        <w:tab/>
      </w:r>
      <w:r>
        <w:rPr>
          <w:lang w:val="es-ES_tradnl"/>
        </w:rPr>
        <w:tab/>
      </w:r>
      <w:r w:rsidR="00152737" w:rsidRPr="00152737">
        <w:rPr>
          <w:lang w:val="es-ES_tradnl"/>
        </w:rPr>
        <w:t>Educación femenina</w:t>
      </w:r>
    </w:p>
    <w:p w:rsidR="00152737" w:rsidRPr="00152737" w:rsidRDefault="00152737" w:rsidP="00152737">
      <w:pPr>
        <w:pStyle w:val="SingleTxtG"/>
        <w:rPr>
          <w:bCs/>
          <w:iCs/>
          <w:lang w:val="es-ES_tradnl"/>
        </w:rPr>
      </w:pPr>
      <w:r w:rsidRPr="00152737">
        <w:rPr>
          <w:bCs/>
          <w:iCs/>
          <w:lang w:val="es-ES_tradnl"/>
        </w:rPr>
        <w:t>246.</w:t>
      </w:r>
      <w:r w:rsidRPr="00152737">
        <w:rPr>
          <w:bCs/>
          <w:iCs/>
          <w:lang w:val="es-ES_tradnl"/>
        </w:rPr>
        <w:tab/>
        <w:t>La educación femenina en el Sudán afronta un gran número de problemas sociales (como la falta de conciencia comunitaria sobre la importancia de educar a las niñas y el fenómeno del matrimonio precoz en ciertas zonas remotas) y económicos (en primer lugar, la pobreza). La situación ha conducido a idear formas de apoyo a la educación femenina: por ejemplo, distribuyendo en algunos estados material escolar y uniformes. El Gobierno trabaja activamente para fortalecer los programas encaminados a aumentar la escolarización femenina.</w:t>
      </w:r>
    </w:p>
    <w:p w:rsidR="00152737" w:rsidRPr="00152737" w:rsidRDefault="00152737" w:rsidP="00152737">
      <w:pPr>
        <w:pStyle w:val="SingleTxtG"/>
        <w:rPr>
          <w:bCs/>
          <w:iCs/>
          <w:lang w:val="es-ES_tradnl"/>
        </w:rPr>
      </w:pPr>
      <w:r w:rsidRPr="00152737">
        <w:rPr>
          <w:bCs/>
          <w:iCs/>
          <w:lang w:val="es-ES_tradnl"/>
        </w:rPr>
        <w:t>247.</w:t>
      </w:r>
      <w:r w:rsidRPr="00152737">
        <w:rPr>
          <w:bCs/>
          <w:iCs/>
          <w:lang w:val="es-ES_tradnl"/>
        </w:rPr>
        <w:tab/>
        <w:t xml:space="preserve">Los programas de promoción de la educación femenina se basan en estudios e investigaciones en los que se determinaron las causas que condujeron a partir de los años noventa del siglo pasado a no escolarizar a las niñas y los factores económicos y sociales que han entrado en juego en dicho fenómeno. En una mesa redonda organizada al efecto se convino en que la promoción de la educación femenina debe basarse en la universalización de la educación primaria, proceso que debe enfocarse primordialmente en las niñas, así como en el desarrollo de campañas de concienciación social sobre la importancia de la educación femenina en los medios de comunicación más populares. La promoción de la educación femenina, concluía la mesa redonda citada, debe igualmente basarse en la creación de medios alternativos de formación extraescolar (como los cursos de capacitación profesional para adolescentes) y en el mantenimiento de fuentes de financiación estables. </w:t>
      </w:r>
    </w:p>
    <w:p w:rsidR="00152737" w:rsidRPr="00152737" w:rsidRDefault="00152737" w:rsidP="00152737">
      <w:pPr>
        <w:pStyle w:val="SingleTxtG"/>
        <w:rPr>
          <w:bCs/>
          <w:iCs/>
          <w:lang w:val="es-ES_tradnl"/>
        </w:rPr>
      </w:pPr>
      <w:r w:rsidRPr="00152737">
        <w:rPr>
          <w:bCs/>
          <w:iCs/>
          <w:lang w:val="es-ES_tradnl"/>
        </w:rPr>
        <w:t>248.</w:t>
      </w:r>
      <w:r w:rsidRPr="00152737">
        <w:rPr>
          <w:bCs/>
          <w:iCs/>
          <w:lang w:val="es-ES_tradnl"/>
        </w:rPr>
        <w:tab/>
        <w:t>Toda esta labor se ha visto traducida en el plan para la aceleración de la instrucción femenina del 2004. En el marco de este plan se llevó a cabo con ocasión del Día Nacional del Registro una campaña de sensibilización social encaminada a impulsar el número de nacimientos inscritos. Otros programas ejecutados en este marco han trabajado para animar a los padres a escolarizar a sus hijos, sobre todo a las niñas, así como para proporcionar uniformes escolares y desayunos, especialmente en las zonas rurales y remotas.</w:t>
      </w:r>
    </w:p>
    <w:p w:rsidR="00152737" w:rsidRPr="00152737" w:rsidRDefault="00152737" w:rsidP="00152737">
      <w:pPr>
        <w:pStyle w:val="SingleTxtG"/>
        <w:rPr>
          <w:bCs/>
          <w:iCs/>
          <w:lang w:val="es-ES_tradnl"/>
        </w:rPr>
      </w:pPr>
      <w:r w:rsidRPr="00152737">
        <w:rPr>
          <w:bCs/>
          <w:iCs/>
          <w:lang w:val="es-ES_tradnl"/>
        </w:rPr>
        <w:t>249.</w:t>
      </w:r>
      <w:r w:rsidRPr="00152737">
        <w:rPr>
          <w:bCs/>
          <w:iCs/>
          <w:lang w:val="es-ES_tradnl"/>
        </w:rPr>
        <w:tab/>
        <w:t>En el Sudán Meridional, la instrucción femenina no constituye una prioridad. Durante la guerra civil se estima que solo 1 de cada 100 niñas concluyó la educación básica en el Sudán.</w:t>
      </w:r>
    </w:p>
    <w:p w:rsidR="00152737" w:rsidRPr="00152737" w:rsidRDefault="00152737" w:rsidP="00152737">
      <w:pPr>
        <w:pStyle w:val="SingleTxtG"/>
        <w:rPr>
          <w:bCs/>
          <w:iCs/>
          <w:lang w:val="es-ES_tradnl"/>
        </w:rPr>
      </w:pPr>
      <w:r w:rsidRPr="00152737">
        <w:rPr>
          <w:bCs/>
          <w:iCs/>
          <w:lang w:val="es-ES_tradnl"/>
        </w:rPr>
        <w:t>250.</w:t>
      </w:r>
      <w:r w:rsidRPr="00152737">
        <w:rPr>
          <w:bCs/>
          <w:iCs/>
          <w:lang w:val="es-ES_tradnl"/>
        </w:rPr>
        <w:tab/>
        <w:t>Durante la guerra civil no se permitía a las niñas acudir al colegio y todo parece indicar que la situación se perpetúa. El Sudán Meridional presenta uno de los índices de escolarización femenina más bajos del mundo. Y no parece que ello preocupe en exceso, en especial en las zonas rurales.</w:t>
      </w:r>
    </w:p>
    <w:p w:rsidR="00152737" w:rsidRPr="00152737" w:rsidRDefault="00152737" w:rsidP="00152737">
      <w:pPr>
        <w:pStyle w:val="SingleTxtG"/>
        <w:rPr>
          <w:bCs/>
          <w:iCs/>
          <w:lang w:val="es-ES_tradnl"/>
        </w:rPr>
      </w:pPr>
      <w:r w:rsidRPr="00152737">
        <w:rPr>
          <w:bCs/>
          <w:iCs/>
          <w:lang w:val="es-ES_tradnl"/>
        </w:rPr>
        <w:t>251.</w:t>
      </w:r>
      <w:r w:rsidRPr="00152737">
        <w:rPr>
          <w:bCs/>
          <w:iCs/>
          <w:lang w:val="es-ES_tradnl"/>
        </w:rPr>
        <w:tab/>
        <w:t>En la cultura de un gran número de comunidades del Sudán Meridional el valor de las niñas se mide en función de la riqueza que su matrimonio aportará a la familia. Frente a ello, el Gobierno trata de promocionar la educación femenina, en honor de la cual el Doctor John Garang de Mabior declaró en 2001 un día conmemorativo cada mes de julio.</w:t>
      </w:r>
    </w:p>
    <w:p w:rsidR="00152737" w:rsidRPr="00152737" w:rsidRDefault="00152737" w:rsidP="00152737">
      <w:pPr>
        <w:pStyle w:val="SingleTxtG"/>
        <w:rPr>
          <w:bCs/>
          <w:iCs/>
          <w:lang w:val="es-ES_tradnl"/>
        </w:rPr>
      </w:pPr>
      <w:r w:rsidRPr="00152737">
        <w:rPr>
          <w:bCs/>
          <w:iCs/>
          <w:lang w:val="es-ES_tradnl"/>
        </w:rPr>
        <w:t>252.</w:t>
      </w:r>
      <w:r w:rsidRPr="00152737">
        <w:rPr>
          <w:bCs/>
          <w:iCs/>
          <w:lang w:val="es-ES_tradnl"/>
        </w:rPr>
        <w:tab/>
        <w:t>Enumeramos a continuación algunos de los numerosos programas y actividades realizados por el Ministerio Federal de Educación Pública:</w:t>
      </w:r>
    </w:p>
    <w:p w:rsidR="00152737" w:rsidRPr="00152737" w:rsidRDefault="00152737" w:rsidP="00B3753D">
      <w:pPr>
        <w:pStyle w:val="Bullet1G"/>
        <w:rPr>
          <w:lang w:val="es-ES_tradnl"/>
        </w:rPr>
      </w:pPr>
      <w:r w:rsidRPr="00152737">
        <w:rPr>
          <w:lang w:val="es-ES_tradnl"/>
        </w:rPr>
        <w:t>Un curso anual de formación dirigido a las directoras de escuelas femeninas en cad</w:t>
      </w:r>
      <w:r w:rsidR="00B3753D">
        <w:rPr>
          <w:lang w:val="es-ES_tradnl"/>
        </w:rPr>
        <w:t>a uno de los estados del Sudán;</w:t>
      </w:r>
    </w:p>
    <w:p w:rsidR="00152737" w:rsidRPr="00152737" w:rsidRDefault="00152737" w:rsidP="00B3753D">
      <w:pPr>
        <w:pStyle w:val="Bullet1G"/>
        <w:rPr>
          <w:lang w:val="es-ES_tradnl"/>
        </w:rPr>
      </w:pPr>
      <w:r w:rsidRPr="00152737">
        <w:rPr>
          <w:lang w:val="es-ES_tradnl"/>
        </w:rPr>
        <w:t>Un congreso nacional anual sobre la instrucción femenina en el Sudán en el que se hace un seguimiento global de las ac</w:t>
      </w:r>
      <w:r w:rsidR="00B3753D">
        <w:rPr>
          <w:lang w:val="es-ES_tradnl"/>
        </w:rPr>
        <w:t>tividades del año en la materia;</w:t>
      </w:r>
    </w:p>
    <w:p w:rsidR="00152737" w:rsidRPr="00152737" w:rsidRDefault="00152737" w:rsidP="00B3753D">
      <w:pPr>
        <w:pStyle w:val="Bullet1G"/>
        <w:rPr>
          <w:lang w:val="es-ES_tradnl"/>
        </w:rPr>
      </w:pPr>
      <w:r w:rsidRPr="00152737">
        <w:rPr>
          <w:lang w:val="es-ES_tradnl"/>
        </w:rPr>
        <w:t>Organización de visitas anuales de seguimiento y evaluación por l</w:t>
      </w:r>
      <w:r w:rsidR="00B3753D">
        <w:rPr>
          <w:lang w:val="es-ES_tradnl"/>
        </w:rPr>
        <w:t>os diferentes estados del Sudán;</w:t>
      </w:r>
    </w:p>
    <w:p w:rsidR="00152737" w:rsidRPr="00152737" w:rsidRDefault="00152737" w:rsidP="00B3753D">
      <w:pPr>
        <w:pStyle w:val="Bullet1G"/>
        <w:rPr>
          <w:lang w:val="es-ES_tradnl"/>
        </w:rPr>
      </w:pPr>
      <w:r w:rsidRPr="00152737">
        <w:rPr>
          <w:lang w:val="es-ES_tradnl"/>
        </w:rPr>
        <w:t>Organización del Día Nacional del Registro a fin de promover la inscripción de los nacidos, especialmente de las niñas, y promocionar la escolarización. Para ello se distribuy</w:t>
      </w:r>
      <w:r w:rsidR="00B3753D">
        <w:rPr>
          <w:lang w:val="es-ES_tradnl"/>
        </w:rPr>
        <w:t>en uniformes entre las alumnas;</w:t>
      </w:r>
    </w:p>
    <w:p w:rsidR="00152737" w:rsidRPr="00152737" w:rsidRDefault="00152737" w:rsidP="00B3753D">
      <w:pPr>
        <w:pStyle w:val="Bullet1G"/>
        <w:rPr>
          <w:lang w:val="es-ES_tradnl"/>
        </w:rPr>
      </w:pPr>
      <w:r w:rsidRPr="00152737">
        <w:rPr>
          <w:lang w:val="es-ES_tradnl"/>
        </w:rPr>
        <w:t>Publicación de una revista cuatrimestral de instrucción femenina elaborada por el Ministerio de Educación Pública en la que se hace un seguimiento de los logros alcanzados y las dificultades experimentadas en la materia.</w:t>
      </w:r>
    </w:p>
    <w:p w:rsidR="00152737" w:rsidRPr="00152737" w:rsidRDefault="00152737" w:rsidP="00152737">
      <w:pPr>
        <w:pStyle w:val="SingleTxtG"/>
        <w:rPr>
          <w:bCs/>
          <w:iCs/>
          <w:lang w:val="es-ES_tradnl"/>
        </w:rPr>
      </w:pPr>
      <w:r w:rsidRPr="00152737">
        <w:rPr>
          <w:bCs/>
          <w:iCs/>
          <w:lang w:val="es-ES_tradnl"/>
        </w:rPr>
        <w:t>253.</w:t>
      </w:r>
      <w:r w:rsidRPr="00152737">
        <w:rPr>
          <w:bCs/>
          <w:iCs/>
          <w:lang w:val="es-ES_tradnl"/>
        </w:rPr>
        <w:tab/>
      </w:r>
      <w:r w:rsidR="008017EF">
        <w:rPr>
          <w:bCs/>
          <w:iCs/>
          <w:lang w:val="es-ES_tradnl"/>
        </w:rPr>
        <w:t xml:space="preserve">El </w:t>
      </w:r>
      <w:r w:rsidRPr="00152737">
        <w:rPr>
          <w:bCs/>
          <w:iCs/>
          <w:lang w:val="es-ES_tradnl"/>
        </w:rPr>
        <w:t>UNICEF proporciona un 60% de la financiación de los programas de instrucción femenina en el Sudán Septentrional y un 80% en el Sudán Meridional.</w:t>
      </w:r>
    </w:p>
    <w:p w:rsidR="00152737" w:rsidRPr="00152737" w:rsidRDefault="00B3753D" w:rsidP="00B3753D">
      <w:pPr>
        <w:pStyle w:val="H4G"/>
        <w:rPr>
          <w:b/>
          <w:iCs/>
          <w:lang w:val="es-ES_tradnl"/>
        </w:rPr>
      </w:pPr>
      <w:r>
        <w:rPr>
          <w:lang w:val="es-ES_tradnl"/>
        </w:rPr>
        <w:tab/>
      </w:r>
      <w:r>
        <w:rPr>
          <w:lang w:val="es-ES_tradnl"/>
        </w:rPr>
        <w:tab/>
      </w:r>
      <w:r w:rsidR="00152737" w:rsidRPr="00152737">
        <w:rPr>
          <w:lang w:val="es-ES_tradnl"/>
        </w:rPr>
        <w:t>La educación de los niños nómadas</w:t>
      </w:r>
    </w:p>
    <w:p w:rsidR="00152737" w:rsidRPr="00152737" w:rsidRDefault="00152737" w:rsidP="00152737">
      <w:pPr>
        <w:pStyle w:val="SingleTxtG"/>
        <w:rPr>
          <w:bCs/>
          <w:iCs/>
          <w:lang w:val="es-ES_tradnl"/>
        </w:rPr>
      </w:pPr>
      <w:r w:rsidRPr="00152737">
        <w:rPr>
          <w:bCs/>
          <w:iCs/>
          <w:lang w:val="es-ES_tradnl"/>
        </w:rPr>
        <w:t>254.</w:t>
      </w:r>
      <w:r w:rsidRPr="00152737">
        <w:rPr>
          <w:bCs/>
          <w:iCs/>
          <w:lang w:val="es-ES_tradnl"/>
        </w:rPr>
        <w:tab/>
        <w:t xml:space="preserve">En virtud de </w:t>
      </w:r>
      <w:r w:rsidR="0030515D" w:rsidRPr="00152737">
        <w:rPr>
          <w:bCs/>
          <w:iCs/>
          <w:lang w:val="es-ES_tradnl"/>
        </w:rPr>
        <w:t xml:space="preserve">Decreto </w:t>
      </w:r>
      <w:r w:rsidRPr="00152737">
        <w:rPr>
          <w:bCs/>
          <w:iCs/>
          <w:lang w:val="es-ES_tradnl"/>
        </w:rPr>
        <w:t>presidencial de junio de 2000 se creó el Departamento de Instrucción Nómada. Entre sus fines cabe se cuenta:</w:t>
      </w:r>
    </w:p>
    <w:p w:rsidR="00152737" w:rsidRPr="00152737" w:rsidRDefault="00152737" w:rsidP="00B3753D">
      <w:pPr>
        <w:pStyle w:val="Bullet1G"/>
        <w:rPr>
          <w:lang w:val="es-ES_tradnl"/>
        </w:rPr>
      </w:pPr>
      <w:r w:rsidRPr="00152737">
        <w:rPr>
          <w:lang w:val="es-ES_tradnl"/>
        </w:rPr>
        <w:t xml:space="preserve">Crear oportunidades </w:t>
      </w:r>
      <w:r w:rsidRPr="00152737">
        <w:rPr>
          <w:i/>
          <w:lang w:val="es-ES_tradnl"/>
        </w:rPr>
        <w:t>de facto</w:t>
      </w:r>
      <w:r w:rsidRPr="00152737">
        <w:rPr>
          <w:lang w:val="es-ES_tradnl"/>
        </w:rPr>
        <w:t xml:space="preserve"> para el acceso a la educaci</w:t>
      </w:r>
      <w:r w:rsidR="00B3753D">
        <w:rPr>
          <w:lang w:val="es-ES_tradnl"/>
        </w:rPr>
        <w:t>ón de los niños y niñas nómadas;</w:t>
      </w:r>
    </w:p>
    <w:p w:rsidR="00152737" w:rsidRPr="00152737" w:rsidRDefault="00152737" w:rsidP="00B3753D">
      <w:pPr>
        <w:pStyle w:val="Bullet1G"/>
        <w:rPr>
          <w:lang w:val="es-ES_tradnl"/>
        </w:rPr>
      </w:pPr>
      <w:r w:rsidRPr="00152737">
        <w:rPr>
          <w:lang w:val="es-ES_tradnl"/>
        </w:rPr>
        <w:t>Mejorar las condiciones de vida de la sociedad nómada</w:t>
      </w:r>
      <w:r w:rsidR="00B3753D">
        <w:rPr>
          <w:lang w:val="es-ES_tradnl"/>
        </w:rPr>
        <w:t xml:space="preserve"> sin afectar a su forma de vida;</w:t>
      </w:r>
    </w:p>
    <w:p w:rsidR="00152737" w:rsidRPr="00152737" w:rsidRDefault="00152737" w:rsidP="00B3753D">
      <w:pPr>
        <w:pStyle w:val="Bullet1G"/>
        <w:rPr>
          <w:lang w:val="es-ES_tradnl"/>
        </w:rPr>
      </w:pPr>
      <w:r w:rsidRPr="00152737">
        <w:rPr>
          <w:lang w:val="es-ES_tradnl"/>
        </w:rPr>
        <w:t>Dar a los nómadas la oportunidad de acceder a la información necesaria para el desarrollo social, político y económico de sus comunidades.</w:t>
      </w:r>
    </w:p>
    <w:p w:rsidR="00152737" w:rsidRPr="00152737" w:rsidRDefault="00152737" w:rsidP="00152737">
      <w:pPr>
        <w:pStyle w:val="SingleTxtG"/>
        <w:rPr>
          <w:bCs/>
          <w:iCs/>
          <w:lang w:val="es-ES_tradnl"/>
        </w:rPr>
      </w:pPr>
      <w:r w:rsidRPr="00152737">
        <w:rPr>
          <w:bCs/>
          <w:iCs/>
          <w:lang w:val="es-ES_tradnl"/>
        </w:rPr>
        <w:t>25</w:t>
      </w:r>
      <w:r w:rsidR="009765B9">
        <w:rPr>
          <w:bCs/>
          <w:iCs/>
          <w:lang w:val="es-ES_tradnl"/>
        </w:rPr>
        <w:t>5</w:t>
      </w:r>
      <w:r w:rsidRPr="00152737">
        <w:rPr>
          <w:bCs/>
          <w:iCs/>
          <w:lang w:val="es-ES_tradnl"/>
        </w:rPr>
        <w:t>.</w:t>
      </w:r>
      <w:r w:rsidRPr="00152737">
        <w:rPr>
          <w:bCs/>
          <w:iCs/>
          <w:lang w:val="es-ES_tradnl"/>
        </w:rPr>
        <w:tab/>
        <w:t>El proyecto está dirigido a los hijos de los nómadas en edad escolar. La escuela móvil constituye una de sus iniciativas pioneras y un ejemplo de la asociación entre el Estado, por una parte, y la comunidad local nómada y las asociaciones, por otra. Su objetivo principal consiste en aumentar la escolarización de los niños nómadas, especialmente de las niñas. Téngase en cuenta que los nómadas se extienden por una vasta superficie del Sudán que incluye 14 de sus estados. La escolarización de niños nómadas ha registrado un promedio anual de crecimiento del 15,9% para ambos sexos, 15,1% entre las niñas y 16,4% entre los niños. El índice de equidad de géne</w:t>
      </w:r>
      <w:r w:rsidR="009A49B4">
        <w:rPr>
          <w:bCs/>
          <w:iCs/>
          <w:lang w:val="es-ES_tradnl"/>
        </w:rPr>
        <w:t>ro a favor de los varones es de </w:t>
      </w:r>
      <w:r w:rsidRPr="00152737">
        <w:rPr>
          <w:bCs/>
          <w:iCs/>
          <w:lang w:val="es-ES_tradnl"/>
        </w:rPr>
        <w:t>0,5. En el curso 2005-2006 había 1.285 escuelas móviles que ofrecían formación hasta cuarto curso. Se trata de escuelas con un solo maestro que precisa formación específica.</w:t>
      </w:r>
    </w:p>
    <w:p w:rsidR="00152737" w:rsidRPr="00152737" w:rsidRDefault="00152737" w:rsidP="00152737">
      <w:pPr>
        <w:pStyle w:val="SingleTxtG"/>
        <w:rPr>
          <w:bCs/>
          <w:iCs/>
          <w:lang w:val="es-ES_tradnl"/>
        </w:rPr>
      </w:pPr>
      <w:r w:rsidRPr="00152737">
        <w:rPr>
          <w:bCs/>
          <w:iCs/>
          <w:lang w:val="es-ES_tradnl"/>
        </w:rPr>
        <w:t>25</w:t>
      </w:r>
      <w:r w:rsidR="009765B9">
        <w:rPr>
          <w:bCs/>
          <w:iCs/>
          <w:lang w:val="es-ES_tradnl"/>
        </w:rPr>
        <w:t>6</w:t>
      </w:r>
      <w:r w:rsidRPr="00152737">
        <w:rPr>
          <w:bCs/>
          <w:iCs/>
          <w:lang w:val="es-ES_tradnl"/>
        </w:rPr>
        <w:t>.</w:t>
      </w:r>
      <w:r w:rsidRPr="00152737">
        <w:rPr>
          <w:bCs/>
          <w:iCs/>
          <w:lang w:val="es-ES_tradnl"/>
        </w:rPr>
        <w:tab/>
        <w:t>El maestro nómada debe reunir los siguientes requisitos:</w:t>
      </w:r>
    </w:p>
    <w:p w:rsidR="00152737" w:rsidRPr="00152737" w:rsidRDefault="00152737" w:rsidP="00B3753D">
      <w:pPr>
        <w:pStyle w:val="Bullet1G"/>
        <w:rPr>
          <w:lang w:val="es-ES_tradnl"/>
        </w:rPr>
      </w:pPr>
      <w:r w:rsidRPr="00152737">
        <w:rPr>
          <w:lang w:val="es-ES_tradnl"/>
        </w:rPr>
        <w:t>Ser él mismo hijo de nómadas, si fuera posible, y tener fe en l</w:t>
      </w:r>
      <w:r w:rsidR="00B3753D">
        <w:rPr>
          <w:lang w:val="es-ES_tradnl"/>
        </w:rPr>
        <w:t>a labor de las escuelas nómadas;</w:t>
      </w:r>
    </w:p>
    <w:p w:rsidR="00152737" w:rsidRPr="00152737" w:rsidRDefault="00152737" w:rsidP="00B3753D">
      <w:pPr>
        <w:pStyle w:val="Bullet1G"/>
        <w:rPr>
          <w:lang w:val="es-ES_tradnl"/>
        </w:rPr>
      </w:pPr>
      <w:r w:rsidRPr="00152737">
        <w:rPr>
          <w:lang w:val="es-ES_tradnl"/>
        </w:rPr>
        <w:t>Estar cualificado y entrenado para trab</w:t>
      </w:r>
      <w:r w:rsidR="00B3753D">
        <w:rPr>
          <w:lang w:val="es-ES_tradnl"/>
        </w:rPr>
        <w:t>ajar en cualquier circunstancia;</w:t>
      </w:r>
    </w:p>
    <w:p w:rsidR="00152737" w:rsidRPr="00152737" w:rsidRDefault="00152737" w:rsidP="00B3753D">
      <w:pPr>
        <w:pStyle w:val="Bullet1G"/>
        <w:rPr>
          <w:lang w:val="es-ES_tradnl"/>
        </w:rPr>
      </w:pPr>
      <w:r w:rsidRPr="00152737">
        <w:rPr>
          <w:lang w:val="es-ES_tradnl"/>
        </w:rPr>
        <w:t>Conocer las c</w:t>
      </w:r>
      <w:r w:rsidR="00B3753D">
        <w:rPr>
          <w:lang w:val="es-ES_tradnl"/>
        </w:rPr>
        <w:t>ostumbres y tradiciones nómadas;</w:t>
      </w:r>
    </w:p>
    <w:p w:rsidR="00152737" w:rsidRPr="00152737" w:rsidRDefault="00152737" w:rsidP="00B3753D">
      <w:pPr>
        <w:pStyle w:val="Bullet1G"/>
        <w:rPr>
          <w:lang w:val="es-ES_tradnl"/>
        </w:rPr>
      </w:pPr>
      <w:r w:rsidRPr="00152737">
        <w:rPr>
          <w:lang w:val="es-ES_tradnl"/>
        </w:rPr>
        <w:t>Buena conducta y condiciones moral</w:t>
      </w:r>
      <w:r w:rsidR="00B3753D">
        <w:rPr>
          <w:lang w:val="es-ES_tradnl"/>
        </w:rPr>
        <w:t>es;</w:t>
      </w:r>
    </w:p>
    <w:p w:rsidR="00152737" w:rsidRPr="00152737" w:rsidRDefault="00152737" w:rsidP="00B3753D">
      <w:pPr>
        <w:pStyle w:val="Bullet1G"/>
        <w:rPr>
          <w:lang w:val="es-ES_tradnl"/>
        </w:rPr>
      </w:pPr>
      <w:r w:rsidRPr="00152737">
        <w:rPr>
          <w:lang w:val="es-ES_tradnl"/>
        </w:rPr>
        <w:t>Haber recibido cursos de primeros auxil</w:t>
      </w:r>
      <w:r w:rsidR="00B3753D">
        <w:rPr>
          <w:lang w:val="es-ES_tradnl"/>
        </w:rPr>
        <w:t>ios;</w:t>
      </w:r>
    </w:p>
    <w:p w:rsidR="00152737" w:rsidRPr="00152737" w:rsidRDefault="00152737" w:rsidP="00152737">
      <w:pPr>
        <w:pStyle w:val="SingleTxtG"/>
        <w:rPr>
          <w:bCs/>
          <w:iCs/>
          <w:lang w:val="es-ES_tradnl"/>
        </w:rPr>
      </w:pPr>
      <w:r w:rsidRPr="00152737">
        <w:rPr>
          <w:bCs/>
          <w:iCs/>
          <w:lang w:val="es-ES_tradnl"/>
        </w:rPr>
        <w:t>25</w:t>
      </w:r>
      <w:r w:rsidR="009765B9">
        <w:rPr>
          <w:bCs/>
          <w:iCs/>
          <w:lang w:val="es-ES_tradnl"/>
        </w:rPr>
        <w:t>7</w:t>
      </w:r>
      <w:r w:rsidRPr="00152737">
        <w:rPr>
          <w:bCs/>
          <w:iCs/>
          <w:lang w:val="es-ES_tradnl"/>
        </w:rPr>
        <w:t>.</w:t>
      </w:r>
      <w:r w:rsidRPr="00152737">
        <w:rPr>
          <w:bCs/>
          <w:iCs/>
          <w:lang w:val="es-ES_tradnl"/>
        </w:rPr>
        <w:tab/>
        <w:t>Existen dos tipos de escuelas nómadas:</w:t>
      </w:r>
    </w:p>
    <w:p w:rsidR="00152737" w:rsidRPr="00152737" w:rsidRDefault="00152737" w:rsidP="00152737">
      <w:pPr>
        <w:pStyle w:val="SingleTxtG"/>
        <w:rPr>
          <w:bCs/>
          <w:iCs/>
          <w:lang w:val="es-ES_tradnl"/>
        </w:rPr>
      </w:pPr>
      <w:r w:rsidRPr="00152737">
        <w:rPr>
          <w:bCs/>
          <w:iCs/>
          <w:lang w:val="es-ES_tradnl"/>
        </w:rPr>
        <w:tab/>
        <w:t>a)</w:t>
      </w:r>
      <w:r w:rsidRPr="00152737">
        <w:rPr>
          <w:bCs/>
          <w:iCs/>
          <w:lang w:val="es-ES_tradnl"/>
        </w:rPr>
        <w:tab/>
        <w:t xml:space="preserve">La escuela nómada independiente, con ocho cursos y más de un maestro, se establece en lugares específicos de asentamiento. Este tipo de escuela resulta apropiado para el 50% de las comunidades nómadas, concretamente aquellas que mantienen en la aldea a </w:t>
      </w:r>
      <w:r w:rsidR="005A5ECA">
        <w:rPr>
          <w:bCs/>
          <w:iCs/>
          <w:lang w:val="es-ES_tradnl"/>
        </w:rPr>
        <w:t>ancianos</w:t>
      </w:r>
      <w:r w:rsidRPr="00152737">
        <w:rPr>
          <w:bCs/>
          <w:iCs/>
          <w:lang w:val="es-ES_tradnl"/>
        </w:rPr>
        <w:t>, niños, mujeres y discapacitados mientras los varones jóvenes se desplazan con el ganado. Estas escuelas están sujetas a las leyes y normativas del Ministerio de Educación Pública y en ellas se imparte el plan de estudios nacional. Su financiación procede del Estado, las comunidades locales y las asociaciones (asociación).</w:t>
      </w:r>
    </w:p>
    <w:p w:rsidR="00152737" w:rsidRPr="00152737" w:rsidRDefault="00152737" w:rsidP="00152737">
      <w:pPr>
        <w:pStyle w:val="SingleTxtG"/>
        <w:rPr>
          <w:bCs/>
          <w:iCs/>
          <w:lang w:val="es-ES_tradnl"/>
        </w:rPr>
      </w:pPr>
      <w:r w:rsidRPr="00152737">
        <w:rPr>
          <w:bCs/>
          <w:iCs/>
          <w:lang w:val="es-ES_tradnl"/>
        </w:rPr>
        <w:tab/>
        <w:t>b)</w:t>
      </w:r>
      <w:r w:rsidRPr="00152737">
        <w:rPr>
          <w:bCs/>
          <w:iCs/>
          <w:lang w:val="es-ES_tradnl"/>
        </w:rPr>
        <w:tab/>
        <w:t xml:space="preserve">La escuela móvil, con cuatro cursos y un solo maestro, es la apropiada para las comunidades nómadas que se mantienen en movimiento constante durante todo el año. Una vez superado el cuarto curso, sus alumnos pasan a las escuelas independientes a fin de continuar el plan de estudios nacional. Las escuelas móviles están sujetas al calendario y normas de exámenes comunes al resto de escuelas primarias. </w:t>
      </w:r>
    </w:p>
    <w:p w:rsidR="00152737" w:rsidRPr="00152737" w:rsidRDefault="00152737" w:rsidP="00152737">
      <w:pPr>
        <w:pStyle w:val="SingleTxtG"/>
        <w:rPr>
          <w:bCs/>
          <w:iCs/>
          <w:lang w:val="es-ES_tradnl"/>
        </w:rPr>
      </w:pPr>
      <w:r w:rsidRPr="00152737">
        <w:rPr>
          <w:bCs/>
          <w:iCs/>
          <w:lang w:val="es-ES_tradnl"/>
        </w:rPr>
        <w:t>25</w:t>
      </w:r>
      <w:r w:rsidR="009765B9">
        <w:rPr>
          <w:bCs/>
          <w:iCs/>
          <w:lang w:val="es-ES_tradnl"/>
        </w:rPr>
        <w:t>8</w:t>
      </w:r>
      <w:r w:rsidRPr="00152737">
        <w:rPr>
          <w:bCs/>
          <w:iCs/>
          <w:lang w:val="es-ES_tradnl"/>
        </w:rPr>
        <w:t>.</w:t>
      </w:r>
      <w:r w:rsidRPr="00152737">
        <w:rPr>
          <w:bCs/>
          <w:iCs/>
          <w:lang w:val="es-ES_tradnl"/>
        </w:rPr>
        <w:tab/>
        <w:t xml:space="preserve">La educación nómada exige esfuerzos adicionales, especialmente si tomamos en consideración la importancia de este sector en el tejido económico del Sudán. El problema principal es que la escuela móvil sólo cubre hasta cuarto curso (recordemos que el ciclo de primaria se completa en octavo curso). Es necesario crear internados en los que los niños nómadas puedan continuar estudiando mientras sus familias realizan sus desplazamientos estacionales. La formación de los maestros constituye otro reto importante. La financiación de la educación nómada proviene de la asociación entre el Estado (Ministerio de Educación Pública), las comunidades locales y las asociaciones. </w:t>
      </w:r>
      <w:r w:rsidR="00B3753D">
        <w:rPr>
          <w:bCs/>
          <w:iCs/>
          <w:lang w:val="es-ES_tradnl"/>
        </w:rPr>
        <w:t xml:space="preserve">El cuadro </w:t>
      </w:r>
      <w:r w:rsidRPr="00152737">
        <w:rPr>
          <w:bCs/>
          <w:iCs/>
          <w:lang w:val="es-ES_tradnl"/>
        </w:rPr>
        <w:t>30 muestra la evolución de la escolarización de niños nómadas entre los cursos 2001-2002 y 2005-2006.</w:t>
      </w:r>
    </w:p>
    <w:p w:rsidR="00152737" w:rsidRPr="00152737" w:rsidRDefault="00B3753D" w:rsidP="00B3753D">
      <w:pPr>
        <w:pStyle w:val="Heading1"/>
        <w:rPr>
          <w:lang w:val="es-ES_tradnl"/>
        </w:rPr>
      </w:pPr>
      <w:r>
        <w:rPr>
          <w:lang w:val="es-ES_tradnl"/>
        </w:rPr>
        <w:t xml:space="preserve">Cuadro </w:t>
      </w:r>
      <w:r w:rsidR="00152737" w:rsidRPr="00152737">
        <w:rPr>
          <w:lang w:val="es-ES_tradnl"/>
        </w:rPr>
        <w:t>30</w:t>
      </w:r>
    </w:p>
    <w:p w:rsidR="00152737" w:rsidRPr="00152737" w:rsidRDefault="00152737" w:rsidP="00B3753D">
      <w:pPr>
        <w:pStyle w:val="SingleTxtG"/>
        <w:jc w:val="left"/>
        <w:rPr>
          <w:b/>
          <w:iCs/>
          <w:lang w:val="es-ES_tradnl"/>
        </w:rPr>
      </w:pPr>
      <w:r w:rsidRPr="00152737">
        <w:rPr>
          <w:b/>
          <w:iCs/>
          <w:lang w:val="es-ES_tradnl"/>
        </w:rPr>
        <w:t xml:space="preserve">Evolución de la escolarización de niños nómadas entre los cursos 2001-2002 </w:t>
      </w:r>
      <w:r w:rsidR="00B3753D">
        <w:rPr>
          <w:b/>
          <w:iCs/>
          <w:lang w:val="es-ES_tradnl"/>
        </w:rPr>
        <w:br/>
      </w:r>
      <w:r w:rsidRPr="00152737">
        <w:rPr>
          <w:b/>
          <w:iCs/>
          <w:lang w:val="es-ES_tradnl"/>
        </w:rPr>
        <w:t>y 2005-2006</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37"/>
        <w:gridCol w:w="1307"/>
        <w:gridCol w:w="1135"/>
        <w:gridCol w:w="1136"/>
        <w:gridCol w:w="1176"/>
        <w:gridCol w:w="1380"/>
      </w:tblGrid>
      <w:tr w:rsidR="006C1C84" w:rsidRPr="00B3753D" w:rsidTr="006C1C84">
        <w:tc>
          <w:tcPr>
            <w:tcW w:w="1237" w:type="dxa"/>
            <w:vMerge w:val="restart"/>
            <w:tcBorders>
              <w:left w:val="nil"/>
              <w:bottom w:val="nil"/>
              <w:right w:val="nil"/>
            </w:tcBorders>
            <w:vAlign w:val="bottom"/>
          </w:tcPr>
          <w:p w:rsidR="006C1C84" w:rsidRPr="00B3753D" w:rsidRDefault="006C1C84" w:rsidP="006C1C84">
            <w:pPr>
              <w:pStyle w:val="SingleTxtG"/>
              <w:spacing w:before="80" w:after="80" w:line="200" w:lineRule="exact"/>
              <w:ind w:left="0" w:right="0"/>
              <w:jc w:val="left"/>
              <w:rPr>
                <w:i/>
                <w:iCs/>
                <w:sz w:val="16"/>
                <w:lang w:val="es-ES"/>
              </w:rPr>
            </w:pPr>
            <w:r w:rsidRPr="00B3753D">
              <w:rPr>
                <w:i/>
                <w:iCs/>
                <w:sz w:val="16"/>
                <w:lang w:val="es-ES"/>
              </w:rPr>
              <w:t>Curso</w:t>
            </w:r>
          </w:p>
        </w:tc>
        <w:tc>
          <w:tcPr>
            <w:tcW w:w="1307" w:type="dxa"/>
            <w:vMerge w:val="restart"/>
            <w:tcBorders>
              <w:left w:val="nil"/>
              <w:bottom w:val="nil"/>
              <w:right w:val="nil"/>
            </w:tcBorders>
            <w:vAlign w:val="bottom"/>
          </w:tcPr>
          <w:p w:rsidR="006C1C84" w:rsidRPr="00B3753D" w:rsidRDefault="006C1C84" w:rsidP="006C1C84">
            <w:pPr>
              <w:pStyle w:val="SingleTxtG"/>
              <w:spacing w:before="80" w:after="80" w:line="200" w:lineRule="exact"/>
              <w:ind w:left="0" w:right="0"/>
              <w:jc w:val="right"/>
              <w:rPr>
                <w:i/>
                <w:iCs/>
                <w:sz w:val="16"/>
                <w:lang w:val="es-ES"/>
              </w:rPr>
            </w:pPr>
            <w:r w:rsidRPr="00B3753D">
              <w:rPr>
                <w:i/>
                <w:iCs/>
                <w:sz w:val="16"/>
                <w:lang w:val="es-ES"/>
              </w:rPr>
              <w:t>Nº de escuelas</w:t>
            </w:r>
          </w:p>
        </w:tc>
        <w:tc>
          <w:tcPr>
            <w:tcW w:w="2271" w:type="dxa"/>
            <w:gridSpan w:val="2"/>
            <w:tcBorders>
              <w:left w:val="nil"/>
              <w:bottom w:val="single" w:sz="4" w:space="0" w:color="auto"/>
              <w:right w:val="nil"/>
            </w:tcBorders>
            <w:vAlign w:val="bottom"/>
          </w:tcPr>
          <w:p w:rsidR="006C1C84" w:rsidRPr="00B3753D" w:rsidRDefault="006C1C84" w:rsidP="006C1C84">
            <w:pPr>
              <w:pStyle w:val="SingleTxtG"/>
              <w:spacing w:before="80" w:after="80" w:line="200" w:lineRule="exact"/>
              <w:ind w:left="0" w:right="0"/>
              <w:jc w:val="center"/>
              <w:rPr>
                <w:i/>
                <w:iCs/>
                <w:sz w:val="16"/>
                <w:lang w:val="es-ES"/>
              </w:rPr>
            </w:pPr>
            <w:r w:rsidRPr="00B3753D">
              <w:rPr>
                <w:i/>
                <w:iCs/>
                <w:sz w:val="16"/>
                <w:lang w:val="es-ES"/>
              </w:rPr>
              <w:t>Nº de estudiantes</w:t>
            </w:r>
          </w:p>
        </w:tc>
        <w:tc>
          <w:tcPr>
            <w:tcW w:w="1176" w:type="dxa"/>
            <w:vMerge w:val="restart"/>
            <w:tcBorders>
              <w:left w:val="nil"/>
              <w:right w:val="nil"/>
            </w:tcBorders>
            <w:vAlign w:val="bottom"/>
          </w:tcPr>
          <w:p w:rsidR="006C1C84" w:rsidRPr="00B3753D" w:rsidRDefault="006C1C84" w:rsidP="006C1C84">
            <w:pPr>
              <w:pStyle w:val="SingleTxtG"/>
              <w:spacing w:before="80" w:after="80" w:line="200" w:lineRule="exact"/>
              <w:ind w:left="0" w:right="0"/>
              <w:jc w:val="right"/>
              <w:rPr>
                <w:i/>
                <w:iCs/>
                <w:sz w:val="16"/>
                <w:lang w:val="es-ES_tradnl"/>
              </w:rPr>
            </w:pPr>
            <w:r w:rsidRPr="00B3753D">
              <w:rPr>
                <w:i/>
                <w:iCs/>
                <w:sz w:val="16"/>
                <w:lang w:val="es-ES_tradnl"/>
              </w:rPr>
              <w:t xml:space="preserve">Total </w:t>
            </w:r>
          </w:p>
        </w:tc>
        <w:tc>
          <w:tcPr>
            <w:tcW w:w="1380" w:type="dxa"/>
            <w:vMerge w:val="restart"/>
            <w:tcBorders>
              <w:left w:val="nil"/>
              <w:right w:val="nil"/>
            </w:tcBorders>
            <w:vAlign w:val="bottom"/>
          </w:tcPr>
          <w:p w:rsidR="006C1C84" w:rsidRPr="00B3753D" w:rsidRDefault="006C1C84" w:rsidP="006C1C84">
            <w:pPr>
              <w:pStyle w:val="SingleTxtG"/>
              <w:spacing w:before="80" w:after="80" w:line="200" w:lineRule="exact"/>
              <w:ind w:left="0" w:right="0"/>
              <w:jc w:val="right"/>
              <w:rPr>
                <w:i/>
                <w:iCs/>
                <w:sz w:val="16"/>
                <w:lang w:val="es-ES_tradnl"/>
              </w:rPr>
            </w:pPr>
            <w:r w:rsidRPr="00B3753D">
              <w:rPr>
                <w:i/>
                <w:iCs/>
                <w:sz w:val="16"/>
                <w:lang w:val="es-ES_tradnl"/>
              </w:rPr>
              <w:t xml:space="preserve">Ratio de equidad </w:t>
            </w:r>
            <w:r>
              <w:rPr>
                <w:i/>
                <w:iCs/>
                <w:sz w:val="16"/>
                <w:lang w:val="es-ES_tradnl"/>
              </w:rPr>
              <w:br/>
            </w:r>
            <w:r w:rsidRPr="00B3753D">
              <w:rPr>
                <w:i/>
                <w:iCs/>
                <w:sz w:val="16"/>
                <w:lang w:val="es-ES_tradnl"/>
              </w:rPr>
              <w:t>de género</w:t>
            </w:r>
          </w:p>
        </w:tc>
      </w:tr>
      <w:tr w:rsidR="006C1C84" w:rsidRPr="00B3753D" w:rsidTr="006C1C84">
        <w:tc>
          <w:tcPr>
            <w:tcW w:w="1237" w:type="dxa"/>
            <w:vMerge/>
            <w:tcBorders>
              <w:top w:val="nil"/>
              <w:left w:val="nil"/>
              <w:bottom w:val="single" w:sz="12" w:space="0" w:color="auto"/>
              <w:right w:val="nil"/>
            </w:tcBorders>
            <w:vAlign w:val="bottom"/>
          </w:tcPr>
          <w:p w:rsidR="006C1C84" w:rsidRPr="00B3753D" w:rsidRDefault="006C1C84" w:rsidP="006C1C84">
            <w:pPr>
              <w:pStyle w:val="SingleTxtG"/>
              <w:spacing w:before="80" w:after="80" w:line="200" w:lineRule="exact"/>
              <w:ind w:left="0" w:right="0"/>
              <w:jc w:val="left"/>
              <w:rPr>
                <w:i/>
                <w:iCs/>
                <w:sz w:val="16"/>
                <w:lang w:val="es-ES"/>
              </w:rPr>
            </w:pPr>
          </w:p>
        </w:tc>
        <w:tc>
          <w:tcPr>
            <w:tcW w:w="1307" w:type="dxa"/>
            <w:vMerge/>
            <w:tcBorders>
              <w:top w:val="nil"/>
              <w:left w:val="nil"/>
              <w:bottom w:val="single" w:sz="12" w:space="0" w:color="auto"/>
              <w:right w:val="nil"/>
            </w:tcBorders>
            <w:vAlign w:val="bottom"/>
          </w:tcPr>
          <w:p w:rsidR="006C1C84" w:rsidRPr="00B3753D" w:rsidRDefault="006C1C84" w:rsidP="006C1C84">
            <w:pPr>
              <w:pStyle w:val="SingleTxtG"/>
              <w:spacing w:before="80" w:after="80" w:line="200" w:lineRule="exact"/>
              <w:ind w:left="0" w:right="0"/>
              <w:jc w:val="right"/>
              <w:rPr>
                <w:i/>
                <w:iCs/>
                <w:sz w:val="16"/>
                <w:lang w:val="es-ES"/>
              </w:rPr>
            </w:pPr>
          </w:p>
        </w:tc>
        <w:tc>
          <w:tcPr>
            <w:tcW w:w="1135" w:type="dxa"/>
            <w:tcBorders>
              <w:top w:val="single" w:sz="4" w:space="0" w:color="auto"/>
              <w:left w:val="nil"/>
              <w:bottom w:val="single" w:sz="12" w:space="0" w:color="auto"/>
              <w:right w:val="nil"/>
            </w:tcBorders>
            <w:vAlign w:val="bottom"/>
          </w:tcPr>
          <w:p w:rsidR="006C1C84" w:rsidRPr="00B3753D" w:rsidRDefault="006C1C84" w:rsidP="006C1C84">
            <w:pPr>
              <w:pStyle w:val="SingleTxtG"/>
              <w:spacing w:before="80" w:after="80" w:line="200" w:lineRule="exact"/>
              <w:ind w:left="0" w:right="0"/>
              <w:jc w:val="right"/>
              <w:rPr>
                <w:i/>
                <w:iCs/>
                <w:sz w:val="16"/>
                <w:lang w:val="es-ES"/>
              </w:rPr>
            </w:pPr>
            <w:r w:rsidRPr="00B3753D">
              <w:rPr>
                <w:i/>
                <w:iCs/>
                <w:sz w:val="16"/>
                <w:lang w:val="es-ES"/>
              </w:rPr>
              <w:t>Niños</w:t>
            </w:r>
          </w:p>
        </w:tc>
        <w:tc>
          <w:tcPr>
            <w:tcW w:w="1136" w:type="dxa"/>
            <w:tcBorders>
              <w:top w:val="single" w:sz="4" w:space="0" w:color="auto"/>
              <w:left w:val="nil"/>
              <w:bottom w:val="single" w:sz="12" w:space="0" w:color="auto"/>
              <w:right w:val="nil"/>
            </w:tcBorders>
            <w:vAlign w:val="bottom"/>
          </w:tcPr>
          <w:p w:rsidR="006C1C84" w:rsidRPr="00B3753D" w:rsidRDefault="006C1C84" w:rsidP="006C1C84">
            <w:pPr>
              <w:pStyle w:val="SingleTxtG"/>
              <w:spacing w:before="80" w:after="80" w:line="200" w:lineRule="exact"/>
              <w:ind w:left="0" w:right="0"/>
              <w:jc w:val="right"/>
              <w:rPr>
                <w:i/>
                <w:iCs/>
                <w:sz w:val="16"/>
                <w:lang w:val="es-ES"/>
              </w:rPr>
            </w:pPr>
            <w:r w:rsidRPr="00B3753D">
              <w:rPr>
                <w:i/>
                <w:iCs/>
                <w:sz w:val="16"/>
                <w:lang w:val="es-ES"/>
              </w:rPr>
              <w:t>Niñas</w:t>
            </w:r>
          </w:p>
        </w:tc>
        <w:tc>
          <w:tcPr>
            <w:tcW w:w="1176" w:type="dxa"/>
            <w:vMerge/>
            <w:tcBorders>
              <w:left w:val="nil"/>
              <w:bottom w:val="single" w:sz="12" w:space="0" w:color="auto"/>
              <w:right w:val="nil"/>
            </w:tcBorders>
            <w:vAlign w:val="bottom"/>
          </w:tcPr>
          <w:p w:rsidR="006C1C84" w:rsidRPr="00B3753D" w:rsidRDefault="006C1C84" w:rsidP="006C1C84">
            <w:pPr>
              <w:pStyle w:val="SingleTxtG"/>
              <w:spacing w:before="80" w:after="80" w:line="200" w:lineRule="exact"/>
              <w:ind w:left="0" w:right="0"/>
              <w:jc w:val="right"/>
              <w:rPr>
                <w:i/>
                <w:iCs/>
                <w:sz w:val="16"/>
                <w:lang w:val="es-ES"/>
              </w:rPr>
            </w:pPr>
          </w:p>
        </w:tc>
        <w:tc>
          <w:tcPr>
            <w:tcW w:w="1380" w:type="dxa"/>
            <w:vMerge/>
            <w:tcBorders>
              <w:left w:val="nil"/>
              <w:bottom w:val="single" w:sz="12" w:space="0" w:color="auto"/>
              <w:right w:val="nil"/>
            </w:tcBorders>
            <w:vAlign w:val="bottom"/>
          </w:tcPr>
          <w:p w:rsidR="006C1C84" w:rsidRPr="00B3753D" w:rsidRDefault="006C1C84" w:rsidP="006C1C84">
            <w:pPr>
              <w:pStyle w:val="SingleTxtG"/>
              <w:spacing w:before="80" w:after="80" w:line="200" w:lineRule="exact"/>
              <w:ind w:left="0" w:right="0"/>
              <w:jc w:val="right"/>
              <w:rPr>
                <w:i/>
                <w:iCs/>
                <w:sz w:val="16"/>
                <w:lang w:val="es-ES"/>
              </w:rPr>
            </w:pPr>
          </w:p>
        </w:tc>
      </w:tr>
      <w:tr w:rsidR="006C1C84" w:rsidRPr="006C1C84" w:rsidTr="006C1C84">
        <w:tc>
          <w:tcPr>
            <w:tcW w:w="1237" w:type="dxa"/>
            <w:tcBorders>
              <w:top w:val="single" w:sz="12" w:space="0" w:color="auto"/>
              <w:left w:val="nil"/>
              <w:bottom w:val="nil"/>
              <w:right w:val="nil"/>
            </w:tcBorders>
            <w:vAlign w:val="bottom"/>
          </w:tcPr>
          <w:p w:rsidR="00152737" w:rsidRPr="00B3753D" w:rsidRDefault="00152737" w:rsidP="006C1C84">
            <w:pPr>
              <w:pStyle w:val="SingleTxtG"/>
              <w:spacing w:before="40" w:after="40" w:line="220" w:lineRule="exact"/>
              <w:ind w:left="0" w:right="0"/>
              <w:jc w:val="left"/>
              <w:rPr>
                <w:sz w:val="18"/>
                <w:lang w:val="es-ES"/>
              </w:rPr>
            </w:pPr>
            <w:r w:rsidRPr="00B3753D">
              <w:rPr>
                <w:sz w:val="18"/>
                <w:lang w:val="es-ES"/>
              </w:rPr>
              <w:t>2002-2003</w:t>
            </w:r>
          </w:p>
        </w:tc>
        <w:tc>
          <w:tcPr>
            <w:tcW w:w="1307" w:type="dxa"/>
            <w:tcBorders>
              <w:top w:val="single" w:sz="12" w:space="0" w:color="auto"/>
              <w:left w:val="nil"/>
              <w:bottom w:val="nil"/>
              <w:right w:val="nil"/>
            </w:tcBorders>
            <w:vAlign w:val="bottom"/>
          </w:tcPr>
          <w:p w:rsidR="00152737" w:rsidRPr="00B3753D" w:rsidRDefault="00152737" w:rsidP="006C1C84">
            <w:pPr>
              <w:pStyle w:val="SingleTxtG"/>
              <w:spacing w:before="40" w:after="40" w:line="220" w:lineRule="exact"/>
              <w:ind w:left="0" w:right="0"/>
              <w:jc w:val="right"/>
              <w:rPr>
                <w:sz w:val="18"/>
                <w:lang w:val="es-ES"/>
              </w:rPr>
            </w:pPr>
            <w:r w:rsidRPr="00B3753D">
              <w:rPr>
                <w:sz w:val="18"/>
                <w:lang w:val="es-ES"/>
              </w:rPr>
              <w:t>762</w:t>
            </w:r>
          </w:p>
        </w:tc>
        <w:tc>
          <w:tcPr>
            <w:tcW w:w="1135" w:type="dxa"/>
            <w:tcBorders>
              <w:top w:val="single" w:sz="12" w:space="0" w:color="auto"/>
              <w:left w:val="nil"/>
              <w:bottom w:val="nil"/>
              <w:right w:val="nil"/>
            </w:tcBorders>
            <w:vAlign w:val="bottom"/>
          </w:tcPr>
          <w:p w:rsidR="00152737" w:rsidRPr="00B3753D" w:rsidRDefault="00152737" w:rsidP="006C1C84">
            <w:pPr>
              <w:pStyle w:val="SingleTxtG"/>
              <w:spacing w:before="40" w:after="40" w:line="220" w:lineRule="exact"/>
              <w:ind w:left="0" w:right="0"/>
              <w:jc w:val="right"/>
              <w:rPr>
                <w:sz w:val="18"/>
                <w:lang w:val="es-ES"/>
              </w:rPr>
            </w:pPr>
            <w:r w:rsidRPr="00B3753D">
              <w:rPr>
                <w:sz w:val="18"/>
                <w:lang w:val="es-ES"/>
              </w:rPr>
              <w:t>41</w:t>
            </w:r>
            <w:r w:rsidR="006C1C84">
              <w:rPr>
                <w:sz w:val="18"/>
                <w:lang w:val="es-ES"/>
              </w:rPr>
              <w:t xml:space="preserve"> </w:t>
            </w:r>
            <w:r w:rsidRPr="00B3753D">
              <w:rPr>
                <w:sz w:val="18"/>
                <w:lang w:val="es-ES"/>
              </w:rPr>
              <w:t>690</w:t>
            </w:r>
          </w:p>
        </w:tc>
        <w:tc>
          <w:tcPr>
            <w:tcW w:w="1136" w:type="dxa"/>
            <w:tcBorders>
              <w:top w:val="single" w:sz="12" w:space="0" w:color="auto"/>
              <w:left w:val="nil"/>
              <w:bottom w:val="nil"/>
              <w:right w:val="nil"/>
            </w:tcBorders>
            <w:vAlign w:val="bottom"/>
          </w:tcPr>
          <w:p w:rsidR="00152737" w:rsidRPr="006C1C84" w:rsidRDefault="00152737" w:rsidP="006C1C84">
            <w:pPr>
              <w:pStyle w:val="SingleTxtG"/>
              <w:spacing w:before="40" w:after="40" w:line="220" w:lineRule="exact"/>
              <w:ind w:left="0" w:right="0"/>
              <w:jc w:val="right"/>
              <w:rPr>
                <w:sz w:val="18"/>
                <w:lang w:val="es-ES"/>
              </w:rPr>
            </w:pPr>
            <w:r w:rsidRPr="00B3753D">
              <w:rPr>
                <w:sz w:val="18"/>
                <w:lang w:val="es-ES"/>
              </w:rPr>
              <w:t>22</w:t>
            </w:r>
            <w:r w:rsidR="006C1C84">
              <w:rPr>
                <w:sz w:val="18"/>
                <w:lang w:val="es-ES"/>
              </w:rPr>
              <w:t xml:space="preserve"> </w:t>
            </w:r>
            <w:r w:rsidRPr="00B3753D">
              <w:rPr>
                <w:sz w:val="18"/>
                <w:lang w:val="es-ES"/>
              </w:rPr>
              <w:t>4</w:t>
            </w:r>
            <w:r w:rsidRPr="006C1C84">
              <w:rPr>
                <w:sz w:val="18"/>
                <w:lang w:val="es-ES"/>
              </w:rPr>
              <w:t>27</w:t>
            </w:r>
          </w:p>
        </w:tc>
        <w:tc>
          <w:tcPr>
            <w:tcW w:w="1176" w:type="dxa"/>
            <w:tcBorders>
              <w:top w:val="single" w:sz="12" w:space="0" w:color="auto"/>
              <w:left w:val="nil"/>
              <w:bottom w:val="nil"/>
              <w:right w:val="nil"/>
            </w:tcBorders>
            <w:vAlign w:val="bottom"/>
          </w:tcPr>
          <w:p w:rsidR="00152737" w:rsidRPr="006C1C84" w:rsidRDefault="00152737" w:rsidP="006C1C84">
            <w:pPr>
              <w:pStyle w:val="SingleTxtG"/>
              <w:spacing w:before="40" w:after="40" w:line="220" w:lineRule="exact"/>
              <w:ind w:left="0" w:right="0"/>
              <w:jc w:val="right"/>
              <w:rPr>
                <w:sz w:val="18"/>
                <w:lang w:val="es-ES"/>
              </w:rPr>
            </w:pPr>
            <w:r w:rsidRPr="006C1C84">
              <w:rPr>
                <w:sz w:val="18"/>
                <w:lang w:val="es-ES"/>
              </w:rPr>
              <w:t>64</w:t>
            </w:r>
            <w:r w:rsidR="006C1C84" w:rsidRPr="006C1C84">
              <w:rPr>
                <w:sz w:val="18"/>
                <w:lang w:val="es-ES"/>
              </w:rPr>
              <w:t xml:space="preserve"> </w:t>
            </w:r>
            <w:r w:rsidRPr="006C1C84">
              <w:rPr>
                <w:sz w:val="18"/>
                <w:lang w:val="es-ES"/>
              </w:rPr>
              <w:t>117</w:t>
            </w:r>
          </w:p>
        </w:tc>
        <w:tc>
          <w:tcPr>
            <w:tcW w:w="1380" w:type="dxa"/>
            <w:tcBorders>
              <w:top w:val="single" w:sz="12" w:space="0" w:color="auto"/>
              <w:left w:val="nil"/>
              <w:bottom w:val="nil"/>
              <w:right w:val="nil"/>
            </w:tcBorders>
            <w:vAlign w:val="bottom"/>
          </w:tcPr>
          <w:p w:rsidR="00152737" w:rsidRPr="006C1C84" w:rsidRDefault="00152737" w:rsidP="006C1C84">
            <w:pPr>
              <w:pStyle w:val="SingleTxtG"/>
              <w:spacing w:before="40" w:after="40" w:line="220" w:lineRule="exact"/>
              <w:ind w:left="0" w:right="0"/>
              <w:jc w:val="right"/>
              <w:rPr>
                <w:sz w:val="18"/>
                <w:lang w:val="es-ES"/>
              </w:rPr>
            </w:pPr>
            <w:r w:rsidRPr="006C1C84">
              <w:rPr>
                <w:sz w:val="18"/>
                <w:lang w:val="es-ES"/>
              </w:rPr>
              <w:t>0,5</w:t>
            </w:r>
          </w:p>
        </w:tc>
      </w:tr>
      <w:tr w:rsidR="006C1C84" w:rsidRPr="006C1C84" w:rsidTr="006C1C84">
        <w:tc>
          <w:tcPr>
            <w:tcW w:w="1237" w:type="dxa"/>
            <w:tcBorders>
              <w:top w:val="nil"/>
              <w:left w:val="nil"/>
              <w:bottom w:val="nil"/>
              <w:right w:val="nil"/>
            </w:tcBorders>
            <w:vAlign w:val="bottom"/>
          </w:tcPr>
          <w:p w:rsidR="00152737" w:rsidRPr="006C1C84" w:rsidRDefault="00152737" w:rsidP="006C1C84">
            <w:pPr>
              <w:pStyle w:val="SingleTxtG"/>
              <w:spacing w:before="40" w:after="40" w:line="220" w:lineRule="exact"/>
              <w:ind w:left="0" w:right="0"/>
              <w:jc w:val="left"/>
              <w:rPr>
                <w:sz w:val="18"/>
                <w:lang w:val="es-ES"/>
              </w:rPr>
            </w:pPr>
            <w:r w:rsidRPr="006C1C84">
              <w:rPr>
                <w:sz w:val="18"/>
                <w:lang w:val="es-ES"/>
              </w:rPr>
              <w:t>2003-2004</w:t>
            </w:r>
          </w:p>
        </w:tc>
        <w:tc>
          <w:tcPr>
            <w:tcW w:w="1307" w:type="dxa"/>
            <w:tcBorders>
              <w:top w:val="nil"/>
              <w:left w:val="nil"/>
              <w:bottom w:val="nil"/>
              <w:right w:val="nil"/>
            </w:tcBorders>
            <w:vAlign w:val="bottom"/>
          </w:tcPr>
          <w:p w:rsidR="00152737" w:rsidRPr="006C1C84" w:rsidRDefault="00152737" w:rsidP="006C1C84">
            <w:pPr>
              <w:pStyle w:val="SingleTxtG"/>
              <w:spacing w:before="40" w:after="40" w:line="220" w:lineRule="exact"/>
              <w:ind w:left="0" w:right="0"/>
              <w:jc w:val="right"/>
              <w:rPr>
                <w:sz w:val="18"/>
                <w:lang w:val="es-ES"/>
              </w:rPr>
            </w:pPr>
            <w:r w:rsidRPr="006C1C84">
              <w:rPr>
                <w:sz w:val="18"/>
                <w:lang w:val="es-ES"/>
              </w:rPr>
              <w:t>712</w:t>
            </w:r>
          </w:p>
        </w:tc>
        <w:tc>
          <w:tcPr>
            <w:tcW w:w="1135" w:type="dxa"/>
            <w:tcBorders>
              <w:top w:val="nil"/>
              <w:left w:val="nil"/>
              <w:bottom w:val="nil"/>
              <w:right w:val="nil"/>
            </w:tcBorders>
            <w:vAlign w:val="bottom"/>
          </w:tcPr>
          <w:p w:rsidR="00152737" w:rsidRPr="006C1C84" w:rsidRDefault="00152737" w:rsidP="006C1C84">
            <w:pPr>
              <w:pStyle w:val="SingleTxtG"/>
              <w:spacing w:before="40" w:after="40" w:line="220" w:lineRule="exact"/>
              <w:ind w:left="0" w:right="0"/>
              <w:jc w:val="right"/>
              <w:rPr>
                <w:sz w:val="18"/>
                <w:lang w:val="es-ES"/>
              </w:rPr>
            </w:pPr>
            <w:r w:rsidRPr="006C1C84">
              <w:rPr>
                <w:sz w:val="18"/>
                <w:lang w:val="es-ES"/>
              </w:rPr>
              <w:t>63</w:t>
            </w:r>
            <w:r w:rsidR="006C1C84" w:rsidRPr="006C1C84">
              <w:rPr>
                <w:sz w:val="18"/>
                <w:lang w:val="es-ES"/>
              </w:rPr>
              <w:t xml:space="preserve"> </w:t>
            </w:r>
            <w:r w:rsidRPr="006C1C84">
              <w:rPr>
                <w:sz w:val="18"/>
                <w:lang w:val="es-ES"/>
              </w:rPr>
              <w:t>892</w:t>
            </w:r>
          </w:p>
        </w:tc>
        <w:tc>
          <w:tcPr>
            <w:tcW w:w="1136" w:type="dxa"/>
            <w:tcBorders>
              <w:top w:val="nil"/>
              <w:left w:val="nil"/>
              <w:bottom w:val="nil"/>
              <w:right w:val="nil"/>
            </w:tcBorders>
            <w:vAlign w:val="bottom"/>
          </w:tcPr>
          <w:p w:rsidR="00152737" w:rsidRPr="006C1C84" w:rsidRDefault="00152737" w:rsidP="006C1C84">
            <w:pPr>
              <w:pStyle w:val="SingleTxtG"/>
              <w:spacing w:before="40" w:after="40" w:line="220" w:lineRule="exact"/>
              <w:ind w:left="0" w:right="0"/>
              <w:jc w:val="right"/>
              <w:rPr>
                <w:sz w:val="18"/>
                <w:lang w:val="es-ES"/>
              </w:rPr>
            </w:pPr>
            <w:r w:rsidRPr="006C1C84">
              <w:rPr>
                <w:sz w:val="18"/>
                <w:lang w:val="es-ES"/>
              </w:rPr>
              <w:t>32</w:t>
            </w:r>
            <w:r w:rsidR="006C1C84" w:rsidRPr="006C1C84">
              <w:rPr>
                <w:sz w:val="18"/>
                <w:lang w:val="es-ES"/>
              </w:rPr>
              <w:t xml:space="preserve"> </w:t>
            </w:r>
            <w:r w:rsidRPr="006C1C84">
              <w:rPr>
                <w:sz w:val="18"/>
                <w:lang w:val="es-ES"/>
              </w:rPr>
              <w:t>820</w:t>
            </w:r>
          </w:p>
        </w:tc>
        <w:tc>
          <w:tcPr>
            <w:tcW w:w="1176" w:type="dxa"/>
            <w:tcBorders>
              <w:top w:val="nil"/>
              <w:left w:val="nil"/>
              <w:bottom w:val="nil"/>
              <w:right w:val="nil"/>
            </w:tcBorders>
            <w:vAlign w:val="bottom"/>
          </w:tcPr>
          <w:p w:rsidR="00152737" w:rsidRPr="006C1C84" w:rsidRDefault="00152737" w:rsidP="006C1C84">
            <w:pPr>
              <w:pStyle w:val="SingleTxtG"/>
              <w:spacing w:before="40" w:after="40" w:line="220" w:lineRule="exact"/>
              <w:ind w:left="0" w:right="0"/>
              <w:jc w:val="right"/>
              <w:rPr>
                <w:sz w:val="18"/>
                <w:lang w:val="es-ES"/>
              </w:rPr>
            </w:pPr>
            <w:r w:rsidRPr="006C1C84">
              <w:rPr>
                <w:sz w:val="18"/>
                <w:lang w:val="es-ES"/>
              </w:rPr>
              <w:t>96</w:t>
            </w:r>
            <w:r w:rsidR="006C1C84" w:rsidRPr="006C1C84">
              <w:rPr>
                <w:sz w:val="18"/>
                <w:lang w:val="es-ES"/>
              </w:rPr>
              <w:t xml:space="preserve"> </w:t>
            </w:r>
            <w:r w:rsidRPr="006C1C84">
              <w:rPr>
                <w:sz w:val="18"/>
                <w:lang w:val="es-ES"/>
              </w:rPr>
              <w:t>712</w:t>
            </w:r>
          </w:p>
        </w:tc>
        <w:tc>
          <w:tcPr>
            <w:tcW w:w="1380" w:type="dxa"/>
            <w:tcBorders>
              <w:top w:val="nil"/>
              <w:left w:val="nil"/>
              <w:bottom w:val="nil"/>
              <w:right w:val="nil"/>
            </w:tcBorders>
            <w:vAlign w:val="bottom"/>
          </w:tcPr>
          <w:p w:rsidR="00152737" w:rsidRPr="006C1C84" w:rsidRDefault="00152737" w:rsidP="006C1C84">
            <w:pPr>
              <w:pStyle w:val="SingleTxtG"/>
              <w:spacing w:before="40" w:after="40" w:line="220" w:lineRule="exact"/>
              <w:ind w:left="0" w:right="0"/>
              <w:jc w:val="right"/>
              <w:rPr>
                <w:sz w:val="18"/>
                <w:lang w:val="es-ES"/>
              </w:rPr>
            </w:pPr>
            <w:r w:rsidRPr="006C1C84">
              <w:rPr>
                <w:sz w:val="18"/>
                <w:lang w:val="es-ES"/>
              </w:rPr>
              <w:t>0,51</w:t>
            </w:r>
          </w:p>
        </w:tc>
      </w:tr>
      <w:tr w:rsidR="006C1C84" w:rsidRPr="00B3753D" w:rsidTr="006C1C84">
        <w:tc>
          <w:tcPr>
            <w:tcW w:w="1237" w:type="dxa"/>
            <w:tcBorders>
              <w:top w:val="nil"/>
              <w:left w:val="nil"/>
              <w:bottom w:val="nil"/>
              <w:right w:val="nil"/>
            </w:tcBorders>
            <w:vAlign w:val="bottom"/>
          </w:tcPr>
          <w:p w:rsidR="00152737" w:rsidRPr="006C1C84" w:rsidRDefault="00152737" w:rsidP="006C1C84">
            <w:pPr>
              <w:pStyle w:val="SingleTxtG"/>
              <w:spacing w:before="40" w:after="40" w:line="220" w:lineRule="exact"/>
              <w:ind w:left="0" w:right="0"/>
              <w:jc w:val="left"/>
              <w:rPr>
                <w:sz w:val="18"/>
                <w:lang w:val="es-ES"/>
              </w:rPr>
            </w:pPr>
            <w:r w:rsidRPr="006C1C84">
              <w:rPr>
                <w:sz w:val="18"/>
                <w:lang w:val="es-ES"/>
              </w:rPr>
              <w:t>2004-2005</w:t>
            </w:r>
          </w:p>
        </w:tc>
        <w:tc>
          <w:tcPr>
            <w:tcW w:w="1307" w:type="dxa"/>
            <w:tcBorders>
              <w:top w:val="nil"/>
              <w:left w:val="nil"/>
              <w:bottom w:val="nil"/>
              <w:right w:val="nil"/>
            </w:tcBorders>
            <w:vAlign w:val="bottom"/>
          </w:tcPr>
          <w:p w:rsidR="00152737" w:rsidRPr="006C1C84" w:rsidRDefault="00152737" w:rsidP="006C1C84">
            <w:pPr>
              <w:pStyle w:val="SingleTxtG"/>
              <w:spacing w:before="40" w:after="40" w:line="220" w:lineRule="exact"/>
              <w:ind w:left="0" w:right="0"/>
              <w:jc w:val="right"/>
              <w:rPr>
                <w:sz w:val="18"/>
                <w:lang w:val="es-ES"/>
              </w:rPr>
            </w:pPr>
            <w:r w:rsidRPr="006C1C84">
              <w:rPr>
                <w:sz w:val="18"/>
                <w:lang w:val="es-ES"/>
              </w:rPr>
              <w:t>880</w:t>
            </w:r>
          </w:p>
        </w:tc>
        <w:tc>
          <w:tcPr>
            <w:tcW w:w="1135" w:type="dxa"/>
            <w:tcBorders>
              <w:top w:val="nil"/>
              <w:left w:val="nil"/>
              <w:bottom w:val="nil"/>
              <w:right w:val="nil"/>
            </w:tcBorders>
            <w:vAlign w:val="bottom"/>
          </w:tcPr>
          <w:p w:rsidR="00152737" w:rsidRPr="006C1C84" w:rsidRDefault="00152737" w:rsidP="006C1C84">
            <w:pPr>
              <w:pStyle w:val="SingleTxtG"/>
              <w:spacing w:before="40" w:after="40" w:line="220" w:lineRule="exact"/>
              <w:ind w:left="0" w:right="0"/>
              <w:jc w:val="right"/>
              <w:rPr>
                <w:sz w:val="18"/>
                <w:lang w:val="es-ES"/>
              </w:rPr>
            </w:pPr>
            <w:r w:rsidRPr="006C1C84">
              <w:rPr>
                <w:sz w:val="18"/>
                <w:lang w:val="es-ES"/>
              </w:rPr>
              <w:t>51</w:t>
            </w:r>
            <w:r w:rsidR="006C1C84" w:rsidRPr="006C1C84">
              <w:rPr>
                <w:sz w:val="18"/>
                <w:lang w:val="es-ES"/>
              </w:rPr>
              <w:t xml:space="preserve"> </w:t>
            </w:r>
            <w:r w:rsidRPr="006C1C84">
              <w:rPr>
                <w:sz w:val="18"/>
                <w:lang w:val="es-ES"/>
              </w:rPr>
              <w:t>347</w:t>
            </w:r>
          </w:p>
        </w:tc>
        <w:tc>
          <w:tcPr>
            <w:tcW w:w="1136" w:type="dxa"/>
            <w:tcBorders>
              <w:top w:val="nil"/>
              <w:left w:val="nil"/>
              <w:bottom w:val="nil"/>
              <w:right w:val="nil"/>
            </w:tcBorders>
            <w:vAlign w:val="bottom"/>
          </w:tcPr>
          <w:p w:rsidR="00152737" w:rsidRPr="006C1C84" w:rsidRDefault="00152737" w:rsidP="006C1C84">
            <w:pPr>
              <w:pStyle w:val="SingleTxtG"/>
              <w:spacing w:before="40" w:after="40" w:line="220" w:lineRule="exact"/>
              <w:ind w:left="0" w:right="0"/>
              <w:jc w:val="right"/>
              <w:rPr>
                <w:sz w:val="18"/>
                <w:lang w:val="es-ES"/>
              </w:rPr>
            </w:pPr>
            <w:r w:rsidRPr="006C1C84">
              <w:rPr>
                <w:sz w:val="18"/>
                <w:lang w:val="es-ES"/>
              </w:rPr>
              <w:t>27</w:t>
            </w:r>
            <w:r w:rsidR="006C1C84" w:rsidRPr="006C1C84">
              <w:rPr>
                <w:sz w:val="18"/>
                <w:lang w:val="es-ES"/>
              </w:rPr>
              <w:t xml:space="preserve"> </w:t>
            </w:r>
            <w:r w:rsidRPr="006C1C84">
              <w:rPr>
                <w:sz w:val="18"/>
                <w:lang w:val="es-ES"/>
              </w:rPr>
              <w:t>684</w:t>
            </w:r>
          </w:p>
        </w:tc>
        <w:tc>
          <w:tcPr>
            <w:tcW w:w="1176" w:type="dxa"/>
            <w:tcBorders>
              <w:top w:val="nil"/>
              <w:left w:val="nil"/>
              <w:bottom w:val="nil"/>
              <w:right w:val="nil"/>
            </w:tcBorders>
            <w:vAlign w:val="bottom"/>
          </w:tcPr>
          <w:p w:rsidR="00152737" w:rsidRPr="00B3753D" w:rsidRDefault="00152737" w:rsidP="006C1C84">
            <w:pPr>
              <w:pStyle w:val="SingleTxtG"/>
              <w:spacing w:before="40" w:after="40" w:line="220" w:lineRule="exact"/>
              <w:ind w:left="0" w:right="0"/>
              <w:jc w:val="right"/>
              <w:rPr>
                <w:sz w:val="18"/>
                <w:lang w:val="en-US"/>
              </w:rPr>
            </w:pPr>
            <w:r w:rsidRPr="006C1C84">
              <w:rPr>
                <w:sz w:val="18"/>
                <w:lang w:val="es-ES"/>
              </w:rPr>
              <w:t>7</w:t>
            </w:r>
            <w:r w:rsidRPr="00B3753D">
              <w:rPr>
                <w:sz w:val="18"/>
                <w:lang w:val="en-US"/>
              </w:rPr>
              <w:t>9</w:t>
            </w:r>
            <w:r w:rsidR="006C1C84">
              <w:rPr>
                <w:sz w:val="18"/>
                <w:lang w:val="en-US"/>
              </w:rPr>
              <w:t xml:space="preserve"> </w:t>
            </w:r>
            <w:r w:rsidRPr="00B3753D">
              <w:rPr>
                <w:sz w:val="18"/>
                <w:lang w:val="en-US"/>
              </w:rPr>
              <w:t>058</w:t>
            </w:r>
          </w:p>
        </w:tc>
        <w:tc>
          <w:tcPr>
            <w:tcW w:w="1380" w:type="dxa"/>
            <w:tcBorders>
              <w:top w:val="nil"/>
              <w:left w:val="nil"/>
              <w:bottom w:val="nil"/>
              <w:right w:val="nil"/>
            </w:tcBorders>
            <w:vAlign w:val="bottom"/>
          </w:tcPr>
          <w:p w:rsidR="00152737" w:rsidRPr="00B3753D" w:rsidRDefault="00152737" w:rsidP="006C1C84">
            <w:pPr>
              <w:pStyle w:val="SingleTxtG"/>
              <w:spacing w:before="40" w:after="40" w:line="220" w:lineRule="exact"/>
              <w:ind w:left="0" w:right="0"/>
              <w:jc w:val="right"/>
              <w:rPr>
                <w:sz w:val="18"/>
                <w:lang w:val="en-US"/>
              </w:rPr>
            </w:pPr>
            <w:r w:rsidRPr="00B3753D">
              <w:rPr>
                <w:sz w:val="18"/>
                <w:lang w:val="en-US"/>
              </w:rPr>
              <w:t>0,54</w:t>
            </w:r>
          </w:p>
        </w:tc>
      </w:tr>
      <w:tr w:rsidR="006C1C84" w:rsidRPr="00B3753D" w:rsidTr="006C1C84">
        <w:tc>
          <w:tcPr>
            <w:tcW w:w="1237" w:type="dxa"/>
            <w:tcBorders>
              <w:top w:val="nil"/>
              <w:left w:val="nil"/>
              <w:bottom w:val="nil"/>
              <w:right w:val="nil"/>
            </w:tcBorders>
            <w:vAlign w:val="bottom"/>
          </w:tcPr>
          <w:p w:rsidR="00152737" w:rsidRPr="00B3753D" w:rsidRDefault="00152737" w:rsidP="006C1C84">
            <w:pPr>
              <w:pStyle w:val="SingleTxtG"/>
              <w:spacing w:before="40" w:after="40" w:line="220" w:lineRule="exact"/>
              <w:ind w:left="0" w:right="0"/>
              <w:jc w:val="left"/>
              <w:rPr>
                <w:sz w:val="18"/>
                <w:lang w:val="en-US"/>
              </w:rPr>
            </w:pPr>
            <w:r w:rsidRPr="00B3753D">
              <w:rPr>
                <w:sz w:val="18"/>
                <w:lang w:val="en-US"/>
              </w:rPr>
              <w:t>2005-2006</w:t>
            </w:r>
          </w:p>
        </w:tc>
        <w:tc>
          <w:tcPr>
            <w:tcW w:w="1307" w:type="dxa"/>
            <w:tcBorders>
              <w:top w:val="nil"/>
              <w:left w:val="nil"/>
              <w:bottom w:val="nil"/>
              <w:right w:val="nil"/>
            </w:tcBorders>
            <w:vAlign w:val="bottom"/>
          </w:tcPr>
          <w:p w:rsidR="00152737" w:rsidRPr="00B3753D" w:rsidRDefault="00152737" w:rsidP="006C1C84">
            <w:pPr>
              <w:pStyle w:val="SingleTxtG"/>
              <w:spacing w:before="40" w:after="40" w:line="220" w:lineRule="exact"/>
              <w:ind w:left="0" w:right="0"/>
              <w:jc w:val="right"/>
              <w:rPr>
                <w:sz w:val="18"/>
                <w:lang w:val="en-US"/>
              </w:rPr>
            </w:pPr>
            <w:r w:rsidRPr="00B3753D">
              <w:rPr>
                <w:sz w:val="18"/>
                <w:lang w:val="en-US"/>
              </w:rPr>
              <w:t>1</w:t>
            </w:r>
            <w:r w:rsidR="006C1C84">
              <w:rPr>
                <w:sz w:val="18"/>
                <w:lang w:val="en-US"/>
              </w:rPr>
              <w:t xml:space="preserve"> </w:t>
            </w:r>
            <w:r w:rsidRPr="00B3753D">
              <w:rPr>
                <w:sz w:val="18"/>
                <w:lang w:val="en-US"/>
              </w:rPr>
              <w:t>285</w:t>
            </w:r>
          </w:p>
        </w:tc>
        <w:tc>
          <w:tcPr>
            <w:tcW w:w="1135" w:type="dxa"/>
            <w:tcBorders>
              <w:top w:val="nil"/>
              <w:left w:val="nil"/>
              <w:bottom w:val="nil"/>
              <w:right w:val="nil"/>
            </w:tcBorders>
            <w:vAlign w:val="bottom"/>
          </w:tcPr>
          <w:p w:rsidR="00152737" w:rsidRPr="00B3753D" w:rsidRDefault="00152737" w:rsidP="006C1C84">
            <w:pPr>
              <w:pStyle w:val="SingleTxtG"/>
              <w:spacing w:before="40" w:after="40" w:line="220" w:lineRule="exact"/>
              <w:ind w:left="0" w:right="0"/>
              <w:jc w:val="right"/>
              <w:rPr>
                <w:sz w:val="18"/>
                <w:lang w:val="en-US"/>
              </w:rPr>
            </w:pPr>
            <w:r w:rsidRPr="00B3753D">
              <w:rPr>
                <w:sz w:val="18"/>
                <w:lang w:val="en-US"/>
              </w:rPr>
              <w:t>88</w:t>
            </w:r>
            <w:r w:rsidR="006C1C84">
              <w:rPr>
                <w:sz w:val="18"/>
                <w:lang w:val="en-US"/>
              </w:rPr>
              <w:t xml:space="preserve"> </w:t>
            </w:r>
            <w:r w:rsidRPr="00B3753D">
              <w:rPr>
                <w:sz w:val="18"/>
                <w:lang w:val="en-US"/>
              </w:rPr>
              <w:t>921</w:t>
            </w:r>
          </w:p>
        </w:tc>
        <w:tc>
          <w:tcPr>
            <w:tcW w:w="1136" w:type="dxa"/>
            <w:tcBorders>
              <w:top w:val="nil"/>
              <w:left w:val="nil"/>
              <w:bottom w:val="nil"/>
              <w:right w:val="nil"/>
            </w:tcBorders>
            <w:vAlign w:val="bottom"/>
          </w:tcPr>
          <w:p w:rsidR="00152737" w:rsidRPr="00B3753D" w:rsidRDefault="00152737" w:rsidP="006C1C84">
            <w:pPr>
              <w:pStyle w:val="SingleTxtG"/>
              <w:spacing w:before="40" w:after="40" w:line="220" w:lineRule="exact"/>
              <w:ind w:left="0" w:right="0"/>
              <w:jc w:val="right"/>
              <w:rPr>
                <w:sz w:val="18"/>
                <w:lang w:val="en-US"/>
              </w:rPr>
            </w:pPr>
            <w:r w:rsidRPr="00B3753D">
              <w:rPr>
                <w:sz w:val="18"/>
                <w:lang w:val="en-US"/>
              </w:rPr>
              <w:t>45</w:t>
            </w:r>
            <w:r w:rsidR="006C1C84">
              <w:rPr>
                <w:sz w:val="18"/>
                <w:lang w:val="en-US"/>
              </w:rPr>
              <w:t xml:space="preserve"> </w:t>
            </w:r>
            <w:r w:rsidRPr="00B3753D">
              <w:rPr>
                <w:sz w:val="18"/>
                <w:lang w:val="en-US"/>
              </w:rPr>
              <w:t>214</w:t>
            </w:r>
          </w:p>
        </w:tc>
        <w:tc>
          <w:tcPr>
            <w:tcW w:w="1176" w:type="dxa"/>
            <w:tcBorders>
              <w:top w:val="nil"/>
              <w:left w:val="nil"/>
              <w:bottom w:val="nil"/>
              <w:right w:val="nil"/>
            </w:tcBorders>
            <w:vAlign w:val="bottom"/>
          </w:tcPr>
          <w:p w:rsidR="00152737" w:rsidRPr="00B3753D" w:rsidRDefault="00152737" w:rsidP="006C1C84">
            <w:pPr>
              <w:pStyle w:val="SingleTxtG"/>
              <w:spacing w:before="40" w:after="40" w:line="220" w:lineRule="exact"/>
              <w:ind w:left="0" w:right="0"/>
              <w:jc w:val="right"/>
              <w:rPr>
                <w:sz w:val="18"/>
                <w:lang w:val="en-US"/>
              </w:rPr>
            </w:pPr>
            <w:r w:rsidRPr="00B3753D">
              <w:rPr>
                <w:sz w:val="18"/>
                <w:lang w:val="en-US"/>
              </w:rPr>
              <w:t>134</w:t>
            </w:r>
            <w:r w:rsidR="006C1C84">
              <w:rPr>
                <w:sz w:val="18"/>
                <w:lang w:val="en-US"/>
              </w:rPr>
              <w:t xml:space="preserve"> </w:t>
            </w:r>
            <w:r w:rsidRPr="00B3753D">
              <w:rPr>
                <w:sz w:val="18"/>
                <w:lang w:val="en-US"/>
              </w:rPr>
              <w:t>138</w:t>
            </w:r>
          </w:p>
        </w:tc>
        <w:tc>
          <w:tcPr>
            <w:tcW w:w="1380" w:type="dxa"/>
            <w:tcBorders>
              <w:top w:val="nil"/>
              <w:left w:val="nil"/>
              <w:bottom w:val="nil"/>
              <w:right w:val="nil"/>
            </w:tcBorders>
            <w:vAlign w:val="bottom"/>
          </w:tcPr>
          <w:p w:rsidR="00152737" w:rsidRPr="00B3753D" w:rsidRDefault="00152737" w:rsidP="006C1C84">
            <w:pPr>
              <w:pStyle w:val="SingleTxtG"/>
              <w:spacing w:before="40" w:after="40" w:line="220" w:lineRule="exact"/>
              <w:ind w:left="0" w:right="0"/>
              <w:jc w:val="right"/>
              <w:rPr>
                <w:sz w:val="18"/>
                <w:lang w:val="en-US"/>
              </w:rPr>
            </w:pPr>
            <w:r w:rsidRPr="00B3753D">
              <w:rPr>
                <w:sz w:val="18"/>
                <w:lang w:val="en-US"/>
              </w:rPr>
              <w:t>0,5</w:t>
            </w:r>
          </w:p>
        </w:tc>
      </w:tr>
      <w:tr w:rsidR="006C1C84" w:rsidRPr="00B3753D" w:rsidTr="006C1C84">
        <w:tc>
          <w:tcPr>
            <w:tcW w:w="2544" w:type="dxa"/>
            <w:gridSpan w:val="2"/>
            <w:tcBorders>
              <w:top w:val="nil"/>
              <w:left w:val="nil"/>
              <w:bottom w:val="single" w:sz="12" w:space="0" w:color="auto"/>
              <w:right w:val="nil"/>
            </w:tcBorders>
            <w:vAlign w:val="bottom"/>
          </w:tcPr>
          <w:p w:rsidR="00152737" w:rsidRPr="00B3753D" w:rsidRDefault="00152737" w:rsidP="006C1C84">
            <w:pPr>
              <w:pStyle w:val="SingleTxtG"/>
              <w:spacing w:before="40" w:after="40" w:line="220" w:lineRule="exact"/>
              <w:ind w:left="0" w:right="0"/>
              <w:jc w:val="left"/>
              <w:rPr>
                <w:sz w:val="18"/>
                <w:lang w:val="en-US"/>
              </w:rPr>
            </w:pPr>
            <w:r w:rsidRPr="00B3753D">
              <w:rPr>
                <w:sz w:val="18"/>
                <w:lang w:val="es-ES"/>
              </w:rPr>
              <w:t>Índice de crecimiento anual</w:t>
            </w:r>
            <w:r w:rsidR="006C1C84">
              <w:rPr>
                <w:sz w:val="18"/>
                <w:lang w:val="es-ES"/>
              </w:rPr>
              <w:t xml:space="preserve"> (%)</w:t>
            </w:r>
          </w:p>
        </w:tc>
        <w:tc>
          <w:tcPr>
            <w:tcW w:w="1135" w:type="dxa"/>
            <w:tcBorders>
              <w:top w:val="nil"/>
              <w:left w:val="nil"/>
              <w:bottom w:val="single" w:sz="12" w:space="0" w:color="auto"/>
              <w:right w:val="nil"/>
            </w:tcBorders>
            <w:vAlign w:val="bottom"/>
          </w:tcPr>
          <w:p w:rsidR="00152737" w:rsidRPr="00B3753D" w:rsidRDefault="00152737" w:rsidP="006C1C84">
            <w:pPr>
              <w:pStyle w:val="SingleTxtG"/>
              <w:spacing w:before="40" w:after="40" w:line="220" w:lineRule="exact"/>
              <w:ind w:left="0" w:right="0"/>
              <w:jc w:val="right"/>
              <w:rPr>
                <w:sz w:val="18"/>
                <w:lang w:val="en-US"/>
              </w:rPr>
            </w:pPr>
            <w:r w:rsidRPr="00B3753D">
              <w:rPr>
                <w:sz w:val="18"/>
                <w:lang w:val="en-US"/>
              </w:rPr>
              <w:t>15,9</w:t>
            </w:r>
          </w:p>
        </w:tc>
        <w:tc>
          <w:tcPr>
            <w:tcW w:w="1136" w:type="dxa"/>
            <w:tcBorders>
              <w:top w:val="nil"/>
              <w:left w:val="nil"/>
              <w:bottom w:val="single" w:sz="12" w:space="0" w:color="auto"/>
              <w:right w:val="nil"/>
            </w:tcBorders>
            <w:vAlign w:val="bottom"/>
          </w:tcPr>
          <w:p w:rsidR="00152737" w:rsidRPr="00B3753D" w:rsidRDefault="00152737" w:rsidP="006C1C84">
            <w:pPr>
              <w:pStyle w:val="SingleTxtG"/>
              <w:spacing w:before="40" w:after="40" w:line="220" w:lineRule="exact"/>
              <w:ind w:left="0" w:right="0"/>
              <w:jc w:val="right"/>
              <w:rPr>
                <w:sz w:val="18"/>
                <w:lang w:val="en-US"/>
              </w:rPr>
            </w:pPr>
            <w:r w:rsidRPr="00B3753D">
              <w:rPr>
                <w:sz w:val="18"/>
                <w:lang w:val="en-US"/>
              </w:rPr>
              <w:t>15,1</w:t>
            </w:r>
          </w:p>
        </w:tc>
        <w:tc>
          <w:tcPr>
            <w:tcW w:w="1176" w:type="dxa"/>
            <w:tcBorders>
              <w:top w:val="nil"/>
              <w:left w:val="nil"/>
              <w:bottom w:val="single" w:sz="12" w:space="0" w:color="auto"/>
              <w:right w:val="nil"/>
            </w:tcBorders>
            <w:vAlign w:val="bottom"/>
          </w:tcPr>
          <w:p w:rsidR="00152737" w:rsidRPr="00B3753D" w:rsidRDefault="00152737" w:rsidP="006C1C84">
            <w:pPr>
              <w:pStyle w:val="SingleTxtG"/>
              <w:spacing w:before="40" w:after="40" w:line="220" w:lineRule="exact"/>
              <w:ind w:left="0" w:right="0"/>
              <w:jc w:val="right"/>
              <w:rPr>
                <w:sz w:val="18"/>
                <w:lang w:val="en-US"/>
              </w:rPr>
            </w:pPr>
            <w:r w:rsidRPr="00B3753D">
              <w:rPr>
                <w:sz w:val="18"/>
                <w:lang w:val="en-US"/>
              </w:rPr>
              <w:t>16,4</w:t>
            </w:r>
          </w:p>
        </w:tc>
        <w:tc>
          <w:tcPr>
            <w:tcW w:w="1380" w:type="dxa"/>
            <w:tcBorders>
              <w:top w:val="nil"/>
              <w:left w:val="nil"/>
              <w:bottom w:val="single" w:sz="12" w:space="0" w:color="auto"/>
              <w:right w:val="nil"/>
            </w:tcBorders>
            <w:vAlign w:val="bottom"/>
          </w:tcPr>
          <w:p w:rsidR="00152737" w:rsidRPr="00B3753D" w:rsidRDefault="00152737" w:rsidP="006C1C84">
            <w:pPr>
              <w:pStyle w:val="SingleTxtG"/>
              <w:spacing w:before="40" w:after="40" w:line="220" w:lineRule="exact"/>
              <w:ind w:left="0" w:right="0"/>
              <w:jc w:val="right"/>
              <w:rPr>
                <w:sz w:val="18"/>
                <w:lang w:val="en-US"/>
              </w:rPr>
            </w:pPr>
            <w:r w:rsidRPr="00B3753D">
              <w:rPr>
                <w:sz w:val="18"/>
                <w:lang w:val="en-US"/>
              </w:rPr>
              <w:t>11</w:t>
            </w:r>
          </w:p>
        </w:tc>
      </w:tr>
    </w:tbl>
    <w:p w:rsidR="00152737" w:rsidRPr="00B3753D" w:rsidRDefault="00152737" w:rsidP="00A30AE1">
      <w:pPr>
        <w:pStyle w:val="SingleTxtG"/>
        <w:spacing w:before="120" w:after="240"/>
        <w:ind w:left="1304"/>
        <w:jc w:val="left"/>
        <w:rPr>
          <w:bCs/>
          <w:sz w:val="18"/>
          <w:lang w:val="es-ES_tradnl"/>
        </w:rPr>
      </w:pPr>
      <w:r w:rsidRPr="00B3753D">
        <w:rPr>
          <w:bCs/>
          <w:i/>
          <w:sz w:val="18"/>
          <w:lang w:val="es-ES_tradnl"/>
        </w:rPr>
        <w:t xml:space="preserve">Fuente: </w:t>
      </w:r>
      <w:r w:rsidRPr="00B3753D">
        <w:rPr>
          <w:bCs/>
          <w:sz w:val="18"/>
          <w:lang w:val="es-ES_tradnl"/>
        </w:rPr>
        <w:t>Ministerio de Educación Nacional, Departamento de Instrucción Nómada, 2006</w:t>
      </w:r>
      <w:r w:rsidR="00B3753D">
        <w:rPr>
          <w:bCs/>
          <w:sz w:val="18"/>
          <w:lang w:val="es-ES_tradnl"/>
        </w:rPr>
        <w:t>.</w:t>
      </w:r>
    </w:p>
    <w:p w:rsidR="00152737" w:rsidRPr="00152737" w:rsidRDefault="00B3753D" w:rsidP="00B3753D">
      <w:pPr>
        <w:pStyle w:val="H4G"/>
        <w:rPr>
          <w:lang w:val="es-ES_tradnl"/>
        </w:rPr>
      </w:pPr>
      <w:r>
        <w:rPr>
          <w:lang w:val="es-ES_tradnl"/>
        </w:rPr>
        <w:tab/>
      </w:r>
      <w:r>
        <w:rPr>
          <w:lang w:val="es-ES_tradnl"/>
        </w:rPr>
        <w:tab/>
      </w:r>
      <w:r w:rsidR="00152737" w:rsidRPr="00152737">
        <w:rPr>
          <w:lang w:val="es-ES_tradnl"/>
        </w:rPr>
        <w:t>La educación de los desplazados y retornados</w:t>
      </w:r>
    </w:p>
    <w:p w:rsidR="00152737" w:rsidRPr="00152737" w:rsidRDefault="00152737" w:rsidP="00152737">
      <w:pPr>
        <w:pStyle w:val="SingleTxtG"/>
        <w:rPr>
          <w:bCs/>
          <w:iCs/>
          <w:lang w:val="es-ES_tradnl"/>
        </w:rPr>
      </w:pPr>
      <w:r w:rsidRPr="00152737">
        <w:rPr>
          <w:bCs/>
          <w:iCs/>
          <w:lang w:val="es-ES_tradnl"/>
        </w:rPr>
        <w:t>25</w:t>
      </w:r>
      <w:r w:rsidR="009765B9">
        <w:rPr>
          <w:bCs/>
          <w:iCs/>
          <w:lang w:val="es-ES_tradnl"/>
        </w:rPr>
        <w:t>9</w:t>
      </w:r>
      <w:r w:rsidRPr="00152737">
        <w:rPr>
          <w:bCs/>
          <w:iCs/>
          <w:lang w:val="es-ES_tradnl"/>
        </w:rPr>
        <w:t>.</w:t>
      </w:r>
      <w:r w:rsidRPr="00152737">
        <w:rPr>
          <w:bCs/>
          <w:iCs/>
          <w:lang w:val="es-ES_tradnl"/>
        </w:rPr>
        <w:tab/>
        <w:t>La educación de los niños desplazados es uno de los grandes retos a los que se enfrenta el sector educativo sudanés. Existen 320 escuelas que acogen a 179.444 estudiantes (81.161 niñas y 98.283 niños). Las clases acogen entre 23 y 35 niños de media, dependiendo de la densidad de población de la zona en cuestión. En algunos estados las escuelas para niños desplazados operan en paralelo al resto de escuelas primarias y sus maestros dependen de la financiación proporcionada por las organizaciones de la sociedad civil. Estas escuelas sufren una gran escasez de libros de texto, con un promedio de un libro de texto por cada cinco alumnos. Además, la mayoría de los edificios en los que se asientan son prefabricados.</w:t>
      </w:r>
    </w:p>
    <w:p w:rsidR="00152737" w:rsidRPr="00152737" w:rsidRDefault="00152737" w:rsidP="00152737">
      <w:pPr>
        <w:pStyle w:val="SingleTxtG"/>
        <w:rPr>
          <w:bCs/>
          <w:iCs/>
          <w:lang w:val="es-ES_tradnl"/>
        </w:rPr>
      </w:pPr>
      <w:r w:rsidRPr="00152737">
        <w:rPr>
          <w:bCs/>
          <w:iCs/>
          <w:lang w:val="es-ES_tradnl"/>
        </w:rPr>
        <w:t>2</w:t>
      </w:r>
      <w:r w:rsidR="009765B9">
        <w:rPr>
          <w:bCs/>
          <w:iCs/>
          <w:lang w:val="es-ES_tradnl"/>
        </w:rPr>
        <w:t>60</w:t>
      </w:r>
      <w:r w:rsidRPr="00152737">
        <w:rPr>
          <w:bCs/>
          <w:iCs/>
          <w:lang w:val="es-ES_tradnl"/>
        </w:rPr>
        <w:t>.</w:t>
      </w:r>
      <w:r w:rsidRPr="00152737">
        <w:rPr>
          <w:bCs/>
          <w:iCs/>
          <w:lang w:val="es-ES_tradnl"/>
        </w:rPr>
        <w:tab/>
        <w:t xml:space="preserve">Tras la firma del Acuerdo de Paz se ha registrado un gran número de niños retornados que no han recibido ninguna instrucción previa. Ello condujo al Ministerio de Educación Pública, en cooperación con </w:t>
      </w:r>
      <w:r w:rsidR="008017EF">
        <w:rPr>
          <w:bCs/>
          <w:iCs/>
          <w:lang w:val="es-ES_tradnl"/>
        </w:rPr>
        <w:t xml:space="preserve">el </w:t>
      </w:r>
      <w:r w:rsidRPr="00152737">
        <w:rPr>
          <w:bCs/>
          <w:iCs/>
          <w:lang w:val="es-ES_tradnl"/>
        </w:rPr>
        <w:t>UNICEF, a idear un programa de estudios comprimido o compensatorio. En dicho programa se comprime todo el plan de estudios en cuatro años a fin de que el estudiante pueda pasar a la siguiente etapa del sistema educativo. El programa se encuentra aún en curso de ejecución y está dirigido a retornados de entre 14 y 18 años. El plan diseñado para su puesta en práctica prevé comenzar con la formación de formadores que, a su vez, formarán a los maestros directamente implicados.</w:t>
      </w:r>
    </w:p>
    <w:p w:rsidR="00152737" w:rsidRPr="00152737" w:rsidRDefault="006C1C84" w:rsidP="006C1C84">
      <w:pPr>
        <w:pStyle w:val="H4G"/>
        <w:rPr>
          <w:lang w:val="es-ES_tradnl"/>
        </w:rPr>
      </w:pPr>
      <w:r>
        <w:rPr>
          <w:lang w:val="es-ES_tradnl"/>
        </w:rPr>
        <w:tab/>
      </w:r>
      <w:r>
        <w:rPr>
          <w:lang w:val="es-ES_tradnl"/>
        </w:rPr>
        <w:tab/>
      </w:r>
      <w:r w:rsidR="00152737" w:rsidRPr="00152737">
        <w:rPr>
          <w:lang w:val="es-ES_tradnl"/>
        </w:rPr>
        <w:t>Erradicación del analfabetismo entre niños de 9 a 14 años</w:t>
      </w:r>
    </w:p>
    <w:p w:rsidR="00152737" w:rsidRPr="00152737" w:rsidRDefault="00152737" w:rsidP="00152737">
      <w:pPr>
        <w:pStyle w:val="SingleTxtG"/>
        <w:rPr>
          <w:bCs/>
          <w:iCs/>
          <w:lang w:val="es-ES_tradnl"/>
        </w:rPr>
      </w:pPr>
      <w:r w:rsidRPr="00152737">
        <w:rPr>
          <w:bCs/>
          <w:iCs/>
          <w:lang w:val="es-ES_tradnl"/>
        </w:rPr>
        <w:t>26</w:t>
      </w:r>
      <w:r w:rsidR="009765B9">
        <w:rPr>
          <w:bCs/>
          <w:iCs/>
          <w:lang w:val="es-ES_tradnl"/>
        </w:rPr>
        <w:t>1</w:t>
      </w:r>
      <w:r w:rsidRPr="00152737">
        <w:rPr>
          <w:bCs/>
          <w:iCs/>
          <w:lang w:val="es-ES_tradnl"/>
        </w:rPr>
        <w:t>.</w:t>
      </w:r>
      <w:r w:rsidRPr="00152737">
        <w:rPr>
          <w:bCs/>
          <w:iCs/>
          <w:lang w:val="es-ES_tradnl"/>
        </w:rPr>
        <w:tab/>
        <w:t>El 47% de los niños de ambos sexos de entre 9 y 14 años son analfabetos, es decir, 2.513.278. El 33% de ellos son niños (901.296) y el 61%, niñas (1.611.982).</w:t>
      </w:r>
    </w:p>
    <w:p w:rsidR="00152737" w:rsidRPr="00152737" w:rsidRDefault="00152737" w:rsidP="00152737">
      <w:pPr>
        <w:pStyle w:val="SingleTxtG"/>
        <w:rPr>
          <w:bCs/>
          <w:iCs/>
          <w:lang w:val="es-ES_tradnl"/>
        </w:rPr>
      </w:pPr>
      <w:r w:rsidRPr="00152737">
        <w:rPr>
          <w:bCs/>
          <w:iCs/>
          <w:lang w:val="es-ES_tradnl"/>
        </w:rPr>
        <w:t>26</w:t>
      </w:r>
      <w:r w:rsidR="009765B9">
        <w:rPr>
          <w:bCs/>
          <w:iCs/>
          <w:lang w:val="es-ES_tradnl"/>
        </w:rPr>
        <w:t>2</w:t>
      </w:r>
      <w:r w:rsidRPr="00152737">
        <w:rPr>
          <w:bCs/>
          <w:iCs/>
          <w:lang w:val="es-ES_tradnl"/>
        </w:rPr>
        <w:t>.</w:t>
      </w:r>
      <w:r w:rsidRPr="00152737">
        <w:rPr>
          <w:bCs/>
          <w:iCs/>
          <w:lang w:val="es-ES_tradnl"/>
        </w:rPr>
        <w:tab/>
        <w:t xml:space="preserve">Tras recibir formación específica para ello, los egresados universitarios que se encuentran cumpliendo con el servicio militar nacional han sido asignados a tareas docentes en la lucha contra el analfabetismo. Ello ha repercutido muy positivamente en el número de aulas de alfabetización existentes. </w:t>
      </w:r>
    </w:p>
    <w:p w:rsidR="00152737" w:rsidRPr="00152737" w:rsidRDefault="00152737" w:rsidP="00152737">
      <w:pPr>
        <w:pStyle w:val="SingleTxtG"/>
        <w:rPr>
          <w:bCs/>
          <w:iCs/>
          <w:lang w:val="es-ES_tradnl"/>
        </w:rPr>
      </w:pPr>
      <w:r w:rsidRPr="00152737">
        <w:rPr>
          <w:bCs/>
          <w:iCs/>
          <w:lang w:val="es-ES_tradnl"/>
        </w:rPr>
        <w:t>26</w:t>
      </w:r>
      <w:r w:rsidR="009765B9">
        <w:rPr>
          <w:bCs/>
          <w:iCs/>
          <w:lang w:val="es-ES_tradnl"/>
        </w:rPr>
        <w:t>3</w:t>
      </w:r>
      <w:r w:rsidRPr="00152737">
        <w:rPr>
          <w:bCs/>
          <w:iCs/>
          <w:lang w:val="es-ES_tradnl"/>
        </w:rPr>
        <w:t>.</w:t>
      </w:r>
      <w:r w:rsidRPr="00152737">
        <w:rPr>
          <w:bCs/>
          <w:iCs/>
          <w:lang w:val="es-ES_tradnl"/>
        </w:rPr>
        <w:tab/>
        <w:t xml:space="preserve">Con objeto de afrontar el elevado número de niños no escolarizados </w:t>
      </w:r>
      <w:r w:rsidR="00833D28">
        <w:rPr>
          <w:bCs/>
          <w:iCs/>
          <w:lang w:val="es-ES_tradnl"/>
        </w:rPr>
        <w:t>—</w:t>
      </w:r>
      <w:r w:rsidRPr="00152737">
        <w:rPr>
          <w:bCs/>
          <w:iCs/>
          <w:lang w:val="es-ES_tradnl"/>
        </w:rPr>
        <w:t>uno de los grandes problemas del sistema educativo sudanés</w:t>
      </w:r>
      <w:r w:rsidR="00833D28">
        <w:rPr>
          <w:bCs/>
          <w:iCs/>
          <w:lang w:val="es-ES_tradnl"/>
        </w:rPr>
        <w:t>—</w:t>
      </w:r>
      <w:r w:rsidRPr="00152737">
        <w:rPr>
          <w:bCs/>
          <w:iCs/>
          <w:lang w:val="es-ES_tradnl"/>
        </w:rPr>
        <w:t xml:space="preserve"> se ha creado un programa de formación y capacitación profesional de adolescentes en su entorno local. Esta oferta formativa flexible está dirigida a niños de entre 9 y 14 años que nunca han estado escolarizados o que, habiéndolo estado, abandonaron la escuela antes de completar el ciclo formativo. </w:t>
      </w:r>
      <w:r w:rsidRPr="00152737">
        <w:rPr>
          <w:bCs/>
          <w:iCs/>
          <w:lang w:val="es-ES"/>
        </w:rPr>
        <w:t>188.66 jóvenes se han beneficiado ya de este programa.</w:t>
      </w:r>
      <w:r w:rsidRPr="00152737">
        <w:rPr>
          <w:bCs/>
          <w:iCs/>
          <w:lang w:val="es-ES_tradnl"/>
        </w:rPr>
        <w:t xml:space="preserve"> De ellos, 39.750 eran varones y 148.916 mujeres, es decir, el 60%, lo que supone un índice de equidad de género de 3,7 a favor de ellas. El programa se desarrolla en 5.042 centros que emplean a 6.021 educadores. Estos centros sufren graves problemas pues se encuentran radicados en zonas pobres y las comunidades locales no pueden asumir su financiación. A ello se suma un problema estructural propio de este tipo de formación.</w:t>
      </w:r>
    </w:p>
    <w:p w:rsidR="00152737" w:rsidRPr="00152737" w:rsidRDefault="006C1C84" w:rsidP="006C1C84">
      <w:pPr>
        <w:pStyle w:val="H23G"/>
        <w:rPr>
          <w:lang w:val="es-ES"/>
        </w:rPr>
      </w:pPr>
      <w:r>
        <w:rPr>
          <w:lang w:val="es-ES"/>
        </w:rPr>
        <w:tab/>
      </w:r>
      <w:r>
        <w:rPr>
          <w:lang w:val="es-ES"/>
        </w:rPr>
        <w:tab/>
      </w:r>
      <w:r w:rsidR="00152737" w:rsidRPr="00152737">
        <w:rPr>
          <w:lang w:val="es-ES"/>
        </w:rPr>
        <w:t>For</w:t>
      </w:r>
      <w:r>
        <w:rPr>
          <w:lang w:val="es-ES"/>
        </w:rPr>
        <w:t>talecimiento del asociacionismo</w:t>
      </w:r>
    </w:p>
    <w:p w:rsidR="00152737" w:rsidRPr="00152737" w:rsidRDefault="006C1C84" w:rsidP="006C1C84">
      <w:pPr>
        <w:pStyle w:val="H4G"/>
        <w:rPr>
          <w:lang w:val="es-ES"/>
        </w:rPr>
      </w:pPr>
      <w:r>
        <w:rPr>
          <w:lang w:val="es-ES"/>
        </w:rPr>
        <w:tab/>
      </w:r>
      <w:r>
        <w:rPr>
          <w:lang w:val="es-ES"/>
        </w:rPr>
        <w:tab/>
      </w:r>
      <w:r w:rsidR="00152737" w:rsidRPr="00152737">
        <w:rPr>
          <w:lang w:val="es-ES"/>
        </w:rPr>
        <w:t>Consejos populares</w:t>
      </w:r>
    </w:p>
    <w:p w:rsidR="00152737" w:rsidRPr="00152737" w:rsidRDefault="00152737" w:rsidP="00152737">
      <w:pPr>
        <w:pStyle w:val="SingleTxtG"/>
        <w:rPr>
          <w:bCs/>
          <w:iCs/>
          <w:lang w:val="es-ES_tradnl"/>
        </w:rPr>
      </w:pPr>
      <w:r w:rsidRPr="00152737">
        <w:rPr>
          <w:bCs/>
          <w:iCs/>
          <w:lang w:val="es-ES_tradnl"/>
        </w:rPr>
        <w:t>26</w:t>
      </w:r>
      <w:r w:rsidR="009765B9">
        <w:rPr>
          <w:bCs/>
          <w:iCs/>
          <w:lang w:val="es-ES_tradnl"/>
        </w:rPr>
        <w:t>4</w:t>
      </w:r>
      <w:r w:rsidRPr="00152737">
        <w:rPr>
          <w:bCs/>
          <w:iCs/>
          <w:lang w:val="es-ES_tradnl"/>
        </w:rPr>
        <w:t>.</w:t>
      </w:r>
      <w:r w:rsidRPr="00152737">
        <w:rPr>
          <w:bCs/>
          <w:iCs/>
          <w:lang w:val="es-ES_tradnl"/>
        </w:rPr>
        <w:tab/>
        <w:t>La iniciativa ciudadana desempeña un papel esencial en el sostenimiento económico de los centros educativos. La iniciativa ciudadana se canaliza a través de los consejos escolares. El consejo escolar ayuda a satisfacer las necesidades de la escuela y a gestionar la labor formativa. Para comprender su importancia es preciso considerar que las comunidades locales sólo asumen los salarios de los maestros (primer trimestre), mientras que los consejos escolares y las organizaciones internacionales cubren los gastos de gestión y mantenimiento. La iniciativa ciudadana aporta el 52,7% de los gastos generados por la educación primaria. Con esos fondos se sufragan el segundo y el tercer trimestre</w:t>
      </w:r>
      <w:r w:rsidR="0075295F">
        <w:rPr>
          <w:bCs/>
          <w:iCs/>
          <w:lang w:val="es-ES_tradnl"/>
        </w:rPr>
        <w:t>s</w:t>
      </w:r>
      <w:r w:rsidRPr="00152737">
        <w:rPr>
          <w:bCs/>
          <w:iCs/>
          <w:lang w:val="es-ES_tradnl"/>
        </w:rPr>
        <w:t xml:space="preserve"> (gestión del centro educativo, gastos corrientes de mantenimiento y servicios cotidianos, importe del desayuno de los alumnos, etc.).</w:t>
      </w:r>
    </w:p>
    <w:p w:rsidR="00152737" w:rsidRPr="00152737" w:rsidRDefault="006C1C84" w:rsidP="006C1C84">
      <w:pPr>
        <w:pStyle w:val="H23G"/>
        <w:rPr>
          <w:lang w:val="es-ES"/>
        </w:rPr>
      </w:pPr>
      <w:r>
        <w:rPr>
          <w:lang w:val="es-ES"/>
        </w:rPr>
        <w:tab/>
      </w:r>
      <w:r>
        <w:rPr>
          <w:lang w:val="es-ES"/>
        </w:rPr>
        <w:tab/>
      </w:r>
      <w:r w:rsidR="00152737" w:rsidRPr="00152737">
        <w:rPr>
          <w:lang w:val="es-ES"/>
        </w:rPr>
        <w:t>Contribución de las organizaciones internacionales</w:t>
      </w:r>
    </w:p>
    <w:p w:rsidR="00152737" w:rsidRPr="00152737" w:rsidRDefault="00152737" w:rsidP="00152737">
      <w:pPr>
        <w:pStyle w:val="SingleTxtG"/>
        <w:rPr>
          <w:bCs/>
          <w:iCs/>
          <w:lang w:val="es-ES_tradnl"/>
        </w:rPr>
      </w:pPr>
      <w:r w:rsidRPr="00152737">
        <w:rPr>
          <w:bCs/>
          <w:iCs/>
          <w:lang w:val="es-ES_tradnl"/>
        </w:rPr>
        <w:t>26</w:t>
      </w:r>
      <w:r w:rsidR="009765B9">
        <w:rPr>
          <w:bCs/>
          <w:iCs/>
          <w:lang w:val="es-ES_tradnl"/>
        </w:rPr>
        <w:t>5</w:t>
      </w:r>
      <w:r w:rsidRPr="00152737">
        <w:rPr>
          <w:bCs/>
          <w:iCs/>
          <w:lang w:val="es-ES_tradnl"/>
        </w:rPr>
        <w:t>.</w:t>
      </w:r>
      <w:r w:rsidRPr="00152737">
        <w:rPr>
          <w:bCs/>
          <w:iCs/>
          <w:lang w:val="es-ES_tradnl"/>
        </w:rPr>
        <w:tab/>
        <w:t>La educación primaria se ha beneficiado en gran medida del apoyo material prestado por las organizaciones de las Naciones Unidas, así como por otras organizaciones, bancos y fondos. Esta ayuda, cuyo importe asciende a un total de 52.592.331 dólares, ha contribuido al desarrollo y la estabilidad de la educación primaria en el Sudán, especialmente en las zonas remotas. A continuación resumimos los elementos fun</w:t>
      </w:r>
      <w:r w:rsidR="00094A21">
        <w:rPr>
          <w:bCs/>
          <w:iCs/>
          <w:lang w:val="es-ES_tradnl"/>
        </w:rPr>
        <w:t>damentales de esta colaboración.</w:t>
      </w:r>
    </w:p>
    <w:p w:rsidR="00152737" w:rsidRPr="00094A21" w:rsidRDefault="0075295F" w:rsidP="0075295F">
      <w:pPr>
        <w:pStyle w:val="H4G"/>
        <w:rPr>
          <w:iCs/>
          <w:lang w:val="es-ES"/>
        </w:rPr>
      </w:pPr>
      <w:r>
        <w:rPr>
          <w:lang w:val="es-ES"/>
        </w:rPr>
        <w:tab/>
      </w:r>
      <w:r w:rsidR="006C1C84" w:rsidRPr="00094A21">
        <w:rPr>
          <w:lang w:val="es-ES"/>
        </w:rPr>
        <w:t>1.</w:t>
      </w:r>
      <w:r w:rsidR="006C1C84" w:rsidRPr="00094A21">
        <w:rPr>
          <w:lang w:val="es-ES"/>
        </w:rPr>
        <w:tab/>
      </w:r>
      <w:r w:rsidR="00152737" w:rsidRPr="00094A21">
        <w:rPr>
          <w:lang w:val="es-ES"/>
        </w:rPr>
        <w:t>Organizaciones de las Naciones Unidas</w:t>
      </w:r>
    </w:p>
    <w:p w:rsidR="00152737" w:rsidRPr="00152737" w:rsidRDefault="00152737" w:rsidP="00152737">
      <w:pPr>
        <w:pStyle w:val="SingleTxtG"/>
        <w:rPr>
          <w:bCs/>
          <w:iCs/>
          <w:lang w:val="es-ES_tradnl"/>
        </w:rPr>
      </w:pPr>
      <w:r w:rsidRPr="00152737">
        <w:rPr>
          <w:bCs/>
          <w:iCs/>
          <w:lang w:val="es-ES_tradnl"/>
        </w:rPr>
        <w:t>26</w:t>
      </w:r>
      <w:r w:rsidR="009765B9">
        <w:rPr>
          <w:bCs/>
          <w:iCs/>
          <w:lang w:val="es-ES_tradnl"/>
        </w:rPr>
        <w:t>6</w:t>
      </w:r>
      <w:r w:rsidRPr="00152737">
        <w:rPr>
          <w:bCs/>
          <w:iCs/>
          <w:lang w:val="es-ES_tradnl"/>
        </w:rPr>
        <w:t>.</w:t>
      </w:r>
      <w:r w:rsidRPr="00152737">
        <w:rPr>
          <w:bCs/>
          <w:iCs/>
          <w:lang w:val="es-ES_tradnl"/>
        </w:rPr>
        <w:tab/>
      </w:r>
      <w:r w:rsidR="008017EF">
        <w:rPr>
          <w:bCs/>
          <w:iCs/>
          <w:lang w:val="es-ES_tradnl"/>
        </w:rPr>
        <w:t xml:space="preserve">El </w:t>
      </w:r>
      <w:r w:rsidRPr="00152737">
        <w:rPr>
          <w:bCs/>
          <w:iCs/>
          <w:lang w:val="es-ES_tradnl"/>
        </w:rPr>
        <w:t xml:space="preserve">UNICEF, con un acuerdo suscrito hasta 2006, es una de las organizaciones que en mayor medida contribuye a financiar los programas de educación primaria en el Sudán. El programa se ha propuesto como objetivo alcanzar en nueve estados (Nilo Azul, Kassala, Qadarif, Gran Kordofan, Gran Darfur y estados meridionales) un índice de escolarización del 25% y un índice de permanencia en escuelas </w:t>
      </w:r>
      <w:r w:rsidR="00D266E8">
        <w:rPr>
          <w:bCs/>
          <w:iCs/>
          <w:lang w:val="es-ES_tradnl"/>
        </w:rPr>
        <w:t>"</w:t>
      </w:r>
      <w:r w:rsidRPr="00152737">
        <w:rPr>
          <w:bCs/>
          <w:iCs/>
          <w:lang w:val="es-ES_tradnl"/>
        </w:rPr>
        <w:t>amigables</w:t>
      </w:r>
      <w:r w:rsidR="00D266E8">
        <w:rPr>
          <w:bCs/>
          <w:iCs/>
          <w:lang w:val="es-ES_tradnl"/>
        </w:rPr>
        <w:t>"</w:t>
      </w:r>
      <w:r w:rsidRPr="00152737">
        <w:rPr>
          <w:bCs/>
          <w:iCs/>
          <w:lang w:val="es-ES_tradnl"/>
        </w:rPr>
        <w:t xml:space="preserve"> del 20% en 2006.</w:t>
      </w:r>
    </w:p>
    <w:p w:rsidR="00152737" w:rsidRPr="00152737" w:rsidRDefault="00A30AE1" w:rsidP="0075295F">
      <w:pPr>
        <w:pStyle w:val="H4G"/>
        <w:rPr>
          <w:lang w:val="es-ES_tradnl"/>
        </w:rPr>
      </w:pPr>
      <w:r>
        <w:rPr>
          <w:lang w:val="es-ES_tradnl"/>
        </w:rPr>
        <w:tab/>
      </w:r>
      <w:r>
        <w:rPr>
          <w:lang w:val="es-ES_tradnl"/>
        </w:rPr>
        <w:tab/>
      </w:r>
      <w:r w:rsidR="00152737" w:rsidRPr="00152737">
        <w:rPr>
          <w:lang w:val="es-ES_tradnl"/>
        </w:rPr>
        <w:t xml:space="preserve">Integración, difusión de actividades para la cultura de la paz, protección </w:t>
      </w:r>
      <w:r>
        <w:rPr>
          <w:lang w:val="es-ES_tradnl"/>
        </w:rPr>
        <w:br/>
      </w:r>
      <w:r w:rsidR="00152737" w:rsidRPr="00152737">
        <w:rPr>
          <w:lang w:val="es-ES_tradnl"/>
        </w:rPr>
        <w:t xml:space="preserve">frente al </w:t>
      </w:r>
      <w:r w:rsidR="006C1C84" w:rsidRPr="00152737">
        <w:rPr>
          <w:lang w:val="es-ES_tradnl"/>
        </w:rPr>
        <w:t xml:space="preserve">sida </w:t>
      </w:r>
      <w:r w:rsidR="00152737" w:rsidRPr="00152737">
        <w:rPr>
          <w:lang w:val="es-ES_tradnl"/>
        </w:rPr>
        <w:t xml:space="preserve">y derechos humanos en la educación </w:t>
      </w:r>
    </w:p>
    <w:p w:rsidR="00152737" w:rsidRPr="00152737" w:rsidRDefault="0075295F" w:rsidP="0075295F">
      <w:pPr>
        <w:pStyle w:val="H56G"/>
        <w:rPr>
          <w:lang w:val="es-ES_tradnl"/>
        </w:rPr>
      </w:pPr>
      <w:r>
        <w:rPr>
          <w:lang w:val="es-ES_tradnl"/>
        </w:rPr>
        <w:tab/>
      </w:r>
      <w:r>
        <w:rPr>
          <w:lang w:val="es-ES_tradnl"/>
        </w:rPr>
        <w:tab/>
      </w:r>
      <w:r w:rsidR="00152737" w:rsidRPr="00152737">
        <w:rPr>
          <w:lang w:val="es-ES_tradnl"/>
        </w:rPr>
        <w:t>Programa Mundial de Alimentos (PMA)</w:t>
      </w:r>
    </w:p>
    <w:p w:rsidR="00152737" w:rsidRPr="00152737" w:rsidRDefault="00152737" w:rsidP="00152737">
      <w:pPr>
        <w:pStyle w:val="SingleTxtG"/>
        <w:rPr>
          <w:bCs/>
          <w:iCs/>
          <w:lang w:val="es-ES_tradnl"/>
        </w:rPr>
      </w:pPr>
      <w:r w:rsidRPr="00152737">
        <w:rPr>
          <w:bCs/>
          <w:iCs/>
          <w:lang w:val="es-ES_tradnl"/>
        </w:rPr>
        <w:t>26</w:t>
      </w:r>
      <w:r w:rsidR="009765B9">
        <w:rPr>
          <w:bCs/>
          <w:iCs/>
          <w:lang w:val="es-ES_tradnl"/>
        </w:rPr>
        <w:t>7</w:t>
      </w:r>
      <w:r w:rsidRPr="00152737">
        <w:rPr>
          <w:bCs/>
          <w:iCs/>
          <w:lang w:val="es-ES_tradnl"/>
        </w:rPr>
        <w:t>.</w:t>
      </w:r>
      <w:r w:rsidRPr="00152737">
        <w:rPr>
          <w:bCs/>
          <w:iCs/>
          <w:lang w:val="es-ES_tradnl"/>
        </w:rPr>
        <w:tab/>
        <w:t xml:space="preserve">El PMA persigue igualmente mejorar el índice de escolarización. Para ello </w:t>
      </w:r>
      <w:r w:rsidRPr="00152737">
        <w:rPr>
          <w:lang w:val="es-ES_tradnl"/>
        </w:rPr>
        <w:t>proporciona el desayuno a alumnos en dificultades</w:t>
      </w:r>
      <w:r w:rsidRPr="00152737">
        <w:rPr>
          <w:bCs/>
          <w:iCs/>
          <w:lang w:val="es-ES_tradnl"/>
        </w:rPr>
        <w:t>, especialmente a niñas. Asimismo persigue atraer el apoyo de las comunidades locales y erradicar el problema del hambre, especialmente en las zonas rurales.</w:t>
      </w:r>
    </w:p>
    <w:p w:rsidR="00152737" w:rsidRPr="00152737" w:rsidRDefault="00152737" w:rsidP="00152737">
      <w:pPr>
        <w:pStyle w:val="SingleTxtG"/>
        <w:rPr>
          <w:bCs/>
          <w:iCs/>
          <w:lang w:val="es-ES_tradnl"/>
        </w:rPr>
      </w:pPr>
      <w:r w:rsidRPr="00152737">
        <w:rPr>
          <w:bCs/>
          <w:iCs/>
          <w:lang w:val="es-ES_tradnl"/>
        </w:rPr>
        <w:t>26</w:t>
      </w:r>
      <w:r w:rsidR="009765B9">
        <w:rPr>
          <w:bCs/>
          <w:iCs/>
          <w:lang w:val="es-ES_tradnl"/>
        </w:rPr>
        <w:t>8</w:t>
      </w:r>
      <w:r w:rsidRPr="00152737">
        <w:rPr>
          <w:bCs/>
          <w:iCs/>
          <w:lang w:val="es-ES_tradnl"/>
        </w:rPr>
        <w:t>.</w:t>
      </w:r>
      <w:r w:rsidRPr="00152737">
        <w:rPr>
          <w:bCs/>
          <w:iCs/>
          <w:lang w:val="es-ES_tradnl"/>
        </w:rPr>
        <w:tab/>
        <w:t xml:space="preserve">Hasta 2006, 412.189 alumnos se habían beneficiado del PMA. 389.480 eran alumnos de primaria de ambos sexos y 13.709, de secundaria. Los alumnos beneficiarios estudiaban en internados sitos en los estados a los que iba dirigido el programa y en escuelas de las comunidades locales de Niyala, Al-Jnaina y El-Fasher, en Darfur, y de los estados de Kassala, Kordofan Septentrional, Nilo Azul y Mar Rojo. También se han beneficiado del programa 9.000 </w:t>
      </w:r>
      <w:r w:rsidR="005A5ECA">
        <w:rPr>
          <w:bCs/>
          <w:iCs/>
          <w:lang w:val="es-ES_tradnl"/>
        </w:rPr>
        <w:t>alumnos de preescolar</w:t>
      </w:r>
      <w:r w:rsidRPr="00152737">
        <w:rPr>
          <w:bCs/>
          <w:iCs/>
          <w:lang w:val="es-ES_tradnl"/>
        </w:rPr>
        <w:t>.</w:t>
      </w:r>
    </w:p>
    <w:p w:rsidR="00152737" w:rsidRPr="00152737" w:rsidRDefault="0075295F" w:rsidP="0075295F">
      <w:pPr>
        <w:pStyle w:val="H56G"/>
        <w:rPr>
          <w:lang w:val="es-ES_tradnl"/>
        </w:rPr>
      </w:pPr>
      <w:r>
        <w:rPr>
          <w:lang w:val="es-ES_tradnl"/>
        </w:rPr>
        <w:tab/>
      </w:r>
      <w:r>
        <w:rPr>
          <w:lang w:val="es-ES_tradnl"/>
        </w:rPr>
        <w:tab/>
      </w:r>
      <w:r w:rsidR="00152737" w:rsidRPr="00152737">
        <w:rPr>
          <w:lang w:val="es-ES_tradnl"/>
        </w:rPr>
        <w:t>UNESCO</w:t>
      </w:r>
    </w:p>
    <w:p w:rsidR="00152737" w:rsidRPr="00152737" w:rsidRDefault="00152737" w:rsidP="00152737">
      <w:pPr>
        <w:pStyle w:val="SingleTxtG"/>
        <w:rPr>
          <w:bCs/>
          <w:iCs/>
          <w:lang w:val="es-ES_tradnl"/>
        </w:rPr>
      </w:pPr>
      <w:r w:rsidRPr="00152737">
        <w:rPr>
          <w:bCs/>
          <w:iCs/>
          <w:lang w:val="es-ES_tradnl"/>
        </w:rPr>
        <w:t>26</w:t>
      </w:r>
      <w:r w:rsidR="009765B9">
        <w:rPr>
          <w:bCs/>
          <w:iCs/>
          <w:lang w:val="es-ES_tradnl"/>
        </w:rPr>
        <w:t>9</w:t>
      </w:r>
      <w:r w:rsidRPr="00152737">
        <w:rPr>
          <w:bCs/>
          <w:iCs/>
          <w:lang w:val="es-ES_tradnl"/>
        </w:rPr>
        <w:t>.</w:t>
      </w:r>
      <w:r w:rsidRPr="00152737">
        <w:rPr>
          <w:bCs/>
          <w:iCs/>
          <w:lang w:val="es-ES_tradnl"/>
        </w:rPr>
        <w:tab/>
        <w:t>La educación, tanto general como superior, es uno de los sectores que recibe un apoyo más decidido de la UNESCO. Sus programas más importantes giran en torno a la formación de los agentes de planificación educativa, la creación de centros de desarrollo de la primera infancia, la formación del profesorado de primaria (cuatro cursos) además del desarrollo de programas para la erradicación del analfabetismo.</w:t>
      </w:r>
    </w:p>
    <w:p w:rsidR="00152737" w:rsidRPr="00152737" w:rsidRDefault="0075295F" w:rsidP="0075295F">
      <w:pPr>
        <w:pStyle w:val="H56G"/>
        <w:rPr>
          <w:lang w:val="es-ES_tradnl"/>
        </w:rPr>
      </w:pPr>
      <w:r>
        <w:rPr>
          <w:lang w:val="es-ES_tradnl"/>
        </w:rPr>
        <w:tab/>
      </w:r>
      <w:r>
        <w:rPr>
          <w:lang w:val="es-ES_tradnl"/>
        </w:rPr>
        <w:tab/>
      </w:r>
      <w:r w:rsidR="00152737" w:rsidRPr="00152737">
        <w:rPr>
          <w:lang w:val="es-ES_tradnl"/>
        </w:rPr>
        <w:t xml:space="preserve">Fondo de </w:t>
      </w:r>
      <w:r w:rsidR="005A5ECA">
        <w:rPr>
          <w:lang w:val="es-ES_tradnl"/>
        </w:rPr>
        <w:t xml:space="preserve">Población de las Naciones Unidas </w:t>
      </w:r>
      <w:r w:rsidR="00152737" w:rsidRPr="00152737">
        <w:rPr>
          <w:lang w:val="es-ES_tradnl"/>
        </w:rPr>
        <w:t>(FNUAP)</w:t>
      </w:r>
    </w:p>
    <w:p w:rsidR="00152737" w:rsidRPr="00152737" w:rsidRDefault="00152737" w:rsidP="00152737">
      <w:pPr>
        <w:pStyle w:val="SingleTxtG"/>
        <w:rPr>
          <w:bCs/>
          <w:iCs/>
          <w:lang w:val="es-ES_tradnl"/>
        </w:rPr>
      </w:pPr>
      <w:r w:rsidRPr="00152737">
        <w:rPr>
          <w:bCs/>
          <w:iCs/>
          <w:lang w:val="es-ES_tradnl"/>
        </w:rPr>
        <w:t>2</w:t>
      </w:r>
      <w:r w:rsidR="009765B9">
        <w:rPr>
          <w:bCs/>
          <w:iCs/>
          <w:lang w:val="es-ES_tradnl"/>
        </w:rPr>
        <w:t>70</w:t>
      </w:r>
      <w:r w:rsidRPr="00152737">
        <w:rPr>
          <w:bCs/>
          <w:iCs/>
          <w:lang w:val="es-ES_tradnl"/>
        </w:rPr>
        <w:t>.</w:t>
      </w:r>
      <w:r w:rsidRPr="00152737">
        <w:rPr>
          <w:bCs/>
          <w:iCs/>
          <w:lang w:val="es-ES_tradnl"/>
        </w:rPr>
        <w:tab/>
        <w:t xml:space="preserve">La colaboración del FNUAP con el Ministerio de Educación Pública se limita a la financiación de los programas de educación demográfica desarrollados en el contexto de la educación general, tanto en su vertiente regular como no regular. El proyecto ha logrado introducir la educación demográfica en los planes de estudio de primaria, ha publicado un libro de </w:t>
      </w:r>
      <w:r w:rsidR="007517FC">
        <w:rPr>
          <w:bCs/>
          <w:iCs/>
          <w:lang w:val="es-ES_tradnl"/>
        </w:rPr>
        <w:t xml:space="preserve">referencia </w:t>
      </w:r>
      <w:r w:rsidRPr="00152737">
        <w:rPr>
          <w:bCs/>
          <w:iCs/>
          <w:lang w:val="es-ES_tradnl"/>
        </w:rPr>
        <w:t xml:space="preserve">y elaborado </w:t>
      </w:r>
      <w:r w:rsidR="007517FC">
        <w:rPr>
          <w:bCs/>
          <w:iCs/>
          <w:lang w:val="es-ES_tradnl"/>
        </w:rPr>
        <w:t>material para una asignatura lectiva</w:t>
      </w:r>
      <w:r w:rsidRPr="00152737">
        <w:rPr>
          <w:bCs/>
          <w:iCs/>
          <w:lang w:val="es-ES_tradnl"/>
        </w:rPr>
        <w:t>.</w:t>
      </w:r>
    </w:p>
    <w:p w:rsidR="00152737" w:rsidRPr="00152737" w:rsidRDefault="0075295F" w:rsidP="0075295F">
      <w:pPr>
        <w:pStyle w:val="H4G"/>
        <w:rPr>
          <w:lang w:val="es-ES_tradnl"/>
        </w:rPr>
      </w:pPr>
      <w:r>
        <w:rPr>
          <w:lang w:val="es-ES_tradnl"/>
        </w:rPr>
        <w:tab/>
      </w:r>
      <w:r>
        <w:rPr>
          <w:lang w:val="es-ES_tradnl"/>
        </w:rPr>
        <w:tab/>
      </w:r>
      <w:r w:rsidR="00152737" w:rsidRPr="00152737">
        <w:rPr>
          <w:lang w:val="es-ES_tradnl"/>
        </w:rPr>
        <w:t xml:space="preserve">Elaboración de panfletos para incluirlos en el módulo de lucha contra el </w:t>
      </w:r>
      <w:r w:rsidR="00DF5856" w:rsidRPr="00152737">
        <w:rPr>
          <w:lang w:val="es-ES_tradnl"/>
        </w:rPr>
        <w:t>sida</w:t>
      </w:r>
      <w:r w:rsidR="00152737" w:rsidRPr="00152737">
        <w:rPr>
          <w:lang w:val="es-ES_tradnl"/>
        </w:rPr>
        <w:t xml:space="preserve"> </w:t>
      </w:r>
      <w:r>
        <w:rPr>
          <w:lang w:val="es-ES_tradnl"/>
        </w:rPr>
        <w:br/>
      </w:r>
      <w:r w:rsidR="00152737" w:rsidRPr="00152737">
        <w:rPr>
          <w:lang w:val="es-ES_tradnl"/>
        </w:rPr>
        <w:t>de los planes de estudio de primaria y secundaria</w:t>
      </w:r>
      <w:r w:rsidR="002D4560">
        <w:rPr>
          <w:lang w:val="es-ES_tradnl"/>
        </w:rPr>
        <w:t xml:space="preserve"> </w:t>
      </w:r>
    </w:p>
    <w:p w:rsidR="00152737" w:rsidRPr="00152737" w:rsidRDefault="0075295F" w:rsidP="0075295F">
      <w:pPr>
        <w:pStyle w:val="H56G"/>
        <w:rPr>
          <w:lang w:val="es-ES"/>
        </w:rPr>
      </w:pPr>
      <w:r>
        <w:rPr>
          <w:lang w:val="es-ES"/>
        </w:rPr>
        <w:tab/>
      </w:r>
      <w:r>
        <w:rPr>
          <w:lang w:val="es-ES"/>
        </w:rPr>
        <w:tab/>
      </w:r>
      <w:r w:rsidR="00152737" w:rsidRPr="00152737">
        <w:rPr>
          <w:lang w:val="es-ES"/>
        </w:rPr>
        <w:t>Unión Europea (UE)</w:t>
      </w:r>
    </w:p>
    <w:p w:rsidR="00152737" w:rsidRPr="00152737" w:rsidRDefault="00152737" w:rsidP="00152737">
      <w:pPr>
        <w:pStyle w:val="SingleTxtG"/>
        <w:rPr>
          <w:bCs/>
          <w:iCs/>
          <w:lang w:val="es-ES_tradnl"/>
        </w:rPr>
      </w:pPr>
      <w:r w:rsidRPr="00152737">
        <w:rPr>
          <w:bCs/>
          <w:iCs/>
          <w:lang w:val="es-ES_tradnl"/>
        </w:rPr>
        <w:t>27</w:t>
      </w:r>
      <w:r w:rsidR="009765B9">
        <w:rPr>
          <w:bCs/>
          <w:iCs/>
          <w:lang w:val="es-ES_tradnl"/>
        </w:rPr>
        <w:t>1</w:t>
      </w:r>
      <w:r w:rsidRPr="00152737">
        <w:rPr>
          <w:bCs/>
          <w:iCs/>
          <w:lang w:val="es-ES_tradnl"/>
        </w:rPr>
        <w:t>.</w:t>
      </w:r>
      <w:r w:rsidRPr="00152737">
        <w:rPr>
          <w:bCs/>
          <w:iCs/>
          <w:lang w:val="es-ES_tradnl"/>
        </w:rPr>
        <w:tab/>
        <w:t>La UE, en colaboración con el Ministerio de Educación Pública, ha iniciado recientemente el programa de encuestas de referencia para la educación básica. Este estudio es fundamental para el futuro desarrollo del Sistema</w:t>
      </w:r>
      <w:r w:rsidR="004F3B14">
        <w:rPr>
          <w:bCs/>
          <w:iCs/>
          <w:lang w:val="es-ES_tradnl"/>
        </w:rPr>
        <w:t xml:space="preserve"> </w:t>
      </w:r>
      <w:r w:rsidRPr="00152737">
        <w:rPr>
          <w:bCs/>
          <w:iCs/>
          <w:lang w:val="es-ES_tradnl"/>
        </w:rPr>
        <w:t>Europeo de</w:t>
      </w:r>
      <w:r w:rsidR="004F3B14">
        <w:rPr>
          <w:bCs/>
          <w:iCs/>
          <w:lang w:val="es-ES_tradnl"/>
        </w:rPr>
        <w:t xml:space="preserve"> </w:t>
      </w:r>
      <w:r w:rsidRPr="00152737">
        <w:rPr>
          <w:bCs/>
          <w:iCs/>
          <w:lang w:val="es-ES_tradnl"/>
        </w:rPr>
        <w:t>Información</w:t>
      </w:r>
      <w:r w:rsidR="004F3B14">
        <w:rPr>
          <w:bCs/>
          <w:iCs/>
          <w:lang w:val="es-ES_tradnl"/>
        </w:rPr>
        <w:t xml:space="preserve"> </w:t>
      </w:r>
      <w:r w:rsidRPr="00152737">
        <w:rPr>
          <w:bCs/>
          <w:iCs/>
          <w:lang w:val="es-ES_tradnl"/>
        </w:rPr>
        <w:t>de Gestión (EMIS) que igualmente financiará la UE.</w:t>
      </w:r>
    </w:p>
    <w:p w:rsidR="00152737" w:rsidRPr="00152737" w:rsidRDefault="009A49B4" w:rsidP="0075295F">
      <w:pPr>
        <w:pStyle w:val="H4G"/>
        <w:rPr>
          <w:lang w:val="es-ES"/>
        </w:rPr>
      </w:pPr>
      <w:r>
        <w:rPr>
          <w:lang w:val="es-ES"/>
        </w:rPr>
        <w:tab/>
        <w:t>2.</w:t>
      </w:r>
      <w:r>
        <w:rPr>
          <w:lang w:val="es-ES"/>
        </w:rPr>
        <w:tab/>
      </w:r>
      <w:r w:rsidR="00152737" w:rsidRPr="00152737">
        <w:rPr>
          <w:lang w:val="es-ES"/>
        </w:rPr>
        <w:t>Organizaciones internacionales de voluntarios</w:t>
      </w:r>
    </w:p>
    <w:p w:rsidR="00152737" w:rsidRPr="00152737" w:rsidRDefault="009A49B4" w:rsidP="0075295F">
      <w:pPr>
        <w:pStyle w:val="H56G"/>
        <w:rPr>
          <w:lang w:val="es-ES_tradnl"/>
        </w:rPr>
      </w:pPr>
      <w:r>
        <w:rPr>
          <w:lang w:val="es-ES_tradnl"/>
        </w:rPr>
        <w:tab/>
      </w:r>
      <w:r>
        <w:rPr>
          <w:lang w:val="es-ES_tradnl"/>
        </w:rPr>
        <w:tab/>
      </w:r>
      <w:r w:rsidR="00152737" w:rsidRPr="00152737">
        <w:rPr>
          <w:lang w:val="es-ES_tradnl"/>
        </w:rPr>
        <w:t>Oxfam</w:t>
      </w:r>
    </w:p>
    <w:p w:rsidR="00152737" w:rsidRPr="00152737" w:rsidRDefault="00152737" w:rsidP="00152737">
      <w:pPr>
        <w:pStyle w:val="SingleTxtG"/>
        <w:rPr>
          <w:bCs/>
          <w:iCs/>
          <w:lang w:val="es-ES_tradnl"/>
        </w:rPr>
      </w:pPr>
      <w:r w:rsidRPr="00152737">
        <w:rPr>
          <w:bCs/>
          <w:iCs/>
          <w:lang w:val="es-ES_tradnl"/>
        </w:rPr>
        <w:t>27</w:t>
      </w:r>
      <w:r w:rsidR="009765B9">
        <w:rPr>
          <w:bCs/>
          <w:iCs/>
          <w:lang w:val="es-ES_tradnl"/>
        </w:rPr>
        <w:t>2</w:t>
      </w:r>
      <w:r w:rsidRPr="00152737">
        <w:rPr>
          <w:bCs/>
          <w:iCs/>
          <w:lang w:val="es-ES_tradnl"/>
        </w:rPr>
        <w:t>.</w:t>
      </w:r>
      <w:r w:rsidRPr="00152737">
        <w:rPr>
          <w:bCs/>
          <w:iCs/>
          <w:lang w:val="es-ES_tradnl"/>
        </w:rPr>
        <w:tab/>
        <w:t>Oxfam, una de las organizaciones con mayor experiencia en el sector educativo, apoya la acción educativa de la Iglesia en las zonas de desplazados y marginados. Su labor se desarrolla en los estados de Jartum y Port Sudán.</w:t>
      </w:r>
    </w:p>
    <w:p w:rsidR="00152737" w:rsidRPr="00152737" w:rsidRDefault="00152737" w:rsidP="00152737">
      <w:pPr>
        <w:pStyle w:val="SingleTxtG"/>
        <w:rPr>
          <w:bCs/>
          <w:iCs/>
          <w:lang w:val="es-ES_tradnl"/>
        </w:rPr>
      </w:pPr>
      <w:r w:rsidRPr="00152737">
        <w:rPr>
          <w:bCs/>
          <w:iCs/>
          <w:lang w:val="es-ES_tradnl"/>
        </w:rPr>
        <w:t>27</w:t>
      </w:r>
      <w:r w:rsidR="009765B9">
        <w:rPr>
          <w:bCs/>
          <w:iCs/>
          <w:lang w:val="es-ES_tradnl"/>
        </w:rPr>
        <w:t>3</w:t>
      </w:r>
      <w:r w:rsidRPr="00152737">
        <w:rPr>
          <w:bCs/>
          <w:iCs/>
          <w:lang w:val="es-ES_tradnl"/>
        </w:rPr>
        <w:t>.</w:t>
      </w:r>
      <w:r w:rsidRPr="00152737">
        <w:rPr>
          <w:bCs/>
          <w:iCs/>
          <w:lang w:val="es-ES_tradnl"/>
        </w:rPr>
        <w:tab/>
        <w:t>Las actividades de Oxfam tienen como objetivo proveer de material escolar, construir centros de educación primaria y formar a los docentes a nivel local. Oxfam también trabaja para fortalecer la sociedad civil proporcionándole las capacidades básicas necesarias y promocionando su potencial de actuación a través de los consejos escolares.</w:t>
      </w:r>
    </w:p>
    <w:p w:rsidR="00152737" w:rsidRPr="00152737" w:rsidRDefault="00152737" w:rsidP="00152737">
      <w:pPr>
        <w:pStyle w:val="SingleTxtG"/>
        <w:rPr>
          <w:bCs/>
          <w:iCs/>
          <w:lang w:val="es-ES_tradnl"/>
        </w:rPr>
      </w:pPr>
      <w:r w:rsidRPr="00152737">
        <w:rPr>
          <w:bCs/>
          <w:iCs/>
          <w:lang w:val="es-ES_tradnl"/>
        </w:rPr>
        <w:t>27</w:t>
      </w:r>
      <w:r w:rsidR="009765B9">
        <w:rPr>
          <w:bCs/>
          <w:iCs/>
          <w:lang w:val="es-ES_tradnl"/>
        </w:rPr>
        <w:t>4</w:t>
      </w:r>
      <w:r w:rsidRPr="00152737">
        <w:rPr>
          <w:bCs/>
          <w:iCs/>
          <w:lang w:val="es-ES_tradnl"/>
        </w:rPr>
        <w:t>.</w:t>
      </w:r>
      <w:r w:rsidRPr="00152737">
        <w:rPr>
          <w:bCs/>
          <w:iCs/>
          <w:lang w:val="es-ES_tradnl"/>
        </w:rPr>
        <w:tab/>
        <w:t>Desde el 2003 hasta la actualidad, Oxfam ha venido participando con la colaboración del Ministerio de Educación Pública en los actos conmemorativos del Día Nacional para el Acceso Universal a la Educación, actos que cuentan con la presencia del Presidente de la República.</w:t>
      </w:r>
    </w:p>
    <w:p w:rsidR="00152737" w:rsidRPr="00152737" w:rsidRDefault="00152737" w:rsidP="00152737">
      <w:pPr>
        <w:pStyle w:val="SingleTxtG"/>
        <w:rPr>
          <w:bCs/>
          <w:iCs/>
          <w:lang w:val="es-ES_tradnl"/>
        </w:rPr>
      </w:pPr>
      <w:r w:rsidRPr="00152737">
        <w:rPr>
          <w:bCs/>
          <w:iCs/>
          <w:lang w:val="es-ES_tradnl"/>
        </w:rPr>
        <w:t>27</w:t>
      </w:r>
      <w:r w:rsidR="009765B9">
        <w:rPr>
          <w:bCs/>
          <w:iCs/>
          <w:lang w:val="es-ES_tradnl"/>
        </w:rPr>
        <w:t>5</w:t>
      </w:r>
      <w:r w:rsidRPr="00152737">
        <w:rPr>
          <w:bCs/>
          <w:iCs/>
          <w:lang w:val="es-ES_tradnl"/>
        </w:rPr>
        <w:t>.</w:t>
      </w:r>
      <w:r w:rsidRPr="00152737">
        <w:rPr>
          <w:bCs/>
          <w:iCs/>
          <w:lang w:val="es-ES_tradnl"/>
        </w:rPr>
        <w:tab/>
        <w:t xml:space="preserve">También participa en la financiación de cursos de formación integrados en el horario escolar del personal de las comunidades locales del estado de Jartum. También tiene un papel destacado junto a </w:t>
      </w:r>
      <w:r w:rsidRPr="00152737">
        <w:rPr>
          <w:bCs/>
          <w:i/>
          <w:iCs/>
          <w:lang w:val="es-ES_tradnl"/>
        </w:rPr>
        <w:t>Save the Children</w:t>
      </w:r>
      <w:r w:rsidRPr="00152737">
        <w:rPr>
          <w:bCs/>
          <w:iCs/>
          <w:lang w:val="es-ES_tradnl"/>
        </w:rPr>
        <w:t xml:space="preserve"> Suecia y el Departamento General de Planificación Educativa en la financiación de estudios piloto para la financiación de la enseñanza primaria. Su aportación entre los años 2003 y 2006 asciende a 472.705 dólares.</w:t>
      </w:r>
    </w:p>
    <w:p w:rsidR="00152737" w:rsidRPr="00152737" w:rsidRDefault="009A49B4" w:rsidP="0075295F">
      <w:pPr>
        <w:pStyle w:val="H56G"/>
        <w:rPr>
          <w:lang w:val="es-ES_tradnl"/>
        </w:rPr>
      </w:pPr>
      <w:r>
        <w:rPr>
          <w:lang w:val="es-ES_tradnl"/>
        </w:rPr>
        <w:tab/>
      </w:r>
      <w:r>
        <w:rPr>
          <w:lang w:val="es-ES_tradnl"/>
        </w:rPr>
        <w:tab/>
      </w:r>
      <w:r w:rsidR="00152737" w:rsidRPr="0075295F">
        <w:rPr>
          <w:i/>
          <w:lang w:val="es-ES_tradnl"/>
        </w:rPr>
        <w:t>Save the Children</w:t>
      </w:r>
      <w:r w:rsidR="00152737" w:rsidRPr="00152737">
        <w:rPr>
          <w:lang w:val="es-ES_tradnl"/>
        </w:rPr>
        <w:t xml:space="preserve"> Suecia</w:t>
      </w:r>
    </w:p>
    <w:p w:rsidR="00152737" w:rsidRPr="00152737" w:rsidRDefault="00152737" w:rsidP="00152737">
      <w:pPr>
        <w:pStyle w:val="SingleTxtG"/>
        <w:rPr>
          <w:bCs/>
          <w:i/>
          <w:lang w:val="es-ES_tradnl"/>
        </w:rPr>
      </w:pPr>
      <w:r w:rsidRPr="00152737">
        <w:rPr>
          <w:bCs/>
          <w:iCs/>
          <w:lang w:val="es-ES_tradnl"/>
        </w:rPr>
        <w:t>27</w:t>
      </w:r>
      <w:r w:rsidR="009765B9">
        <w:rPr>
          <w:bCs/>
          <w:iCs/>
          <w:lang w:val="es-ES_tradnl"/>
        </w:rPr>
        <w:t>6</w:t>
      </w:r>
      <w:r w:rsidRPr="00152737">
        <w:rPr>
          <w:bCs/>
          <w:iCs/>
          <w:lang w:val="es-ES_tradnl"/>
        </w:rPr>
        <w:t>.</w:t>
      </w:r>
      <w:r w:rsidRPr="00152737">
        <w:rPr>
          <w:bCs/>
          <w:iCs/>
          <w:lang w:val="es-ES_tradnl"/>
        </w:rPr>
        <w:tab/>
      </w:r>
      <w:r w:rsidRPr="00152737">
        <w:rPr>
          <w:bCs/>
          <w:i/>
          <w:lang w:val="es-ES_tradnl"/>
        </w:rPr>
        <w:t xml:space="preserve">Save the Children </w:t>
      </w:r>
      <w:r w:rsidRPr="00152737">
        <w:rPr>
          <w:bCs/>
          <w:iCs/>
          <w:lang w:val="es-ES_tradnl"/>
        </w:rPr>
        <w:t>Suecia</w:t>
      </w:r>
      <w:r w:rsidRPr="00152737">
        <w:rPr>
          <w:bCs/>
          <w:i/>
          <w:lang w:val="es-ES_tradnl"/>
        </w:rPr>
        <w:t xml:space="preserve"> </w:t>
      </w:r>
      <w:r w:rsidRPr="00152737">
        <w:rPr>
          <w:bCs/>
          <w:iCs/>
          <w:lang w:val="es-ES_tradnl"/>
        </w:rPr>
        <w:t>ha trabajado muy activamente en la educación de jóvenes en el estado de Jartum. Esta organización, en colaboración con la asamblea del estado de Jartum, sostiene 11 centros en las comunidades de Jabal Awlia, Karrari y Bahri. El proyecto proporciona programas de formación para jóvenes en dificultades y desplazados y los protege de la discriminación, el aislamiento y la explotación. Fruto de esta labor ha sido la formación profesional de 55 niños, 14 de los cuales continuaron estudios en programas de formación profesional avanzados. Otros 125 niños han sido matriculados en programas de formación profesional. Esta organización también desarrolla actividades educativas en el estado de Darfur Septentrional. Entre estas actividades destaca la construcción de escuelas y parvularios. Además, proporciona libros de texto, cuadernos, uniformes escolares, formación al profesorado, etc.</w:t>
      </w:r>
    </w:p>
    <w:p w:rsidR="00152737" w:rsidRPr="00152737" w:rsidRDefault="0075295F" w:rsidP="0075295F">
      <w:pPr>
        <w:pStyle w:val="H23G"/>
        <w:rPr>
          <w:lang w:val="es-ES_tradnl"/>
        </w:rPr>
      </w:pPr>
      <w:r>
        <w:rPr>
          <w:lang w:val="es-ES_tradnl"/>
        </w:rPr>
        <w:tab/>
      </w:r>
      <w:r>
        <w:rPr>
          <w:lang w:val="es-ES_tradnl"/>
        </w:rPr>
        <w:tab/>
      </w:r>
      <w:r w:rsidR="00152737" w:rsidRPr="00152737">
        <w:rPr>
          <w:lang w:val="es-ES_tradnl"/>
        </w:rPr>
        <w:t xml:space="preserve">Derecho del niño al descanso, el esparcimiento, el juego y </w:t>
      </w:r>
      <w:r>
        <w:rPr>
          <w:lang w:val="es-ES_tradnl"/>
        </w:rPr>
        <w:br/>
      </w:r>
      <w:r w:rsidR="00152737" w:rsidRPr="00152737">
        <w:rPr>
          <w:lang w:val="es-ES_tradnl"/>
        </w:rPr>
        <w:t>las actividades artísticas</w:t>
      </w:r>
    </w:p>
    <w:p w:rsidR="00152737" w:rsidRPr="00152737" w:rsidRDefault="0075295F" w:rsidP="0075295F">
      <w:pPr>
        <w:pStyle w:val="H4G"/>
        <w:rPr>
          <w:lang w:val="es-ES_tradnl"/>
        </w:rPr>
      </w:pPr>
      <w:r>
        <w:rPr>
          <w:lang w:val="es-ES_tradnl"/>
        </w:rPr>
        <w:tab/>
      </w:r>
      <w:r>
        <w:rPr>
          <w:lang w:val="es-ES_tradnl"/>
        </w:rPr>
        <w:tab/>
      </w:r>
      <w:r w:rsidR="00152737" w:rsidRPr="00152737">
        <w:rPr>
          <w:lang w:val="es-ES_tradnl"/>
        </w:rPr>
        <w:t>Promoción de los derechos culturales del niño</w:t>
      </w:r>
    </w:p>
    <w:p w:rsidR="00152737" w:rsidRPr="00152737" w:rsidRDefault="00152737" w:rsidP="00152737">
      <w:pPr>
        <w:pStyle w:val="SingleTxtG"/>
        <w:rPr>
          <w:bCs/>
          <w:iCs/>
          <w:lang w:val="es-ES_tradnl"/>
        </w:rPr>
      </w:pPr>
      <w:r w:rsidRPr="00152737">
        <w:rPr>
          <w:bCs/>
          <w:iCs/>
          <w:lang w:val="es-ES_tradnl"/>
        </w:rPr>
        <w:t>27</w:t>
      </w:r>
      <w:r w:rsidR="009765B9">
        <w:rPr>
          <w:bCs/>
          <w:iCs/>
          <w:lang w:val="es-ES_tradnl"/>
        </w:rPr>
        <w:t>7</w:t>
      </w:r>
      <w:r w:rsidRPr="00152737">
        <w:rPr>
          <w:bCs/>
          <w:iCs/>
          <w:lang w:val="es-ES_tradnl"/>
        </w:rPr>
        <w:t>.</w:t>
      </w:r>
      <w:r w:rsidRPr="00152737">
        <w:rPr>
          <w:bCs/>
          <w:iCs/>
          <w:lang w:val="es-ES_tradnl"/>
        </w:rPr>
        <w:tab/>
        <w:t>Los planes de estudio sudaneses incluyen los últimos avances técnicos, lo que exigen una labor de constante puesta al día. En la educación secundaria se imparten asignaturas de informática, materia que también se ha comenzado a introducir en el plan de estudios de primaria a partir de cuarto curso.</w:t>
      </w:r>
    </w:p>
    <w:p w:rsidR="00152737" w:rsidRPr="00152737" w:rsidRDefault="00152737" w:rsidP="00152737">
      <w:pPr>
        <w:pStyle w:val="SingleTxtG"/>
        <w:rPr>
          <w:bCs/>
          <w:iCs/>
          <w:lang w:val="es-ES_tradnl"/>
        </w:rPr>
      </w:pPr>
      <w:r w:rsidRPr="00152737">
        <w:rPr>
          <w:bCs/>
          <w:iCs/>
          <w:lang w:val="es-ES_tradnl"/>
        </w:rPr>
        <w:t>27</w:t>
      </w:r>
      <w:r w:rsidR="009765B9">
        <w:rPr>
          <w:bCs/>
          <w:iCs/>
          <w:lang w:val="es-ES_tradnl"/>
        </w:rPr>
        <w:t>8</w:t>
      </w:r>
      <w:r w:rsidRPr="00152737">
        <w:rPr>
          <w:bCs/>
          <w:iCs/>
          <w:lang w:val="es-ES_tradnl"/>
        </w:rPr>
        <w:t>.</w:t>
      </w:r>
      <w:r w:rsidRPr="00152737">
        <w:rPr>
          <w:bCs/>
          <w:iCs/>
          <w:lang w:val="es-ES_tradnl"/>
        </w:rPr>
        <w:tab/>
        <w:t>También se ha comenzado a introducir a título experimental la lengua inglesa en tercer curso en colaboración con la Fundación Garnett y financiación del Estado de Qatar. La experiencia incluye 100 escuelas de primaria del estado de Jartum y se benefician de ella 7.000 alumnos de ambos sexos. En este marco han recibido también formación 1.000 profesores y 21 instructores. El 97% de los entrevistados en un estudio realizado a fin de valorar los resultados del programa manifestaron que la experiencia debiera generalizarse al resto de los estados del Sudán.</w:t>
      </w:r>
      <w:r w:rsidR="002D4560">
        <w:rPr>
          <w:bCs/>
          <w:iCs/>
          <w:lang w:val="es-ES_tradnl"/>
        </w:rPr>
        <w:t xml:space="preserve"> </w:t>
      </w:r>
      <w:r w:rsidRPr="00152737">
        <w:rPr>
          <w:bCs/>
          <w:iCs/>
          <w:lang w:val="es-ES_tradnl"/>
        </w:rPr>
        <w:t xml:space="preserve">También el programa malayo </w:t>
      </w:r>
      <w:r w:rsidRPr="00152737">
        <w:rPr>
          <w:bCs/>
          <w:i/>
          <w:iCs/>
          <w:lang w:val="es-ES_tradnl"/>
        </w:rPr>
        <w:t>Ucmas</w:t>
      </w:r>
      <w:r w:rsidRPr="00152737">
        <w:rPr>
          <w:bCs/>
          <w:iCs/>
          <w:lang w:val="es-ES_tradnl"/>
        </w:rPr>
        <w:t xml:space="preserve"> ha sido introducido en seis escuelas del estado de Jartum a título experimental.</w:t>
      </w:r>
    </w:p>
    <w:p w:rsidR="00152737" w:rsidRPr="00152737" w:rsidRDefault="00152737" w:rsidP="00152737">
      <w:pPr>
        <w:pStyle w:val="SingleTxtG"/>
        <w:rPr>
          <w:bCs/>
          <w:iCs/>
          <w:lang w:val="es-ES_tradnl"/>
        </w:rPr>
      </w:pPr>
      <w:r w:rsidRPr="00152737">
        <w:rPr>
          <w:bCs/>
          <w:iCs/>
          <w:lang w:val="es-ES_tradnl"/>
        </w:rPr>
        <w:t>27</w:t>
      </w:r>
      <w:r w:rsidR="009765B9">
        <w:rPr>
          <w:bCs/>
          <w:iCs/>
          <w:lang w:val="es-ES_tradnl"/>
        </w:rPr>
        <w:t>9</w:t>
      </w:r>
      <w:r w:rsidRPr="00152737">
        <w:rPr>
          <w:bCs/>
          <w:iCs/>
          <w:lang w:val="es-ES_tradnl"/>
        </w:rPr>
        <w:t>.</w:t>
      </w:r>
      <w:r w:rsidRPr="00152737">
        <w:rPr>
          <w:bCs/>
          <w:iCs/>
          <w:lang w:val="es-ES_tradnl"/>
        </w:rPr>
        <w:tab/>
        <w:t xml:space="preserve">El Centro Nacional de Planes de Estudio e Investigación Científica está elaborando un programa docente especial reservado, dentro de los planes de estudios nacionales, a niños superdotados de cuarto a octavo curso. La experiencia se ha puesto en marcha en centros educativos de las tres urbes mayores del estado de Jartum bajo la supervisión de la Comisión Nacional para la Atención a los Niños Superdotados. </w:t>
      </w:r>
    </w:p>
    <w:p w:rsidR="00152737" w:rsidRPr="00152737" w:rsidRDefault="00152737" w:rsidP="00152737">
      <w:pPr>
        <w:pStyle w:val="SingleTxtG"/>
        <w:rPr>
          <w:bCs/>
          <w:iCs/>
          <w:lang w:val="es-ES_tradnl"/>
        </w:rPr>
      </w:pPr>
      <w:r w:rsidRPr="00152737">
        <w:rPr>
          <w:bCs/>
          <w:iCs/>
          <w:lang w:val="es-ES_tradnl"/>
        </w:rPr>
        <w:t>2</w:t>
      </w:r>
      <w:r w:rsidR="009765B9">
        <w:rPr>
          <w:bCs/>
          <w:iCs/>
          <w:lang w:val="es-ES_tradnl"/>
        </w:rPr>
        <w:t>80</w:t>
      </w:r>
      <w:r w:rsidRPr="00152737">
        <w:rPr>
          <w:bCs/>
          <w:iCs/>
          <w:lang w:val="es-ES_tradnl"/>
        </w:rPr>
        <w:t>.</w:t>
      </w:r>
      <w:r w:rsidRPr="00152737">
        <w:rPr>
          <w:bCs/>
          <w:iCs/>
          <w:lang w:val="es-ES_tradnl"/>
        </w:rPr>
        <w:tab/>
        <w:t xml:space="preserve">A fin de renovar los planes de estudio en relación a la cultura de la paz, los derechos humanos, la prevención contra el </w:t>
      </w:r>
      <w:r w:rsidR="00DF5856" w:rsidRPr="00152737">
        <w:rPr>
          <w:bCs/>
          <w:iCs/>
          <w:lang w:val="es-ES_tradnl"/>
        </w:rPr>
        <w:t>sida</w:t>
      </w:r>
      <w:r w:rsidRPr="00152737">
        <w:rPr>
          <w:bCs/>
          <w:iCs/>
          <w:lang w:val="es-ES_tradnl"/>
        </w:rPr>
        <w:t>, la educación demográfica y otras materias, se han elaborado listas de profesores que reciben formación específica para ello mediante cursillos cortos impartidos durante su horario de trabajo.</w:t>
      </w:r>
    </w:p>
    <w:p w:rsidR="00152737" w:rsidRPr="00152737" w:rsidRDefault="00152737" w:rsidP="00152737">
      <w:pPr>
        <w:pStyle w:val="SingleTxtG"/>
        <w:rPr>
          <w:bCs/>
          <w:iCs/>
          <w:lang w:val="es-ES_tradnl"/>
        </w:rPr>
      </w:pPr>
      <w:r w:rsidRPr="00152737">
        <w:rPr>
          <w:bCs/>
          <w:iCs/>
          <w:lang w:val="es-ES_tradnl"/>
        </w:rPr>
        <w:t>28</w:t>
      </w:r>
      <w:r w:rsidR="009765B9">
        <w:rPr>
          <w:bCs/>
          <w:iCs/>
          <w:lang w:val="es-ES_tradnl"/>
        </w:rPr>
        <w:t>1</w:t>
      </w:r>
      <w:r w:rsidRPr="00152737">
        <w:rPr>
          <w:bCs/>
          <w:iCs/>
          <w:lang w:val="es-ES_tradnl"/>
        </w:rPr>
        <w:t>.</w:t>
      </w:r>
      <w:r w:rsidRPr="00152737">
        <w:rPr>
          <w:bCs/>
          <w:iCs/>
          <w:lang w:val="es-ES_tradnl"/>
        </w:rPr>
        <w:tab/>
        <w:t>Los planes de estudio nacionales han prestado especial atención a la importancia del juego y las actividades recreativas para la consecución de los objetivos pedagógicos, así como a la importancia de entrenar el cerebro de las jóvenes generaciones, formarlas en las ciencias experimentales y cuidar sus cuerpos mediante el deporte. Aproximadamente un 40% del plan de estudios consiste en actividades diversas que se realizan fuera del aula como teatro, competiciones deportivas y asociativas. El problema fundamental de estas actividades radica en la escasez de personal cualificado para las mismas.</w:t>
      </w:r>
    </w:p>
    <w:p w:rsidR="00152737" w:rsidRPr="00152737" w:rsidRDefault="00152737" w:rsidP="00152737">
      <w:pPr>
        <w:pStyle w:val="SingleTxtG"/>
        <w:rPr>
          <w:bCs/>
          <w:iCs/>
          <w:lang w:val="es-ES_tradnl"/>
        </w:rPr>
      </w:pPr>
      <w:r w:rsidRPr="00152737">
        <w:rPr>
          <w:bCs/>
          <w:iCs/>
          <w:lang w:val="es-ES_tradnl"/>
        </w:rPr>
        <w:t>28</w:t>
      </w:r>
      <w:r w:rsidR="009765B9">
        <w:rPr>
          <w:bCs/>
          <w:iCs/>
          <w:lang w:val="es-ES_tradnl"/>
        </w:rPr>
        <w:t>2</w:t>
      </w:r>
      <w:r w:rsidRPr="00152737">
        <w:rPr>
          <w:bCs/>
          <w:iCs/>
          <w:lang w:val="es-ES_tradnl"/>
        </w:rPr>
        <w:t>.</w:t>
      </w:r>
      <w:r w:rsidRPr="00152737">
        <w:rPr>
          <w:bCs/>
          <w:iCs/>
          <w:lang w:val="es-ES_tradnl"/>
        </w:rPr>
        <w:tab/>
        <w:t>Las competiciones interescolares e interestatales, que se desarrollan bajo la supervisión directa del Ministerio de Educación Pública y de las más altas autoridades, tienen un efecto muy positivo para romper las barreras que separan a los hijos de la nación.</w:t>
      </w:r>
    </w:p>
    <w:p w:rsidR="00152737" w:rsidRPr="00152737" w:rsidRDefault="0075295F" w:rsidP="0075295F">
      <w:pPr>
        <w:pStyle w:val="H4G"/>
        <w:rPr>
          <w:lang w:val="es-ES"/>
        </w:rPr>
      </w:pPr>
      <w:r>
        <w:rPr>
          <w:lang w:val="es-ES"/>
        </w:rPr>
        <w:tab/>
      </w:r>
      <w:r>
        <w:rPr>
          <w:lang w:val="es-ES"/>
        </w:rPr>
        <w:tab/>
      </w:r>
      <w:r w:rsidR="00152737" w:rsidRPr="00152737">
        <w:rPr>
          <w:lang w:val="es-ES"/>
        </w:rPr>
        <w:t>Cultura infantil</w:t>
      </w:r>
    </w:p>
    <w:p w:rsidR="00152737" w:rsidRPr="00152737" w:rsidRDefault="00152737" w:rsidP="00152737">
      <w:pPr>
        <w:pStyle w:val="SingleTxtG"/>
        <w:rPr>
          <w:bCs/>
          <w:iCs/>
          <w:lang w:val="es-ES_tradnl"/>
        </w:rPr>
      </w:pPr>
      <w:r w:rsidRPr="00152737">
        <w:rPr>
          <w:bCs/>
          <w:iCs/>
          <w:lang w:val="es-ES_tradnl"/>
        </w:rPr>
        <w:t>28</w:t>
      </w:r>
      <w:r w:rsidR="009765B9">
        <w:rPr>
          <w:bCs/>
          <w:iCs/>
          <w:lang w:val="es-ES_tradnl"/>
        </w:rPr>
        <w:t>3</w:t>
      </w:r>
      <w:r w:rsidRPr="00152737">
        <w:rPr>
          <w:bCs/>
          <w:iCs/>
          <w:lang w:val="es-ES_tradnl"/>
        </w:rPr>
        <w:t>.</w:t>
      </w:r>
      <w:r w:rsidRPr="00152737">
        <w:rPr>
          <w:bCs/>
          <w:iCs/>
          <w:lang w:val="es-ES_tradnl"/>
        </w:rPr>
        <w:tab/>
        <w:t>El Centro Nacional para la Cultura Infantil, dependiente de la Comisión Nacional para la Cultura y las Artes, fue creado en 1976. Entre sus fines cabe destacar:</w:t>
      </w:r>
    </w:p>
    <w:p w:rsidR="00152737" w:rsidRPr="00152737" w:rsidRDefault="00152737" w:rsidP="00152737">
      <w:pPr>
        <w:pStyle w:val="SingleTxtG"/>
        <w:rPr>
          <w:bCs/>
          <w:iCs/>
          <w:lang w:val="es-ES_tradnl"/>
        </w:rPr>
      </w:pPr>
      <w:r w:rsidRPr="00152737">
        <w:rPr>
          <w:bCs/>
          <w:iCs/>
          <w:lang w:val="es-ES_tradnl"/>
        </w:rPr>
        <w:tab/>
        <w:t>a) Establecer instalaciones para actividades musicales, teatrales, pictóricas y deportivas, así como piscinas y bibliotecas, que potencien el desarro</w:t>
      </w:r>
      <w:r w:rsidR="00A30AE1">
        <w:rPr>
          <w:bCs/>
          <w:iCs/>
          <w:lang w:val="es-ES_tradnl"/>
        </w:rPr>
        <w:t>llo de las capacidades del niño;</w:t>
      </w:r>
    </w:p>
    <w:p w:rsidR="00152737" w:rsidRPr="00152737" w:rsidRDefault="00152737" w:rsidP="00152737">
      <w:pPr>
        <w:pStyle w:val="SingleTxtG"/>
        <w:rPr>
          <w:bCs/>
          <w:iCs/>
          <w:lang w:val="es-ES_tradnl"/>
        </w:rPr>
      </w:pPr>
      <w:r w:rsidRPr="00152737">
        <w:rPr>
          <w:bCs/>
          <w:iCs/>
          <w:lang w:val="es-ES_tradnl"/>
        </w:rPr>
        <w:tab/>
      </w:r>
      <w:r w:rsidR="00A30AE1">
        <w:rPr>
          <w:bCs/>
          <w:iCs/>
          <w:lang w:val="es-ES_tradnl"/>
        </w:rPr>
        <w:t>b)</w:t>
      </w:r>
      <w:r w:rsidR="00A30AE1">
        <w:rPr>
          <w:bCs/>
          <w:iCs/>
          <w:lang w:val="es-ES_tradnl"/>
        </w:rPr>
        <w:tab/>
      </w:r>
      <w:r w:rsidRPr="00152737">
        <w:rPr>
          <w:bCs/>
          <w:iCs/>
          <w:lang w:val="es-ES_tradnl"/>
        </w:rPr>
        <w:t>Organización de concursos</w:t>
      </w:r>
      <w:r w:rsidR="00A30AE1">
        <w:rPr>
          <w:bCs/>
          <w:iCs/>
          <w:lang w:val="es-ES_tradnl"/>
        </w:rPr>
        <w:t xml:space="preserve"> infantiles de pintura y cuento;</w:t>
      </w:r>
    </w:p>
    <w:p w:rsidR="00152737" w:rsidRPr="00152737" w:rsidRDefault="00152737" w:rsidP="00152737">
      <w:pPr>
        <w:pStyle w:val="SingleTxtG"/>
        <w:rPr>
          <w:bCs/>
          <w:iCs/>
          <w:lang w:val="es-ES_tradnl"/>
        </w:rPr>
      </w:pPr>
      <w:r w:rsidRPr="00152737">
        <w:rPr>
          <w:bCs/>
          <w:iCs/>
          <w:lang w:val="es-ES_tradnl"/>
        </w:rPr>
        <w:tab/>
        <w:t>c)</w:t>
      </w:r>
      <w:r w:rsidR="00A30AE1">
        <w:rPr>
          <w:bCs/>
          <w:iCs/>
          <w:lang w:val="es-ES_tradnl"/>
        </w:rPr>
        <w:tab/>
      </w:r>
      <w:r w:rsidRPr="00152737">
        <w:rPr>
          <w:bCs/>
          <w:iCs/>
          <w:lang w:val="es-ES_tradnl"/>
        </w:rPr>
        <w:t>Participación en congresos, ferias y concursos regionales, nacional</w:t>
      </w:r>
      <w:r w:rsidR="00A30AE1">
        <w:rPr>
          <w:bCs/>
          <w:iCs/>
          <w:lang w:val="es-ES_tradnl"/>
        </w:rPr>
        <w:t>es e internacionales para niños;</w:t>
      </w:r>
    </w:p>
    <w:p w:rsidR="00152737" w:rsidRPr="00152737" w:rsidRDefault="00152737" w:rsidP="00152737">
      <w:pPr>
        <w:pStyle w:val="SingleTxtG"/>
        <w:rPr>
          <w:bCs/>
          <w:iCs/>
          <w:lang w:val="es-ES_tradnl"/>
        </w:rPr>
      </w:pPr>
      <w:r w:rsidRPr="00152737">
        <w:rPr>
          <w:bCs/>
          <w:iCs/>
          <w:lang w:val="es-ES_tradnl"/>
        </w:rPr>
        <w:tab/>
      </w:r>
      <w:r w:rsidR="00A30AE1">
        <w:rPr>
          <w:bCs/>
          <w:iCs/>
          <w:lang w:val="es-ES_tradnl"/>
        </w:rPr>
        <w:t>d)</w:t>
      </w:r>
      <w:r w:rsidR="00A30AE1">
        <w:rPr>
          <w:bCs/>
          <w:iCs/>
          <w:lang w:val="es-ES_tradnl"/>
        </w:rPr>
        <w:tab/>
      </w:r>
      <w:r w:rsidRPr="00152737">
        <w:rPr>
          <w:bCs/>
          <w:iCs/>
          <w:lang w:val="es-ES_tradnl"/>
        </w:rPr>
        <w:t>Organización de actos conmemorativos de eventos regionales, nacionales e internacionales como el Día del Niño Huérfano, el Día del Niño Africano, el Día del Niño Árabe, el Día de la Independencia, etc.</w:t>
      </w:r>
      <w:r w:rsidR="00A30AE1">
        <w:rPr>
          <w:bCs/>
          <w:iCs/>
          <w:lang w:val="es-ES_tradnl"/>
        </w:rPr>
        <w:t>;</w:t>
      </w:r>
    </w:p>
    <w:p w:rsidR="00152737" w:rsidRPr="00152737" w:rsidRDefault="00152737" w:rsidP="00152737">
      <w:pPr>
        <w:pStyle w:val="SingleTxtG"/>
        <w:rPr>
          <w:bCs/>
          <w:iCs/>
          <w:lang w:val="es-ES_tradnl"/>
        </w:rPr>
      </w:pPr>
      <w:r w:rsidRPr="00152737">
        <w:rPr>
          <w:bCs/>
          <w:iCs/>
          <w:lang w:val="es-ES_tradnl"/>
        </w:rPr>
        <w:tab/>
      </w:r>
      <w:r w:rsidR="00A30AE1">
        <w:rPr>
          <w:bCs/>
          <w:iCs/>
          <w:lang w:val="es-ES_tradnl"/>
        </w:rPr>
        <w:t>e)</w:t>
      </w:r>
      <w:r w:rsidR="00A30AE1">
        <w:rPr>
          <w:bCs/>
          <w:iCs/>
          <w:lang w:val="es-ES_tradnl"/>
        </w:rPr>
        <w:tab/>
      </w:r>
      <w:r w:rsidRPr="00152737">
        <w:rPr>
          <w:bCs/>
          <w:iCs/>
          <w:lang w:val="es-ES_tradnl"/>
        </w:rPr>
        <w:t>Establecer lazos de colaboración con personas con necesidades especiales.</w:t>
      </w:r>
    </w:p>
    <w:p w:rsidR="00152737" w:rsidRPr="00152737" w:rsidRDefault="00152737" w:rsidP="00152737">
      <w:pPr>
        <w:pStyle w:val="SingleTxtG"/>
        <w:rPr>
          <w:bCs/>
          <w:iCs/>
          <w:lang w:val="es-ES_tradnl"/>
        </w:rPr>
      </w:pPr>
      <w:r w:rsidRPr="00152737">
        <w:rPr>
          <w:bCs/>
          <w:iCs/>
          <w:lang w:val="es-ES_tradnl"/>
        </w:rPr>
        <w:t>28</w:t>
      </w:r>
      <w:r w:rsidR="009765B9">
        <w:rPr>
          <w:bCs/>
          <w:iCs/>
          <w:lang w:val="es-ES_tradnl"/>
        </w:rPr>
        <w:t>4</w:t>
      </w:r>
      <w:r w:rsidRPr="00152737">
        <w:rPr>
          <w:bCs/>
          <w:iCs/>
          <w:lang w:val="es-ES_tradnl"/>
        </w:rPr>
        <w:t>.</w:t>
      </w:r>
      <w:r w:rsidRPr="00152737">
        <w:rPr>
          <w:bCs/>
          <w:iCs/>
          <w:lang w:val="es-ES_tradnl"/>
        </w:rPr>
        <w:tab/>
        <w:t xml:space="preserve">Existen cuatro centros culturales infantiles sitos en las localidades de Madani, Damazeen, Port Sudán y Fashir. Los niños tienen un lugar importante en la programación televisiva con programas culturales como </w:t>
      </w:r>
      <w:r w:rsidRPr="00152737">
        <w:rPr>
          <w:bCs/>
          <w:i/>
          <w:iCs/>
          <w:lang w:val="es-ES_tradnl"/>
        </w:rPr>
        <w:t>Pequeños pero</w:t>
      </w:r>
      <w:r w:rsidR="009A49B4">
        <w:rPr>
          <w:bCs/>
          <w:i/>
          <w:iCs/>
          <w:lang w:val="es-ES_tradnl"/>
        </w:rPr>
        <w:t>...</w:t>
      </w:r>
      <w:r w:rsidRPr="00152737">
        <w:rPr>
          <w:bCs/>
          <w:iCs/>
          <w:lang w:val="es-ES_tradnl"/>
        </w:rPr>
        <w:t xml:space="preserve"> y </w:t>
      </w:r>
      <w:r w:rsidRPr="00152737">
        <w:rPr>
          <w:bCs/>
          <w:i/>
          <w:iCs/>
          <w:lang w:val="es-ES_tradnl"/>
        </w:rPr>
        <w:t>El paraíso de los niños</w:t>
      </w:r>
      <w:r w:rsidRPr="00152737">
        <w:rPr>
          <w:bCs/>
          <w:iCs/>
          <w:lang w:val="es-ES_tradnl"/>
        </w:rPr>
        <w:t xml:space="preserve">, a los que se suman los espacios de dibujos animados. También la radio pública ofrece programas culturales infantiles como </w:t>
      </w:r>
      <w:r w:rsidRPr="00152737">
        <w:rPr>
          <w:bCs/>
          <w:i/>
          <w:iCs/>
          <w:lang w:val="es-ES_tradnl"/>
        </w:rPr>
        <w:t>El rincón de los niños</w:t>
      </w:r>
      <w:r w:rsidRPr="00152737">
        <w:rPr>
          <w:bCs/>
          <w:iCs/>
          <w:lang w:val="es-ES_tradnl"/>
        </w:rPr>
        <w:t xml:space="preserve"> y </w:t>
      </w:r>
      <w:r w:rsidRPr="00152737">
        <w:rPr>
          <w:bCs/>
          <w:i/>
          <w:iCs/>
          <w:lang w:val="es-ES_tradnl"/>
        </w:rPr>
        <w:t xml:space="preserve">Revista el </w:t>
      </w:r>
      <w:r w:rsidR="00A30AE1" w:rsidRPr="00152737">
        <w:rPr>
          <w:bCs/>
          <w:i/>
          <w:iCs/>
          <w:lang w:val="es-ES_tradnl"/>
        </w:rPr>
        <w:t>jardín</w:t>
      </w:r>
      <w:r w:rsidRPr="00152737">
        <w:rPr>
          <w:bCs/>
          <w:iCs/>
          <w:lang w:val="es-ES_tradnl"/>
        </w:rPr>
        <w:t>. Las empresas radiofónicas privadas también emiten programas de este tipo.</w:t>
      </w:r>
    </w:p>
    <w:p w:rsidR="00152737" w:rsidRPr="00152737" w:rsidRDefault="00152737" w:rsidP="00152737">
      <w:pPr>
        <w:pStyle w:val="SingleTxtG"/>
        <w:rPr>
          <w:bCs/>
          <w:iCs/>
          <w:lang w:val="es-ES_tradnl"/>
        </w:rPr>
      </w:pPr>
      <w:r w:rsidRPr="00152737">
        <w:rPr>
          <w:bCs/>
          <w:iCs/>
          <w:lang w:val="es-ES_tradnl"/>
        </w:rPr>
        <w:t>28</w:t>
      </w:r>
      <w:r w:rsidR="009765B9">
        <w:rPr>
          <w:bCs/>
          <w:iCs/>
          <w:lang w:val="es-ES_tradnl"/>
        </w:rPr>
        <w:t>5</w:t>
      </w:r>
      <w:r w:rsidRPr="00152737">
        <w:rPr>
          <w:bCs/>
          <w:iCs/>
          <w:lang w:val="es-ES_tradnl"/>
        </w:rPr>
        <w:t>.</w:t>
      </w:r>
      <w:r w:rsidRPr="00152737">
        <w:rPr>
          <w:bCs/>
          <w:iCs/>
          <w:lang w:val="es-ES_tradnl"/>
        </w:rPr>
        <w:tab/>
        <w:t>A todo ello se suman las organizaciones de la sociedad civil, de las que sólo en Jartum existen unas 30. Aproximadamente el 75% de estas organizaciones tienen sus sedes distribuidas por los distintos estados que componen el Sudán.</w:t>
      </w:r>
    </w:p>
    <w:p w:rsidR="00152737" w:rsidRPr="00152737" w:rsidRDefault="0075295F" w:rsidP="0075295F">
      <w:pPr>
        <w:pStyle w:val="H23G"/>
        <w:rPr>
          <w:lang w:val="es-ES"/>
        </w:rPr>
      </w:pPr>
      <w:r>
        <w:rPr>
          <w:lang w:val="es-ES"/>
        </w:rPr>
        <w:tab/>
      </w:r>
      <w:r>
        <w:rPr>
          <w:lang w:val="es-ES"/>
        </w:rPr>
        <w:tab/>
      </w:r>
      <w:r w:rsidR="00152737" w:rsidRPr="00152737">
        <w:rPr>
          <w:lang w:val="es-ES"/>
        </w:rPr>
        <w:t>Perspectivas a corto plazo</w:t>
      </w:r>
    </w:p>
    <w:p w:rsidR="00152737" w:rsidRPr="00152737" w:rsidRDefault="00152737" w:rsidP="00152737">
      <w:pPr>
        <w:pStyle w:val="SingleTxtG"/>
        <w:rPr>
          <w:bCs/>
          <w:iCs/>
          <w:lang w:val="es-ES_tradnl"/>
        </w:rPr>
      </w:pPr>
      <w:r w:rsidRPr="00152737">
        <w:rPr>
          <w:bCs/>
          <w:iCs/>
          <w:lang w:val="es-ES_tradnl"/>
        </w:rPr>
        <w:t>28</w:t>
      </w:r>
      <w:r w:rsidR="009765B9">
        <w:rPr>
          <w:bCs/>
          <w:iCs/>
          <w:lang w:val="es-ES_tradnl"/>
        </w:rPr>
        <w:t>6</w:t>
      </w:r>
      <w:r w:rsidRPr="00152737">
        <w:rPr>
          <w:bCs/>
          <w:iCs/>
          <w:lang w:val="es-ES_tradnl"/>
        </w:rPr>
        <w:t>.</w:t>
      </w:r>
      <w:r w:rsidRPr="00152737">
        <w:rPr>
          <w:bCs/>
          <w:iCs/>
          <w:lang w:val="es-ES_tradnl"/>
        </w:rPr>
        <w:tab/>
        <w:t xml:space="preserve">En resumidas cuentas, para el </w:t>
      </w:r>
      <w:r w:rsidR="00246503">
        <w:rPr>
          <w:bCs/>
          <w:iCs/>
          <w:lang w:val="es-ES_tradnl"/>
        </w:rPr>
        <w:t>período</w:t>
      </w:r>
      <w:r w:rsidRPr="00152737">
        <w:rPr>
          <w:bCs/>
          <w:iCs/>
          <w:lang w:val="es-ES_tradnl"/>
        </w:rPr>
        <w:t xml:space="preserve"> 2007-2011, el objetivo estratégico del Sudán en la materia no es otro que culminar la instauración de un sistema educativo que haga posible la unidad nacional, la paz y la seguridad de todos y permita dar forma a una sociedad orgullosa de sus valores y de su ilustración. Enumeramos a continuación sus objetivos concretos de forma resumida:</w:t>
      </w:r>
    </w:p>
    <w:p w:rsidR="00152737" w:rsidRPr="00152737" w:rsidRDefault="00152737" w:rsidP="00A30AE1">
      <w:pPr>
        <w:pStyle w:val="Bullet1G"/>
        <w:rPr>
          <w:lang w:val="es-ES_tradnl"/>
        </w:rPr>
      </w:pPr>
      <w:r w:rsidRPr="00152737">
        <w:rPr>
          <w:lang w:val="es-ES_tradnl"/>
        </w:rPr>
        <w:t>Ampliar la cobertura escolar y mejorar la capacidad y la calidad a fin de garantizar el cumplimiento de nuestro compromiso de formación universal y de los Objetivos d</w:t>
      </w:r>
      <w:r w:rsidR="00A30AE1">
        <w:rPr>
          <w:lang w:val="es-ES_tradnl"/>
        </w:rPr>
        <w:t>e Desarrollo del Milenio;</w:t>
      </w:r>
    </w:p>
    <w:p w:rsidR="00152737" w:rsidRPr="00152737" w:rsidRDefault="00152737" w:rsidP="00A30AE1">
      <w:pPr>
        <w:pStyle w:val="Bullet1G"/>
        <w:rPr>
          <w:lang w:val="es-ES_tradnl"/>
        </w:rPr>
      </w:pPr>
      <w:r w:rsidRPr="00152737">
        <w:rPr>
          <w:lang w:val="es-ES_tradnl"/>
        </w:rPr>
        <w:t xml:space="preserve">Supervisar, desarrollar y mejorar la financiación en el </w:t>
      </w:r>
      <w:r w:rsidR="00A30AE1">
        <w:rPr>
          <w:lang w:val="es-ES_tradnl"/>
        </w:rPr>
        <w:t>ámbito de la educación primaria;</w:t>
      </w:r>
    </w:p>
    <w:p w:rsidR="00152737" w:rsidRPr="00152737" w:rsidRDefault="00152737" w:rsidP="00A30AE1">
      <w:pPr>
        <w:pStyle w:val="Bullet1G"/>
        <w:rPr>
          <w:lang w:val="es-ES_tradnl"/>
        </w:rPr>
      </w:pPr>
      <w:r w:rsidRPr="00152737">
        <w:rPr>
          <w:lang w:val="es-ES_tradnl"/>
        </w:rPr>
        <w:t>Reformar y desarrollar los planes de estudio y los medios educativos, especialmente en el ámbit</w:t>
      </w:r>
      <w:r w:rsidR="00A30AE1">
        <w:rPr>
          <w:lang w:val="es-ES_tradnl"/>
        </w:rPr>
        <w:t>o de la ciencia y la tecnología;</w:t>
      </w:r>
    </w:p>
    <w:p w:rsidR="00152737" w:rsidRPr="00152737" w:rsidRDefault="00152737" w:rsidP="00A30AE1">
      <w:pPr>
        <w:pStyle w:val="Bullet1G"/>
        <w:rPr>
          <w:lang w:val="es-ES_tradnl"/>
        </w:rPr>
      </w:pPr>
      <w:r w:rsidRPr="00152737">
        <w:rPr>
          <w:lang w:val="es-ES_tradnl"/>
        </w:rPr>
        <w:t>Continuar el proceso de formación del profesorado para responder a las necesidades de la enseñanza universal y de los Objetivos d</w:t>
      </w:r>
      <w:r w:rsidR="00A30AE1">
        <w:rPr>
          <w:lang w:val="es-ES_tradnl"/>
        </w:rPr>
        <w:t>e Desarrollo del Milenio;</w:t>
      </w:r>
    </w:p>
    <w:p w:rsidR="00152737" w:rsidRPr="00152737" w:rsidRDefault="00152737" w:rsidP="00A30AE1">
      <w:pPr>
        <w:pStyle w:val="Bullet1G"/>
        <w:rPr>
          <w:lang w:val="es-ES_tradnl"/>
        </w:rPr>
      </w:pPr>
      <w:r w:rsidRPr="00152737">
        <w:rPr>
          <w:lang w:val="es-ES_tradnl"/>
        </w:rPr>
        <w:t>Desarrollar y ampliar programas de formación alternativa caracterizados por la flexibilidad y la calidad y que ofrezcan opciones formativas a jóvenes y adultos y cont</w:t>
      </w:r>
      <w:r w:rsidR="00A30AE1">
        <w:rPr>
          <w:lang w:val="es-ES_tradnl"/>
        </w:rPr>
        <w:t>ribuyan al desarrollo económico;</w:t>
      </w:r>
    </w:p>
    <w:p w:rsidR="00152737" w:rsidRPr="00152737" w:rsidRDefault="00152737" w:rsidP="00A30AE1">
      <w:pPr>
        <w:pStyle w:val="Bullet1G"/>
        <w:rPr>
          <w:lang w:val="es-ES_tradnl"/>
        </w:rPr>
      </w:pPr>
      <w:r w:rsidRPr="00152737">
        <w:rPr>
          <w:lang w:val="es-ES_tradnl"/>
        </w:rPr>
        <w:t>Impulsar y perfeccionar las habilidades art</w:t>
      </w:r>
      <w:r w:rsidR="00A30AE1">
        <w:rPr>
          <w:lang w:val="es-ES_tradnl"/>
        </w:rPr>
        <w:t>ísticas y profesionales básicas;</w:t>
      </w:r>
    </w:p>
    <w:p w:rsidR="00152737" w:rsidRPr="00152737" w:rsidRDefault="00152737" w:rsidP="00A30AE1">
      <w:pPr>
        <w:pStyle w:val="Bullet1G"/>
        <w:rPr>
          <w:lang w:val="es-ES_tradnl"/>
        </w:rPr>
      </w:pPr>
      <w:r w:rsidRPr="00152737">
        <w:rPr>
          <w:lang w:val="es-ES_tradnl"/>
        </w:rPr>
        <w:t xml:space="preserve">Promocionar las capacidades del personal administrativo al </w:t>
      </w:r>
      <w:r w:rsidR="00A30AE1">
        <w:rPr>
          <w:lang w:val="es-ES_tradnl"/>
        </w:rPr>
        <w:t>servicio del sistema educativo;</w:t>
      </w:r>
    </w:p>
    <w:p w:rsidR="00152737" w:rsidRPr="00152737" w:rsidRDefault="00152737" w:rsidP="00A30AE1">
      <w:pPr>
        <w:pStyle w:val="Bullet1G"/>
        <w:rPr>
          <w:lang w:val="es-ES_tradnl"/>
        </w:rPr>
      </w:pPr>
      <w:r w:rsidRPr="00152737">
        <w:rPr>
          <w:lang w:val="es-ES_tradnl"/>
        </w:rPr>
        <w:t>Garantizar la coordinación efectiva de los programas educativos y los medios p</w:t>
      </w:r>
      <w:r w:rsidR="00A30AE1">
        <w:rPr>
          <w:lang w:val="es-ES_tradnl"/>
        </w:rPr>
        <w:t>ara su supervisión y evaluación;</w:t>
      </w:r>
    </w:p>
    <w:p w:rsidR="00152737" w:rsidRPr="00152737" w:rsidRDefault="00152737" w:rsidP="00A30AE1">
      <w:pPr>
        <w:pStyle w:val="Bullet1G"/>
        <w:rPr>
          <w:lang w:val="es-ES_tradnl"/>
        </w:rPr>
      </w:pPr>
      <w:r w:rsidRPr="00152737">
        <w:rPr>
          <w:lang w:val="es-ES_tradnl"/>
        </w:rPr>
        <w:t>Reconstruir las escuelas destruidas durante la guerra y proveer de servicios civiles a los agentes educativos, así como proveer de rehabilitación psicosocial a los alumnos y a los profesores para la consecución del principio de bienestar.</w:t>
      </w:r>
    </w:p>
    <w:p w:rsidR="00152737" w:rsidRPr="00152737" w:rsidRDefault="0075295F" w:rsidP="0075295F">
      <w:pPr>
        <w:pStyle w:val="H23G"/>
        <w:rPr>
          <w:lang w:val="es-ES"/>
        </w:rPr>
      </w:pPr>
      <w:r>
        <w:rPr>
          <w:lang w:val="es-ES"/>
        </w:rPr>
        <w:tab/>
      </w:r>
      <w:r>
        <w:rPr>
          <w:lang w:val="es-ES"/>
        </w:rPr>
        <w:tab/>
      </w:r>
      <w:r w:rsidR="00152737" w:rsidRPr="00152737">
        <w:rPr>
          <w:lang w:val="es-ES"/>
        </w:rPr>
        <w:t>Factores y dificultades</w:t>
      </w:r>
    </w:p>
    <w:p w:rsidR="00152737" w:rsidRPr="00152737" w:rsidRDefault="00152737" w:rsidP="00152737">
      <w:pPr>
        <w:pStyle w:val="SingleTxtG"/>
        <w:rPr>
          <w:bCs/>
          <w:iCs/>
          <w:lang w:val="es-ES_tradnl"/>
        </w:rPr>
      </w:pPr>
      <w:r w:rsidRPr="00152737">
        <w:rPr>
          <w:bCs/>
          <w:iCs/>
          <w:lang w:val="es-ES_tradnl"/>
        </w:rPr>
        <w:t>28</w:t>
      </w:r>
      <w:r w:rsidR="009765B9">
        <w:rPr>
          <w:bCs/>
          <w:iCs/>
          <w:lang w:val="es-ES_tradnl"/>
        </w:rPr>
        <w:t>7</w:t>
      </w:r>
      <w:r w:rsidRPr="00152737">
        <w:rPr>
          <w:bCs/>
          <w:iCs/>
          <w:lang w:val="es-ES_tradnl"/>
        </w:rPr>
        <w:t>.</w:t>
      </w:r>
      <w:r w:rsidRPr="00152737">
        <w:rPr>
          <w:bCs/>
          <w:iCs/>
          <w:lang w:val="es-ES_tradnl"/>
        </w:rPr>
        <w:tab/>
        <w:t xml:space="preserve">El traspaso de las competencias en materia de educación primaria a las autoridades locales, debido a sus limitados recursos, ha obstaculizado el camino a su universalización. Ello ha generado acusados contrastes interregionales que han conducido al Gobierno </w:t>
      </w:r>
      <w:r w:rsidR="007813EB" w:rsidRPr="00152737">
        <w:rPr>
          <w:bCs/>
          <w:iCs/>
          <w:lang w:val="es-ES_tradnl"/>
        </w:rPr>
        <w:t xml:space="preserve">federal </w:t>
      </w:r>
      <w:r w:rsidRPr="00152737">
        <w:rPr>
          <w:bCs/>
          <w:iCs/>
          <w:lang w:val="es-ES_tradnl"/>
        </w:rPr>
        <w:t xml:space="preserve">a apoyar económicamente, a través del Fondo de Desarrollo, a los estados con comunidades locales incapaces de asumir el pago de salarios a los maestros. El Gobierno </w:t>
      </w:r>
      <w:r w:rsidR="007813EB" w:rsidRPr="00152737">
        <w:rPr>
          <w:bCs/>
          <w:iCs/>
          <w:lang w:val="es-ES_tradnl"/>
        </w:rPr>
        <w:t xml:space="preserve">federal </w:t>
      </w:r>
      <w:r w:rsidRPr="00152737">
        <w:rPr>
          <w:bCs/>
          <w:iCs/>
          <w:lang w:val="es-ES_tradnl"/>
        </w:rPr>
        <w:t xml:space="preserve">también trabaja para potenciar la asociación entre las organizaciones locales </w:t>
      </w:r>
      <w:r w:rsidR="007517FC">
        <w:rPr>
          <w:bCs/>
          <w:iCs/>
          <w:lang w:val="es-ES_tradnl"/>
        </w:rPr>
        <w:t xml:space="preserve">e </w:t>
      </w:r>
      <w:r w:rsidRPr="00152737">
        <w:rPr>
          <w:bCs/>
          <w:iCs/>
          <w:lang w:val="es-ES_tradnl"/>
        </w:rPr>
        <w:t>internacionales pertinentes. A continuación enumeramos algunos otros problemas:</w:t>
      </w:r>
    </w:p>
    <w:p w:rsidR="00152737" w:rsidRPr="00152737" w:rsidRDefault="00152737" w:rsidP="00B30BC4">
      <w:pPr>
        <w:pStyle w:val="Bullet1G"/>
        <w:rPr>
          <w:lang w:val="es-ES_tradnl"/>
        </w:rPr>
      </w:pPr>
      <w:r w:rsidRPr="00152737">
        <w:rPr>
          <w:lang w:val="es-ES_tradnl"/>
        </w:rPr>
        <w:t xml:space="preserve">Los constantes movimientos de población, tanto interna como externa, el aumento del índice de dependencia económica y la escasa capacidad lectora de la población en general, especialmente de los </w:t>
      </w:r>
      <w:r w:rsidR="007517FC">
        <w:rPr>
          <w:lang w:val="es-ES_tradnl"/>
        </w:rPr>
        <w:t xml:space="preserve">mayores </w:t>
      </w:r>
      <w:r w:rsidRPr="00152737">
        <w:rPr>
          <w:lang w:val="es-ES_tradnl"/>
        </w:rPr>
        <w:t>de 15 años.</w:t>
      </w:r>
    </w:p>
    <w:p w:rsidR="00152737" w:rsidRPr="00152737" w:rsidRDefault="00152737" w:rsidP="00B30BC4">
      <w:pPr>
        <w:pStyle w:val="Bullet1G"/>
        <w:rPr>
          <w:lang w:val="es-ES_tradnl"/>
        </w:rPr>
      </w:pPr>
      <w:r w:rsidRPr="00152737">
        <w:rPr>
          <w:lang w:val="es-ES_tradnl"/>
        </w:rPr>
        <w:t>La inexistencia de un sistema de gestión de la información en materia educativa, lo que ha perjudicado la posibilidad de arbitrar mecanismos claros de evaluación y cuantificación</w:t>
      </w:r>
      <w:r w:rsidR="007517FC">
        <w:rPr>
          <w:lang w:val="es-ES_tradnl"/>
        </w:rPr>
        <w:t>, en relación con Educación para Todos</w:t>
      </w:r>
      <w:r w:rsidRPr="00152737">
        <w:rPr>
          <w:lang w:val="es-ES_tradnl"/>
        </w:rPr>
        <w:t>.</w:t>
      </w:r>
    </w:p>
    <w:p w:rsidR="00152737" w:rsidRPr="00152737" w:rsidRDefault="00152737" w:rsidP="00B30BC4">
      <w:pPr>
        <w:pStyle w:val="Bullet1G"/>
        <w:rPr>
          <w:lang w:val="es-ES_tradnl"/>
        </w:rPr>
      </w:pPr>
      <w:r w:rsidRPr="00152737">
        <w:rPr>
          <w:lang w:val="es-ES_tradnl"/>
        </w:rPr>
        <w:t xml:space="preserve">La incapacidad para proveer de oportunidades equitativas de educación de calidad a todos los ciudadanos con el telón de fondo de la guerra civil y del AGP en todas las regiones que componen el Sudán, a lo que se suman la escasa capacidad económica y técnica local y lo limitado de la </w:t>
      </w:r>
      <w:r w:rsidR="007517FC">
        <w:rPr>
          <w:lang w:val="es-ES_tradnl"/>
        </w:rPr>
        <w:t xml:space="preserve">ayuda </w:t>
      </w:r>
      <w:r w:rsidRPr="00152737">
        <w:rPr>
          <w:lang w:val="es-ES_tradnl"/>
        </w:rPr>
        <w:t>extranjera.</w:t>
      </w:r>
    </w:p>
    <w:p w:rsidR="00152737" w:rsidRPr="00152737" w:rsidRDefault="007517FC" w:rsidP="00B30BC4">
      <w:pPr>
        <w:pStyle w:val="Bullet1G"/>
        <w:rPr>
          <w:lang w:val="es-ES_tradnl"/>
        </w:rPr>
      </w:pPr>
      <w:r>
        <w:rPr>
          <w:lang w:val="es-ES_tradnl"/>
        </w:rPr>
        <w:t xml:space="preserve">La </w:t>
      </w:r>
      <w:r w:rsidRPr="00152737">
        <w:rPr>
          <w:lang w:val="es-ES_tradnl"/>
        </w:rPr>
        <w:t xml:space="preserve">escasez </w:t>
      </w:r>
      <w:r w:rsidR="00152737" w:rsidRPr="00152737">
        <w:rPr>
          <w:lang w:val="es-ES_tradnl"/>
        </w:rPr>
        <w:t xml:space="preserve">de estadísticas generales sobre calidad, nivel de desarrollo y continuidad en materia educativa, lo que impide cuantificar de forma precisa el alcance de los avances y las intervenciones. Debilidad de las capacidades analíticas y de planificación e inestabilidad </w:t>
      </w:r>
      <w:r>
        <w:rPr>
          <w:lang w:val="es-ES_tradnl"/>
        </w:rPr>
        <w:t xml:space="preserve">laboral </w:t>
      </w:r>
      <w:r w:rsidR="00152737" w:rsidRPr="00152737">
        <w:rPr>
          <w:lang w:val="es-ES_tradnl"/>
        </w:rPr>
        <w:t xml:space="preserve">del personal a nivel estatal. </w:t>
      </w:r>
    </w:p>
    <w:p w:rsidR="00152737" w:rsidRPr="00152737" w:rsidRDefault="00152737" w:rsidP="00152737">
      <w:pPr>
        <w:pStyle w:val="SingleTxtG"/>
        <w:rPr>
          <w:bCs/>
          <w:iCs/>
          <w:lang w:val="es-ES_tradnl"/>
        </w:rPr>
      </w:pPr>
      <w:r w:rsidRPr="00152737">
        <w:rPr>
          <w:bCs/>
          <w:iCs/>
          <w:lang w:val="es-ES_tradnl"/>
        </w:rPr>
        <w:t>28</w:t>
      </w:r>
      <w:r w:rsidR="009765B9">
        <w:rPr>
          <w:bCs/>
          <w:iCs/>
          <w:lang w:val="es-ES_tradnl"/>
        </w:rPr>
        <w:t>8</w:t>
      </w:r>
      <w:r w:rsidRPr="00152737">
        <w:rPr>
          <w:bCs/>
          <w:iCs/>
          <w:lang w:val="es-ES_tradnl"/>
        </w:rPr>
        <w:t>.</w:t>
      </w:r>
      <w:r w:rsidRPr="00152737">
        <w:rPr>
          <w:bCs/>
          <w:iCs/>
          <w:lang w:val="es-ES_tradnl"/>
        </w:rPr>
        <w:tab/>
        <w:t xml:space="preserve">A los obstáculos naturales que dificultan la educación en el Sudán Meridional debe sumarse el problema de la lengua de enseñanza. En las zonas dominadas por el </w:t>
      </w:r>
      <w:r w:rsidRPr="00152737">
        <w:rPr>
          <w:bCs/>
          <w:lang w:val="es-ES"/>
        </w:rPr>
        <w:t>SPLM se optó por el inglés para</w:t>
      </w:r>
      <w:r w:rsidRPr="00152737">
        <w:rPr>
          <w:bCs/>
          <w:iCs/>
          <w:lang w:val="es-ES_tradnl"/>
        </w:rPr>
        <w:t xml:space="preserve"> la mayor parte de </w:t>
      </w:r>
      <w:r w:rsidRPr="00152737">
        <w:rPr>
          <w:bCs/>
          <w:lang w:val="es-ES"/>
        </w:rPr>
        <w:t xml:space="preserve">los niveles de enseñanza. En las zonas dominadas por el Gobierno del Sudán, por el contrario, se optó de forma general por el árabe. </w:t>
      </w:r>
      <w:r w:rsidRPr="00152737">
        <w:rPr>
          <w:bCs/>
          <w:lang w:val="es-ES_tradnl"/>
        </w:rPr>
        <w:t xml:space="preserve">Tras la firma del </w:t>
      </w:r>
      <w:r w:rsidRPr="00152737">
        <w:rPr>
          <w:lang w:val="es-ES_tradnl"/>
        </w:rPr>
        <w:t>AGP y la devolución de las zonas antes controladas por las fuerzas armadas al Gobierno del Sudán Meridional surgió el problema de la lengua elegida para la enseñanza. Actualmente se utilizan el árabe y el inglés en pie de igualdad. Las lenguas locales, por su parte, se utilizan en los tres primeros cursos de primaria, y el inglés en cuarto y cursos superiores.</w:t>
      </w:r>
    </w:p>
    <w:p w:rsidR="00152737" w:rsidRPr="00152737" w:rsidRDefault="00CA189C" w:rsidP="00195343">
      <w:pPr>
        <w:pStyle w:val="HChG"/>
        <w:rPr>
          <w:lang w:val="es-ES_tradnl"/>
        </w:rPr>
      </w:pPr>
      <w:r>
        <w:rPr>
          <w:lang w:val="es-ES_tradnl"/>
        </w:rPr>
        <w:tab/>
      </w:r>
      <w:r w:rsidR="00152737" w:rsidRPr="00152737">
        <w:rPr>
          <w:lang w:val="es-ES_tradnl"/>
        </w:rPr>
        <w:t>IX.</w:t>
      </w:r>
      <w:r>
        <w:rPr>
          <w:lang w:val="es-ES_tradnl"/>
        </w:rPr>
        <w:tab/>
      </w:r>
      <w:r w:rsidR="00152737" w:rsidRPr="00152737">
        <w:rPr>
          <w:lang w:val="es-ES_tradnl"/>
        </w:rPr>
        <w:t xml:space="preserve">Medidas </w:t>
      </w:r>
      <w:r w:rsidR="00E657DF" w:rsidRPr="00152737">
        <w:rPr>
          <w:lang w:val="es-ES_tradnl"/>
        </w:rPr>
        <w:t>especial</w:t>
      </w:r>
      <w:r w:rsidR="00E657DF">
        <w:rPr>
          <w:lang w:val="es-ES_tradnl"/>
        </w:rPr>
        <w:t xml:space="preserve">es </w:t>
      </w:r>
      <w:r w:rsidR="00152737" w:rsidRPr="00152737">
        <w:rPr>
          <w:lang w:val="es-ES_tradnl"/>
        </w:rPr>
        <w:t xml:space="preserve">de protección </w:t>
      </w:r>
      <w:r w:rsidR="00195343">
        <w:rPr>
          <w:lang w:val="es-ES_tradnl"/>
        </w:rPr>
        <w:t>(</w:t>
      </w:r>
      <w:r w:rsidR="00195343" w:rsidRPr="00152737">
        <w:rPr>
          <w:lang w:val="es-ES_tradnl"/>
        </w:rPr>
        <w:t xml:space="preserve">artículos </w:t>
      </w:r>
      <w:r w:rsidR="00152737" w:rsidRPr="00152737">
        <w:rPr>
          <w:lang w:val="es-ES_tradnl"/>
        </w:rPr>
        <w:t xml:space="preserve">22, 30, 32 a 36, </w:t>
      </w:r>
      <w:r w:rsidR="00195343">
        <w:rPr>
          <w:lang w:val="es-ES_tradnl"/>
        </w:rPr>
        <w:br/>
      </w:r>
      <w:r w:rsidR="00152737" w:rsidRPr="00152737">
        <w:rPr>
          <w:lang w:val="es-ES_tradnl"/>
        </w:rPr>
        <w:t>37 párrafo b</w:t>
      </w:r>
      <w:r w:rsidR="00195343">
        <w:rPr>
          <w:lang w:val="es-ES_tradnl"/>
        </w:rPr>
        <w:t>)</w:t>
      </w:r>
      <w:r w:rsidR="00152737" w:rsidRPr="00152737">
        <w:rPr>
          <w:lang w:val="es-ES_tradnl"/>
        </w:rPr>
        <w:t>, c</w:t>
      </w:r>
      <w:r w:rsidR="00195343">
        <w:rPr>
          <w:lang w:val="es-ES_tradnl"/>
        </w:rPr>
        <w:t>)</w:t>
      </w:r>
      <w:r w:rsidR="00152737" w:rsidRPr="00152737">
        <w:rPr>
          <w:lang w:val="es-ES_tradnl"/>
        </w:rPr>
        <w:t xml:space="preserve"> y d</w:t>
      </w:r>
      <w:r w:rsidR="00195343">
        <w:rPr>
          <w:lang w:val="es-ES_tradnl"/>
        </w:rPr>
        <w:t>)</w:t>
      </w:r>
      <w:r w:rsidR="00152737" w:rsidRPr="00152737">
        <w:rPr>
          <w:lang w:val="es-ES_tradnl"/>
        </w:rPr>
        <w:t>, 38, 39 y 40</w:t>
      </w:r>
      <w:r w:rsidR="00195343">
        <w:rPr>
          <w:lang w:val="es-ES_tradnl"/>
        </w:rPr>
        <w:t>)</w:t>
      </w:r>
    </w:p>
    <w:p w:rsidR="00152737" w:rsidRPr="00152737" w:rsidRDefault="00CA189C" w:rsidP="00B30BC4">
      <w:pPr>
        <w:pStyle w:val="H1G"/>
        <w:rPr>
          <w:lang w:val="es-ES"/>
        </w:rPr>
      </w:pPr>
      <w:r>
        <w:rPr>
          <w:lang w:val="es-ES"/>
        </w:rPr>
        <w:tab/>
      </w:r>
      <w:r>
        <w:rPr>
          <w:lang w:val="es-ES"/>
        </w:rPr>
        <w:tab/>
      </w:r>
      <w:r w:rsidR="00152737" w:rsidRPr="00152737">
        <w:rPr>
          <w:lang w:val="es-ES"/>
        </w:rPr>
        <w:t>Observaciones finales</w:t>
      </w:r>
    </w:p>
    <w:p w:rsidR="00152737" w:rsidRPr="00152737" w:rsidRDefault="00CA189C" w:rsidP="00B30BC4">
      <w:pPr>
        <w:pStyle w:val="H23G"/>
        <w:rPr>
          <w:lang w:val="es-ES"/>
        </w:rPr>
      </w:pPr>
      <w:r>
        <w:rPr>
          <w:lang w:val="es-ES"/>
        </w:rPr>
        <w:tab/>
      </w:r>
      <w:r>
        <w:rPr>
          <w:lang w:val="es-ES"/>
        </w:rPr>
        <w:tab/>
      </w:r>
      <w:r w:rsidR="00152737" w:rsidRPr="00152737">
        <w:rPr>
          <w:lang w:val="es-ES"/>
        </w:rPr>
        <w:t>Niños refugiados (artículo 22)</w:t>
      </w:r>
    </w:p>
    <w:p w:rsidR="00152737" w:rsidRPr="00152737" w:rsidRDefault="00152737" w:rsidP="00152737">
      <w:pPr>
        <w:pStyle w:val="SingleTxtG"/>
        <w:rPr>
          <w:bCs/>
          <w:iCs/>
          <w:lang w:val="es-ES_tradnl"/>
        </w:rPr>
      </w:pPr>
      <w:r w:rsidRPr="00152737">
        <w:rPr>
          <w:bCs/>
          <w:iCs/>
          <w:lang w:val="es-ES_tradnl"/>
        </w:rPr>
        <w:t>28</w:t>
      </w:r>
      <w:r w:rsidR="005E6A6C">
        <w:rPr>
          <w:bCs/>
          <w:iCs/>
          <w:lang w:val="es-ES_tradnl"/>
        </w:rPr>
        <w:t>9</w:t>
      </w:r>
      <w:r w:rsidRPr="00152737">
        <w:rPr>
          <w:bCs/>
          <w:iCs/>
          <w:lang w:val="es-ES_tradnl"/>
        </w:rPr>
        <w:t>.</w:t>
      </w:r>
      <w:r w:rsidRPr="00152737">
        <w:rPr>
          <w:bCs/>
          <w:iCs/>
          <w:lang w:val="es-ES_tradnl"/>
        </w:rPr>
        <w:tab/>
        <w:t xml:space="preserve">Siguiendo las recomendaciones del Comité </w:t>
      </w:r>
      <w:r w:rsidR="00E657DF">
        <w:rPr>
          <w:bCs/>
          <w:iCs/>
          <w:lang w:val="es-ES_tradnl"/>
        </w:rPr>
        <w:t xml:space="preserve">de </w:t>
      </w:r>
      <w:r w:rsidRPr="00152737">
        <w:rPr>
          <w:bCs/>
          <w:iCs/>
          <w:lang w:val="es-ES_tradnl"/>
        </w:rPr>
        <w:t>los Derechos del Niño en relación a la necesidad de dedicar esfuerzos adicionales para garantizar el retorno voluntario y seguro de los niños refugiados y sus familias, el Sudán ha suscrito acuerdos tripartitos con Etiopía, Eritrea, Chad y la República Centroafricana para el retorno de ciudadanos sudaneses. Tras la firma de los acuerdos de paz del Sudán Meridional (Naivasha), el Sudán Occidental (Abuja) y el Sudán Oriental, se continúa trabajando para completar el regreso de los refugiados sudaneses desde los países vecinos.</w:t>
      </w:r>
    </w:p>
    <w:p w:rsidR="00152737" w:rsidRPr="00152737" w:rsidRDefault="00152737" w:rsidP="00152737">
      <w:pPr>
        <w:pStyle w:val="SingleTxtG"/>
        <w:rPr>
          <w:bCs/>
          <w:iCs/>
          <w:lang w:val="es-ES_tradnl"/>
        </w:rPr>
      </w:pPr>
      <w:r w:rsidRPr="00152737">
        <w:rPr>
          <w:bCs/>
          <w:iCs/>
          <w:lang w:val="es-ES_tradnl"/>
        </w:rPr>
        <w:t>2</w:t>
      </w:r>
      <w:r w:rsidR="00523E43">
        <w:rPr>
          <w:bCs/>
          <w:iCs/>
          <w:lang w:val="es-ES_tradnl"/>
        </w:rPr>
        <w:t>9</w:t>
      </w:r>
      <w:r w:rsidR="005E6A6C">
        <w:rPr>
          <w:bCs/>
          <w:iCs/>
          <w:lang w:val="es-ES_tradnl"/>
        </w:rPr>
        <w:t>0</w:t>
      </w:r>
      <w:r w:rsidRPr="00152737">
        <w:rPr>
          <w:bCs/>
          <w:iCs/>
          <w:lang w:val="es-ES_tradnl"/>
        </w:rPr>
        <w:t>.</w:t>
      </w:r>
      <w:r w:rsidRPr="00152737">
        <w:rPr>
          <w:bCs/>
          <w:iCs/>
          <w:lang w:val="es-ES_tradnl"/>
        </w:rPr>
        <w:tab/>
        <w:t xml:space="preserve">Inspirándose en la Convención de Ginebra de 1951, el Protocolo de 1967 y la Convención de la Organización de la Unidad Africana de 1969, el Sudán promulgó en 1974 la Ley de </w:t>
      </w:r>
      <w:r w:rsidR="00C32ABD" w:rsidRPr="00152737">
        <w:rPr>
          <w:bCs/>
          <w:iCs/>
          <w:lang w:val="es-ES_tradnl"/>
        </w:rPr>
        <w:t>asilo</w:t>
      </w:r>
      <w:r w:rsidRPr="00152737">
        <w:rPr>
          <w:bCs/>
          <w:iCs/>
          <w:lang w:val="es-ES_tradnl"/>
        </w:rPr>
        <w:t xml:space="preserve">. Ésta ofrece, sin embargo, una cobertura más amplia al incluir garantías de protección a los niños refugiados no acompañados y a sus familias proveyéndolos de refugio, comida y atención sanitaria, proporcionándoles vacunación contra las enfermedades infantiles y reduciendo la mortalidad infantil debida a enfermedades </w:t>
      </w:r>
      <w:r w:rsidRPr="00152737">
        <w:rPr>
          <w:lang w:val="es-ES_tradnl"/>
        </w:rPr>
        <w:t>endémicas. Incluye igualmente garantías de que no se les alistará como niños soldados, se les proporcionará ag</w:t>
      </w:r>
      <w:r w:rsidR="00282F58">
        <w:rPr>
          <w:lang w:val="es-ES_tradnl"/>
        </w:rPr>
        <w:t>ua potable, actividades materno</w:t>
      </w:r>
      <w:r w:rsidRPr="00152737">
        <w:rPr>
          <w:lang w:val="es-ES_tradnl"/>
        </w:rPr>
        <w:t xml:space="preserve">infantiles, desarrollo social, atención a los niños discapacitados y sin hogar, servicios de reagrupación familiar y atención a los niños no acompañados (véase al respecto el segundo informe, apartado sobre medidas de protección, </w:t>
      </w:r>
      <w:r w:rsidR="00CA189C">
        <w:rPr>
          <w:lang w:val="es-ES_tradnl"/>
        </w:rPr>
        <w:t xml:space="preserve">párr. </w:t>
      </w:r>
      <w:r w:rsidRPr="00152737">
        <w:rPr>
          <w:lang w:val="es-ES_tradnl"/>
        </w:rPr>
        <w:t>119).</w:t>
      </w:r>
    </w:p>
    <w:p w:rsidR="00152737" w:rsidRPr="00152737" w:rsidRDefault="00152737" w:rsidP="00152737">
      <w:pPr>
        <w:pStyle w:val="SingleTxtG"/>
        <w:rPr>
          <w:bCs/>
          <w:iCs/>
          <w:lang w:val="es-ES_tradnl"/>
        </w:rPr>
      </w:pPr>
      <w:r w:rsidRPr="00152737">
        <w:rPr>
          <w:bCs/>
          <w:iCs/>
          <w:lang w:val="es-ES_tradnl"/>
        </w:rPr>
        <w:t>29</w:t>
      </w:r>
      <w:r w:rsidR="005E6A6C">
        <w:rPr>
          <w:bCs/>
          <w:iCs/>
          <w:lang w:val="es-ES_tradnl"/>
        </w:rPr>
        <w:t>1</w:t>
      </w:r>
      <w:r w:rsidRPr="00152737">
        <w:rPr>
          <w:bCs/>
          <w:iCs/>
          <w:lang w:val="es-ES_tradnl"/>
        </w:rPr>
        <w:t>.</w:t>
      </w:r>
      <w:r w:rsidRPr="00152737">
        <w:rPr>
          <w:bCs/>
          <w:iCs/>
          <w:lang w:val="es-ES_tradnl"/>
        </w:rPr>
        <w:tab/>
        <w:t xml:space="preserve">El Alto Comisionado de las Naciones Unidas para los Refugiados (ACNUR), </w:t>
      </w:r>
      <w:r w:rsidRPr="00152737">
        <w:rPr>
          <w:lang w:val="es-ES_tradnl"/>
        </w:rPr>
        <w:t xml:space="preserve">en coordinación con el Comisionado para los Refugiados y otras organizaciones de voluntarios, </w:t>
      </w:r>
      <w:r w:rsidRPr="00152737">
        <w:rPr>
          <w:bCs/>
          <w:iCs/>
          <w:lang w:val="es-ES_tradnl"/>
        </w:rPr>
        <w:t xml:space="preserve">proporciona el apoyo necesario a los programas de desarrollo dirigidos al reasentamiento </w:t>
      </w:r>
      <w:r w:rsidRPr="00152737">
        <w:rPr>
          <w:lang w:val="es-ES_tradnl"/>
        </w:rPr>
        <w:t>y la reintegración familiar.</w:t>
      </w:r>
    </w:p>
    <w:p w:rsidR="00152737" w:rsidRPr="00152737" w:rsidRDefault="00152737" w:rsidP="00152737">
      <w:pPr>
        <w:pStyle w:val="SingleTxtG"/>
        <w:rPr>
          <w:bCs/>
          <w:iCs/>
          <w:lang w:val="es-ES_tradnl"/>
        </w:rPr>
      </w:pPr>
      <w:r w:rsidRPr="00152737">
        <w:rPr>
          <w:bCs/>
          <w:iCs/>
          <w:lang w:val="es-ES_tradnl"/>
        </w:rPr>
        <w:t>29</w:t>
      </w:r>
      <w:r w:rsidR="005E6A6C">
        <w:rPr>
          <w:bCs/>
          <w:iCs/>
          <w:lang w:val="es-ES_tradnl"/>
        </w:rPr>
        <w:t>2</w:t>
      </w:r>
      <w:r w:rsidRPr="00152737">
        <w:rPr>
          <w:bCs/>
          <w:iCs/>
          <w:lang w:val="es-ES_tradnl"/>
        </w:rPr>
        <w:t>.</w:t>
      </w:r>
      <w:r w:rsidRPr="00152737">
        <w:rPr>
          <w:bCs/>
          <w:iCs/>
          <w:lang w:val="es-ES_tradnl"/>
        </w:rPr>
        <w:tab/>
        <w:t>El Gobierno exige a las compañías petrolíferas, en el marco del acuerdo suscrito con las mismas, que adecuen las zonas de asentamiento de ciudadanos proveyéndolas de servicios sanitarios, educación, agua, electricidad y seguridad. Una vez que dichos servicios han sido provistos se procede al traslado de las familias, que encuentran en dichas áreas condiciones para la vida económica y garantías de respeto a los derechos humanos, incluidos los derechos del niño, mejores que en sus áreas de asentamiento originales.</w:t>
      </w:r>
    </w:p>
    <w:p w:rsidR="00152737" w:rsidRPr="00152737" w:rsidRDefault="00CA189C" w:rsidP="00B30BC4">
      <w:pPr>
        <w:pStyle w:val="H23G"/>
        <w:rPr>
          <w:lang w:val="es-ES"/>
        </w:rPr>
      </w:pPr>
      <w:r>
        <w:rPr>
          <w:lang w:val="es-ES"/>
        </w:rPr>
        <w:tab/>
      </w:r>
      <w:r>
        <w:rPr>
          <w:lang w:val="es-ES"/>
        </w:rPr>
        <w:tab/>
      </w:r>
      <w:r w:rsidR="00152737" w:rsidRPr="00152737">
        <w:rPr>
          <w:lang w:val="es-ES"/>
        </w:rPr>
        <w:t>Niños en conflictos armados</w:t>
      </w:r>
    </w:p>
    <w:p w:rsidR="00152737" w:rsidRPr="00152737" w:rsidRDefault="00152737" w:rsidP="00152737">
      <w:pPr>
        <w:pStyle w:val="SingleTxtG"/>
        <w:rPr>
          <w:bCs/>
          <w:iCs/>
          <w:lang w:val="es-ES_tradnl"/>
        </w:rPr>
      </w:pPr>
      <w:r w:rsidRPr="00152737">
        <w:rPr>
          <w:bCs/>
          <w:iCs/>
          <w:lang w:val="es-ES_tradnl"/>
        </w:rPr>
        <w:t>29</w:t>
      </w:r>
      <w:r w:rsidR="005E6A6C">
        <w:rPr>
          <w:bCs/>
          <w:iCs/>
          <w:lang w:val="es-ES_tradnl"/>
        </w:rPr>
        <w:t>3</w:t>
      </w:r>
      <w:r w:rsidRPr="00152737">
        <w:rPr>
          <w:bCs/>
          <w:iCs/>
          <w:lang w:val="es-ES_tradnl"/>
        </w:rPr>
        <w:t>.</w:t>
      </w:r>
      <w:r w:rsidRPr="00152737">
        <w:rPr>
          <w:bCs/>
          <w:iCs/>
          <w:lang w:val="es-ES_tradnl"/>
        </w:rPr>
        <w:tab/>
        <w:t xml:space="preserve">El Comité recomendó cesar el reclutamiento y utilización de niños soldados, así como repatriar y rehabilitar a los niños que continúan prestando servicios como soldados de conformidad con lo establecido en los instrumentos internacionales sobre derechos humanos. A este respecto, el Acuerdo de Paz de Naivasha establece la creación de una Comisión Nacional de Desarme, Desmovilización y Reintegración (DDR) que fue efectivamente establecida en virtud del </w:t>
      </w:r>
      <w:r w:rsidR="009A49B4" w:rsidRPr="00152737">
        <w:rPr>
          <w:bCs/>
          <w:iCs/>
          <w:lang w:val="es-ES_tradnl"/>
        </w:rPr>
        <w:t xml:space="preserve">Decreto </w:t>
      </w:r>
      <w:r w:rsidRPr="00152737">
        <w:rPr>
          <w:bCs/>
          <w:iCs/>
          <w:lang w:val="es-ES_tradnl"/>
        </w:rPr>
        <w:t xml:space="preserve">presidencial </w:t>
      </w:r>
      <w:r w:rsidR="009A49B4">
        <w:rPr>
          <w:bCs/>
          <w:iCs/>
          <w:lang w:val="es-ES_tradnl"/>
        </w:rPr>
        <w:t xml:space="preserve">Nº </w:t>
      </w:r>
      <w:r w:rsidRPr="00152737">
        <w:rPr>
          <w:bCs/>
          <w:iCs/>
          <w:lang w:val="es-ES_tradnl"/>
        </w:rPr>
        <w:t xml:space="preserve">4/2006 con objeto de coordinar la operación de DDR. Además, en el marco de los mecanismos previstos por el Acuerdo y en virtud del </w:t>
      </w:r>
      <w:r w:rsidR="009A49B4" w:rsidRPr="00152737">
        <w:rPr>
          <w:bCs/>
          <w:iCs/>
          <w:lang w:val="es-ES_tradnl"/>
        </w:rPr>
        <w:t xml:space="preserve">Decreto </w:t>
      </w:r>
      <w:r w:rsidRPr="00152737">
        <w:rPr>
          <w:bCs/>
          <w:iCs/>
          <w:lang w:val="es-ES_tradnl"/>
        </w:rPr>
        <w:t xml:space="preserve">presidencial </w:t>
      </w:r>
      <w:r w:rsidR="009A49B4">
        <w:rPr>
          <w:bCs/>
          <w:iCs/>
          <w:lang w:val="es-ES_tradnl"/>
        </w:rPr>
        <w:t xml:space="preserve">Nº </w:t>
      </w:r>
      <w:r w:rsidRPr="00152737">
        <w:rPr>
          <w:bCs/>
          <w:iCs/>
          <w:lang w:val="es-ES_tradnl"/>
        </w:rPr>
        <w:t>5/2006 se crearon dos subcomités: uno para el Sudán Septentrional, y otro para el Meridional, que se han hecho cargo de forma efectiva del proceso de DDR. Se ha establecido también una unidad especial encargada del DDR de los niños que en la actualidad trabaja de forma muy satisfactoria. Los Acuerdos de Abuja y del Sudán Oriental, por su parte, prevén mecanismos similares. Así pues, puede afirmarse que se ha abordado de forma global el problema de la utilización de niños soldados. El Acuerdo del Sudán Meridional ha sido posible gracias a la colaboración de</w:t>
      </w:r>
      <w:r w:rsidR="008017EF">
        <w:rPr>
          <w:bCs/>
          <w:iCs/>
          <w:lang w:val="es-ES_tradnl"/>
        </w:rPr>
        <w:t>l</w:t>
      </w:r>
      <w:r w:rsidRPr="00152737">
        <w:rPr>
          <w:bCs/>
          <w:iCs/>
          <w:lang w:val="es-ES_tradnl"/>
        </w:rPr>
        <w:t xml:space="preserve"> UNICEF y del PNUD como ya señalábamos en este informe.</w:t>
      </w:r>
    </w:p>
    <w:p w:rsidR="00152737" w:rsidRPr="00152737" w:rsidRDefault="00152737" w:rsidP="00152737">
      <w:pPr>
        <w:pStyle w:val="SingleTxtG"/>
        <w:rPr>
          <w:bCs/>
          <w:iCs/>
          <w:lang w:val="es-ES_tradnl"/>
        </w:rPr>
      </w:pPr>
      <w:r w:rsidRPr="00152737">
        <w:rPr>
          <w:bCs/>
          <w:iCs/>
          <w:lang w:val="es-ES_tradnl"/>
        </w:rPr>
        <w:t>29</w:t>
      </w:r>
      <w:r w:rsidR="005E6A6C">
        <w:rPr>
          <w:bCs/>
          <w:iCs/>
          <w:lang w:val="es-ES_tradnl"/>
        </w:rPr>
        <w:t>4</w:t>
      </w:r>
      <w:r w:rsidRPr="00152737">
        <w:rPr>
          <w:bCs/>
          <w:iCs/>
          <w:lang w:val="es-ES_tradnl"/>
        </w:rPr>
        <w:t>.</w:t>
      </w:r>
      <w:r w:rsidRPr="00152737">
        <w:rPr>
          <w:bCs/>
          <w:iCs/>
          <w:lang w:val="es-ES_tradnl"/>
        </w:rPr>
        <w:tab/>
        <w:t xml:space="preserve">El Comité recomendaba evitar la utilización de los civiles que trabajan con niños, como los maestros, para fines militares. A este respecto cabe señalar que los egresados universitarios realizan un servicio militar nacional especial. Éstos reciben un programa de entrenamiento consistente, fundamentalmente, en conferencias y campañas de sensibilización patriótica. El entrenamiento propiamente militar sólo ocupa una pequeña parte de su </w:t>
      </w:r>
      <w:r w:rsidR="00246503">
        <w:rPr>
          <w:bCs/>
          <w:iCs/>
          <w:lang w:val="es-ES_tradnl"/>
        </w:rPr>
        <w:t>período</w:t>
      </w:r>
      <w:r w:rsidRPr="00152737">
        <w:rPr>
          <w:bCs/>
          <w:iCs/>
          <w:lang w:val="es-ES_tradnl"/>
        </w:rPr>
        <w:t xml:space="preserve"> de instrucción. El resto del servicio militar nacional lo emplean en poner en práctica sus habilidades profesionales. La experiencia demuestra que en este tipo de reclutamiento no se adquieren actitudes hostiles hacia los niños. </w:t>
      </w:r>
    </w:p>
    <w:p w:rsidR="00152737" w:rsidRPr="00152737" w:rsidRDefault="00152737" w:rsidP="00152737">
      <w:pPr>
        <w:pStyle w:val="SingleTxtG"/>
        <w:rPr>
          <w:bCs/>
          <w:iCs/>
          <w:lang w:val="es-ES_tradnl"/>
        </w:rPr>
      </w:pPr>
      <w:r w:rsidRPr="00152737">
        <w:rPr>
          <w:bCs/>
          <w:iCs/>
          <w:lang w:val="es-ES_tradnl"/>
        </w:rPr>
        <w:t>29</w:t>
      </w:r>
      <w:r w:rsidR="005E6A6C">
        <w:rPr>
          <w:bCs/>
          <w:iCs/>
          <w:lang w:val="es-ES_tradnl"/>
        </w:rPr>
        <w:t>5</w:t>
      </w:r>
      <w:r w:rsidRPr="00152737">
        <w:rPr>
          <w:bCs/>
          <w:iCs/>
          <w:lang w:val="es-ES_tradnl"/>
        </w:rPr>
        <w:t>.</w:t>
      </w:r>
      <w:r w:rsidRPr="00152737">
        <w:rPr>
          <w:bCs/>
          <w:iCs/>
          <w:lang w:val="es-ES_tradnl"/>
        </w:rPr>
        <w:tab/>
        <w:t>En los Acuerdos de Paz suscritos en Naivasha y en Abuja, así como en el Acuerdo de Paz del Sudán Oriental, se recogen párrafos completos relacionados con la protección de los derechos del niño. Ello demuestra el grado de compromiso adoptado durante las negociaciones para poner fin a los conflictos armados en relación a los derechos del niño.</w:t>
      </w:r>
    </w:p>
    <w:p w:rsidR="00152737" w:rsidRPr="00152737" w:rsidRDefault="00152737" w:rsidP="00152737">
      <w:pPr>
        <w:pStyle w:val="SingleTxtG"/>
        <w:rPr>
          <w:bCs/>
          <w:iCs/>
          <w:lang w:val="es-ES_tradnl"/>
        </w:rPr>
      </w:pPr>
      <w:r w:rsidRPr="00152737">
        <w:rPr>
          <w:bCs/>
          <w:iCs/>
          <w:lang w:val="es-ES_tradnl"/>
        </w:rPr>
        <w:t>29</w:t>
      </w:r>
      <w:r w:rsidR="005E6A6C">
        <w:rPr>
          <w:bCs/>
          <w:iCs/>
          <w:lang w:val="es-ES_tradnl"/>
        </w:rPr>
        <w:t>6</w:t>
      </w:r>
      <w:r w:rsidRPr="00152737">
        <w:rPr>
          <w:bCs/>
          <w:iCs/>
          <w:lang w:val="es-ES_tradnl"/>
        </w:rPr>
        <w:t>.</w:t>
      </w:r>
      <w:r w:rsidRPr="00152737">
        <w:rPr>
          <w:bCs/>
          <w:iCs/>
          <w:lang w:val="es-ES_tradnl"/>
        </w:rPr>
        <w:tab/>
        <w:t xml:space="preserve">El Sudán ha adoptado, ratificado y puesto en práctica la </w:t>
      </w:r>
      <w:r w:rsidRPr="00152737">
        <w:rPr>
          <w:bCs/>
          <w:iCs/>
          <w:lang w:val="es-ES"/>
        </w:rPr>
        <w:t>Convención de 1997 sobre la Prohibición del Empleo, Almacenamiento, Producción y Transferencia de Minas Antipersonal y sobre su Destrucción.</w:t>
      </w:r>
    </w:p>
    <w:p w:rsidR="00152737" w:rsidRPr="00152737" w:rsidRDefault="00152737" w:rsidP="00152737">
      <w:pPr>
        <w:pStyle w:val="SingleTxtG"/>
        <w:rPr>
          <w:bCs/>
          <w:iCs/>
          <w:lang w:val="es-ES_tradnl"/>
        </w:rPr>
      </w:pPr>
      <w:r w:rsidRPr="00152737">
        <w:rPr>
          <w:bCs/>
          <w:iCs/>
          <w:lang w:val="es-ES_tradnl"/>
        </w:rPr>
        <w:t>29</w:t>
      </w:r>
      <w:r w:rsidR="005E6A6C">
        <w:rPr>
          <w:bCs/>
          <w:iCs/>
          <w:lang w:val="es-ES_tradnl"/>
        </w:rPr>
        <w:t>7</w:t>
      </w:r>
      <w:r w:rsidRPr="00152737">
        <w:rPr>
          <w:bCs/>
          <w:iCs/>
          <w:lang w:val="es-ES_tradnl"/>
        </w:rPr>
        <w:t>.</w:t>
      </w:r>
      <w:r w:rsidRPr="00152737">
        <w:rPr>
          <w:bCs/>
          <w:iCs/>
          <w:lang w:val="es-ES_tradnl"/>
        </w:rPr>
        <w:tab/>
        <w:t xml:space="preserve">El Sudán mantiene un compromiso inamovible con la aplicación del artículo 38 de la Convención y de todas las normas en materia de derecho humanitario y en especial de protección de los civiles, incluidos los niños, en los conflictos armados. Dicho compromiso ha quedado plasmado en el proyecto de </w:t>
      </w:r>
      <w:r w:rsidR="00C32ABD" w:rsidRPr="00152737">
        <w:rPr>
          <w:bCs/>
          <w:iCs/>
          <w:lang w:val="es-ES_tradnl"/>
        </w:rPr>
        <w:t xml:space="preserve">ley </w:t>
      </w:r>
      <w:r w:rsidRPr="00152737">
        <w:rPr>
          <w:bCs/>
          <w:iCs/>
          <w:lang w:val="es-ES_tradnl"/>
        </w:rPr>
        <w:t xml:space="preserve">de las </w:t>
      </w:r>
      <w:r w:rsidR="007813EB" w:rsidRPr="00152737">
        <w:rPr>
          <w:bCs/>
          <w:iCs/>
          <w:lang w:val="es-ES_tradnl"/>
        </w:rPr>
        <w:t xml:space="preserve">fuerzas armadas populares </w:t>
      </w:r>
      <w:r w:rsidRPr="00152737">
        <w:rPr>
          <w:bCs/>
          <w:iCs/>
          <w:lang w:val="es-ES_tradnl"/>
        </w:rPr>
        <w:t>de 2006, el cual garantiza todas las normas del derecho internacional humanitario. El proyecto ha sido ya ratificado por el Consejo de Ministros y trasladado a la Asamblea Nacional para su ratificación.</w:t>
      </w:r>
    </w:p>
    <w:p w:rsidR="00152737" w:rsidRPr="00152737" w:rsidRDefault="00152737" w:rsidP="00152737">
      <w:pPr>
        <w:pStyle w:val="SingleTxtG"/>
        <w:rPr>
          <w:bCs/>
          <w:iCs/>
          <w:lang w:val="es-ES_tradnl"/>
        </w:rPr>
      </w:pPr>
      <w:r w:rsidRPr="00152737">
        <w:rPr>
          <w:bCs/>
          <w:iCs/>
          <w:lang w:val="es-ES_tradnl"/>
        </w:rPr>
        <w:t>29</w:t>
      </w:r>
      <w:r w:rsidR="005E6A6C">
        <w:rPr>
          <w:bCs/>
          <w:iCs/>
          <w:lang w:val="es-ES_tradnl"/>
        </w:rPr>
        <w:t>8</w:t>
      </w:r>
      <w:r w:rsidRPr="00152737">
        <w:rPr>
          <w:bCs/>
          <w:iCs/>
          <w:lang w:val="es-ES_tradnl"/>
        </w:rPr>
        <w:t>.</w:t>
      </w:r>
      <w:r w:rsidRPr="00152737">
        <w:rPr>
          <w:bCs/>
          <w:iCs/>
          <w:lang w:val="es-ES_tradnl"/>
        </w:rPr>
        <w:tab/>
        <w:t>El Estado se halla igualmente comprometido a hacer llegar ayuda humanitaria a la población afectada por los conflictos en todas las regiones. En este concepto se incluyen todas las formas de ayuda. El Sudán ha suscrito un acuerdo con las Naciones Unidas a fin de organizar la llegada de los convoyes de ayuda humanitaria a los afectados.</w:t>
      </w:r>
    </w:p>
    <w:p w:rsidR="00152737" w:rsidRPr="00152737" w:rsidRDefault="00152737" w:rsidP="00152737">
      <w:pPr>
        <w:pStyle w:val="SingleTxtG"/>
        <w:rPr>
          <w:bCs/>
          <w:iCs/>
          <w:lang w:val="es-ES_tradnl"/>
        </w:rPr>
      </w:pPr>
      <w:r w:rsidRPr="00152737">
        <w:rPr>
          <w:bCs/>
          <w:iCs/>
          <w:lang w:val="es-ES_tradnl"/>
        </w:rPr>
        <w:t>29</w:t>
      </w:r>
      <w:r w:rsidR="005E6A6C">
        <w:rPr>
          <w:bCs/>
          <w:iCs/>
          <w:lang w:val="es-ES_tradnl"/>
        </w:rPr>
        <w:t>9</w:t>
      </w:r>
      <w:r w:rsidRPr="00152737">
        <w:rPr>
          <w:bCs/>
          <w:iCs/>
          <w:lang w:val="es-ES_tradnl"/>
        </w:rPr>
        <w:t>.</w:t>
      </w:r>
      <w:r w:rsidRPr="00152737">
        <w:rPr>
          <w:bCs/>
          <w:iCs/>
          <w:lang w:val="es-ES_tradnl"/>
        </w:rPr>
        <w:tab/>
        <w:t>El Sudán colabora sin reservas con las organizaciones de las Naciones Unidas que investigan la vulneración de derechos de los civiles. Los responsables de las Naciones Unidas son autorizados a visitar las zonas de conflicto, oír, consultar y reunir información de todo tipo de fuentes con objeto de poner fin a la situación sobre el terreno. La última de estas operaciones de seguimiento fue la visita y encuentro con todas las partes concernidas de la Representante Especial para los niños en los conflictos armados, Radica Kumaraswami, en febrero de 2006.</w:t>
      </w:r>
    </w:p>
    <w:p w:rsidR="00152737" w:rsidRPr="00152737" w:rsidRDefault="00CA189C" w:rsidP="00B30BC4">
      <w:pPr>
        <w:pStyle w:val="H23G"/>
        <w:rPr>
          <w:lang w:val="es-ES_tradnl"/>
        </w:rPr>
      </w:pPr>
      <w:r>
        <w:rPr>
          <w:lang w:val="es-ES"/>
        </w:rPr>
        <w:tab/>
      </w:r>
      <w:r>
        <w:rPr>
          <w:lang w:val="es-ES"/>
        </w:rPr>
        <w:tab/>
      </w:r>
      <w:r w:rsidR="00152737" w:rsidRPr="00152737">
        <w:rPr>
          <w:lang w:val="es-ES"/>
        </w:rPr>
        <w:t>Esclavitud</w:t>
      </w:r>
      <w:r w:rsidR="00152737" w:rsidRPr="00152737">
        <w:rPr>
          <w:lang w:val="es-ES_tradnl"/>
        </w:rPr>
        <w:t xml:space="preserve"> y </w:t>
      </w:r>
      <w:r w:rsidR="00152737" w:rsidRPr="00152737">
        <w:rPr>
          <w:lang w:val="es-ES"/>
        </w:rPr>
        <w:t>secuestro</w:t>
      </w:r>
      <w:r w:rsidR="00152737" w:rsidRPr="00152737">
        <w:rPr>
          <w:lang w:val="es-ES_tradnl"/>
        </w:rPr>
        <w:t xml:space="preserve"> (SEWAC)</w:t>
      </w:r>
    </w:p>
    <w:p w:rsidR="00152737" w:rsidRPr="00152737" w:rsidRDefault="005E6A6C" w:rsidP="00152737">
      <w:pPr>
        <w:pStyle w:val="SingleTxtG"/>
        <w:rPr>
          <w:bCs/>
          <w:iCs/>
          <w:lang w:val="es-ES_tradnl"/>
        </w:rPr>
      </w:pPr>
      <w:r>
        <w:rPr>
          <w:bCs/>
          <w:iCs/>
          <w:lang w:val="es-ES_tradnl"/>
        </w:rPr>
        <w:t>300</w:t>
      </w:r>
      <w:r w:rsidR="00152737" w:rsidRPr="00152737">
        <w:rPr>
          <w:bCs/>
          <w:iCs/>
          <w:lang w:val="es-ES_tradnl"/>
        </w:rPr>
        <w:t>.</w:t>
      </w:r>
      <w:r w:rsidR="00152737" w:rsidRPr="00152737">
        <w:rPr>
          <w:bCs/>
          <w:iCs/>
          <w:lang w:val="es-ES_tradnl"/>
        </w:rPr>
        <w:tab/>
        <w:t xml:space="preserve">El Comité recomendó prohibir la esclavitud de niños al amparo de la legislación local y en consonancia con las normas sobre derechos humanos y el derecho internacional. A este respecto debemos recordar que el artículo 30 de la Constitución del Sudán prohíbe la esclavitud, norma acorde tanto con los compromisos adquiridos en virtud de los acuerdos e instrumentos internacionales como con los valores religiosos y éticos que fundan la dignidad y la libertad humanas. Los mismos organismos de las Naciones Unidas lo han reconocido al dejar de utilizar el término </w:t>
      </w:r>
      <w:r w:rsidR="00D266E8">
        <w:rPr>
          <w:bCs/>
          <w:iCs/>
          <w:lang w:val="es-ES_tradnl"/>
        </w:rPr>
        <w:t>"</w:t>
      </w:r>
      <w:r w:rsidR="00152737" w:rsidRPr="00152737">
        <w:rPr>
          <w:bCs/>
          <w:iCs/>
          <w:lang w:val="es-ES_tradnl"/>
        </w:rPr>
        <w:t>esclavitud</w:t>
      </w:r>
      <w:r w:rsidR="00D266E8">
        <w:rPr>
          <w:bCs/>
          <w:iCs/>
          <w:lang w:val="es-ES_tradnl"/>
        </w:rPr>
        <w:t>"</w:t>
      </w:r>
      <w:r w:rsidR="00152737" w:rsidRPr="00152737">
        <w:rPr>
          <w:bCs/>
          <w:iCs/>
          <w:lang w:val="es-ES_tradnl"/>
        </w:rPr>
        <w:t>, aceptar que en el Sudán no hay tal sino secuestros y exhortar a la comunidad internacional a ayudar a erradicarlo.</w:t>
      </w:r>
    </w:p>
    <w:p w:rsidR="00152737" w:rsidRPr="00152737" w:rsidRDefault="00152737" w:rsidP="00152737">
      <w:pPr>
        <w:pStyle w:val="SingleTxtG"/>
        <w:rPr>
          <w:bCs/>
          <w:iCs/>
          <w:lang w:val="es-ES_tradnl"/>
        </w:rPr>
      </w:pPr>
      <w:r w:rsidRPr="00152737">
        <w:rPr>
          <w:bCs/>
          <w:iCs/>
          <w:lang w:val="es-ES_tradnl"/>
        </w:rPr>
        <w:t>30</w:t>
      </w:r>
      <w:r w:rsidR="005E6A6C">
        <w:rPr>
          <w:bCs/>
          <w:iCs/>
          <w:lang w:val="es-ES_tradnl"/>
        </w:rPr>
        <w:t>1</w:t>
      </w:r>
      <w:r w:rsidRPr="00152737">
        <w:rPr>
          <w:bCs/>
          <w:iCs/>
          <w:lang w:val="es-ES_tradnl"/>
        </w:rPr>
        <w:t>.</w:t>
      </w:r>
      <w:r w:rsidRPr="00152737">
        <w:rPr>
          <w:bCs/>
          <w:iCs/>
          <w:lang w:val="es-ES_tradnl"/>
        </w:rPr>
        <w:tab/>
        <w:t>El Comité recomendó poner fin a todas las formas de esclavitud y secuestro de los niños en el Sudán y aplicar las normas, resoluciones y recomendaciones de la Comisión de Derecho</w:t>
      </w:r>
      <w:r w:rsidR="00E657DF">
        <w:rPr>
          <w:bCs/>
          <w:iCs/>
          <w:lang w:val="es-ES_tradnl"/>
        </w:rPr>
        <w:t>s</w:t>
      </w:r>
      <w:r w:rsidRPr="00152737">
        <w:rPr>
          <w:bCs/>
          <w:iCs/>
          <w:lang w:val="es-ES_tradnl"/>
        </w:rPr>
        <w:t xml:space="preserve"> Humanos de forma urgente. A este respecto debemos señalar que el Sudán, en cumplimiento de los compromisos adquiridos en virtud de la resolución de la Comisión de Derechos Humanos de 1999, ha trabajado de forma muy intensa para acabar con los casos de secuestros. Para ello se ha creado el </w:t>
      </w:r>
      <w:r w:rsidRPr="00152737">
        <w:rPr>
          <w:iCs/>
          <w:lang w:val="es-ES_tradnl"/>
        </w:rPr>
        <w:t>Comité para la Erradicación del Rapto de Mujeres y Niños (</w:t>
      </w:r>
      <w:r w:rsidRPr="00152737">
        <w:rPr>
          <w:bCs/>
          <w:iCs/>
          <w:lang w:val="es-ES_tradnl"/>
        </w:rPr>
        <w:t xml:space="preserve">SEWAC) al que el Estado ha proporcionado todo su apoyo y los recursos económicos necesarios para su labor, una sede amueblada, personal propio y mayores poderes en virtud del último decreto presidencial. Véase al respecto el informe especial con información adicional solicitada por el Comité en relación al primer informe relativo a la aplicación del </w:t>
      </w:r>
      <w:r w:rsidRPr="00152737">
        <w:rPr>
          <w:lang w:val="es-ES_tradnl"/>
        </w:rPr>
        <w:t xml:space="preserve">Protocolo </w:t>
      </w:r>
      <w:r w:rsidR="00C32ABD" w:rsidRPr="00152737">
        <w:rPr>
          <w:lang w:val="es-ES_tradnl"/>
        </w:rPr>
        <w:t>facultativo</w:t>
      </w:r>
      <w:r w:rsidRPr="00152737">
        <w:rPr>
          <w:lang w:val="es-ES_tradnl"/>
        </w:rPr>
        <w:t xml:space="preserve"> de la Convención sobre los Derechos del Niño relativo a la venta de niños, la prostitución infantil y la utilización de niños en la pornografía, el cual fue discutido ante el Comité de los Derechos del Niño en mayo de 2007.</w:t>
      </w:r>
    </w:p>
    <w:p w:rsidR="00152737" w:rsidRPr="00152737" w:rsidRDefault="00152737" w:rsidP="00152737">
      <w:pPr>
        <w:pStyle w:val="SingleTxtG"/>
        <w:rPr>
          <w:bCs/>
          <w:iCs/>
          <w:lang w:val="es-ES_tradnl"/>
        </w:rPr>
      </w:pPr>
      <w:r w:rsidRPr="00152737">
        <w:rPr>
          <w:bCs/>
          <w:iCs/>
          <w:lang w:val="es-ES_tradnl"/>
        </w:rPr>
        <w:t>30</w:t>
      </w:r>
      <w:r w:rsidR="005E6A6C">
        <w:rPr>
          <w:bCs/>
          <w:iCs/>
          <w:lang w:val="es-ES_tradnl"/>
        </w:rPr>
        <w:t>2</w:t>
      </w:r>
      <w:r w:rsidRPr="00152737">
        <w:rPr>
          <w:bCs/>
          <w:iCs/>
          <w:lang w:val="es-ES_tradnl"/>
        </w:rPr>
        <w:t>.</w:t>
      </w:r>
      <w:r w:rsidRPr="00152737">
        <w:rPr>
          <w:bCs/>
          <w:iCs/>
          <w:lang w:val="es-ES_tradnl"/>
        </w:rPr>
        <w:tab/>
        <w:t>El Comité recomendó que se recabara el necesario apoyo social al compromiso de acabar con los casos de secuestro. El Sudán consideró positiva dicha recomendación y por ello el SEWAC estableció los Centros de Construcción de la Paz entre cuyos fines se cuenta la investigación sociológica sobre los secuestrados. SEWAC apoya también otros proyectos de investigación sociológica encaminados a contribuir a la erradicación del fenómeno y a la recapacitación y reintegración de los secuestrados. SEWAC aguarda el apoyo solicitado a los patrocinadores.</w:t>
      </w:r>
    </w:p>
    <w:p w:rsidR="00152737" w:rsidRPr="00152737" w:rsidRDefault="00152737" w:rsidP="00152737">
      <w:pPr>
        <w:pStyle w:val="SingleTxtG"/>
        <w:rPr>
          <w:bCs/>
          <w:iCs/>
          <w:lang w:val="es-ES_tradnl"/>
        </w:rPr>
      </w:pPr>
      <w:r w:rsidRPr="00152737">
        <w:rPr>
          <w:bCs/>
          <w:iCs/>
          <w:lang w:val="es-ES_tradnl"/>
        </w:rPr>
        <w:t>30</w:t>
      </w:r>
      <w:r w:rsidR="005E6A6C">
        <w:rPr>
          <w:bCs/>
          <w:iCs/>
          <w:lang w:val="es-ES_tradnl"/>
        </w:rPr>
        <w:t>3</w:t>
      </w:r>
      <w:r w:rsidRPr="00152737">
        <w:rPr>
          <w:bCs/>
          <w:iCs/>
          <w:lang w:val="es-ES_tradnl"/>
        </w:rPr>
        <w:t>.</w:t>
      </w:r>
      <w:r w:rsidRPr="00152737">
        <w:rPr>
          <w:bCs/>
          <w:iCs/>
          <w:lang w:val="es-ES_tradnl"/>
        </w:rPr>
        <w:tab/>
        <w:t xml:space="preserve">La Comisión de DDR apoya programas conjuntos de rehabilitación y reintegración con </w:t>
      </w:r>
      <w:r w:rsidR="008017EF">
        <w:rPr>
          <w:bCs/>
          <w:iCs/>
          <w:lang w:val="es-ES_tradnl"/>
        </w:rPr>
        <w:t xml:space="preserve">el </w:t>
      </w:r>
      <w:r w:rsidRPr="00152737">
        <w:rPr>
          <w:bCs/>
          <w:iCs/>
          <w:lang w:val="es-ES_tradnl"/>
        </w:rPr>
        <w:t>UNICEF. Se ha creado la Unidad de Protección de los Niños Desmovilizados.</w:t>
      </w:r>
    </w:p>
    <w:p w:rsidR="00152737" w:rsidRPr="00152737" w:rsidRDefault="00152737" w:rsidP="00152737">
      <w:pPr>
        <w:pStyle w:val="SingleTxtG"/>
        <w:rPr>
          <w:bCs/>
          <w:iCs/>
          <w:lang w:val="es-ES_tradnl"/>
        </w:rPr>
      </w:pPr>
      <w:r w:rsidRPr="00152737">
        <w:rPr>
          <w:bCs/>
          <w:iCs/>
          <w:lang w:val="es-ES_tradnl"/>
        </w:rPr>
        <w:t>30</w:t>
      </w:r>
      <w:r w:rsidR="005E6A6C">
        <w:rPr>
          <w:bCs/>
          <w:iCs/>
          <w:lang w:val="es-ES_tradnl"/>
        </w:rPr>
        <w:t>4</w:t>
      </w:r>
      <w:r w:rsidRPr="00152737">
        <w:rPr>
          <w:bCs/>
          <w:iCs/>
          <w:lang w:val="es-ES_tradnl"/>
        </w:rPr>
        <w:t>.</w:t>
      </w:r>
      <w:r w:rsidRPr="00152737">
        <w:rPr>
          <w:bCs/>
          <w:iCs/>
          <w:lang w:val="es-ES_tradnl"/>
        </w:rPr>
        <w:tab/>
        <w:t>La escasa capacidad de las comunidades locales para proporcionar los servicios necesarios para cubrir las necesidades de los niños relacionados con las fuerzas y grupos armados en el Sudán Meridional continúa siendo motivo de preocupación. En 1995, el SPLA comenzó el recuento de los niños soldados que servían en sus filas y, con la ayuda de</w:t>
      </w:r>
      <w:r w:rsidR="008017EF">
        <w:rPr>
          <w:bCs/>
          <w:iCs/>
          <w:lang w:val="es-ES_tradnl"/>
        </w:rPr>
        <w:t>l</w:t>
      </w:r>
      <w:r w:rsidRPr="00152737">
        <w:rPr>
          <w:bCs/>
          <w:iCs/>
          <w:lang w:val="es-ES_tradnl"/>
        </w:rPr>
        <w:t xml:space="preserve"> UNICEF, empezó a tomar medidas para afrontar la situación. Por su parte, el SPLM, ala política del SPLA, se comprometió con los medios jurídicos internacionales que prohíben el reclutamiento de combatientes menores de 18 años y dio los primeros pasos para facilitar su desmovilización. Fruto de ello ha sido la desmovilización de 1.640 niños ligados al SPLA en territorio sudanés. </w:t>
      </w:r>
      <w:r w:rsidRPr="00152737">
        <w:rPr>
          <w:bCs/>
          <w:i/>
          <w:iCs/>
          <w:lang w:val="es-ES_tradnl"/>
        </w:rPr>
        <w:t>Save the Children</w:t>
      </w:r>
      <w:r w:rsidRPr="00152737">
        <w:rPr>
          <w:bCs/>
          <w:iCs/>
          <w:lang w:val="es-ES_tradnl"/>
        </w:rPr>
        <w:t xml:space="preserve"> </w:t>
      </w:r>
      <w:r w:rsidR="00E657DF">
        <w:rPr>
          <w:bCs/>
          <w:iCs/>
          <w:lang w:val="es-ES_tradnl"/>
        </w:rPr>
        <w:t xml:space="preserve">Reino Unido </w:t>
      </w:r>
      <w:r w:rsidRPr="00152737">
        <w:rPr>
          <w:bCs/>
          <w:iCs/>
          <w:lang w:val="es-ES_tradnl"/>
        </w:rPr>
        <w:t xml:space="preserve">fue la primera entre 15 organizaciones activas en la localización de las familias de dichos niños a través de una red de búsqueda y reunificación. Otros numerosos socios colaboradores como </w:t>
      </w:r>
      <w:r w:rsidRPr="00152737">
        <w:rPr>
          <w:bCs/>
          <w:i/>
          <w:iCs/>
          <w:lang w:val="es-ES_tradnl"/>
        </w:rPr>
        <w:t>Save the Children</w:t>
      </w:r>
      <w:r w:rsidRPr="00152737">
        <w:rPr>
          <w:bCs/>
          <w:iCs/>
          <w:lang w:val="es-ES_tradnl"/>
        </w:rPr>
        <w:t xml:space="preserve"> Suecia, </w:t>
      </w:r>
      <w:r w:rsidRPr="00152737">
        <w:rPr>
          <w:bCs/>
          <w:i/>
          <w:iCs/>
          <w:lang w:val="es-ES_tradnl"/>
        </w:rPr>
        <w:t>World Grecian</w:t>
      </w:r>
      <w:r w:rsidRPr="00152737">
        <w:rPr>
          <w:bCs/>
          <w:iCs/>
          <w:lang w:val="es-ES_tradnl"/>
        </w:rPr>
        <w:t xml:space="preserve">, el Comité Internacional de Rescate, la Organización International Islámica de Socorro y </w:t>
      </w:r>
      <w:r w:rsidRPr="00152737">
        <w:rPr>
          <w:bCs/>
          <w:i/>
          <w:iCs/>
          <w:lang w:val="es-ES_tradnl"/>
        </w:rPr>
        <w:t>HelpAge International</w:t>
      </w:r>
      <w:r w:rsidRPr="00152737">
        <w:rPr>
          <w:bCs/>
          <w:iCs/>
          <w:lang w:val="es-ES_tradnl"/>
        </w:rPr>
        <w:t xml:space="preserve"> colaboran prestando servicios de reunificación familiar, organizando actividades generadoras de ingresos, programas de alfabetización, actividades juveniles, etc.</w:t>
      </w:r>
    </w:p>
    <w:p w:rsidR="00152737" w:rsidRPr="00152737" w:rsidRDefault="00CA189C" w:rsidP="00B30BC4">
      <w:pPr>
        <w:pStyle w:val="H23G"/>
        <w:rPr>
          <w:lang w:val="es-ES"/>
        </w:rPr>
      </w:pPr>
      <w:r>
        <w:rPr>
          <w:lang w:val="es-ES"/>
        </w:rPr>
        <w:tab/>
      </w:r>
      <w:r>
        <w:rPr>
          <w:lang w:val="es-ES"/>
        </w:rPr>
        <w:tab/>
      </w:r>
      <w:r w:rsidR="00152737" w:rsidRPr="00152737">
        <w:rPr>
          <w:lang w:val="es-ES"/>
        </w:rPr>
        <w:t>Explotación económica</w:t>
      </w:r>
    </w:p>
    <w:p w:rsidR="00152737" w:rsidRPr="00152737" w:rsidRDefault="00152737" w:rsidP="00152737">
      <w:pPr>
        <w:pStyle w:val="SingleTxtG"/>
        <w:rPr>
          <w:bCs/>
          <w:iCs/>
          <w:lang w:val="es-ES_tradnl"/>
        </w:rPr>
      </w:pPr>
      <w:r w:rsidRPr="00152737">
        <w:rPr>
          <w:bCs/>
          <w:iCs/>
          <w:lang w:val="es-ES_tradnl"/>
        </w:rPr>
        <w:t>30</w:t>
      </w:r>
      <w:r w:rsidR="005E6A6C">
        <w:rPr>
          <w:bCs/>
          <w:iCs/>
          <w:lang w:val="es-ES_tradnl"/>
        </w:rPr>
        <w:t>5</w:t>
      </w:r>
      <w:r w:rsidRPr="00152737">
        <w:rPr>
          <w:bCs/>
          <w:iCs/>
          <w:lang w:val="es-ES_tradnl"/>
        </w:rPr>
        <w:t>.</w:t>
      </w:r>
      <w:r w:rsidRPr="00152737">
        <w:rPr>
          <w:bCs/>
          <w:iCs/>
          <w:lang w:val="es-ES_tradnl"/>
        </w:rPr>
        <w:tab/>
        <w:t>El Estado trabaja para reducir el empleo de niños en trabajos regulares, especialmente entre los más pequeños. Enumeramos a continuación algunas de las acciones ejecutadas a tal fin:</w:t>
      </w:r>
    </w:p>
    <w:p w:rsidR="00152737" w:rsidRPr="00152737" w:rsidRDefault="00152737" w:rsidP="00CA189C">
      <w:pPr>
        <w:pStyle w:val="Bullet1G"/>
        <w:rPr>
          <w:lang w:val="es-ES_tradnl"/>
        </w:rPr>
      </w:pPr>
      <w:r w:rsidRPr="00152737">
        <w:rPr>
          <w:lang w:val="es-ES_tradnl"/>
        </w:rPr>
        <w:t>Revisión continua de los planes de estudio, formación del profesorado, atención al entorno escolar y promoción de las posibilidades de formación gratuita. Con todo ello se pretende prevenir el abandono escolar y en consecuencia reducir el número de niños que acceden al mercado laboral (a todo ello se hará cumplida referencia en el informe del Comité de Educación).</w:t>
      </w:r>
    </w:p>
    <w:p w:rsidR="00152737" w:rsidRPr="00152737" w:rsidRDefault="00152737" w:rsidP="00CA189C">
      <w:pPr>
        <w:pStyle w:val="Bullet1G"/>
        <w:rPr>
          <w:lang w:val="es-ES_tradnl"/>
        </w:rPr>
      </w:pPr>
      <w:r w:rsidRPr="00152737">
        <w:rPr>
          <w:lang w:val="es-ES_tradnl"/>
        </w:rPr>
        <w:t>Programas de lucha contra la pobreza y de apoyo a las familias pobres, toda vez que existe una relación directa entre la situación de indigencia y la necesidad de emplear a los hijos en el mercado laboral para contribuir al sostenimiento de las cargas familiares.</w:t>
      </w:r>
    </w:p>
    <w:p w:rsidR="00152737" w:rsidRPr="00152737" w:rsidRDefault="00152737" w:rsidP="00CA189C">
      <w:pPr>
        <w:pStyle w:val="Bullet1G"/>
        <w:rPr>
          <w:lang w:val="es-ES_tradnl"/>
        </w:rPr>
      </w:pPr>
      <w:r w:rsidRPr="00152737">
        <w:rPr>
          <w:lang w:val="es-ES_tradnl"/>
        </w:rPr>
        <w:t>El Estado ha trabajado notablemente en la legislación laboral infantil a fin de garantizar que los niños no trabajan en situaciones extremas o dañosas y que perciben salarios apropiados y otros beneficios. Los esfuerzos se han centrado en garantizar un entorno laboral apropiado, en la salud laboral y en la prevención de riesgos laborales. Se ha acordado también hacer un listado de las peores formas de trabajo infantil que será incluido en la reforma actualmente en curso de la legislación laboral de 1997.</w:t>
      </w:r>
    </w:p>
    <w:p w:rsidR="00152737" w:rsidRPr="00152737" w:rsidRDefault="00152737" w:rsidP="00152737">
      <w:pPr>
        <w:pStyle w:val="SingleTxtG"/>
        <w:rPr>
          <w:bCs/>
          <w:iCs/>
          <w:lang w:val="es-ES_tradnl"/>
        </w:rPr>
      </w:pPr>
      <w:r w:rsidRPr="00152737">
        <w:rPr>
          <w:bCs/>
          <w:iCs/>
          <w:lang w:val="es-ES_tradnl"/>
        </w:rPr>
        <w:t>30</w:t>
      </w:r>
      <w:r w:rsidR="005E6A6C">
        <w:rPr>
          <w:bCs/>
          <w:iCs/>
          <w:lang w:val="es-ES_tradnl"/>
        </w:rPr>
        <w:t>6</w:t>
      </w:r>
      <w:r w:rsidRPr="00152737">
        <w:rPr>
          <w:bCs/>
          <w:iCs/>
          <w:lang w:val="es-ES_tradnl"/>
        </w:rPr>
        <w:t>.</w:t>
      </w:r>
      <w:r w:rsidRPr="00152737">
        <w:rPr>
          <w:bCs/>
          <w:iCs/>
          <w:lang w:val="es-ES_tradnl"/>
        </w:rPr>
        <w:tab/>
        <w:t xml:space="preserve">La Ley del </w:t>
      </w:r>
      <w:r w:rsidR="00CA189C" w:rsidRPr="00152737">
        <w:rPr>
          <w:bCs/>
          <w:iCs/>
          <w:lang w:val="es-ES_tradnl"/>
        </w:rPr>
        <w:t xml:space="preserve">niño </w:t>
      </w:r>
      <w:r w:rsidRPr="00152737">
        <w:rPr>
          <w:bCs/>
          <w:iCs/>
          <w:lang w:val="es-ES_tradnl"/>
        </w:rPr>
        <w:t xml:space="preserve">de 2004 y la Ley de </w:t>
      </w:r>
      <w:r w:rsidR="00CA189C" w:rsidRPr="00152737">
        <w:rPr>
          <w:bCs/>
          <w:iCs/>
          <w:lang w:val="es-ES_tradnl"/>
        </w:rPr>
        <w:t xml:space="preserve">trabajo </w:t>
      </w:r>
      <w:r w:rsidRPr="00152737">
        <w:rPr>
          <w:bCs/>
          <w:iCs/>
          <w:lang w:val="es-ES_tradnl"/>
        </w:rPr>
        <w:t xml:space="preserve">de 1997 garantizan la protección a los niños de conformidad con lo establecido en los convenios internacionales. Se trabaja para aumentar la efectividad de las inspecciones laborales y los medios con los que cuentan, así como para proporcionar a los inspectores la formación necesaria para que puedan realizar un correcto seguimiento del fenómeno del trabajo infantil y de la efectiva aplicación de las leyes en la materia. Se trabaja de igual modo para mejorar las condiciones de trabajo de los niños, aumentar el nivel de sensibilización social sobre sus riesgos y restringir los horarios para prevenir el trabajo nocturno. Todos estos extremos fueron abordados en los Acuerdos de Paz. El Sudán también suscribió en 2003 el Convenio sobre la edad mínima de admisión al empleo </w:t>
      </w:r>
      <w:r w:rsidR="00C4164A">
        <w:rPr>
          <w:bCs/>
          <w:iCs/>
          <w:lang w:val="es-ES_tradnl"/>
        </w:rPr>
        <w:t xml:space="preserve">Nº </w:t>
      </w:r>
      <w:r w:rsidRPr="00152737">
        <w:rPr>
          <w:bCs/>
          <w:iCs/>
          <w:lang w:val="es-ES_tradnl"/>
        </w:rPr>
        <w:t xml:space="preserve">138 (1973) y el Convenio sobre la prohibición de las peores formas de trabajo infantil </w:t>
      </w:r>
      <w:r w:rsidR="00C4164A">
        <w:rPr>
          <w:bCs/>
          <w:iCs/>
          <w:lang w:val="es-ES_tradnl"/>
        </w:rPr>
        <w:t xml:space="preserve">Nº </w:t>
      </w:r>
      <w:r w:rsidRPr="00152737">
        <w:rPr>
          <w:bCs/>
          <w:iCs/>
          <w:lang w:val="es-ES_tradnl"/>
        </w:rPr>
        <w:t xml:space="preserve">182 (1999) de la Organización Internacional del Trabajo (OIT). </w:t>
      </w:r>
    </w:p>
    <w:p w:rsidR="00152737" w:rsidRPr="00152737" w:rsidRDefault="00152737" w:rsidP="00152737">
      <w:pPr>
        <w:pStyle w:val="SingleTxtG"/>
        <w:rPr>
          <w:bCs/>
          <w:iCs/>
          <w:lang w:val="es-ES_tradnl"/>
        </w:rPr>
      </w:pPr>
      <w:r w:rsidRPr="00152737">
        <w:rPr>
          <w:bCs/>
          <w:iCs/>
          <w:lang w:val="es-ES_tradnl"/>
        </w:rPr>
        <w:t>30</w:t>
      </w:r>
      <w:r w:rsidR="005E6A6C">
        <w:rPr>
          <w:bCs/>
          <w:iCs/>
          <w:lang w:val="es-ES_tradnl"/>
        </w:rPr>
        <w:t>7</w:t>
      </w:r>
      <w:r w:rsidRPr="00152737">
        <w:rPr>
          <w:bCs/>
          <w:iCs/>
          <w:lang w:val="es-ES_tradnl"/>
        </w:rPr>
        <w:t>.</w:t>
      </w:r>
      <w:r w:rsidRPr="00152737">
        <w:rPr>
          <w:bCs/>
          <w:iCs/>
          <w:lang w:val="es-ES_tradnl"/>
        </w:rPr>
        <w:tab/>
        <w:t xml:space="preserve">El Comité recomendó trabajar para asegurar que se proporcionan oportunidades de formación no reglada a los niños trabajadores. En relación a ello, el Estado ha creado el sistema de aprendizaje industrial y de capacitación profesional, además del sistema de formación de jóvenes entre 9 y 14 años. El </w:t>
      </w:r>
      <w:r w:rsidR="00C32ABD" w:rsidRPr="00152737">
        <w:rPr>
          <w:bCs/>
          <w:iCs/>
          <w:lang w:val="es-ES_tradnl"/>
        </w:rPr>
        <w:t xml:space="preserve">proyecto de ley del niño </w:t>
      </w:r>
      <w:r w:rsidRPr="00152737">
        <w:rPr>
          <w:bCs/>
          <w:iCs/>
          <w:lang w:val="es-ES_tradnl"/>
        </w:rPr>
        <w:t xml:space="preserve">garantiza de forma expresa la protección del niño frente a la explotación, entendiéndose por tal su utilización en trabajos que supongan explotación física, intelectual o moral o que le impidan educarse. Dicho Proyecto fija en 14 años la edad mínima para el trabajo remunerado y en 12 años, la edad mínima para la utilización de niños en trabajos leves, es decir, aquellos que no resulten dañosos para su salud y desarrollo físico y no afecten a su permanencia o aprovechamiento escolar. </w:t>
      </w:r>
    </w:p>
    <w:p w:rsidR="00152737" w:rsidRPr="00152737" w:rsidRDefault="00152737" w:rsidP="00152737">
      <w:pPr>
        <w:pStyle w:val="SingleTxtG"/>
        <w:rPr>
          <w:bCs/>
          <w:iCs/>
          <w:lang w:val="es-ES_tradnl"/>
        </w:rPr>
      </w:pPr>
      <w:r w:rsidRPr="00152737">
        <w:rPr>
          <w:bCs/>
          <w:iCs/>
          <w:lang w:val="es-ES_tradnl"/>
        </w:rPr>
        <w:t>30</w:t>
      </w:r>
      <w:r w:rsidR="005E6A6C">
        <w:rPr>
          <w:bCs/>
          <w:iCs/>
          <w:lang w:val="es-ES_tradnl"/>
        </w:rPr>
        <w:t>8</w:t>
      </w:r>
      <w:r w:rsidRPr="00152737">
        <w:rPr>
          <w:bCs/>
          <w:iCs/>
          <w:lang w:val="es-ES_tradnl"/>
        </w:rPr>
        <w:t>.</w:t>
      </w:r>
      <w:r w:rsidRPr="00152737">
        <w:rPr>
          <w:bCs/>
          <w:iCs/>
          <w:lang w:val="es-ES_tradnl"/>
        </w:rPr>
        <w:tab/>
        <w:t>En el Sudán Meridional se espera de los niños que contribuyan al sostenimiento familiar, ya sea ganándose un sueldo o ayudando en las tareas con las que la familia se procura el sustento diario. Entre los trabajos infantiles más comunes cabe citar la agricultura, el pastoreo, cocinar, traer leña, arena y agua, ayudar a las tareas de la casa, servir en establos y restaurantes, vender té, moler grano y servicio doméstico. Generalmente ser empleado en el servicio doméstico supone dejar de asistir al colegio.</w:t>
      </w:r>
    </w:p>
    <w:p w:rsidR="00152737" w:rsidRPr="00152737" w:rsidRDefault="00CA189C" w:rsidP="00B30BC4">
      <w:pPr>
        <w:pStyle w:val="H23G"/>
        <w:rPr>
          <w:lang w:val="es-ES"/>
        </w:rPr>
      </w:pPr>
      <w:r>
        <w:rPr>
          <w:lang w:val="es-ES"/>
        </w:rPr>
        <w:tab/>
      </w:r>
      <w:r>
        <w:rPr>
          <w:lang w:val="es-ES"/>
        </w:rPr>
        <w:tab/>
      </w:r>
      <w:r w:rsidR="00152737" w:rsidRPr="00152737">
        <w:rPr>
          <w:lang w:val="es-ES"/>
        </w:rPr>
        <w:t>Explotación sexual</w:t>
      </w:r>
    </w:p>
    <w:p w:rsidR="00152737" w:rsidRPr="00152737" w:rsidRDefault="00152737" w:rsidP="00152737">
      <w:pPr>
        <w:pStyle w:val="SingleTxtG"/>
        <w:rPr>
          <w:bCs/>
          <w:iCs/>
          <w:lang w:val="es-ES_tradnl"/>
        </w:rPr>
      </w:pPr>
      <w:r w:rsidRPr="00152737">
        <w:rPr>
          <w:bCs/>
          <w:iCs/>
          <w:lang w:val="es-ES_tradnl"/>
        </w:rPr>
        <w:t>30</w:t>
      </w:r>
      <w:r w:rsidR="005E6A6C">
        <w:rPr>
          <w:bCs/>
          <w:iCs/>
          <w:lang w:val="es-ES_tradnl"/>
        </w:rPr>
        <w:t>9</w:t>
      </w:r>
      <w:r w:rsidRPr="00152737">
        <w:rPr>
          <w:bCs/>
          <w:iCs/>
          <w:lang w:val="es-ES_tradnl"/>
        </w:rPr>
        <w:t>.</w:t>
      </w:r>
      <w:r w:rsidRPr="00152737">
        <w:rPr>
          <w:bCs/>
          <w:iCs/>
          <w:lang w:val="es-ES_tradnl"/>
        </w:rPr>
        <w:tab/>
        <w:t xml:space="preserve">La legislación sudanesa establece las penas más severas para los que incurran en delitos sexuales. Las sanciones previstas por la Ley del </w:t>
      </w:r>
      <w:r w:rsidR="00C32ABD" w:rsidRPr="00152737">
        <w:rPr>
          <w:bCs/>
          <w:iCs/>
          <w:lang w:val="es-ES_tradnl"/>
        </w:rPr>
        <w:t xml:space="preserve">niño </w:t>
      </w:r>
      <w:r w:rsidRPr="00152737">
        <w:rPr>
          <w:bCs/>
          <w:iCs/>
          <w:lang w:val="es-ES_tradnl"/>
        </w:rPr>
        <w:t xml:space="preserve">de 2004 en esta materia han sido endurecidas en el </w:t>
      </w:r>
      <w:r w:rsidR="000D3FBB" w:rsidRPr="00152737">
        <w:rPr>
          <w:bCs/>
          <w:iCs/>
          <w:lang w:val="es-ES_tradnl"/>
        </w:rPr>
        <w:t xml:space="preserve">proyecto de ley </w:t>
      </w:r>
      <w:r w:rsidRPr="00152737">
        <w:rPr>
          <w:bCs/>
          <w:iCs/>
          <w:lang w:val="es-ES_tradnl"/>
        </w:rPr>
        <w:t xml:space="preserve">del </w:t>
      </w:r>
      <w:r w:rsidR="00C32ABD" w:rsidRPr="00152737">
        <w:rPr>
          <w:bCs/>
          <w:iCs/>
          <w:lang w:val="es-ES_tradnl"/>
        </w:rPr>
        <w:t xml:space="preserve">niño </w:t>
      </w:r>
      <w:r w:rsidRPr="00152737">
        <w:rPr>
          <w:bCs/>
          <w:iCs/>
          <w:lang w:val="es-ES_tradnl"/>
        </w:rPr>
        <w:t xml:space="preserve">de 2006. Por otra parte, el Sudán ha ratificado los dos Protocolos </w:t>
      </w:r>
      <w:r w:rsidR="00C32ABD" w:rsidRPr="00152737">
        <w:rPr>
          <w:bCs/>
          <w:iCs/>
          <w:lang w:val="es-ES_tradnl"/>
        </w:rPr>
        <w:t>facultativo</w:t>
      </w:r>
      <w:r w:rsidRPr="00152737">
        <w:rPr>
          <w:bCs/>
          <w:iCs/>
          <w:lang w:val="es-ES_tradnl"/>
        </w:rPr>
        <w:t xml:space="preserve">s de la Convención sobre los Derechos del Niño a propósito del reclutamiento de niños y de su explotación para la prostitución y la pornografía. El Sudán ya presentó el primer informe especial relativo a la aplicación del </w:t>
      </w:r>
      <w:r w:rsidRPr="00152737">
        <w:rPr>
          <w:lang w:val="es-ES_tradnl"/>
        </w:rPr>
        <w:t xml:space="preserve">Protocolo </w:t>
      </w:r>
      <w:r w:rsidR="00C32ABD" w:rsidRPr="00152737">
        <w:rPr>
          <w:lang w:val="es-ES_tradnl"/>
        </w:rPr>
        <w:t>facultativo</w:t>
      </w:r>
      <w:r w:rsidRPr="00152737">
        <w:rPr>
          <w:lang w:val="es-ES_tradnl"/>
        </w:rPr>
        <w:t xml:space="preserve"> de la Convención sobre los Derechos del Niño relativo a la venta de niños, la prostitución infantil y la utilización de niños en la pornografía, así como el informe especial con información adicional solicitada por el Comité y que fue discutido ante el mismo en mayo de 2007.</w:t>
      </w:r>
    </w:p>
    <w:p w:rsidR="00152737" w:rsidRPr="00152737" w:rsidRDefault="00152737" w:rsidP="00152737">
      <w:pPr>
        <w:pStyle w:val="SingleTxtG"/>
        <w:rPr>
          <w:bCs/>
          <w:iCs/>
          <w:lang w:val="es-ES_tradnl"/>
        </w:rPr>
      </w:pPr>
      <w:r w:rsidRPr="00152737">
        <w:rPr>
          <w:bCs/>
          <w:iCs/>
          <w:lang w:val="es-ES_tradnl"/>
        </w:rPr>
        <w:t>3</w:t>
      </w:r>
      <w:r w:rsidR="005E6A6C">
        <w:rPr>
          <w:bCs/>
          <w:iCs/>
          <w:lang w:val="es-ES_tradnl"/>
        </w:rPr>
        <w:t>1</w:t>
      </w:r>
      <w:r w:rsidRPr="00152737">
        <w:rPr>
          <w:bCs/>
          <w:iCs/>
          <w:lang w:val="es-ES_tradnl"/>
        </w:rPr>
        <w:t>0.</w:t>
      </w:r>
      <w:r w:rsidRPr="00152737">
        <w:rPr>
          <w:bCs/>
          <w:iCs/>
          <w:lang w:val="es-ES_tradnl"/>
        </w:rPr>
        <w:tab/>
        <w:t xml:space="preserve">El Estado trabaja especialmente para elevar los niveles de concienciación social en relación a la protección debida a los niños frente a todas las formas de violencia. Entre los diversos mecanismos arbitrados para ello destaca la creación, en colaboración con </w:t>
      </w:r>
      <w:r w:rsidR="008017EF">
        <w:rPr>
          <w:bCs/>
          <w:iCs/>
          <w:lang w:val="es-ES_tradnl"/>
        </w:rPr>
        <w:t xml:space="preserve">el </w:t>
      </w:r>
      <w:r w:rsidRPr="00152737">
        <w:rPr>
          <w:bCs/>
          <w:iCs/>
          <w:lang w:val="es-ES_tradnl"/>
        </w:rPr>
        <w:t xml:space="preserve">UNICEF, de la Unidad de Protección de la Familia y el Niño de la policía del estado de Jartum. Su objetivo no es otro que proteger a los niños víctimas de la violencia, el maltrato y la explotación sexual, así como a aquellos </w:t>
      </w:r>
      <w:r w:rsidR="00E657DF">
        <w:rPr>
          <w:bCs/>
          <w:iCs/>
          <w:lang w:val="es-ES_tradnl"/>
        </w:rPr>
        <w:t>en conflicto con la ley</w:t>
      </w:r>
      <w:r w:rsidRPr="00152737">
        <w:rPr>
          <w:bCs/>
          <w:iCs/>
          <w:lang w:val="es-ES_tradnl"/>
        </w:rPr>
        <w:t>. Esta experiencia piloto se ha generalizado al conjunto de los 15 estados septentrionales.</w:t>
      </w:r>
    </w:p>
    <w:p w:rsidR="00152737" w:rsidRPr="00152737" w:rsidRDefault="00152737" w:rsidP="00152737">
      <w:pPr>
        <w:pStyle w:val="SingleTxtG"/>
        <w:rPr>
          <w:bCs/>
          <w:iCs/>
          <w:lang w:val="es-ES_tradnl"/>
        </w:rPr>
      </w:pPr>
      <w:r w:rsidRPr="00152737">
        <w:rPr>
          <w:bCs/>
          <w:iCs/>
          <w:lang w:val="es-ES_tradnl"/>
        </w:rPr>
        <w:t>31</w:t>
      </w:r>
      <w:r w:rsidR="005E6A6C">
        <w:rPr>
          <w:bCs/>
          <w:iCs/>
          <w:lang w:val="es-ES_tradnl"/>
        </w:rPr>
        <w:t>1</w:t>
      </w:r>
      <w:r w:rsidRPr="00152737">
        <w:rPr>
          <w:bCs/>
          <w:iCs/>
          <w:lang w:val="es-ES_tradnl"/>
        </w:rPr>
        <w:t>.</w:t>
      </w:r>
      <w:r w:rsidRPr="00152737">
        <w:rPr>
          <w:bCs/>
          <w:iCs/>
          <w:lang w:val="es-ES_tradnl"/>
        </w:rPr>
        <w:tab/>
        <w:t xml:space="preserve">La Unidad de Protección de la Familia y el Niño ofrece formación interna y externa a sus agentes. También se ha potenciado el papel de las </w:t>
      </w:r>
      <w:r w:rsidR="002853B3">
        <w:rPr>
          <w:bCs/>
          <w:iCs/>
          <w:lang w:val="es-ES_tradnl"/>
        </w:rPr>
        <w:t xml:space="preserve">ONG </w:t>
      </w:r>
      <w:r w:rsidRPr="00152737">
        <w:rPr>
          <w:bCs/>
          <w:iCs/>
          <w:lang w:val="es-ES_tradnl"/>
        </w:rPr>
        <w:t xml:space="preserve">en este ámbito (la Unidad para la Protección de la Familia y el Niño fue objeto de atención pormenorizada en las observaciones adicionales presentadas por el Comité a propósito del informe sobre la aplicación del Protocolo </w:t>
      </w:r>
      <w:r w:rsidR="00C32ABD" w:rsidRPr="00152737">
        <w:rPr>
          <w:bCs/>
          <w:iCs/>
          <w:lang w:val="es-ES_tradnl"/>
        </w:rPr>
        <w:t>facultativo</w:t>
      </w:r>
      <w:r w:rsidRPr="00152737">
        <w:rPr>
          <w:lang w:val="es-ES_tradnl"/>
        </w:rPr>
        <w:t xml:space="preserve"> de la Convención sobre los Derechos del Niño relativo a la venta de niños, la prostitución infantil y la utilización de niños en la pornografía).</w:t>
      </w:r>
    </w:p>
    <w:p w:rsidR="00152737" w:rsidRPr="00152737" w:rsidRDefault="00152737" w:rsidP="00152737">
      <w:pPr>
        <w:pStyle w:val="SingleTxtG"/>
        <w:rPr>
          <w:bCs/>
          <w:iCs/>
          <w:lang w:val="es-ES_tradnl"/>
        </w:rPr>
      </w:pPr>
      <w:r w:rsidRPr="00152737">
        <w:rPr>
          <w:bCs/>
          <w:iCs/>
          <w:lang w:val="es-ES_tradnl"/>
        </w:rPr>
        <w:t>31</w:t>
      </w:r>
      <w:r w:rsidR="005E6A6C">
        <w:rPr>
          <w:bCs/>
          <w:iCs/>
          <w:lang w:val="es-ES_tradnl"/>
        </w:rPr>
        <w:t>2</w:t>
      </w:r>
      <w:r w:rsidRPr="00152737">
        <w:rPr>
          <w:bCs/>
          <w:iCs/>
          <w:lang w:val="es-ES_tradnl"/>
        </w:rPr>
        <w:t>.</w:t>
      </w:r>
      <w:r w:rsidRPr="00152737">
        <w:rPr>
          <w:bCs/>
          <w:iCs/>
          <w:lang w:val="es-ES_tradnl"/>
        </w:rPr>
        <w:tab/>
        <w:t xml:space="preserve">Prácticas tradicionales como el matrimonio prematuro y el matrimonio forzado constituyen algunos de los motivos principales de preocupación de los niños del Sudán Meridional que participaron en un estudio realizado por </w:t>
      </w:r>
      <w:r w:rsidRPr="00152737">
        <w:rPr>
          <w:bCs/>
          <w:i/>
          <w:iCs/>
          <w:lang w:val="es-ES_tradnl"/>
        </w:rPr>
        <w:t>Save the Children</w:t>
      </w:r>
      <w:r w:rsidRPr="00152737">
        <w:rPr>
          <w:bCs/>
          <w:iCs/>
          <w:lang w:val="es-ES_tradnl"/>
        </w:rPr>
        <w:t xml:space="preserve"> </w:t>
      </w:r>
      <w:r w:rsidR="00E657DF">
        <w:rPr>
          <w:bCs/>
          <w:iCs/>
          <w:lang w:val="es-ES_tradnl"/>
        </w:rPr>
        <w:t>Reino Unido</w:t>
      </w:r>
      <w:r w:rsidRPr="00152737">
        <w:rPr>
          <w:bCs/>
          <w:iCs/>
          <w:lang w:val="es-ES_tradnl"/>
        </w:rPr>
        <w:t xml:space="preserve">. Las niñas, que una vez púberes pueden desposarse en cualquier momento, declararon que las familias dependen económicamente del regalo nupcial que reciben cuando las otorgan en matrimonio. Muchas </w:t>
      </w:r>
      <w:r w:rsidR="00E657DF">
        <w:rPr>
          <w:bCs/>
          <w:iCs/>
          <w:lang w:val="es-ES_tradnl"/>
        </w:rPr>
        <w:t xml:space="preserve">son casadas </w:t>
      </w:r>
      <w:r w:rsidRPr="00152737">
        <w:rPr>
          <w:bCs/>
          <w:iCs/>
          <w:lang w:val="es-ES_tradnl"/>
        </w:rPr>
        <w:t>antes de completar la educación básica. Los niños de ambos sexos entrevistados afirmaron cuánto valoran su educación y manifestaron su disconformidad con los matrimonios prematuros y forzados, ya que impiden a las niñas concluir los estudios primarios.</w:t>
      </w:r>
    </w:p>
    <w:p w:rsidR="00152737" w:rsidRPr="00152737" w:rsidRDefault="00152737" w:rsidP="00152737">
      <w:pPr>
        <w:pStyle w:val="SingleTxtG"/>
        <w:rPr>
          <w:bCs/>
          <w:iCs/>
          <w:lang w:val="es-ES_tradnl"/>
        </w:rPr>
      </w:pPr>
      <w:r w:rsidRPr="00152737">
        <w:rPr>
          <w:bCs/>
          <w:iCs/>
          <w:lang w:val="es-ES_tradnl"/>
        </w:rPr>
        <w:t>31</w:t>
      </w:r>
      <w:r w:rsidR="005E6A6C">
        <w:rPr>
          <w:bCs/>
          <w:iCs/>
          <w:lang w:val="es-ES_tradnl"/>
        </w:rPr>
        <w:t>3</w:t>
      </w:r>
      <w:r w:rsidRPr="00152737">
        <w:rPr>
          <w:bCs/>
          <w:iCs/>
          <w:lang w:val="es-ES_tradnl"/>
        </w:rPr>
        <w:t>.</w:t>
      </w:r>
      <w:r w:rsidRPr="00152737">
        <w:rPr>
          <w:bCs/>
          <w:iCs/>
          <w:lang w:val="es-ES_tradnl"/>
        </w:rPr>
        <w:tab/>
        <w:t xml:space="preserve">Existen indicios claros de que en cines sin licencia legal distribuidos por todo el Sudán Meridional aumentan las proyecciones de películas licenciosas y para adultos sin que se impida la asistencia a </w:t>
      </w:r>
      <w:r w:rsidRPr="00152737">
        <w:rPr>
          <w:lang w:val="es-ES_tradnl"/>
        </w:rPr>
        <w:t xml:space="preserve">los niños. En respuesta a los casos de explotación sexual de niños protagonizados por miembros </w:t>
      </w:r>
      <w:r w:rsidRPr="00152737">
        <w:rPr>
          <w:bCs/>
          <w:iCs/>
          <w:lang w:val="es-ES_tradnl"/>
        </w:rPr>
        <w:t xml:space="preserve">del personal de socorro, las Naciones Unidas han adoptado un código ético de conducta que debe ser suscrito por todos sus empleados y por cuantos mantengan con ellos relaciones contractuales. Las Naciones Unidas han establecido centros de comunicación entre sus agencias colaboradoras a fin de </w:t>
      </w:r>
      <w:r w:rsidR="004A22EE">
        <w:rPr>
          <w:bCs/>
          <w:iCs/>
          <w:lang w:val="es-ES_tradnl"/>
        </w:rPr>
        <w:t xml:space="preserve">recibir y tramitar </w:t>
      </w:r>
      <w:r w:rsidRPr="00152737">
        <w:rPr>
          <w:bCs/>
          <w:iCs/>
          <w:lang w:val="es-ES_tradnl"/>
        </w:rPr>
        <w:t>los informes especiales relativos a vulneraciones de los derechos humanos. Las Naciones Unidas y el Movimiento han creado un equipo de tareas a fin de hacer un seguimiento de las actuaciones realizadas en este ámbito.</w:t>
      </w:r>
    </w:p>
    <w:p w:rsidR="00152737" w:rsidRPr="00152737" w:rsidRDefault="00152737" w:rsidP="00152737">
      <w:pPr>
        <w:pStyle w:val="SingleTxtG"/>
        <w:rPr>
          <w:bCs/>
          <w:iCs/>
          <w:lang w:val="es-ES_tradnl"/>
        </w:rPr>
      </w:pPr>
      <w:r w:rsidRPr="00152737">
        <w:rPr>
          <w:bCs/>
          <w:iCs/>
          <w:lang w:val="es-ES_tradnl"/>
        </w:rPr>
        <w:t>31</w:t>
      </w:r>
      <w:r w:rsidR="005E6A6C">
        <w:rPr>
          <w:bCs/>
          <w:iCs/>
          <w:lang w:val="es-ES_tradnl"/>
        </w:rPr>
        <w:t>4</w:t>
      </w:r>
      <w:r w:rsidRPr="00152737">
        <w:rPr>
          <w:bCs/>
          <w:iCs/>
          <w:lang w:val="es-ES_tradnl"/>
        </w:rPr>
        <w:t>.</w:t>
      </w:r>
      <w:r w:rsidRPr="00152737">
        <w:rPr>
          <w:bCs/>
          <w:iCs/>
          <w:lang w:val="es-ES_tradnl"/>
        </w:rPr>
        <w:tab/>
        <w:t xml:space="preserve">El </w:t>
      </w:r>
      <w:r w:rsidRPr="00152737">
        <w:rPr>
          <w:lang w:val="es-ES_tradnl"/>
        </w:rPr>
        <w:t>Ministerio de Género, Protección Social y Asuntos Religiosos del Sudán Meridional ha elaborado un código ético de conducta similar para su personal. Otros organismos, como el Ministerio de Educación, Deporte y Tecnología, han expresado también su deseo de establecer similares sistemas de control del proceder de sus empleados hacia los ciudadanos.</w:t>
      </w:r>
    </w:p>
    <w:p w:rsidR="00152737" w:rsidRPr="00152737" w:rsidRDefault="00CA189C" w:rsidP="00B30BC4">
      <w:pPr>
        <w:pStyle w:val="H23G"/>
        <w:rPr>
          <w:lang w:val="es-ES"/>
        </w:rPr>
      </w:pPr>
      <w:r>
        <w:rPr>
          <w:lang w:val="es-ES"/>
        </w:rPr>
        <w:tab/>
      </w:r>
      <w:r>
        <w:rPr>
          <w:lang w:val="es-ES"/>
        </w:rPr>
        <w:tab/>
      </w:r>
      <w:r w:rsidR="00152737" w:rsidRPr="00152737">
        <w:rPr>
          <w:lang w:val="es-ES"/>
        </w:rPr>
        <w:t>Niños de la calle</w:t>
      </w:r>
    </w:p>
    <w:p w:rsidR="00152737" w:rsidRPr="00152737" w:rsidRDefault="00152737" w:rsidP="00152737">
      <w:pPr>
        <w:pStyle w:val="SingleTxtG"/>
        <w:rPr>
          <w:bCs/>
          <w:iCs/>
          <w:lang w:val="es-ES_tradnl"/>
        </w:rPr>
      </w:pPr>
      <w:r w:rsidRPr="00152737">
        <w:rPr>
          <w:bCs/>
          <w:iCs/>
          <w:lang w:val="es-ES_tradnl"/>
        </w:rPr>
        <w:t>31</w:t>
      </w:r>
      <w:r w:rsidR="005E6A6C">
        <w:rPr>
          <w:bCs/>
          <w:iCs/>
          <w:lang w:val="es-ES_tradnl"/>
        </w:rPr>
        <w:t>5</w:t>
      </w:r>
      <w:r w:rsidRPr="00152737">
        <w:rPr>
          <w:bCs/>
          <w:iCs/>
          <w:lang w:val="es-ES_tradnl"/>
        </w:rPr>
        <w:t>.</w:t>
      </w:r>
      <w:r w:rsidRPr="00152737">
        <w:rPr>
          <w:bCs/>
          <w:iCs/>
          <w:lang w:val="es-ES_tradnl"/>
        </w:rPr>
        <w:tab/>
        <w:t xml:space="preserve">El Comité recomendó que se modificara la definición de niño de la calle y las políticas relacionadas con los mismos con objeto de que sean considerados, no delincuentes, sino víctimas. A este respecto se celebró un taller en el que un gran número de personas interesadas en la cuestión discutieron cuál habría de ser la definición más apropiada para este grupo de población. De resultas de estas discusiones se recomendó definir a los niños de la calle como </w:t>
      </w:r>
      <w:r w:rsidR="00D266E8">
        <w:rPr>
          <w:bCs/>
          <w:iCs/>
          <w:lang w:val="es-ES_tradnl"/>
        </w:rPr>
        <w:t>"</w:t>
      </w:r>
      <w:r w:rsidRPr="00152737">
        <w:rPr>
          <w:bCs/>
          <w:iCs/>
          <w:lang w:val="es-ES_tradnl"/>
        </w:rPr>
        <w:t>niños al margen del sistema de protección</w:t>
      </w:r>
      <w:r w:rsidR="00D266E8">
        <w:rPr>
          <w:bCs/>
          <w:iCs/>
          <w:lang w:val="es-ES_tradnl"/>
        </w:rPr>
        <w:t>"</w:t>
      </w:r>
      <w:r w:rsidRPr="00152737">
        <w:rPr>
          <w:bCs/>
          <w:iCs/>
          <w:lang w:val="es-ES_tradnl"/>
        </w:rPr>
        <w:t xml:space="preserve">. La Ley del </w:t>
      </w:r>
      <w:r w:rsidR="00CA189C" w:rsidRPr="00152737">
        <w:rPr>
          <w:bCs/>
          <w:iCs/>
          <w:lang w:val="es-ES_tradnl"/>
        </w:rPr>
        <w:t xml:space="preserve">niño </w:t>
      </w:r>
      <w:r w:rsidRPr="00152737">
        <w:rPr>
          <w:bCs/>
          <w:iCs/>
          <w:lang w:val="es-ES_tradnl"/>
        </w:rPr>
        <w:t xml:space="preserve">de 2004, por su parte, los define como </w:t>
      </w:r>
      <w:r w:rsidR="00D266E8">
        <w:rPr>
          <w:bCs/>
          <w:iCs/>
          <w:lang w:val="es-ES_tradnl"/>
        </w:rPr>
        <w:t>"</w:t>
      </w:r>
      <w:r w:rsidRPr="00152737">
        <w:rPr>
          <w:bCs/>
          <w:iCs/>
          <w:lang w:val="es-ES_tradnl"/>
        </w:rPr>
        <w:t>niños en riesgo de delinquir</w:t>
      </w:r>
      <w:r w:rsidR="00D266E8">
        <w:rPr>
          <w:bCs/>
          <w:iCs/>
          <w:lang w:val="es-ES_tradnl"/>
        </w:rPr>
        <w:t>"</w:t>
      </w:r>
      <w:r w:rsidRPr="00152737">
        <w:rPr>
          <w:bCs/>
          <w:iCs/>
          <w:lang w:val="es-ES_tradnl"/>
        </w:rPr>
        <w:t xml:space="preserve"> y el </w:t>
      </w:r>
      <w:r w:rsidR="00C32ABD" w:rsidRPr="00152737">
        <w:rPr>
          <w:bCs/>
          <w:iCs/>
          <w:lang w:val="es-ES_tradnl"/>
        </w:rPr>
        <w:t>proyecto de ley</w:t>
      </w:r>
      <w:r w:rsidRPr="00152737">
        <w:rPr>
          <w:bCs/>
          <w:iCs/>
          <w:lang w:val="es-ES_tradnl"/>
        </w:rPr>
        <w:t xml:space="preserve"> del </w:t>
      </w:r>
      <w:r w:rsidR="000D3FBB" w:rsidRPr="00152737">
        <w:rPr>
          <w:bCs/>
          <w:iCs/>
          <w:lang w:val="es-ES_tradnl"/>
        </w:rPr>
        <w:t xml:space="preserve">niño </w:t>
      </w:r>
      <w:r w:rsidRPr="00152737">
        <w:rPr>
          <w:bCs/>
          <w:iCs/>
          <w:lang w:val="es-ES_tradnl"/>
        </w:rPr>
        <w:t xml:space="preserve">del 2006 alude a ellos, no como vagabundos </w:t>
      </w:r>
      <w:r w:rsidRPr="00CA189C">
        <w:rPr>
          <w:bCs/>
          <w:i/>
          <w:iCs/>
          <w:lang w:val="es-ES_tradnl"/>
        </w:rPr>
        <w:t>(mutacharrid)</w:t>
      </w:r>
      <w:r w:rsidRPr="00152737">
        <w:rPr>
          <w:bCs/>
          <w:iCs/>
          <w:lang w:val="es-ES_tradnl"/>
        </w:rPr>
        <w:t xml:space="preserve">, sino como </w:t>
      </w:r>
      <w:r w:rsidR="00D266E8">
        <w:rPr>
          <w:bCs/>
          <w:iCs/>
          <w:lang w:val="es-ES_tradnl"/>
        </w:rPr>
        <w:t>"</w:t>
      </w:r>
      <w:r w:rsidRPr="00152737">
        <w:rPr>
          <w:bCs/>
          <w:iCs/>
          <w:lang w:val="es-ES_tradnl"/>
        </w:rPr>
        <w:t>niños sin hogar</w:t>
      </w:r>
      <w:r w:rsidR="00D266E8">
        <w:rPr>
          <w:bCs/>
          <w:iCs/>
          <w:lang w:val="es-ES_tradnl"/>
        </w:rPr>
        <w:t>"</w:t>
      </w:r>
      <w:r w:rsidRPr="00152737">
        <w:rPr>
          <w:bCs/>
          <w:iCs/>
          <w:lang w:val="es-ES_tradnl"/>
        </w:rPr>
        <w:t xml:space="preserve"> </w:t>
      </w:r>
      <w:r w:rsidRPr="00CA189C">
        <w:rPr>
          <w:bCs/>
          <w:i/>
          <w:iCs/>
          <w:lang w:val="es-ES_tradnl"/>
        </w:rPr>
        <w:t>(mucharrad)</w:t>
      </w:r>
      <w:r w:rsidRPr="00152737">
        <w:rPr>
          <w:bCs/>
          <w:iCs/>
          <w:lang w:val="es-ES_tradnl"/>
        </w:rPr>
        <w:t xml:space="preserve">. El término árabe </w:t>
      </w:r>
      <w:r w:rsidRPr="00152737">
        <w:rPr>
          <w:bCs/>
          <w:i/>
          <w:iCs/>
          <w:lang w:val="es-ES_tradnl"/>
        </w:rPr>
        <w:t>mucharrad</w:t>
      </w:r>
      <w:r w:rsidRPr="00152737">
        <w:rPr>
          <w:bCs/>
          <w:iCs/>
          <w:lang w:val="es-ES_tradnl"/>
        </w:rPr>
        <w:t xml:space="preserve"> indica que el niño no es responsable de su situación y desplaza la responsabilidad de la misma hacia otras instancias, como el Estado y la sociedad. </w:t>
      </w:r>
      <w:r w:rsidRPr="00152737">
        <w:rPr>
          <w:bCs/>
          <w:i/>
          <w:iCs/>
          <w:lang w:val="es-ES_tradnl"/>
        </w:rPr>
        <w:t>Mutacharrid</w:t>
      </w:r>
      <w:r w:rsidRPr="00152737">
        <w:rPr>
          <w:bCs/>
          <w:iCs/>
          <w:lang w:val="es-ES_tradnl"/>
        </w:rPr>
        <w:t xml:space="preserve"> sugiere, por el contrario, que la situación del niño es voluntaria, lo que se opone a la idea de que el niño sin hogar es una víctima y no un delincuente. Esta última concepción es la que inspira a la legislación sudanesa que, en consecuencia, no tipifica penalmente el vivir en la calle y garantiza medidas de atención, reforma y protección. El Estado ha comenzado a normalizar su política hacia estos niños reemplazando las campañas policiales por centros de acogida a los que los niños acuden de forma voluntaria y en los que sociólogos y psicólogos pueden supervisar su conducta y proponer las soluciones adecuadas a su situación (principalmente reagrupación familiar, apoyo económico familiar, escolarización y, como última opción, internamiento en instituciones o casas de acogida). El proceso de reforma y educación se materializa en actividades y programas encaminados a rehabilitar social, psicológica, sanitaria y profesionalmente a estos niños como un primer paso para su reintegración a sus comunidades de origen como ciudadanos de bien. El </w:t>
      </w:r>
      <w:r w:rsidRPr="00152737">
        <w:rPr>
          <w:lang w:val="es-ES_tradnl"/>
        </w:rPr>
        <w:t>Consejo Nacional de Atención a la Infancia,</w:t>
      </w:r>
      <w:r w:rsidRPr="00152737">
        <w:rPr>
          <w:bCs/>
          <w:iCs/>
          <w:lang w:val="es-ES_tradnl"/>
        </w:rPr>
        <w:t xml:space="preserve"> en colaboración con </w:t>
      </w:r>
      <w:r w:rsidR="008017EF">
        <w:rPr>
          <w:bCs/>
          <w:iCs/>
          <w:lang w:val="es-ES_tradnl"/>
        </w:rPr>
        <w:t xml:space="preserve">el </w:t>
      </w:r>
      <w:r w:rsidRPr="00152737">
        <w:rPr>
          <w:bCs/>
          <w:iCs/>
          <w:lang w:val="es-ES_tradnl"/>
        </w:rPr>
        <w:t>UNICEF, ha adoptado un proyecto destinado a calcular cuántos niños de la calle hay en los diferentes estados que componen el Sudán y analizar su situación.</w:t>
      </w:r>
    </w:p>
    <w:p w:rsidR="00152737" w:rsidRPr="00152737" w:rsidRDefault="00152737" w:rsidP="00152737">
      <w:pPr>
        <w:pStyle w:val="SingleTxtG"/>
        <w:rPr>
          <w:bCs/>
          <w:iCs/>
          <w:lang w:val="es-ES_tradnl"/>
        </w:rPr>
      </w:pPr>
      <w:r w:rsidRPr="00152737">
        <w:rPr>
          <w:bCs/>
          <w:iCs/>
          <w:lang w:val="es-ES_tradnl"/>
        </w:rPr>
        <w:t>31</w:t>
      </w:r>
      <w:r w:rsidR="005E6A6C">
        <w:rPr>
          <w:bCs/>
          <w:iCs/>
          <w:lang w:val="es-ES_tradnl"/>
        </w:rPr>
        <w:t>6</w:t>
      </w:r>
      <w:r w:rsidRPr="00152737">
        <w:rPr>
          <w:bCs/>
          <w:iCs/>
          <w:lang w:val="es-ES_tradnl"/>
        </w:rPr>
        <w:t>.</w:t>
      </w:r>
      <w:r w:rsidRPr="00152737">
        <w:rPr>
          <w:bCs/>
          <w:iCs/>
          <w:lang w:val="es-ES_tradnl"/>
        </w:rPr>
        <w:tab/>
        <w:t>El Estado ha elaborado una estrategia nacional de lucha contra la falta de vivienda a fin de abordar el problema de los niños de la calle desde la prevención y la terapia. Igualmente destaca en este ámbito la Iniciativa para la Protección de la Infancia del Instituto Árabe de Desarrollo Urbano (con el apoyo del Banco Mundial). Además, se ha suscrito un memorando de entendimiento con el gobernador del estado de Jartum a fin de desarrollar un programa de protección de la infancia con el que se pretende promover la sensibilización social sobre los derechos y las necesidades de los niños en las ciudades, construir una base de datos y cimentar las capacidades de las administraciones locales para mejorar el bienestar de los niños y afrontar sus problemas a través de los comités locales.</w:t>
      </w:r>
    </w:p>
    <w:p w:rsidR="00152737" w:rsidRPr="00152737" w:rsidRDefault="00152737" w:rsidP="00152737">
      <w:pPr>
        <w:pStyle w:val="SingleTxtG"/>
        <w:rPr>
          <w:bCs/>
          <w:iCs/>
          <w:lang w:val="es-ES"/>
        </w:rPr>
      </w:pPr>
      <w:r w:rsidRPr="00152737">
        <w:rPr>
          <w:bCs/>
          <w:iCs/>
          <w:lang w:val="es-ES_tradnl"/>
        </w:rPr>
        <w:t>31</w:t>
      </w:r>
      <w:r w:rsidR="005E6A6C">
        <w:rPr>
          <w:bCs/>
          <w:iCs/>
          <w:lang w:val="es-ES_tradnl"/>
        </w:rPr>
        <w:t>7</w:t>
      </w:r>
      <w:r w:rsidRPr="00152737">
        <w:rPr>
          <w:bCs/>
          <w:iCs/>
          <w:lang w:val="es-ES_tradnl"/>
        </w:rPr>
        <w:t>.</w:t>
      </w:r>
      <w:r w:rsidRPr="00152737">
        <w:rPr>
          <w:bCs/>
          <w:iCs/>
          <w:lang w:val="es-ES_tradnl"/>
        </w:rPr>
        <w:tab/>
        <w:t xml:space="preserve">El </w:t>
      </w:r>
      <w:r w:rsidRPr="00152737">
        <w:rPr>
          <w:lang w:val="es-ES_tradnl"/>
        </w:rPr>
        <w:t>Consejo Nacional de Atención a la Infancia</w:t>
      </w:r>
      <w:r w:rsidRPr="00152737">
        <w:rPr>
          <w:bCs/>
          <w:iCs/>
          <w:lang w:val="es-ES_tradnl"/>
        </w:rPr>
        <w:t xml:space="preserve"> ha elaborado</w:t>
      </w:r>
      <w:r w:rsidRPr="00152737">
        <w:rPr>
          <w:lang w:val="es-ES_tradnl"/>
        </w:rPr>
        <w:t xml:space="preserve"> en colaboración con </w:t>
      </w:r>
      <w:r w:rsidRPr="00152737">
        <w:rPr>
          <w:bCs/>
          <w:iCs/>
          <w:lang w:val="es-ES_tradnl"/>
        </w:rPr>
        <w:t>Consejo Árabe para la Infancia y el Desarrollo un proyecto en relación a los niños de la calle que gira en torno a cuatro ejes principales: 1</w:t>
      </w:r>
      <w:r w:rsidR="00C4164A">
        <w:rPr>
          <w:bCs/>
          <w:iCs/>
          <w:lang w:val="es-ES_tradnl"/>
        </w:rPr>
        <w:t>)</w:t>
      </w:r>
      <w:r w:rsidRPr="00152737">
        <w:rPr>
          <w:bCs/>
          <w:iCs/>
          <w:lang w:val="es-ES_tradnl"/>
        </w:rPr>
        <w:t xml:space="preserve"> Cambiar la actitud social negativa hacia los niños de la calle a través de la formación de profesionales de los diferentes medios de comunicación (prensa escrita, radio, televisión y agencias de noticias)</w:t>
      </w:r>
      <w:r w:rsidR="00C4164A">
        <w:rPr>
          <w:bCs/>
          <w:iCs/>
          <w:lang w:val="es-ES_tradnl"/>
        </w:rPr>
        <w:t>;</w:t>
      </w:r>
      <w:r w:rsidRPr="00152737">
        <w:rPr>
          <w:bCs/>
          <w:iCs/>
          <w:lang w:val="es-ES_tradnl"/>
        </w:rPr>
        <w:t xml:space="preserve"> 2</w:t>
      </w:r>
      <w:r w:rsidR="00C4164A">
        <w:rPr>
          <w:bCs/>
          <w:iCs/>
          <w:lang w:val="es-ES_tradnl"/>
        </w:rPr>
        <w:t>)</w:t>
      </w:r>
      <w:r w:rsidRPr="00152737">
        <w:rPr>
          <w:bCs/>
          <w:iCs/>
          <w:lang w:val="es-ES_tradnl"/>
        </w:rPr>
        <w:t xml:space="preserve"> Producir material audiovisual destinado a cambiar conductas y tendencias</w:t>
      </w:r>
      <w:r w:rsidR="00C4164A">
        <w:rPr>
          <w:bCs/>
          <w:iCs/>
          <w:lang w:val="es-ES_tradnl"/>
        </w:rPr>
        <w:t>;</w:t>
      </w:r>
      <w:r w:rsidRPr="00152737">
        <w:rPr>
          <w:bCs/>
          <w:iCs/>
          <w:lang w:val="es-ES_tradnl"/>
        </w:rPr>
        <w:t xml:space="preserve"> 3</w:t>
      </w:r>
      <w:r w:rsidR="00C4164A">
        <w:rPr>
          <w:bCs/>
          <w:iCs/>
          <w:lang w:val="es-ES_tradnl"/>
        </w:rPr>
        <w:t>)</w:t>
      </w:r>
      <w:r w:rsidRPr="00152737">
        <w:rPr>
          <w:bCs/>
          <w:iCs/>
          <w:lang w:val="es-ES"/>
        </w:rPr>
        <w:t xml:space="preserve"> Proporcionar formación y capacitación profesional a 500 niños sin hogar</w:t>
      </w:r>
      <w:r w:rsidR="00C4164A">
        <w:rPr>
          <w:bCs/>
          <w:iCs/>
          <w:lang w:val="es-ES"/>
        </w:rPr>
        <w:t>;</w:t>
      </w:r>
      <w:r w:rsidRPr="00152737">
        <w:rPr>
          <w:bCs/>
          <w:iCs/>
          <w:lang w:val="es-ES"/>
        </w:rPr>
        <w:t xml:space="preserve"> 4</w:t>
      </w:r>
      <w:r w:rsidR="00C4164A">
        <w:rPr>
          <w:bCs/>
          <w:iCs/>
          <w:lang w:val="es-ES"/>
        </w:rPr>
        <w:t>)</w:t>
      </w:r>
      <w:r w:rsidRPr="00152737">
        <w:rPr>
          <w:bCs/>
          <w:iCs/>
          <w:lang w:val="es-ES"/>
        </w:rPr>
        <w:t xml:space="preserve"> Escribir relatos cortos sobre niños de la calle que logran salir adelante.</w:t>
      </w:r>
    </w:p>
    <w:p w:rsidR="00152737" w:rsidRPr="00152737" w:rsidRDefault="00CA189C" w:rsidP="00B30BC4">
      <w:pPr>
        <w:pStyle w:val="H23G"/>
        <w:rPr>
          <w:lang w:val="es-ES"/>
        </w:rPr>
      </w:pPr>
      <w:r>
        <w:rPr>
          <w:lang w:val="es-ES"/>
        </w:rPr>
        <w:tab/>
      </w:r>
      <w:r>
        <w:rPr>
          <w:lang w:val="es-ES"/>
        </w:rPr>
        <w:tab/>
      </w:r>
      <w:r w:rsidR="00152737" w:rsidRPr="00152737">
        <w:rPr>
          <w:lang w:val="es-ES"/>
        </w:rPr>
        <w:t>Tribunales de menores</w:t>
      </w:r>
    </w:p>
    <w:p w:rsidR="00152737" w:rsidRPr="00152737" w:rsidRDefault="00152737" w:rsidP="00152737">
      <w:pPr>
        <w:pStyle w:val="SingleTxtG"/>
        <w:rPr>
          <w:bCs/>
          <w:iCs/>
          <w:lang w:val="es-ES_tradnl"/>
        </w:rPr>
      </w:pPr>
      <w:r w:rsidRPr="00152737">
        <w:rPr>
          <w:bCs/>
          <w:iCs/>
          <w:lang w:val="es-ES_tradnl"/>
        </w:rPr>
        <w:t>31</w:t>
      </w:r>
      <w:r w:rsidR="005E6A6C">
        <w:rPr>
          <w:bCs/>
          <w:iCs/>
          <w:lang w:val="es-ES_tradnl"/>
        </w:rPr>
        <w:t>8</w:t>
      </w:r>
      <w:r w:rsidRPr="00152737">
        <w:rPr>
          <w:bCs/>
          <w:iCs/>
          <w:lang w:val="es-ES_tradnl"/>
        </w:rPr>
        <w:t>.</w:t>
      </w:r>
      <w:r w:rsidRPr="00152737">
        <w:rPr>
          <w:bCs/>
          <w:iCs/>
          <w:lang w:val="es-ES_tradnl"/>
        </w:rPr>
        <w:tab/>
        <w:t xml:space="preserve">El </w:t>
      </w:r>
      <w:r w:rsidR="00C32ABD" w:rsidRPr="00152737">
        <w:rPr>
          <w:bCs/>
          <w:iCs/>
          <w:lang w:val="es-ES_tradnl"/>
        </w:rPr>
        <w:t xml:space="preserve">proyecto de ley del </w:t>
      </w:r>
      <w:r w:rsidR="00CA189C" w:rsidRPr="00152737">
        <w:rPr>
          <w:bCs/>
          <w:iCs/>
          <w:lang w:val="es-ES_tradnl"/>
        </w:rPr>
        <w:t xml:space="preserve">niño </w:t>
      </w:r>
      <w:r w:rsidRPr="00152737">
        <w:rPr>
          <w:bCs/>
          <w:iCs/>
          <w:lang w:val="es-ES_tradnl"/>
        </w:rPr>
        <w:t>de 2006 ha aumentado la edad penal a los 12 años.</w:t>
      </w:r>
    </w:p>
    <w:p w:rsidR="00152737" w:rsidRPr="00152737" w:rsidRDefault="00152737" w:rsidP="00152737">
      <w:pPr>
        <w:pStyle w:val="SingleTxtG"/>
        <w:rPr>
          <w:bCs/>
          <w:iCs/>
          <w:lang w:val="es-ES_tradnl"/>
        </w:rPr>
      </w:pPr>
      <w:r w:rsidRPr="00152737">
        <w:rPr>
          <w:bCs/>
          <w:iCs/>
          <w:lang w:val="es-ES_tradnl"/>
        </w:rPr>
        <w:t>31</w:t>
      </w:r>
      <w:r w:rsidR="005E6A6C">
        <w:rPr>
          <w:bCs/>
          <w:iCs/>
          <w:lang w:val="es-ES_tradnl"/>
        </w:rPr>
        <w:t>9</w:t>
      </w:r>
      <w:r w:rsidRPr="00152737">
        <w:rPr>
          <w:bCs/>
          <w:iCs/>
          <w:lang w:val="es-ES_tradnl"/>
        </w:rPr>
        <w:t>.</w:t>
      </w:r>
      <w:r w:rsidRPr="00152737">
        <w:rPr>
          <w:bCs/>
          <w:iCs/>
          <w:lang w:val="es-ES_tradnl"/>
        </w:rPr>
        <w:tab/>
        <w:t xml:space="preserve">La jurisdicción de menores se creó en aplicación de la Ley del </w:t>
      </w:r>
      <w:r w:rsidR="00CA189C" w:rsidRPr="00152737">
        <w:rPr>
          <w:bCs/>
          <w:iCs/>
          <w:lang w:val="es-ES_tradnl"/>
        </w:rPr>
        <w:t xml:space="preserve">niño </w:t>
      </w:r>
      <w:r w:rsidRPr="00152737">
        <w:rPr>
          <w:bCs/>
          <w:iCs/>
          <w:lang w:val="es-ES_tradnl"/>
        </w:rPr>
        <w:t>de 2004. En ella se integran órganos judiciales especiales a cargo de jueces formados y cualificados al efecto desde un punto de vista psicosocial y a los que se han proporcionado las destrezas y conocimientos necesarios para la aplicación de los instrumentos, leyes y criterios internacionales en la materia. También se ha creado una policía especial para la protección de la familia y el niño con objeto de garantizar la correcta aplicación de los procedimientos establecidos para menores.</w:t>
      </w:r>
    </w:p>
    <w:p w:rsidR="00152737" w:rsidRPr="00152737" w:rsidRDefault="00152737" w:rsidP="00152737">
      <w:pPr>
        <w:pStyle w:val="SingleTxtG"/>
        <w:rPr>
          <w:bCs/>
          <w:iCs/>
          <w:lang w:val="es-ES_tradnl"/>
        </w:rPr>
      </w:pPr>
      <w:r w:rsidRPr="00152737">
        <w:rPr>
          <w:bCs/>
          <w:iCs/>
          <w:lang w:val="es-ES_tradnl"/>
        </w:rPr>
        <w:t>3</w:t>
      </w:r>
      <w:r w:rsidR="005E6A6C">
        <w:rPr>
          <w:bCs/>
          <w:iCs/>
          <w:lang w:val="es-ES_tradnl"/>
        </w:rPr>
        <w:t>20</w:t>
      </w:r>
      <w:r w:rsidRPr="00152737">
        <w:rPr>
          <w:bCs/>
          <w:iCs/>
          <w:lang w:val="es-ES_tradnl"/>
        </w:rPr>
        <w:t>.</w:t>
      </w:r>
      <w:r w:rsidRPr="00152737">
        <w:rPr>
          <w:bCs/>
          <w:iCs/>
          <w:lang w:val="es-ES_tradnl"/>
        </w:rPr>
        <w:tab/>
        <w:t xml:space="preserve">La Ley del </w:t>
      </w:r>
      <w:r w:rsidR="00CA189C" w:rsidRPr="00152737">
        <w:rPr>
          <w:bCs/>
          <w:iCs/>
          <w:lang w:val="es-ES_tradnl"/>
        </w:rPr>
        <w:t xml:space="preserve">niño </w:t>
      </w:r>
      <w:r w:rsidRPr="00152737">
        <w:rPr>
          <w:bCs/>
          <w:iCs/>
          <w:lang w:val="es-ES_tradnl"/>
        </w:rPr>
        <w:t xml:space="preserve">de 2004 dedica tres capítulos completos a la delincuencia juvenil en los que viene a garantizarse el derecho a protección y atención de los menores de 18 años consagrado en los convenios internacionales. El </w:t>
      </w:r>
      <w:r w:rsidR="00C32ABD" w:rsidRPr="00152737">
        <w:rPr>
          <w:bCs/>
          <w:iCs/>
          <w:lang w:val="es-ES_tradnl"/>
        </w:rPr>
        <w:t xml:space="preserve">proyecto de ley del niño </w:t>
      </w:r>
      <w:r w:rsidRPr="00152737">
        <w:rPr>
          <w:bCs/>
          <w:iCs/>
          <w:lang w:val="es-ES_tradnl"/>
        </w:rPr>
        <w:t>de 2006 es aún más protector y objetivo en la materia.</w:t>
      </w:r>
    </w:p>
    <w:p w:rsidR="00152737" w:rsidRPr="00152737" w:rsidRDefault="00152737" w:rsidP="00152737">
      <w:pPr>
        <w:pStyle w:val="SingleTxtG"/>
        <w:rPr>
          <w:lang w:val="es-ES_tradnl"/>
        </w:rPr>
      </w:pPr>
      <w:r w:rsidRPr="00152737">
        <w:rPr>
          <w:lang w:val="es-ES_tradnl"/>
        </w:rPr>
        <w:t>32</w:t>
      </w:r>
      <w:r w:rsidR="005E6A6C">
        <w:rPr>
          <w:lang w:val="es-ES_tradnl"/>
        </w:rPr>
        <w:t>1</w:t>
      </w:r>
      <w:r w:rsidRPr="00152737">
        <w:rPr>
          <w:lang w:val="es-ES_tradnl"/>
        </w:rPr>
        <w:t>.</w:t>
      </w:r>
      <w:r w:rsidRPr="00152737">
        <w:rPr>
          <w:lang w:val="es-ES_tradnl"/>
        </w:rPr>
        <w:tab/>
        <w:t xml:space="preserve">La Ley del </w:t>
      </w:r>
      <w:r w:rsidR="00CA189C" w:rsidRPr="00152737">
        <w:rPr>
          <w:lang w:val="es-ES_tradnl"/>
        </w:rPr>
        <w:t xml:space="preserve">niño </w:t>
      </w:r>
      <w:r w:rsidRPr="00152737">
        <w:rPr>
          <w:lang w:val="es-ES_tradnl"/>
        </w:rPr>
        <w:t>de 2004 establece medidas correccionales y de protección, así como otorga a la autoridad judicial la potestad para modificar dichas medidas cuando a su prudente arbitrio considere que el menor ha respondido adecuadamente a los programas correccionales y ha enmendado su conducta. Con ello se pretende garantizar que no se aplicarán las penas máximas a los menores de 18 años y que no se ejecutarán en sus personas condenas de privación de libertad sino que, por el contrario, podrán ser puestos en libertad.</w:t>
      </w:r>
    </w:p>
    <w:p w:rsidR="00152737" w:rsidRPr="00152737" w:rsidRDefault="00152737" w:rsidP="00152737">
      <w:pPr>
        <w:pStyle w:val="SingleTxtG"/>
        <w:rPr>
          <w:lang w:val="es-ES_tradnl"/>
        </w:rPr>
      </w:pPr>
      <w:r w:rsidRPr="00152737">
        <w:rPr>
          <w:lang w:val="es-ES_tradnl"/>
        </w:rPr>
        <w:t>32</w:t>
      </w:r>
      <w:r w:rsidR="005E6A6C">
        <w:rPr>
          <w:lang w:val="es-ES_tradnl"/>
        </w:rPr>
        <w:t>2</w:t>
      </w:r>
      <w:r w:rsidRPr="00152737">
        <w:rPr>
          <w:lang w:val="es-ES_tradnl"/>
        </w:rPr>
        <w:t>.</w:t>
      </w:r>
      <w:r w:rsidRPr="00152737">
        <w:rPr>
          <w:lang w:val="es-ES_tradnl"/>
        </w:rPr>
        <w:tab/>
        <w:t xml:space="preserve">Ni la Ley de 2004 ni el </w:t>
      </w:r>
      <w:r w:rsidR="00CA189C" w:rsidRPr="00152737">
        <w:rPr>
          <w:lang w:val="es-ES_tradnl"/>
        </w:rPr>
        <w:t xml:space="preserve">proyecto de ley </w:t>
      </w:r>
      <w:r w:rsidRPr="00152737">
        <w:rPr>
          <w:lang w:val="es-ES_tradnl"/>
        </w:rPr>
        <w:t>de 2006 mencionan la pena de flagelación.</w:t>
      </w:r>
    </w:p>
    <w:p w:rsidR="00152737" w:rsidRPr="00152737" w:rsidRDefault="00152737" w:rsidP="005E6A6C">
      <w:pPr>
        <w:pStyle w:val="SingleTxtG"/>
        <w:keepNext/>
        <w:keepLines/>
        <w:rPr>
          <w:lang w:val="es-ES_tradnl"/>
        </w:rPr>
      </w:pPr>
      <w:r w:rsidRPr="00152737">
        <w:rPr>
          <w:lang w:val="es-ES_tradnl"/>
        </w:rPr>
        <w:t>32</w:t>
      </w:r>
      <w:r w:rsidR="005E6A6C">
        <w:rPr>
          <w:lang w:val="es-ES_tradnl"/>
        </w:rPr>
        <w:t>3</w:t>
      </w:r>
      <w:r w:rsidRPr="00152737">
        <w:rPr>
          <w:lang w:val="es-ES_tradnl"/>
        </w:rPr>
        <w:t>.</w:t>
      </w:r>
      <w:r w:rsidRPr="00152737">
        <w:rPr>
          <w:lang w:val="es-ES_tradnl"/>
        </w:rPr>
        <w:tab/>
        <w:t>La legislación sobre la infancia establece que los niños sin hogar o sin familia, los niños mendigos y cuantos otros niños sufren situaciones de esta suerte deberán ser considerados y tratados como víctimas. No se les impondrán, por tanto, sanciones penales a ellos sino a quienes incumplieron el deber de prestarles atención y cuidado.</w:t>
      </w:r>
    </w:p>
    <w:p w:rsidR="00152737" w:rsidRPr="00152737" w:rsidRDefault="00152737" w:rsidP="00152737">
      <w:pPr>
        <w:pStyle w:val="SingleTxtG"/>
        <w:rPr>
          <w:lang w:val="es-ES_tradnl"/>
        </w:rPr>
      </w:pPr>
      <w:r w:rsidRPr="00152737">
        <w:rPr>
          <w:lang w:val="es-ES_tradnl"/>
        </w:rPr>
        <w:t>32</w:t>
      </w:r>
      <w:r w:rsidR="005E6A6C">
        <w:rPr>
          <w:lang w:val="es-ES_tradnl"/>
        </w:rPr>
        <w:t>4</w:t>
      </w:r>
      <w:r w:rsidRPr="00152737">
        <w:rPr>
          <w:lang w:val="es-ES_tradnl"/>
        </w:rPr>
        <w:t>.</w:t>
      </w:r>
      <w:r w:rsidRPr="00152737">
        <w:rPr>
          <w:lang w:val="es-ES_tradnl"/>
        </w:rPr>
        <w:tab/>
        <w:t xml:space="preserve">Siguiendo sus usos de derecho consuetudinario, la justicia de menores del Sudán Meridional se centra más en la sociedad que en el niño, lo que conduce frecuentemente a prácticas discriminatorias. </w:t>
      </w:r>
    </w:p>
    <w:p w:rsidR="00152737" w:rsidRPr="00152737" w:rsidRDefault="00152737" w:rsidP="00152737">
      <w:pPr>
        <w:pStyle w:val="SingleTxtG"/>
        <w:rPr>
          <w:lang w:val="es-ES_tradnl"/>
        </w:rPr>
      </w:pPr>
      <w:r w:rsidRPr="00152737">
        <w:rPr>
          <w:lang w:val="es-ES_tradnl"/>
        </w:rPr>
        <w:t>32</w:t>
      </w:r>
      <w:r w:rsidR="005E6A6C">
        <w:rPr>
          <w:lang w:val="es-ES_tradnl"/>
        </w:rPr>
        <w:t>5</w:t>
      </w:r>
      <w:r w:rsidRPr="00152737">
        <w:rPr>
          <w:lang w:val="es-ES_tradnl"/>
        </w:rPr>
        <w:t>.</w:t>
      </w:r>
      <w:r w:rsidRPr="00152737">
        <w:rPr>
          <w:lang w:val="es-ES_tradnl"/>
        </w:rPr>
        <w:tab/>
        <w:t>Enumeramos a continuación algunos de los problemas que padece la justicia de menores del Sudán Meridional:</w:t>
      </w:r>
    </w:p>
    <w:p w:rsidR="00152737" w:rsidRPr="00152737" w:rsidRDefault="00152737" w:rsidP="00CA189C">
      <w:pPr>
        <w:pStyle w:val="Bullet1G"/>
        <w:rPr>
          <w:lang w:val="es-ES_tradnl"/>
        </w:rPr>
      </w:pPr>
      <w:r w:rsidRPr="00152737">
        <w:rPr>
          <w:lang w:val="es-ES_tradnl"/>
        </w:rPr>
        <w:t xml:space="preserve">Se ha fracasado en la protección de los derechos del niño en todas las </w:t>
      </w:r>
      <w:r w:rsidR="00CA189C">
        <w:rPr>
          <w:lang w:val="es-ES_tradnl"/>
        </w:rPr>
        <w:t>instancias del sistema judicial;</w:t>
      </w:r>
    </w:p>
    <w:p w:rsidR="00152737" w:rsidRPr="00152737" w:rsidRDefault="00152737" w:rsidP="00CA189C">
      <w:pPr>
        <w:pStyle w:val="Bullet1G"/>
        <w:rPr>
          <w:lang w:val="es-ES_tradnl"/>
        </w:rPr>
      </w:pPr>
      <w:r w:rsidRPr="00152737">
        <w:rPr>
          <w:lang w:val="es-ES_tradnl"/>
        </w:rPr>
        <w:t xml:space="preserve">No existen </w:t>
      </w:r>
      <w:r w:rsidR="00CA189C">
        <w:rPr>
          <w:lang w:val="es-ES_tradnl"/>
        </w:rPr>
        <w:t>órganos judiciales para menores;</w:t>
      </w:r>
    </w:p>
    <w:p w:rsidR="00152737" w:rsidRPr="00152737" w:rsidRDefault="00152737" w:rsidP="00CA189C">
      <w:pPr>
        <w:pStyle w:val="Bullet1G"/>
        <w:rPr>
          <w:lang w:val="es-ES_tradnl"/>
        </w:rPr>
      </w:pPr>
      <w:r w:rsidRPr="00152737">
        <w:rPr>
          <w:lang w:val="es-ES_tradnl"/>
        </w:rPr>
        <w:t>La edad mínima penal se ha rebajado</w:t>
      </w:r>
      <w:r w:rsidR="00CA189C">
        <w:rPr>
          <w:lang w:val="es-ES_tradnl"/>
        </w:rPr>
        <w:t>;</w:t>
      </w:r>
    </w:p>
    <w:p w:rsidR="00152737" w:rsidRPr="00152737" w:rsidRDefault="00152737" w:rsidP="00CA189C">
      <w:pPr>
        <w:pStyle w:val="Bullet1G"/>
        <w:rPr>
          <w:lang w:val="es-ES_tradnl"/>
        </w:rPr>
      </w:pPr>
      <w:r w:rsidRPr="00152737">
        <w:rPr>
          <w:lang w:val="es-ES_tradnl"/>
        </w:rPr>
        <w:t>Tanto antes como después de que se resuelva judicialmente se recurre en exceso a las medidas restrictivas de la libertad de movimientos</w:t>
      </w:r>
      <w:r w:rsidR="00CA189C">
        <w:rPr>
          <w:lang w:val="es-ES_tradnl"/>
        </w:rPr>
        <w:t>;</w:t>
      </w:r>
      <w:r w:rsidRPr="00152737">
        <w:rPr>
          <w:lang w:val="es-ES_tradnl"/>
        </w:rPr>
        <w:t xml:space="preserve"> </w:t>
      </w:r>
    </w:p>
    <w:p w:rsidR="00152737" w:rsidRPr="00152737" w:rsidRDefault="00152737" w:rsidP="00CA189C">
      <w:pPr>
        <w:pStyle w:val="Bullet1G"/>
        <w:rPr>
          <w:lang w:val="es-ES_tradnl"/>
        </w:rPr>
      </w:pPr>
      <w:r w:rsidRPr="00152737">
        <w:rPr>
          <w:lang w:val="es-ES_tradnl"/>
        </w:rPr>
        <w:t>A menudo se pone a los niños detenidos en el mismo lugar que a los adultos</w:t>
      </w:r>
      <w:r w:rsidR="00CA189C">
        <w:rPr>
          <w:lang w:val="es-ES_tradnl"/>
        </w:rPr>
        <w:t>;</w:t>
      </w:r>
    </w:p>
    <w:p w:rsidR="00152737" w:rsidRPr="00152737" w:rsidRDefault="00152737" w:rsidP="00CA189C">
      <w:pPr>
        <w:pStyle w:val="Bullet1G"/>
        <w:rPr>
          <w:lang w:val="es-ES_tradnl"/>
        </w:rPr>
      </w:pPr>
      <w:r w:rsidRPr="00152737">
        <w:rPr>
          <w:lang w:val="es-ES_tradnl"/>
        </w:rPr>
        <w:t>Se recluye a los niños en prisión y se utiliza el arresto a modo de castigo</w:t>
      </w:r>
      <w:r w:rsidR="00CA189C">
        <w:rPr>
          <w:lang w:val="es-ES_tradnl"/>
        </w:rPr>
        <w:t>;</w:t>
      </w:r>
    </w:p>
    <w:p w:rsidR="00152737" w:rsidRPr="00152737" w:rsidRDefault="00152737" w:rsidP="00CA189C">
      <w:pPr>
        <w:pStyle w:val="Bullet1G"/>
        <w:rPr>
          <w:lang w:val="es-ES_tradnl"/>
        </w:rPr>
      </w:pPr>
      <w:r w:rsidRPr="00152737">
        <w:rPr>
          <w:lang w:val="es-ES_tradnl"/>
        </w:rPr>
        <w:t>No existen medidas alternativas que regulen la relación de los menores con el sistema judicial</w:t>
      </w:r>
      <w:r w:rsidR="00CA189C">
        <w:rPr>
          <w:lang w:val="es-ES_tradnl"/>
        </w:rPr>
        <w:t>;</w:t>
      </w:r>
    </w:p>
    <w:p w:rsidR="00152737" w:rsidRPr="00152737" w:rsidRDefault="00152737" w:rsidP="00CA189C">
      <w:pPr>
        <w:pStyle w:val="Bullet1G"/>
        <w:rPr>
          <w:lang w:val="es-ES_tradnl"/>
        </w:rPr>
      </w:pPr>
      <w:r w:rsidRPr="00152737">
        <w:rPr>
          <w:lang w:val="es-ES_tradnl"/>
        </w:rPr>
        <w:t>No existe personal cualificado en los puntos claves del sistema (policía, juzgados, servicios sociales y otros organismos oficiales)</w:t>
      </w:r>
      <w:r w:rsidR="00CA189C">
        <w:rPr>
          <w:lang w:val="es-ES_tradnl"/>
        </w:rPr>
        <w:t>;</w:t>
      </w:r>
    </w:p>
    <w:p w:rsidR="00152737" w:rsidRPr="00152737" w:rsidRDefault="00152737" w:rsidP="00CA189C">
      <w:pPr>
        <w:pStyle w:val="Bullet1G"/>
        <w:rPr>
          <w:lang w:val="es-ES_tradnl"/>
        </w:rPr>
      </w:pPr>
      <w:r w:rsidRPr="00152737">
        <w:rPr>
          <w:lang w:val="es-ES_tradnl"/>
        </w:rPr>
        <w:t>Se ejecuta en los niños penas corporales extremas como la flagelación</w:t>
      </w:r>
      <w:r w:rsidR="00CA189C">
        <w:rPr>
          <w:lang w:val="es-ES_tradnl"/>
        </w:rPr>
        <w:t>;</w:t>
      </w:r>
    </w:p>
    <w:p w:rsidR="00152737" w:rsidRPr="00152737" w:rsidRDefault="00152737" w:rsidP="00CA189C">
      <w:pPr>
        <w:pStyle w:val="Bullet1G"/>
        <w:rPr>
          <w:lang w:val="es-ES_tradnl"/>
        </w:rPr>
      </w:pPr>
      <w:r w:rsidRPr="00152737">
        <w:rPr>
          <w:lang w:val="es-ES_tradnl"/>
        </w:rPr>
        <w:t>En ciertas circunstancias se presume que los niños serán sentenciados a la pena máxima</w:t>
      </w:r>
      <w:r w:rsidR="00CA189C">
        <w:rPr>
          <w:lang w:val="es-ES_tradnl"/>
        </w:rPr>
        <w:t>;</w:t>
      </w:r>
    </w:p>
    <w:p w:rsidR="00152737" w:rsidRPr="00152737" w:rsidRDefault="00152737" w:rsidP="00CA189C">
      <w:pPr>
        <w:pStyle w:val="Bullet1G"/>
        <w:rPr>
          <w:lang w:val="es-ES_tradnl"/>
        </w:rPr>
      </w:pPr>
      <w:r w:rsidRPr="00152737">
        <w:rPr>
          <w:lang w:val="es-ES_tradnl"/>
        </w:rPr>
        <w:t>Los niños entran en contacto con el sistema judicial, no por haber infringido la ley, sino simplemente por vivir en la calle y porque sus familias no tienen casa</w:t>
      </w:r>
      <w:r w:rsidR="00CA189C">
        <w:rPr>
          <w:lang w:val="es-ES_tradnl"/>
        </w:rPr>
        <w:t>;</w:t>
      </w:r>
    </w:p>
    <w:p w:rsidR="00152737" w:rsidRPr="00152737" w:rsidRDefault="00152737" w:rsidP="00CA189C">
      <w:pPr>
        <w:pStyle w:val="Bullet1G"/>
        <w:rPr>
          <w:lang w:val="es-ES_tradnl"/>
        </w:rPr>
      </w:pPr>
      <w:r w:rsidRPr="00152737">
        <w:rPr>
          <w:lang w:val="es-ES_tradnl"/>
        </w:rPr>
        <w:t>Ya sea en celdas individuales, calabozos policiales, prisiones, centros de internamiento o reformatorios, los niños privados de libertad son expuestos a condiciones inaceptables</w:t>
      </w:r>
      <w:r w:rsidR="00CA189C">
        <w:rPr>
          <w:lang w:val="es-ES_tradnl"/>
        </w:rPr>
        <w:t>;</w:t>
      </w:r>
    </w:p>
    <w:p w:rsidR="00152737" w:rsidRPr="00152737" w:rsidRDefault="00152737" w:rsidP="00CA189C">
      <w:pPr>
        <w:pStyle w:val="Bullet1G"/>
        <w:rPr>
          <w:lang w:val="es-ES_tradnl"/>
        </w:rPr>
      </w:pPr>
      <w:r w:rsidRPr="00152737">
        <w:rPr>
          <w:lang w:val="es-ES_tradnl"/>
        </w:rPr>
        <w:t>Aunque legalmente se garantiza que al niño en contacto con el sistema judicial se le proporcionará ayuda legal, lo cierto es que en general no se hace.</w:t>
      </w:r>
    </w:p>
    <w:p w:rsidR="00152737" w:rsidRPr="00152737" w:rsidRDefault="00CA189C" w:rsidP="00B30BC4">
      <w:pPr>
        <w:pStyle w:val="H23G"/>
        <w:rPr>
          <w:lang w:val="es-ES"/>
        </w:rPr>
      </w:pPr>
      <w:r>
        <w:rPr>
          <w:lang w:val="es-ES"/>
        </w:rPr>
        <w:tab/>
      </w:r>
      <w:r>
        <w:rPr>
          <w:lang w:val="es-ES"/>
        </w:rPr>
        <w:tab/>
      </w:r>
      <w:r w:rsidR="00152737" w:rsidRPr="00152737">
        <w:rPr>
          <w:lang w:val="es-ES"/>
        </w:rPr>
        <w:t>Niños en situaciones de emergencia</w:t>
      </w:r>
    </w:p>
    <w:p w:rsidR="00152737" w:rsidRPr="00152737" w:rsidRDefault="00CA189C" w:rsidP="00B30BC4">
      <w:pPr>
        <w:pStyle w:val="H4G"/>
        <w:rPr>
          <w:lang w:val="es-ES"/>
        </w:rPr>
      </w:pPr>
      <w:r>
        <w:rPr>
          <w:lang w:val="es-ES"/>
        </w:rPr>
        <w:tab/>
      </w:r>
      <w:r>
        <w:rPr>
          <w:lang w:val="es-ES"/>
        </w:rPr>
        <w:tab/>
      </w:r>
      <w:r w:rsidR="00152737" w:rsidRPr="00152737">
        <w:rPr>
          <w:lang w:val="es-ES"/>
        </w:rPr>
        <w:t>Niños refugiados</w:t>
      </w:r>
    </w:p>
    <w:p w:rsidR="00152737" w:rsidRPr="00152737" w:rsidRDefault="00152737" w:rsidP="00152737">
      <w:pPr>
        <w:pStyle w:val="SingleTxtG"/>
        <w:rPr>
          <w:lang w:val="es-ES"/>
        </w:rPr>
      </w:pPr>
      <w:r w:rsidRPr="00152737">
        <w:rPr>
          <w:lang w:val="es-ES"/>
        </w:rPr>
        <w:t>32</w:t>
      </w:r>
      <w:r w:rsidR="005E6A6C">
        <w:rPr>
          <w:lang w:val="es-ES"/>
        </w:rPr>
        <w:t>6</w:t>
      </w:r>
      <w:r w:rsidRPr="00152737">
        <w:rPr>
          <w:lang w:val="es-ES"/>
        </w:rPr>
        <w:t>.</w:t>
      </w:r>
      <w:r w:rsidRPr="00152737">
        <w:rPr>
          <w:lang w:val="es-ES"/>
        </w:rPr>
        <w:tab/>
        <w:t xml:space="preserve">Las costumbres y tradiciones del Sudán hacen de él un Estado perfectamente capacitado para acoger a población foránea. El Sudán coopera con </w:t>
      </w:r>
      <w:r w:rsidR="004A22EE">
        <w:rPr>
          <w:lang w:val="es-ES"/>
        </w:rPr>
        <w:t xml:space="preserve">el </w:t>
      </w:r>
      <w:r w:rsidRPr="00152737">
        <w:rPr>
          <w:lang w:val="es-ES"/>
        </w:rPr>
        <w:t xml:space="preserve">ACNUR para atender a los refugiados y organizar su retorno voluntario al país y ha mostrado su preocupación por el niño refugiado y la protección a la que es acreedor al amparo del artículo 2 de la Ley de </w:t>
      </w:r>
      <w:r w:rsidR="00C32ABD" w:rsidRPr="00152737">
        <w:rPr>
          <w:lang w:val="es-ES"/>
        </w:rPr>
        <w:t xml:space="preserve">asilo </w:t>
      </w:r>
      <w:r w:rsidRPr="00152737">
        <w:rPr>
          <w:lang w:val="es-ES"/>
        </w:rPr>
        <w:t>de 1974. A esta cuestión ya hacíamos cumplida referencia en el informe anterior.</w:t>
      </w:r>
    </w:p>
    <w:p w:rsidR="00152737" w:rsidRPr="00152737" w:rsidRDefault="00152737" w:rsidP="00152737">
      <w:pPr>
        <w:pStyle w:val="SingleTxtG"/>
        <w:rPr>
          <w:lang w:val="es-ES"/>
        </w:rPr>
      </w:pPr>
      <w:r w:rsidRPr="00152737">
        <w:rPr>
          <w:lang w:val="es-ES"/>
        </w:rPr>
        <w:t>32</w:t>
      </w:r>
      <w:r w:rsidR="005E6A6C">
        <w:rPr>
          <w:lang w:val="es-ES"/>
        </w:rPr>
        <w:t>7</w:t>
      </w:r>
      <w:r w:rsidRPr="00152737">
        <w:rPr>
          <w:lang w:val="es-ES"/>
        </w:rPr>
        <w:t>.</w:t>
      </w:r>
      <w:r w:rsidRPr="00152737">
        <w:rPr>
          <w:lang w:val="es-ES"/>
        </w:rPr>
        <w:tab/>
        <w:t xml:space="preserve">El Sudán ha establecido un organismo gubernamental, la Oficina del Refugiado, responsable del seguimiento de los logros alcanzados en la materia y de gestionar, en coordinación con ACNUR, los asuntos relativos a los refugiados en el país. La Oficina está adscrita al Ministerio del Interior y consta de dos delegaciones sitas en las zonas donde se encuentran los refugiados. </w:t>
      </w:r>
    </w:p>
    <w:p w:rsidR="00152737" w:rsidRPr="00152737" w:rsidRDefault="00152737" w:rsidP="00152737">
      <w:pPr>
        <w:pStyle w:val="SingleTxtG"/>
        <w:rPr>
          <w:lang w:val="es-ES"/>
        </w:rPr>
      </w:pPr>
      <w:r w:rsidRPr="00152737">
        <w:rPr>
          <w:lang w:val="es-ES"/>
        </w:rPr>
        <w:t>32</w:t>
      </w:r>
      <w:r w:rsidR="005E6A6C">
        <w:rPr>
          <w:lang w:val="es-ES"/>
        </w:rPr>
        <w:t>8</w:t>
      </w:r>
      <w:r w:rsidRPr="00152737">
        <w:rPr>
          <w:lang w:val="es-ES"/>
        </w:rPr>
        <w:t>.</w:t>
      </w:r>
      <w:r w:rsidRPr="00152737">
        <w:rPr>
          <w:lang w:val="es-ES"/>
        </w:rPr>
        <w:tab/>
        <w:t>Los Ministerios de Cooperación Internacional y de Asuntos Humanitarios desempeñan un papel fundamental en la provisión de servicios a los refugiados a través de los acuerdos internacionales suscritos y de la cooperación con organizaciones nacionales, regionales e internacionales y con el resto de ministerios y organismos gubernamentales pertinentes. El Gobierno del Sudán no establece distinción alguna entre los niños que viven situaciones ordinarias y los que padecen situaciones de emergencia. Enumeramos a continuación las medidas fundamentales de carácter legislativo adoptadas en la materia:</w:t>
      </w:r>
    </w:p>
    <w:p w:rsidR="00152737" w:rsidRPr="00152737" w:rsidRDefault="00CA189C" w:rsidP="00BB03B0">
      <w:pPr>
        <w:pStyle w:val="H4G"/>
        <w:rPr>
          <w:lang w:val="es-ES"/>
        </w:rPr>
      </w:pPr>
      <w:r>
        <w:rPr>
          <w:lang w:val="es-ES"/>
        </w:rPr>
        <w:tab/>
      </w:r>
      <w:r>
        <w:rPr>
          <w:lang w:val="es-ES"/>
        </w:rPr>
        <w:tab/>
      </w:r>
      <w:r w:rsidR="00152737" w:rsidRPr="00152737">
        <w:rPr>
          <w:lang w:val="es-ES"/>
        </w:rPr>
        <w:t>Legislación en materia de protección al niño refugiado</w:t>
      </w:r>
    </w:p>
    <w:p w:rsidR="00152737" w:rsidRPr="00152737" w:rsidRDefault="00152737" w:rsidP="00152737">
      <w:pPr>
        <w:pStyle w:val="SingleTxtG"/>
        <w:rPr>
          <w:iCs/>
          <w:lang w:val="es-ES"/>
        </w:rPr>
      </w:pPr>
      <w:r w:rsidRPr="00152737">
        <w:rPr>
          <w:iCs/>
          <w:lang w:val="es-ES"/>
        </w:rPr>
        <w:t>32</w:t>
      </w:r>
      <w:r w:rsidR="005E6A6C">
        <w:rPr>
          <w:iCs/>
          <w:lang w:val="es-ES"/>
        </w:rPr>
        <w:t>9</w:t>
      </w:r>
      <w:r w:rsidRPr="00152737">
        <w:rPr>
          <w:iCs/>
          <w:lang w:val="es-ES"/>
        </w:rPr>
        <w:t>.</w:t>
      </w:r>
      <w:r w:rsidRPr="00152737">
        <w:rPr>
          <w:iCs/>
          <w:lang w:val="es-ES"/>
        </w:rPr>
        <w:tab/>
        <w:t xml:space="preserve">De conformidad con lo establecido en la Ley de </w:t>
      </w:r>
      <w:r w:rsidR="00C32ABD" w:rsidRPr="00152737">
        <w:rPr>
          <w:iCs/>
          <w:lang w:val="es-ES"/>
        </w:rPr>
        <w:t xml:space="preserve">asilo </w:t>
      </w:r>
      <w:r w:rsidRPr="00152737">
        <w:rPr>
          <w:iCs/>
          <w:lang w:val="es-ES"/>
        </w:rPr>
        <w:t xml:space="preserve">de 1974, se incluye en la categoría de </w:t>
      </w:r>
      <w:r w:rsidR="00D266E8">
        <w:rPr>
          <w:iCs/>
          <w:lang w:val="es-ES"/>
        </w:rPr>
        <w:t>"</w:t>
      </w:r>
      <w:r w:rsidRPr="00152737">
        <w:rPr>
          <w:iCs/>
          <w:lang w:val="es-ES"/>
        </w:rPr>
        <w:t>refugiado</w:t>
      </w:r>
      <w:r w:rsidR="00D266E8">
        <w:rPr>
          <w:iCs/>
          <w:lang w:val="es-ES"/>
        </w:rPr>
        <w:t>"</w:t>
      </w:r>
      <w:r w:rsidRPr="00152737">
        <w:rPr>
          <w:iCs/>
          <w:lang w:val="es-ES"/>
        </w:rPr>
        <w:t xml:space="preserve"> al niño no acompañado, huérfano o cuyos tutores legales hayan desaparecido y que se encuentre fuera de la región a la que pertenece a tenor de su nacionalidad. La Ley del </w:t>
      </w:r>
      <w:r w:rsidR="00C32ABD" w:rsidRPr="00152737">
        <w:rPr>
          <w:iCs/>
          <w:lang w:val="es-ES"/>
        </w:rPr>
        <w:t xml:space="preserve">niño </w:t>
      </w:r>
      <w:r w:rsidRPr="00152737">
        <w:rPr>
          <w:iCs/>
          <w:lang w:val="es-ES"/>
        </w:rPr>
        <w:t>garantiza el derecho al asilo y la protección a todos los niños que se hallen en tales circunstancias.</w:t>
      </w:r>
    </w:p>
    <w:p w:rsidR="00152737" w:rsidRPr="00152737" w:rsidRDefault="00152737" w:rsidP="00152737">
      <w:pPr>
        <w:pStyle w:val="SingleTxtG"/>
        <w:rPr>
          <w:iCs/>
          <w:lang w:val="es-ES"/>
        </w:rPr>
      </w:pPr>
      <w:r w:rsidRPr="00152737">
        <w:rPr>
          <w:iCs/>
          <w:lang w:val="es-ES"/>
        </w:rPr>
        <w:t>3</w:t>
      </w:r>
      <w:r w:rsidR="005E6A6C">
        <w:rPr>
          <w:iCs/>
          <w:lang w:val="es-ES"/>
        </w:rPr>
        <w:t>30</w:t>
      </w:r>
      <w:r w:rsidRPr="00152737">
        <w:rPr>
          <w:iCs/>
          <w:lang w:val="es-ES"/>
        </w:rPr>
        <w:t>.</w:t>
      </w:r>
      <w:r w:rsidRPr="00152737">
        <w:rPr>
          <w:iCs/>
          <w:lang w:val="es-ES"/>
        </w:rPr>
        <w:tab/>
        <w:t>El Sudán está comprometido con el principio de no discriminación consagrado en la Convención sobre los Derechos del Niño. Por ello, la justicia sudanesa no establece distinción alguna entre el niño refugiado y el nacional a la hora de resolver. Así pues, el niño refugiado disfruta de efectiva tutela judicial en pie de igualdad con el niño nacional.</w:t>
      </w:r>
    </w:p>
    <w:p w:rsidR="00152737" w:rsidRPr="00152737" w:rsidRDefault="00152737" w:rsidP="00152737">
      <w:pPr>
        <w:pStyle w:val="SingleTxtG"/>
        <w:rPr>
          <w:iCs/>
          <w:lang w:val="es-ES"/>
        </w:rPr>
      </w:pPr>
      <w:r w:rsidRPr="00152737">
        <w:rPr>
          <w:iCs/>
          <w:lang w:val="es-ES"/>
        </w:rPr>
        <w:t>33</w:t>
      </w:r>
      <w:r w:rsidR="005E6A6C">
        <w:rPr>
          <w:iCs/>
          <w:lang w:val="es-ES"/>
        </w:rPr>
        <w:t>1</w:t>
      </w:r>
      <w:r w:rsidRPr="00152737">
        <w:rPr>
          <w:iCs/>
          <w:lang w:val="es-ES"/>
        </w:rPr>
        <w:t>.</w:t>
      </w:r>
      <w:r w:rsidRPr="00152737">
        <w:rPr>
          <w:iCs/>
          <w:lang w:val="es-ES"/>
        </w:rPr>
        <w:tab/>
        <w:t>Se han adoptado un gran número de medidas administrativas encaminadas a garantizar protección y una vida digna a los niños refugiados. Estas medidas se vehiculan a través de los mecanismos e instituciones</w:t>
      </w:r>
      <w:r w:rsidR="002D4560">
        <w:rPr>
          <w:iCs/>
          <w:lang w:val="es-ES"/>
        </w:rPr>
        <w:t xml:space="preserve"> </w:t>
      </w:r>
      <w:r w:rsidRPr="00152737">
        <w:rPr>
          <w:iCs/>
          <w:lang w:val="es-ES"/>
        </w:rPr>
        <w:t>pertinentes (programas de refugiados) a fin de proveerlos de servicios educativos y sanitarios. El Gobierno ha facilitado el retorno voluntario de los refugiados y ha proporcionado a los niños</w:t>
      </w:r>
      <w:r w:rsidR="002D4560">
        <w:rPr>
          <w:iCs/>
          <w:lang w:val="es-ES"/>
        </w:rPr>
        <w:t xml:space="preserve"> </w:t>
      </w:r>
      <w:r w:rsidRPr="00152737">
        <w:rPr>
          <w:iCs/>
          <w:lang w:val="es-ES"/>
        </w:rPr>
        <w:t>tarjetas de identificación personal que los ayudan a regularizar su situación como refugiados. En el segundo informe ya hacíamos cumplida referencia a este asunto.</w:t>
      </w:r>
    </w:p>
    <w:p w:rsidR="00B30BC4" w:rsidRDefault="00152737" w:rsidP="00152737">
      <w:pPr>
        <w:pStyle w:val="SingleTxtG"/>
        <w:rPr>
          <w:iCs/>
          <w:lang w:val="es-ES"/>
        </w:rPr>
      </w:pPr>
      <w:r w:rsidRPr="00152737">
        <w:rPr>
          <w:iCs/>
          <w:lang w:val="es-ES"/>
        </w:rPr>
        <w:t>33</w:t>
      </w:r>
      <w:r w:rsidR="005E6A6C">
        <w:rPr>
          <w:iCs/>
          <w:lang w:val="es-ES"/>
        </w:rPr>
        <w:t>2</w:t>
      </w:r>
      <w:r w:rsidRPr="00152737">
        <w:rPr>
          <w:iCs/>
          <w:lang w:val="es-ES"/>
        </w:rPr>
        <w:t>.</w:t>
      </w:r>
      <w:r w:rsidRPr="00152737">
        <w:rPr>
          <w:iCs/>
          <w:lang w:val="es-ES"/>
        </w:rPr>
        <w:tab/>
        <w:t xml:space="preserve">En los campos de refugiados de los estados orientales viven 110.000 personas de las que 10.090 son niños. El 40% de esos niños son varones, y el 60% restante, mujeres. 9.553 de esos niños son menores de 5 años. </w:t>
      </w:r>
      <w:r w:rsidR="00B30BC4">
        <w:rPr>
          <w:iCs/>
          <w:lang w:val="es-ES"/>
        </w:rPr>
        <w:t xml:space="preserve">El cuadro </w:t>
      </w:r>
      <w:r w:rsidRPr="00152737">
        <w:rPr>
          <w:iCs/>
          <w:lang w:val="es-ES"/>
        </w:rPr>
        <w:t>31 nuestra el número de niños que se hallaban en los campos de refugiados en marzo de 2005.</w:t>
      </w:r>
    </w:p>
    <w:p w:rsidR="00152737" w:rsidRPr="00152737" w:rsidRDefault="00CA189C" w:rsidP="00B30BC4">
      <w:pPr>
        <w:pStyle w:val="Heading1"/>
        <w:rPr>
          <w:lang w:val="es-ES_tradnl"/>
        </w:rPr>
      </w:pPr>
      <w:r>
        <w:rPr>
          <w:lang w:val="es-ES_tradnl"/>
        </w:rPr>
        <w:t xml:space="preserve">Cuadro </w:t>
      </w:r>
      <w:r w:rsidR="00152737" w:rsidRPr="00152737">
        <w:rPr>
          <w:lang w:val="es-ES_tradnl"/>
        </w:rPr>
        <w:t>31</w:t>
      </w:r>
    </w:p>
    <w:p w:rsidR="00152737" w:rsidRPr="00152737" w:rsidRDefault="00152737" w:rsidP="00B30BC4">
      <w:pPr>
        <w:pStyle w:val="SingleTxtG"/>
        <w:keepNext/>
        <w:keepLines/>
        <w:jc w:val="left"/>
        <w:rPr>
          <w:b/>
          <w:bCs/>
          <w:iCs/>
          <w:lang w:val="es-ES_tradnl"/>
        </w:rPr>
      </w:pPr>
      <w:r w:rsidRPr="00152737">
        <w:rPr>
          <w:b/>
          <w:bCs/>
          <w:iCs/>
          <w:lang w:val="es-ES_tradnl"/>
        </w:rPr>
        <w:t>Niños en los campos de refugiados hasta marzo de 2005</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753"/>
        <w:gridCol w:w="3618"/>
      </w:tblGrid>
      <w:tr w:rsidR="00152737" w:rsidRPr="00A138DE" w:rsidTr="00A138DE">
        <w:tc>
          <w:tcPr>
            <w:tcW w:w="3251" w:type="dxa"/>
            <w:tcBorders>
              <w:left w:val="nil"/>
              <w:bottom w:val="single" w:sz="12" w:space="0" w:color="auto"/>
              <w:right w:val="nil"/>
            </w:tcBorders>
            <w:vAlign w:val="bottom"/>
          </w:tcPr>
          <w:p w:rsidR="00152737" w:rsidRPr="00A138DE" w:rsidRDefault="00152737" w:rsidP="00A138DE">
            <w:pPr>
              <w:pStyle w:val="SingleTxtG"/>
              <w:spacing w:before="80" w:after="80" w:line="200" w:lineRule="exact"/>
              <w:ind w:left="0" w:right="0"/>
              <w:jc w:val="left"/>
              <w:rPr>
                <w:i/>
                <w:iCs/>
                <w:sz w:val="16"/>
                <w:szCs w:val="18"/>
                <w:lang w:val="en-US"/>
              </w:rPr>
            </w:pPr>
            <w:r w:rsidRPr="00A138DE">
              <w:rPr>
                <w:i/>
                <w:iCs/>
                <w:sz w:val="16"/>
                <w:szCs w:val="18"/>
                <w:lang w:val="en-US"/>
              </w:rPr>
              <w:t>Estado</w:t>
            </w:r>
          </w:p>
        </w:tc>
        <w:tc>
          <w:tcPr>
            <w:tcW w:w="3134" w:type="dxa"/>
            <w:tcBorders>
              <w:left w:val="nil"/>
              <w:bottom w:val="single" w:sz="12" w:space="0" w:color="auto"/>
              <w:right w:val="nil"/>
            </w:tcBorders>
            <w:vAlign w:val="bottom"/>
          </w:tcPr>
          <w:p w:rsidR="00152737" w:rsidRPr="00A138DE" w:rsidRDefault="00152737" w:rsidP="00A138DE">
            <w:pPr>
              <w:pStyle w:val="SingleTxtG"/>
              <w:spacing w:before="80" w:after="80" w:line="200" w:lineRule="exact"/>
              <w:ind w:left="0" w:right="0"/>
              <w:jc w:val="right"/>
              <w:rPr>
                <w:i/>
                <w:iCs/>
                <w:sz w:val="16"/>
                <w:szCs w:val="18"/>
                <w:lang w:val="en-US"/>
              </w:rPr>
            </w:pPr>
            <w:r w:rsidRPr="00A138DE">
              <w:rPr>
                <w:i/>
                <w:iCs/>
                <w:sz w:val="16"/>
                <w:szCs w:val="18"/>
                <w:lang w:val="en-US"/>
              </w:rPr>
              <w:t xml:space="preserve">Nº de </w:t>
            </w:r>
            <w:r w:rsidRPr="00A138DE">
              <w:rPr>
                <w:i/>
                <w:iCs/>
                <w:sz w:val="16"/>
                <w:szCs w:val="18"/>
                <w:lang w:val="es-ES"/>
              </w:rPr>
              <w:t>niños</w:t>
            </w:r>
            <w:r w:rsidRPr="00A138DE">
              <w:rPr>
                <w:i/>
                <w:iCs/>
                <w:sz w:val="16"/>
                <w:szCs w:val="18"/>
                <w:lang w:val="en-US"/>
              </w:rPr>
              <w:t xml:space="preserve"> </w:t>
            </w:r>
          </w:p>
        </w:tc>
      </w:tr>
      <w:tr w:rsidR="00152737" w:rsidRPr="00A138DE" w:rsidTr="00A138DE">
        <w:tc>
          <w:tcPr>
            <w:tcW w:w="3251" w:type="dxa"/>
            <w:tcBorders>
              <w:top w:val="single" w:sz="12" w:space="0" w:color="auto"/>
              <w:left w:val="nil"/>
              <w:bottom w:val="nil"/>
              <w:right w:val="nil"/>
            </w:tcBorders>
            <w:vAlign w:val="bottom"/>
          </w:tcPr>
          <w:p w:rsidR="00152737" w:rsidRPr="00A138DE" w:rsidRDefault="00152737" w:rsidP="00A138DE">
            <w:pPr>
              <w:pStyle w:val="SingleTxtG"/>
              <w:spacing w:before="40" w:after="40" w:line="220" w:lineRule="exact"/>
              <w:ind w:left="0" w:right="0"/>
              <w:jc w:val="left"/>
              <w:rPr>
                <w:sz w:val="18"/>
                <w:szCs w:val="18"/>
                <w:lang w:val="es-ES"/>
              </w:rPr>
            </w:pPr>
            <w:r w:rsidRPr="00A138DE">
              <w:rPr>
                <w:sz w:val="18"/>
                <w:szCs w:val="18"/>
                <w:lang w:val="es-ES"/>
              </w:rPr>
              <w:t>Estados occidentales</w:t>
            </w:r>
          </w:p>
        </w:tc>
        <w:tc>
          <w:tcPr>
            <w:tcW w:w="3134" w:type="dxa"/>
            <w:tcBorders>
              <w:top w:val="single" w:sz="12" w:space="0" w:color="auto"/>
              <w:left w:val="nil"/>
              <w:bottom w:val="nil"/>
              <w:right w:val="nil"/>
            </w:tcBorders>
            <w:vAlign w:val="bottom"/>
          </w:tcPr>
          <w:p w:rsidR="00152737" w:rsidRPr="00A138DE" w:rsidRDefault="00152737" w:rsidP="00A138DE">
            <w:pPr>
              <w:pStyle w:val="SingleTxtG"/>
              <w:spacing w:before="40" w:after="40" w:line="220" w:lineRule="exact"/>
              <w:ind w:left="0" w:right="0"/>
              <w:jc w:val="right"/>
              <w:rPr>
                <w:sz w:val="18"/>
                <w:szCs w:val="18"/>
                <w:lang w:val="en-US"/>
              </w:rPr>
            </w:pPr>
            <w:r w:rsidRPr="00A138DE">
              <w:rPr>
                <w:sz w:val="18"/>
                <w:szCs w:val="18"/>
                <w:lang w:val="en-US"/>
              </w:rPr>
              <w:t>10</w:t>
            </w:r>
            <w:r w:rsidR="00A138DE">
              <w:rPr>
                <w:sz w:val="18"/>
                <w:szCs w:val="18"/>
                <w:lang w:val="en-US"/>
              </w:rPr>
              <w:t xml:space="preserve"> </w:t>
            </w:r>
            <w:r w:rsidRPr="00A138DE">
              <w:rPr>
                <w:sz w:val="18"/>
                <w:szCs w:val="18"/>
                <w:lang w:val="en-US"/>
              </w:rPr>
              <w:t>090</w:t>
            </w:r>
          </w:p>
        </w:tc>
      </w:tr>
      <w:tr w:rsidR="00152737" w:rsidRPr="00A138DE" w:rsidTr="00A138DE">
        <w:tc>
          <w:tcPr>
            <w:tcW w:w="3251" w:type="dxa"/>
            <w:tcBorders>
              <w:top w:val="nil"/>
              <w:left w:val="nil"/>
              <w:bottom w:val="nil"/>
              <w:right w:val="nil"/>
            </w:tcBorders>
            <w:vAlign w:val="bottom"/>
          </w:tcPr>
          <w:p w:rsidR="00152737" w:rsidRPr="00A138DE" w:rsidRDefault="00152737" w:rsidP="00A138DE">
            <w:pPr>
              <w:pStyle w:val="SingleTxtG"/>
              <w:spacing w:before="40" w:after="40" w:line="220" w:lineRule="exact"/>
              <w:ind w:left="0" w:right="0"/>
              <w:jc w:val="left"/>
              <w:rPr>
                <w:sz w:val="18"/>
                <w:szCs w:val="18"/>
                <w:lang w:val="es-ES"/>
              </w:rPr>
            </w:pPr>
            <w:r w:rsidRPr="00A138DE">
              <w:rPr>
                <w:sz w:val="18"/>
                <w:szCs w:val="18"/>
                <w:lang w:val="es-ES"/>
              </w:rPr>
              <w:t>Darfur (dentro y fuera de los campos de refugiados)</w:t>
            </w:r>
          </w:p>
        </w:tc>
        <w:tc>
          <w:tcPr>
            <w:tcW w:w="3134" w:type="dxa"/>
            <w:tcBorders>
              <w:top w:val="nil"/>
              <w:left w:val="nil"/>
              <w:bottom w:val="nil"/>
              <w:right w:val="nil"/>
            </w:tcBorders>
            <w:vAlign w:val="bottom"/>
          </w:tcPr>
          <w:p w:rsidR="00152737" w:rsidRPr="00A138DE" w:rsidRDefault="00152737" w:rsidP="00A138DE">
            <w:pPr>
              <w:pStyle w:val="SingleTxtG"/>
              <w:spacing w:before="40" w:after="40" w:line="220" w:lineRule="exact"/>
              <w:ind w:left="0" w:right="0"/>
              <w:jc w:val="right"/>
              <w:rPr>
                <w:sz w:val="18"/>
                <w:szCs w:val="18"/>
                <w:lang w:val="en-US"/>
              </w:rPr>
            </w:pPr>
            <w:r w:rsidRPr="00A138DE">
              <w:rPr>
                <w:sz w:val="18"/>
                <w:szCs w:val="18"/>
                <w:lang w:val="en-US"/>
              </w:rPr>
              <w:t>63</w:t>
            </w:r>
            <w:r w:rsidR="00A138DE">
              <w:rPr>
                <w:sz w:val="18"/>
                <w:szCs w:val="18"/>
                <w:lang w:val="en-US"/>
              </w:rPr>
              <w:t xml:space="preserve"> </w:t>
            </w:r>
            <w:r w:rsidRPr="00A138DE">
              <w:rPr>
                <w:sz w:val="18"/>
                <w:szCs w:val="18"/>
                <w:lang w:val="en-US"/>
              </w:rPr>
              <w:t>000</w:t>
            </w:r>
          </w:p>
        </w:tc>
      </w:tr>
      <w:tr w:rsidR="00152737" w:rsidRPr="00A138DE" w:rsidTr="00A138DE">
        <w:tc>
          <w:tcPr>
            <w:tcW w:w="3251" w:type="dxa"/>
            <w:tcBorders>
              <w:top w:val="nil"/>
              <w:left w:val="nil"/>
              <w:bottom w:val="nil"/>
              <w:right w:val="nil"/>
            </w:tcBorders>
            <w:vAlign w:val="bottom"/>
          </w:tcPr>
          <w:p w:rsidR="00152737" w:rsidRPr="00A138DE" w:rsidRDefault="00152737" w:rsidP="00A138DE">
            <w:pPr>
              <w:pStyle w:val="SingleTxtG"/>
              <w:spacing w:before="40" w:after="40" w:line="220" w:lineRule="exact"/>
              <w:ind w:left="0" w:right="0"/>
              <w:jc w:val="left"/>
              <w:rPr>
                <w:sz w:val="18"/>
                <w:szCs w:val="18"/>
                <w:lang w:val="es-ES"/>
              </w:rPr>
            </w:pPr>
            <w:r w:rsidRPr="00A138DE">
              <w:rPr>
                <w:sz w:val="18"/>
                <w:szCs w:val="18"/>
                <w:lang w:val="es-ES"/>
              </w:rPr>
              <w:t>Jartum</w:t>
            </w:r>
          </w:p>
        </w:tc>
        <w:tc>
          <w:tcPr>
            <w:tcW w:w="3134" w:type="dxa"/>
            <w:tcBorders>
              <w:top w:val="nil"/>
              <w:left w:val="nil"/>
              <w:bottom w:val="nil"/>
              <w:right w:val="nil"/>
            </w:tcBorders>
            <w:vAlign w:val="bottom"/>
          </w:tcPr>
          <w:p w:rsidR="00152737" w:rsidRPr="00A138DE" w:rsidRDefault="00152737" w:rsidP="00A138DE">
            <w:pPr>
              <w:pStyle w:val="SingleTxtG"/>
              <w:spacing w:before="40" w:after="40" w:line="220" w:lineRule="exact"/>
              <w:ind w:left="0" w:right="0"/>
              <w:jc w:val="right"/>
              <w:rPr>
                <w:sz w:val="18"/>
                <w:szCs w:val="18"/>
                <w:lang w:val="en-US"/>
              </w:rPr>
            </w:pPr>
            <w:r w:rsidRPr="00A138DE">
              <w:rPr>
                <w:sz w:val="18"/>
                <w:szCs w:val="18"/>
                <w:lang w:val="en-US"/>
              </w:rPr>
              <w:t>14</w:t>
            </w:r>
            <w:r w:rsidR="00A138DE">
              <w:rPr>
                <w:sz w:val="18"/>
                <w:szCs w:val="18"/>
                <w:lang w:val="en-US"/>
              </w:rPr>
              <w:t xml:space="preserve"> </w:t>
            </w:r>
            <w:r w:rsidRPr="00A138DE">
              <w:rPr>
                <w:sz w:val="18"/>
                <w:szCs w:val="18"/>
                <w:lang w:val="en-US"/>
              </w:rPr>
              <w:t>000</w:t>
            </w:r>
          </w:p>
        </w:tc>
      </w:tr>
      <w:tr w:rsidR="00152737" w:rsidRPr="00A138DE" w:rsidTr="00A138DE">
        <w:tc>
          <w:tcPr>
            <w:tcW w:w="3251" w:type="dxa"/>
            <w:tcBorders>
              <w:top w:val="nil"/>
              <w:left w:val="nil"/>
              <w:bottom w:val="nil"/>
              <w:right w:val="nil"/>
            </w:tcBorders>
            <w:vAlign w:val="bottom"/>
          </w:tcPr>
          <w:p w:rsidR="00152737" w:rsidRPr="00A138DE" w:rsidRDefault="00152737" w:rsidP="00A138DE">
            <w:pPr>
              <w:pStyle w:val="SingleTxtG"/>
              <w:spacing w:before="40" w:after="40" w:line="220" w:lineRule="exact"/>
              <w:ind w:left="0" w:right="0"/>
              <w:jc w:val="left"/>
              <w:rPr>
                <w:sz w:val="18"/>
                <w:szCs w:val="18"/>
                <w:lang w:val="es-ES"/>
              </w:rPr>
            </w:pPr>
            <w:r w:rsidRPr="00A138DE">
              <w:rPr>
                <w:sz w:val="18"/>
                <w:szCs w:val="18"/>
                <w:lang w:val="es-ES"/>
              </w:rPr>
              <w:t>Estados centrales</w:t>
            </w:r>
          </w:p>
        </w:tc>
        <w:tc>
          <w:tcPr>
            <w:tcW w:w="3134" w:type="dxa"/>
            <w:tcBorders>
              <w:top w:val="nil"/>
              <w:left w:val="nil"/>
              <w:bottom w:val="nil"/>
              <w:right w:val="nil"/>
            </w:tcBorders>
            <w:vAlign w:val="bottom"/>
          </w:tcPr>
          <w:p w:rsidR="00152737" w:rsidRPr="00A138DE" w:rsidRDefault="00152737" w:rsidP="00A138DE">
            <w:pPr>
              <w:pStyle w:val="SingleTxtG"/>
              <w:spacing w:before="40" w:after="40" w:line="220" w:lineRule="exact"/>
              <w:ind w:left="0" w:right="0"/>
              <w:jc w:val="right"/>
              <w:rPr>
                <w:sz w:val="18"/>
                <w:szCs w:val="18"/>
                <w:lang w:val="en-US"/>
              </w:rPr>
            </w:pPr>
            <w:r w:rsidRPr="00A138DE">
              <w:rPr>
                <w:sz w:val="18"/>
                <w:szCs w:val="18"/>
                <w:lang w:val="en-US"/>
              </w:rPr>
              <w:t>5</w:t>
            </w:r>
            <w:r w:rsidR="00A138DE">
              <w:rPr>
                <w:sz w:val="18"/>
                <w:szCs w:val="18"/>
                <w:lang w:val="en-US"/>
              </w:rPr>
              <w:t xml:space="preserve"> </w:t>
            </w:r>
            <w:r w:rsidRPr="00A138DE">
              <w:rPr>
                <w:sz w:val="18"/>
                <w:szCs w:val="18"/>
                <w:lang w:val="en-US"/>
              </w:rPr>
              <w:t>000</w:t>
            </w:r>
          </w:p>
        </w:tc>
      </w:tr>
      <w:tr w:rsidR="00152737" w:rsidRPr="00A138DE" w:rsidTr="00A138DE">
        <w:tc>
          <w:tcPr>
            <w:tcW w:w="3251" w:type="dxa"/>
            <w:tcBorders>
              <w:top w:val="nil"/>
              <w:left w:val="nil"/>
              <w:bottom w:val="single" w:sz="4" w:space="0" w:color="auto"/>
              <w:right w:val="nil"/>
            </w:tcBorders>
            <w:vAlign w:val="bottom"/>
          </w:tcPr>
          <w:p w:rsidR="00152737" w:rsidRPr="00A138DE" w:rsidRDefault="00152737" w:rsidP="00A138DE">
            <w:pPr>
              <w:pStyle w:val="SingleTxtG"/>
              <w:spacing w:before="40" w:after="40" w:line="220" w:lineRule="exact"/>
              <w:ind w:left="0" w:right="0"/>
              <w:jc w:val="left"/>
              <w:rPr>
                <w:sz w:val="18"/>
                <w:szCs w:val="18"/>
                <w:lang w:val="es-ES"/>
              </w:rPr>
            </w:pPr>
            <w:r w:rsidRPr="00A138DE">
              <w:rPr>
                <w:sz w:val="18"/>
                <w:szCs w:val="18"/>
                <w:lang w:val="es-ES"/>
              </w:rPr>
              <w:t>Ecuatoria</w:t>
            </w:r>
          </w:p>
        </w:tc>
        <w:tc>
          <w:tcPr>
            <w:tcW w:w="3134" w:type="dxa"/>
            <w:tcBorders>
              <w:top w:val="nil"/>
              <w:left w:val="nil"/>
              <w:bottom w:val="single" w:sz="4" w:space="0" w:color="auto"/>
              <w:right w:val="nil"/>
            </w:tcBorders>
            <w:vAlign w:val="bottom"/>
          </w:tcPr>
          <w:p w:rsidR="00152737" w:rsidRPr="00A138DE" w:rsidRDefault="00152737" w:rsidP="00A138DE">
            <w:pPr>
              <w:pStyle w:val="SingleTxtG"/>
              <w:spacing w:before="40" w:after="40" w:line="220" w:lineRule="exact"/>
              <w:ind w:left="0" w:right="0"/>
              <w:jc w:val="right"/>
              <w:rPr>
                <w:sz w:val="18"/>
                <w:szCs w:val="18"/>
                <w:lang w:val="en-US"/>
              </w:rPr>
            </w:pPr>
            <w:r w:rsidRPr="00A138DE">
              <w:rPr>
                <w:sz w:val="18"/>
                <w:szCs w:val="18"/>
                <w:lang w:val="en-US"/>
              </w:rPr>
              <w:t>3</w:t>
            </w:r>
            <w:r w:rsidR="00A138DE">
              <w:rPr>
                <w:sz w:val="18"/>
                <w:szCs w:val="18"/>
                <w:lang w:val="en-US"/>
              </w:rPr>
              <w:t xml:space="preserve"> </w:t>
            </w:r>
            <w:r w:rsidRPr="00A138DE">
              <w:rPr>
                <w:sz w:val="18"/>
                <w:szCs w:val="18"/>
                <w:lang w:val="en-US"/>
              </w:rPr>
              <w:t>600</w:t>
            </w:r>
          </w:p>
        </w:tc>
      </w:tr>
      <w:tr w:rsidR="00152737" w:rsidRPr="00A138DE" w:rsidTr="00A138DE">
        <w:tc>
          <w:tcPr>
            <w:tcW w:w="3251" w:type="dxa"/>
            <w:tcBorders>
              <w:top w:val="single" w:sz="4" w:space="0" w:color="auto"/>
              <w:left w:val="nil"/>
              <w:bottom w:val="single" w:sz="12" w:space="0" w:color="auto"/>
              <w:right w:val="nil"/>
            </w:tcBorders>
            <w:vAlign w:val="bottom"/>
          </w:tcPr>
          <w:p w:rsidR="00152737" w:rsidRPr="00A138DE" w:rsidRDefault="00152737" w:rsidP="00A138DE">
            <w:pPr>
              <w:pStyle w:val="SingleTxtG"/>
              <w:spacing w:before="80" w:after="80" w:line="220" w:lineRule="exact"/>
              <w:ind w:left="284" w:right="0"/>
              <w:jc w:val="left"/>
              <w:rPr>
                <w:b/>
                <w:sz w:val="18"/>
                <w:szCs w:val="18"/>
                <w:lang w:val="en-US"/>
              </w:rPr>
            </w:pPr>
            <w:r w:rsidRPr="00A138DE">
              <w:rPr>
                <w:b/>
                <w:sz w:val="18"/>
                <w:szCs w:val="18"/>
                <w:lang w:val="en-US"/>
              </w:rPr>
              <w:t>Total</w:t>
            </w:r>
          </w:p>
        </w:tc>
        <w:tc>
          <w:tcPr>
            <w:tcW w:w="3134" w:type="dxa"/>
            <w:tcBorders>
              <w:top w:val="single" w:sz="4" w:space="0" w:color="auto"/>
              <w:left w:val="nil"/>
              <w:bottom w:val="single" w:sz="12" w:space="0" w:color="auto"/>
              <w:right w:val="nil"/>
            </w:tcBorders>
            <w:vAlign w:val="bottom"/>
          </w:tcPr>
          <w:p w:rsidR="00152737" w:rsidRPr="00A138DE" w:rsidRDefault="00152737" w:rsidP="00A138DE">
            <w:pPr>
              <w:pStyle w:val="SingleTxtG"/>
              <w:spacing w:before="80" w:after="80" w:line="220" w:lineRule="exact"/>
              <w:ind w:left="0" w:right="0"/>
              <w:jc w:val="right"/>
              <w:rPr>
                <w:b/>
                <w:sz w:val="18"/>
                <w:szCs w:val="18"/>
                <w:lang w:val="en-US"/>
              </w:rPr>
            </w:pPr>
            <w:r w:rsidRPr="00A138DE">
              <w:rPr>
                <w:b/>
                <w:sz w:val="18"/>
                <w:szCs w:val="18"/>
                <w:lang w:val="en-US"/>
              </w:rPr>
              <w:t>222</w:t>
            </w:r>
            <w:r w:rsidR="00A138DE">
              <w:rPr>
                <w:b/>
                <w:sz w:val="18"/>
                <w:szCs w:val="18"/>
                <w:lang w:val="en-US"/>
              </w:rPr>
              <w:t xml:space="preserve"> </w:t>
            </w:r>
            <w:r w:rsidRPr="00A138DE">
              <w:rPr>
                <w:b/>
                <w:sz w:val="18"/>
                <w:szCs w:val="18"/>
                <w:lang w:val="en-US"/>
              </w:rPr>
              <w:t>400</w:t>
            </w:r>
          </w:p>
        </w:tc>
      </w:tr>
    </w:tbl>
    <w:p w:rsidR="00152737" w:rsidRPr="00152737" w:rsidRDefault="005E6A6C" w:rsidP="00A138DE">
      <w:pPr>
        <w:pStyle w:val="Heading1"/>
        <w:spacing w:before="240"/>
        <w:rPr>
          <w:lang w:val="es-ES"/>
        </w:rPr>
      </w:pPr>
      <w:r>
        <w:rPr>
          <w:lang w:val="es-ES"/>
        </w:rPr>
        <w:br w:type="page"/>
      </w:r>
      <w:r w:rsidR="00A138DE">
        <w:rPr>
          <w:lang w:val="es-ES"/>
        </w:rPr>
        <w:t xml:space="preserve">Cuadro </w:t>
      </w:r>
      <w:r w:rsidR="00152737" w:rsidRPr="00152737">
        <w:rPr>
          <w:lang w:val="es-ES"/>
        </w:rPr>
        <w:t>32</w:t>
      </w:r>
    </w:p>
    <w:p w:rsidR="00152737" w:rsidRPr="00152737" w:rsidRDefault="00152737" w:rsidP="00A138DE">
      <w:pPr>
        <w:pStyle w:val="SingleTxtG"/>
        <w:jc w:val="left"/>
        <w:rPr>
          <w:b/>
          <w:iCs/>
          <w:lang w:val="es-ES_tradnl"/>
        </w:rPr>
      </w:pPr>
      <w:r w:rsidRPr="00152737">
        <w:rPr>
          <w:b/>
          <w:iCs/>
          <w:lang w:val="es-ES_tradnl"/>
        </w:rPr>
        <w:t>Estadística de refugiados según nacionalidades y número de niños (junio de 2006)</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074"/>
        <w:gridCol w:w="1648"/>
        <w:gridCol w:w="1649"/>
      </w:tblGrid>
      <w:tr w:rsidR="00152737" w:rsidRPr="00A138DE" w:rsidTr="00A138DE">
        <w:tc>
          <w:tcPr>
            <w:tcW w:w="4074" w:type="dxa"/>
            <w:tcBorders>
              <w:left w:val="nil"/>
              <w:bottom w:val="single" w:sz="12" w:space="0" w:color="auto"/>
              <w:right w:val="nil"/>
            </w:tcBorders>
            <w:vAlign w:val="bottom"/>
          </w:tcPr>
          <w:p w:rsidR="00152737" w:rsidRPr="00A138DE" w:rsidRDefault="00152737" w:rsidP="00A138DE">
            <w:pPr>
              <w:pStyle w:val="SingleTxtG"/>
              <w:spacing w:before="80" w:after="80" w:line="200" w:lineRule="exact"/>
              <w:ind w:left="0" w:right="0"/>
              <w:jc w:val="left"/>
              <w:rPr>
                <w:i/>
                <w:iCs/>
                <w:sz w:val="16"/>
                <w:lang w:val="es-ES"/>
              </w:rPr>
            </w:pPr>
            <w:r w:rsidRPr="00A138DE">
              <w:rPr>
                <w:i/>
                <w:iCs/>
                <w:sz w:val="16"/>
                <w:lang w:val="es-ES"/>
              </w:rPr>
              <w:t>Nacionalidad</w:t>
            </w:r>
          </w:p>
        </w:tc>
        <w:tc>
          <w:tcPr>
            <w:tcW w:w="1648" w:type="dxa"/>
            <w:tcBorders>
              <w:left w:val="nil"/>
              <w:bottom w:val="single" w:sz="12" w:space="0" w:color="auto"/>
              <w:right w:val="nil"/>
            </w:tcBorders>
            <w:vAlign w:val="bottom"/>
          </w:tcPr>
          <w:p w:rsidR="00152737" w:rsidRPr="00A138DE" w:rsidRDefault="00152737" w:rsidP="00A138DE">
            <w:pPr>
              <w:pStyle w:val="SingleTxtG"/>
              <w:spacing w:before="80" w:after="80" w:line="200" w:lineRule="exact"/>
              <w:ind w:left="0" w:right="0"/>
              <w:jc w:val="right"/>
              <w:rPr>
                <w:i/>
                <w:iCs/>
                <w:sz w:val="16"/>
                <w:lang w:val="es-ES"/>
              </w:rPr>
            </w:pPr>
            <w:r w:rsidRPr="00A138DE">
              <w:rPr>
                <w:i/>
                <w:iCs/>
                <w:sz w:val="16"/>
                <w:lang w:val="es-ES"/>
              </w:rPr>
              <w:t>Nº estimado</w:t>
            </w:r>
          </w:p>
        </w:tc>
        <w:tc>
          <w:tcPr>
            <w:tcW w:w="1649" w:type="dxa"/>
            <w:tcBorders>
              <w:left w:val="nil"/>
              <w:bottom w:val="single" w:sz="12" w:space="0" w:color="auto"/>
              <w:right w:val="nil"/>
            </w:tcBorders>
            <w:vAlign w:val="bottom"/>
          </w:tcPr>
          <w:p w:rsidR="00152737" w:rsidRPr="00A138DE" w:rsidRDefault="00152737" w:rsidP="00A138DE">
            <w:pPr>
              <w:pStyle w:val="SingleTxtG"/>
              <w:spacing w:before="80" w:after="80" w:line="200" w:lineRule="exact"/>
              <w:ind w:left="0" w:right="0"/>
              <w:jc w:val="right"/>
              <w:rPr>
                <w:i/>
                <w:iCs/>
                <w:sz w:val="16"/>
                <w:lang w:val="es-ES"/>
              </w:rPr>
            </w:pPr>
            <w:r w:rsidRPr="00A138DE">
              <w:rPr>
                <w:i/>
                <w:iCs/>
                <w:sz w:val="16"/>
                <w:lang w:val="es-ES"/>
              </w:rPr>
              <w:t>Niños</w:t>
            </w:r>
          </w:p>
        </w:tc>
      </w:tr>
      <w:tr w:rsidR="00152737" w:rsidRPr="00A138DE" w:rsidTr="00A138DE">
        <w:tc>
          <w:tcPr>
            <w:tcW w:w="4074" w:type="dxa"/>
            <w:tcBorders>
              <w:top w:val="single" w:sz="12" w:space="0" w:color="auto"/>
              <w:left w:val="nil"/>
              <w:bottom w:val="nil"/>
              <w:right w:val="nil"/>
            </w:tcBorders>
            <w:vAlign w:val="bottom"/>
          </w:tcPr>
          <w:p w:rsidR="00152737" w:rsidRPr="00A138DE" w:rsidRDefault="00152737" w:rsidP="00A138DE">
            <w:pPr>
              <w:pStyle w:val="SingleTxtG"/>
              <w:spacing w:before="40" w:after="40" w:line="220" w:lineRule="exact"/>
              <w:ind w:left="0" w:right="0"/>
              <w:jc w:val="left"/>
              <w:rPr>
                <w:sz w:val="18"/>
                <w:lang w:val="es-ES"/>
              </w:rPr>
            </w:pPr>
            <w:r w:rsidRPr="00A138DE">
              <w:rPr>
                <w:sz w:val="18"/>
                <w:lang w:val="es-ES"/>
              </w:rPr>
              <w:t>Etíopes</w:t>
            </w:r>
          </w:p>
        </w:tc>
        <w:tc>
          <w:tcPr>
            <w:tcW w:w="1648" w:type="dxa"/>
            <w:tcBorders>
              <w:top w:val="single" w:sz="12" w:space="0" w:color="auto"/>
              <w:left w:val="nil"/>
              <w:bottom w:val="nil"/>
              <w:right w:val="nil"/>
            </w:tcBorders>
            <w:vAlign w:val="bottom"/>
          </w:tcPr>
          <w:p w:rsidR="00152737" w:rsidRPr="00A138DE" w:rsidRDefault="00152737" w:rsidP="00A138DE">
            <w:pPr>
              <w:pStyle w:val="SingleTxtG"/>
              <w:spacing w:before="40" w:after="40" w:line="220" w:lineRule="exact"/>
              <w:ind w:left="0" w:right="0"/>
              <w:jc w:val="right"/>
              <w:rPr>
                <w:sz w:val="18"/>
                <w:lang w:val="en-US"/>
              </w:rPr>
            </w:pPr>
            <w:r w:rsidRPr="00A138DE">
              <w:rPr>
                <w:sz w:val="18"/>
                <w:lang w:val="en-US"/>
              </w:rPr>
              <w:t>92</w:t>
            </w:r>
            <w:r w:rsidR="00A138DE">
              <w:rPr>
                <w:sz w:val="18"/>
                <w:lang w:val="en-US"/>
              </w:rPr>
              <w:t xml:space="preserve"> </w:t>
            </w:r>
            <w:r w:rsidRPr="00A138DE">
              <w:rPr>
                <w:sz w:val="18"/>
                <w:lang w:val="en-US"/>
              </w:rPr>
              <w:t>462</w:t>
            </w:r>
          </w:p>
        </w:tc>
        <w:tc>
          <w:tcPr>
            <w:tcW w:w="1649" w:type="dxa"/>
            <w:tcBorders>
              <w:top w:val="single" w:sz="12" w:space="0" w:color="auto"/>
              <w:left w:val="nil"/>
              <w:bottom w:val="nil"/>
              <w:right w:val="nil"/>
            </w:tcBorders>
            <w:vAlign w:val="bottom"/>
          </w:tcPr>
          <w:p w:rsidR="00152737" w:rsidRPr="00A138DE" w:rsidRDefault="00152737" w:rsidP="00A138DE">
            <w:pPr>
              <w:pStyle w:val="SingleTxtG"/>
              <w:spacing w:before="40" w:after="40" w:line="220" w:lineRule="exact"/>
              <w:ind w:left="0" w:right="0"/>
              <w:jc w:val="right"/>
              <w:rPr>
                <w:sz w:val="18"/>
                <w:lang w:val="en-US"/>
              </w:rPr>
            </w:pPr>
            <w:r w:rsidRPr="00A138DE">
              <w:rPr>
                <w:sz w:val="18"/>
                <w:lang w:val="en-US"/>
              </w:rPr>
              <w:t>36</w:t>
            </w:r>
            <w:r w:rsidR="00A138DE">
              <w:rPr>
                <w:sz w:val="18"/>
                <w:lang w:val="en-US"/>
              </w:rPr>
              <w:t xml:space="preserve"> </w:t>
            </w:r>
            <w:r w:rsidRPr="00A138DE">
              <w:rPr>
                <w:sz w:val="18"/>
                <w:lang w:val="en-US"/>
              </w:rPr>
              <w:t>984</w:t>
            </w:r>
          </w:p>
        </w:tc>
      </w:tr>
      <w:tr w:rsidR="00152737" w:rsidRPr="00A138DE" w:rsidTr="00A138DE">
        <w:tc>
          <w:tcPr>
            <w:tcW w:w="4074" w:type="dxa"/>
            <w:tcBorders>
              <w:top w:val="nil"/>
              <w:left w:val="nil"/>
              <w:bottom w:val="nil"/>
              <w:right w:val="nil"/>
            </w:tcBorders>
            <w:vAlign w:val="bottom"/>
          </w:tcPr>
          <w:p w:rsidR="00152737" w:rsidRPr="00A138DE" w:rsidRDefault="00152737" w:rsidP="00A138DE">
            <w:pPr>
              <w:pStyle w:val="SingleTxtG"/>
              <w:spacing w:before="40" w:after="40" w:line="220" w:lineRule="exact"/>
              <w:ind w:left="0" w:right="0"/>
              <w:jc w:val="left"/>
              <w:rPr>
                <w:sz w:val="18"/>
                <w:lang w:val="es-ES"/>
              </w:rPr>
            </w:pPr>
            <w:r w:rsidRPr="00A138DE">
              <w:rPr>
                <w:sz w:val="18"/>
                <w:lang w:val="es-ES"/>
              </w:rPr>
              <w:t>Eritreos</w:t>
            </w:r>
          </w:p>
        </w:tc>
        <w:tc>
          <w:tcPr>
            <w:tcW w:w="1648" w:type="dxa"/>
            <w:tcBorders>
              <w:top w:val="nil"/>
              <w:left w:val="nil"/>
              <w:bottom w:val="nil"/>
              <w:right w:val="nil"/>
            </w:tcBorders>
            <w:vAlign w:val="bottom"/>
          </w:tcPr>
          <w:p w:rsidR="00152737" w:rsidRPr="00A138DE" w:rsidRDefault="00152737" w:rsidP="00A138DE">
            <w:pPr>
              <w:pStyle w:val="SingleTxtG"/>
              <w:spacing w:before="40" w:after="40" w:line="220" w:lineRule="exact"/>
              <w:ind w:left="0" w:right="0"/>
              <w:jc w:val="right"/>
              <w:rPr>
                <w:sz w:val="18"/>
                <w:lang w:val="en-US"/>
              </w:rPr>
            </w:pPr>
            <w:r w:rsidRPr="00A138DE">
              <w:rPr>
                <w:sz w:val="18"/>
                <w:lang w:val="en-US"/>
              </w:rPr>
              <w:t>406</w:t>
            </w:r>
            <w:r w:rsidR="00A138DE">
              <w:rPr>
                <w:sz w:val="18"/>
                <w:lang w:val="en-US"/>
              </w:rPr>
              <w:t xml:space="preserve"> </w:t>
            </w:r>
            <w:r w:rsidRPr="00A138DE">
              <w:rPr>
                <w:sz w:val="18"/>
                <w:lang w:val="en-US"/>
              </w:rPr>
              <w:t>314</w:t>
            </w:r>
          </w:p>
        </w:tc>
        <w:tc>
          <w:tcPr>
            <w:tcW w:w="1649" w:type="dxa"/>
            <w:tcBorders>
              <w:top w:val="nil"/>
              <w:left w:val="nil"/>
              <w:bottom w:val="nil"/>
              <w:right w:val="nil"/>
            </w:tcBorders>
            <w:vAlign w:val="bottom"/>
          </w:tcPr>
          <w:p w:rsidR="00152737" w:rsidRPr="00A138DE" w:rsidRDefault="00152737" w:rsidP="00A138DE">
            <w:pPr>
              <w:pStyle w:val="SingleTxtG"/>
              <w:spacing w:before="40" w:after="40" w:line="220" w:lineRule="exact"/>
              <w:ind w:left="0" w:right="0"/>
              <w:jc w:val="right"/>
              <w:rPr>
                <w:sz w:val="18"/>
                <w:lang w:val="en-US"/>
              </w:rPr>
            </w:pPr>
            <w:r w:rsidRPr="00A138DE">
              <w:rPr>
                <w:sz w:val="18"/>
                <w:lang w:val="en-US"/>
              </w:rPr>
              <w:t>162</w:t>
            </w:r>
            <w:r w:rsidR="00A138DE">
              <w:rPr>
                <w:sz w:val="18"/>
                <w:lang w:val="en-US"/>
              </w:rPr>
              <w:t xml:space="preserve"> </w:t>
            </w:r>
            <w:r w:rsidRPr="00A138DE">
              <w:rPr>
                <w:sz w:val="18"/>
                <w:lang w:val="en-US"/>
              </w:rPr>
              <w:t>525</w:t>
            </w:r>
          </w:p>
        </w:tc>
      </w:tr>
      <w:tr w:rsidR="00152737" w:rsidRPr="00A138DE" w:rsidTr="00A138DE">
        <w:tc>
          <w:tcPr>
            <w:tcW w:w="4074" w:type="dxa"/>
            <w:tcBorders>
              <w:top w:val="nil"/>
              <w:left w:val="nil"/>
              <w:bottom w:val="nil"/>
              <w:right w:val="nil"/>
            </w:tcBorders>
            <w:vAlign w:val="bottom"/>
          </w:tcPr>
          <w:p w:rsidR="00152737" w:rsidRPr="00A138DE" w:rsidRDefault="00152737" w:rsidP="00A138DE">
            <w:pPr>
              <w:pStyle w:val="SingleTxtG"/>
              <w:spacing w:before="40" w:after="40" w:line="220" w:lineRule="exact"/>
              <w:ind w:left="0" w:right="0"/>
              <w:jc w:val="left"/>
              <w:rPr>
                <w:sz w:val="18"/>
                <w:lang w:val="es-ES"/>
              </w:rPr>
            </w:pPr>
            <w:r w:rsidRPr="00A138DE">
              <w:rPr>
                <w:sz w:val="18"/>
                <w:lang w:val="es-ES"/>
              </w:rPr>
              <w:t>Chadianos</w:t>
            </w:r>
          </w:p>
        </w:tc>
        <w:tc>
          <w:tcPr>
            <w:tcW w:w="1648" w:type="dxa"/>
            <w:tcBorders>
              <w:top w:val="nil"/>
              <w:left w:val="nil"/>
              <w:bottom w:val="nil"/>
              <w:right w:val="nil"/>
            </w:tcBorders>
            <w:vAlign w:val="bottom"/>
          </w:tcPr>
          <w:p w:rsidR="00152737" w:rsidRPr="00A138DE" w:rsidRDefault="00152737" w:rsidP="00A138DE">
            <w:pPr>
              <w:pStyle w:val="SingleTxtG"/>
              <w:spacing w:before="40" w:after="40" w:line="220" w:lineRule="exact"/>
              <w:ind w:left="0" w:right="0"/>
              <w:jc w:val="right"/>
              <w:rPr>
                <w:sz w:val="18"/>
                <w:lang w:val="en-US"/>
              </w:rPr>
            </w:pPr>
            <w:r w:rsidRPr="00A138DE">
              <w:rPr>
                <w:sz w:val="18"/>
                <w:lang w:val="en-US"/>
              </w:rPr>
              <w:t>6</w:t>
            </w:r>
            <w:r w:rsidR="00A138DE">
              <w:rPr>
                <w:sz w:val="18"/>
                <w:lang w:val="en-US"/>
              </w:rPr>
              <w:t xml:space="preserve"> </w:t>
            </w:r>
            <w:r w:rsidRPr="00A138DE">
              <w:rPr>
                <w:sz w:val="18"/>
                <w:lang w:val="en-US"/>
              </w:rPr>
              <w:t>400</w:t>
            </w:r>
          </w:p>
        </w:tc>
        <w:tc>
          <w:tcPr>
            <w:tcW w:w="1649" w:type="dxa"/>
            <w:tcBorders>
              <w:top w:val="nil"/>
              <w:left w:val="nil"/>
              <w:bottom w:val="nil"/>
              <w:right w:val="nil"/>
            </w:tcBorders>
            <w:vAlign w:val="bottom"/>
          </w:tcPr>
          <w:p w:rsidR="00152737" w:rsidRPr="00A138DE" w:rsidRDefault="00152737" w:rsidP="00A138DE">
            <w:pPr>
              <w:pStyle w:val="SingleTxtG"/>
              <w:spacing w:before="40" w:after="40" w:line="220" w:lineRule="exact"/>
              <w:ind w:left="0" w:right="0"/>
              <w:jc w:val="right"/>
              <w:rPr>
                <w:sz w:val="18"/>
                <w:lang w:val="en-US"/>
              </w:rPr>
            </w:pPr>
            <w:r w:rsidRPr="00A138DE">
              <w:rPr>
                <w:sz w:val="18"/>
                <w:lang w:val="en-US"/>
              </w:rPr>
              <w:t>42</w:t>
            </w:r>
            <w:r w:rsidR="00A138DE">
              <w:rPr>
                <w:sz w:val="18"/>
                <w:lang w:val="en-US"/>
              </w:rPr>
              <w:t xml:space="preserve"> </w:t>
            </w:r>
            <w:r w:rsidRPr="00A138DE">
              <w:rPr>
                <w:sz w:val="18"/>
                <w:lang w:val="en-US"/>
              </w:rPr>
              <w:t>800</w:t>
            </w:r>
          </w:p>
        </w:tc>
      </w:tr>
      <w:tr w:rsidR="00152737" w:rsidRPr="00A138DE" w:rsidTr="00A138DE">
        <w:tc>
          <w:tcPr>
            <w:tcW w:w="4074" w:type="dxa"/>
            <w:tcBorders>
              <w:top w:val="nil"/>
              <w:left w:val="nil"/>
              <w:bottom w:val="nil"/>
              <w:right w:val="nil"/>
            </w:tcBorders>
            <w:vAlign w:val="bottom"/>
          </w:tcPr>
          <w:p w:rsidR="00152737" w:rsidRPr="00A138DE" w:rsidRDefault="00152737" w:rsidP="00A138DE">
            <w:pPr>
              <w:pStyle w:val="SingleTxtG"/>
              <w:spacing w:before="40" w:after="40" w:line="220" w:lineRule="exact"/>
              <w:ind w:left="0" w:right="0"/>
              <w:jc w:val="left"/>
              <w:rPr>
                <w:sz w:val="18"/>
                <w:lang w:val="es-ES"/>
              </w:rPr>
            </w:pPr>
            <w:r w:rsidRPr="00A138DE">
              <w:rPr>
                <w:sz w:val="18"/>
                <w:lang w:val="es-ES"/>
              </w:rPr>
              <w:t>Ugandeses</w:t>
            </w:r>
          </w:p>
        </w:tc>
        <w:tc>
          <w:tcPr>
            <w:tcW w:w="1648" w:type="dxa"/>
            <w:tcBorders>
              <w:top w:val="nil"/>
              <w:left w:val="nil"/>
              <w:bottom w:val="nil"/>
              <w:right w:val="nil"/>
            </w:tcBorders>
            <w:vAlign w:val="bottom"/>
          </w:tcPr>
          <w:p w:rsidR="00152737" w:rsidRPr="00A138DE" w:rsidRDefault="00152737" w:rsidP="00A138DE">
            <w:pPr>
              <w:pStyle w:val="SingleTxtG"/>
              <w:spacing w:before="40" w:after="40" w:line="220" w:lineRule="exact"/>
              <w:ind w:left="0" w:right="0"/>
              <w:jc w:val="right"/>
              <w:rPr>
                <w:sz w:val="18"/>
                <w:lang w:val="en-US"/>
              </w:rPr>
            </w:pPr>
            <w:r w:rsidRPr="00A138DE">
              <w:rPr>
                <w:sz w:val="18"/>
                <w:lang w:val="en-US"/>
              </w:rPr>
              <w:t>5</w:t>
            </w:r>
            <w:r w:rsidR="00A138DE">
              <w:rPr>
                <w:sz w:val="18"/>
                <w:lang w:val="en-US"/>
              </w:rPr>
              <w:t xml:space="preserve"> </w:t>
            </w:r>
            <w:r w:rsidRPr="00A138DE">
              <w:rPr>
                <w:sz w:val="18"/>
                <w:lang w:val="en-US"/>
              </w:rPr>
              <w:t>992</w:t>
            </w:r>
          </w:p>
        </w:tc>
        <w:tc>
          <w:tcPr>
            <w:tcW w:w="1649" w:type="dxa"/>
            <w:tcBorders>
              <w:top w:val="nil"/>
              <w:left w:val="nil"/>
              <w:bottom w:val="nil"/>
              <w:right w:val="nil"/>
            </w:tcBorders>
            <w:vAlign w:val="bottom"/>
          </w:tcPr>
          <w:p w:rsidR="00152737" w:rsidRPr="00A138DE" w:rsidRDefault="00152737" w:rsidP="00A138DE">
            <w:pPr>
              <w:pStyle w:val="SingleTxtG"/>
              <w:spacing w:before="40" w:after="40" w:line="220" w:lineRule="exact"/>
              <w:ind w:left="0" w:right="0"/>
              <w:jc w:val="right"/>
              <w:rPr>
                <w:sz w:val="18"/>
                <w:lang w:val="en-US"/>
              </w:rPr>
            </w:pPr>
            <w:r w:rsidRPr="00A138DE">
              <w:rPr>
                <w:sz w:val="18"/>
                <w:lang w:val="en-US"/>
              </w:rPr>
              <w:t>2</w:t>
            </w:r>
            <w:r w:rsidR="00A138DE">
              <w:rPr>
                <w:sz w:val="18"/>
                <w:lang w:val="en-US"/>
              </w:rPr>
              <w:t xml:space="preserve"> </w:t>
            </w:r>
            <w:r w:rsidRPr="00A138DE">
              <w:rPr>
                <w:sz w:val="18"/>
                <w:lang w:val="en-US"/>
              </w:rPr>
              <w:t>560</w:t>
            </w:r>
          </w:p>
        </w:tc>
      </w:tr>
      <w:tr w:rsidR="00152737" w:rsidRPr="00A138DE" w:rsidTr="00A138DE">
        <w:tc>
          <w:tcPr>
            <w:tcW w:w="4074" w:type="dxa"/>
            <w:tcBorders>
              <w:top w:val="nil"/>
              <w:left w:val="nil"/>
              <w:bottom w:val="nil"/>
              <w:right w:val="nil"/>
            </w:tcBorders>
            <w:vAlign w:val="bottom"/>
          </w:tcPr>
          <w:p w:rsidR="00152737" w:rsidRPr="00A138DE" w:rsidRDefault="00152737" w:rsidP="00A138DE">
            <w:pPr>
              <w:pStyle w:val="SingleTxtG"/>
              <w:spacing w:before="40" w:after="40" w:line="220" w:lineRule="exact"/>
              <w:ind w:left="0" w:right="0"/>
              <w:jc w:val="left"/>
              <w:rPr>
                <w:sz w:val="18"/>
                <w:lang w:val="es-ES"/>
              </w:rPr>
            </w:pPr>
            <w:r w:rsidRPr="00A138DE">
              <w:rPr>
                <w:sz w:val="18"/>
                <w:lang w:val="es-ES"/>
              </w:rPr>
              <w:t>Congoleños</w:t>
            </w:r>
          </w:p>
        </w:tc>
        <w:tc>
          <w:tcPr>
            <w:tcW w:w="1648" w:type="dxa"/>
            <w:tcBorders>
              <w:top w:val="nil"/>
              <w:left w:val="nil"/>
              <w:bottom w:val="nil"/>
              <w:right w:val="nil"/>
            </w:tcBorders>
            <w:vAlign w:val="bottom"/>
          </w:tcPr>
          <w:p w:rsidR="00152737" w:rsidRPr="00A138DE" w:rsidRDefault="00152737" w:rsidP="00A138DE">
            <w:pPr>
              <w:pStyle w:val="SingleTxtG"/>
              <w:spacing w:before="40" w:after="40" w:line="220" w:lineRule="exact"/>
              <w:ind w:left="0" w:right="0"/>
              <w:jc w:val="right"/>
              <w:rPr>
                <w:sz w:val="18"/>
                <w:lang w:val="en-US"/>
              </w:rPr>
            </w:pPr>
            <w:r w:rsidRPr="00A138DE">
              <w:rPr>
                <w:sz w:val="18"/>
                <w:lang w:val="en-US"/>
              </w:rPr>
              <w:t>5</w:t>
            </w:r>
            <w:r w:rsidR="00A138DE">
              <w:rPr>
                <w:sz w:val="18"/>
                <w:lang w:val="en-US"/>
              </w:rPr>
              <w:t xml:space="preserve"> </w:t>
            </w:r>
            <w:r w:rsidRPr="00A138DE">
              <w:rPr>
                <w:sz w:val="18"/>
                <w:lang w:val="en-US"/>
              </w:rPr>
              <w:t>992</w:t>
            </w:r>
          </w:p>
        </w:tc>
        <w:tc>
          <w:tcPr>
            <w:tcW w:w="1649" w:type="dxa"/>
            <w:tcBorders>
              <w:top w:val="nil"/>
              <w:left w:val="nil"/>
              <w:bottom w:val="nil"/>
              <w:right w:val="nil"/>
            </w:tcBorders>
            <w:vAlign w:val="bottom"/>
          </w:tcPr>
          <w:p w:rsidR="00152737" w:rsidRPr="00A138DE" w:rsidRDefault="00152737" w:rsidP="00A138DE">
            <w:pPr>
              <w:pStyle w:val="SingleTxtG"/>
              <w:spacing w:before="40" w:after="40" w:line="220" w:lineRule="exact"/>
              <w:ind w:left="0" w:right="0"/>
              <w:jc w:val="right"/>
              <w:rPr>
                <w:sz w:val="18"/>
                <w:lang w:val="en-US"/>
              </w:rPr>
            </w:pPr>
            <w:r w:rsidRPr="00A138DE">
              <w:rPr>
                <w:sz w:val="18"/>
                <w:lang w:val="en-US"/>
              </w:rPr>
              <w:t>2</w:t>
            </w:r>
            <w:r w:rsidR="00A138DE">
              <w:rPr>
                <w:sz w:val="18"/>
                <w:lang w:val="en-US"/>
              </w:rPr>
              <w:t xml:space="preserve"> </w:t>
            </w:r>
            <w:r w:rsidRPr="00A138DE">
              <w:rPr>
                <w:sz w:val="18"/>
                <w:lang w:val="en-US"/>
              </w:rPr>
              <w:t>396</w:t>
            </w:r>
          </w:p>
        </w:tc>
      </w:tr>
      <w:tr w:rsidR="00152737" w:rsidRPr="00A138DE" w:rsidTr="00A138DE">
        <w:tc>
          <w:tcPr>
            <w:tcW w:w="4074" w:type="dxa"/>
            <w:tcBorders>
              <w:top w:val="nil"/>
              <w:left w:val="nil"/>
              <w:bottom w:val="single" w:sz="4" w:space="0" w:color="auto"/>
              <w:right w:val="nil"/>
            </w:tcBorders>
            <w:vAlign w:val="bottom"/>
          </w:tcPr>
          <w:p w:rsidR="00152737" w:rsidRPr="00A138DE" w:rsidRDefault="00152737" w:rsidP="00A138DE">
            <w:pPr>
              <w:pStyle w:val="SingleTxtG"/>
              <w:spacing w:before="40" w:after="40" w:line="220" w:lineRule="exact"/>
              <w:ind w:left="0" w:right="0"/>
              <w:jc w:val="left"/>
              <w:rPr>
                <w:sz w:val="18"/>
                <w:lang w:val="es-ES"/>
              </w:rPr>
            </w:pPr>
            <w:r w:rsidRPr="00A138DE">
              <w:rPr>
                <w:sz w:val="18"/>
                <w:lang w:val="es-ES"/>
              </w:rPr>
              <w:t xml:space="preserve">Solicitantes de asilo durante la fase de elaboración </w:t>
            </w:r>
            <w:r w:rsidR="00A138DE">
              <w:rPr>
                <w:sz w:val="18"/>
                <w:lang w:val="es-ES"/>
              </w:rPr>
              <w:br/>
            </w:r>
            <w:r w:rsidRPr="00A138DE">
              <w:rPr>
                <w:sz w:val="18"/>
                <w:lang w:val="es-ES"/>
              </w:rPr>
              <w:t>de este informe</w:t>
            </w:r>
          </w:p>
        </w:tc>
        <w:tc>
          <w:tcPr>
            <w:tcW w:w="1648" w:type="dxa"/>
            <w:tcBorders>
              <w:top w:val="nil"/>
              <w:left w:val="nil"/>
              <w:bottom w:val="single" w:sz="4" w:space="0" w:color="auto"/>
              <w:right w:val="nil"/>
            </w:tcBorders>
            <w:vAlign w:val="bottom"/>
          </w:tcPr>
          <w:p w:rsidR="00152737" w:rsidRPr="00A138DE" w:rsidRDefault="00152737" w:rsidP="00A138DE">
            <w:pPr>
              <w:pStyle w:val="SingleTxtG"/>
              <w:spacing w:before="40" w:after="40" w:line="220" w:lineRule="exact"/>
              <w:ind w:left="0" w:right="0"/>
              <w:jc w:val="right"/>
              <w:rPr>
                <w:sz w:val="18"/>
                <w:lang w:val="es-ES"/>
              </w:rPr>
            </w:pPr>
            <w:r w:rsidRPr="00A138DE">
              <w:rPr>
                <w:sz w:val="18"/>
                <w:lang w:val="es-ES"/>
              </w:rPr>
              <w:t>921</w:t>
            </w:r>
          </w:p>
        </w:tc>
        <w:tc>
          <w:tcPr>
            <w:tcW w:w="1649" w:type="dxa"/>
            <w:tcBorders>
              <w:top w:val="nil"/>
              <w:left w:val="nil"/>
              <w:bottom w:val="single" w:sz="4" w:space="0" w:color="auto"/>
              <w:right w:val="nil"/>
            </w:tcBorders>
            <w:vAlign w:val="bottom"/>
          </w:tcPr>
          <w:p w:rsidR="00152737" w:rsidRPr="00A138DE" w:rsidRDefault="00152737" w:rsidP="00A138DE">
            <w:pPr>
              <w:pStyle w:val="SingleTxtG"/>
              <w:spacing w:before="40" w:after="40" w:line="220" w:lineRule="exact"/>
              <w:ind w:left="0" w:right="0"/>
              <w:jc w:val="right"/>
              <w:rPr>
                <w:sz w:val="18"/>
                <w:lang w:val="es-ES"/>
              </w:rPr>
            </w:pPr>
            <w:r w:rsidRPr="00A138DE">
              <w:rPr>
                <w:sz w:val="18"/>
                <w:lang w:val="es-ES"/>
              </w:rPr>
              <w:t>368</w:t>
            </w:r>
          </w:p>
        </w:tc>
      </w:tr>
      <w:tr w:rsidR="00152737" w:rsidRPr="00A138DE" w:rsidTr="00A138DE">
        <w:tc>
          <w:tcPr>
            <w:tcW w:w="4074" w:type="dxa"/>
            <w:tcBorders>
              <w:top w:val="single" w:sz="4" w:space="0" w:color="auto"/>
              <w:left w:val="nil"/>
              <w:bottom w:val="single" w:sz="12" w:space="0" w:color="auto"/>
              <w:right w:val="nil"/>
            </w:tcBorders>
            <w:vAlign w:val="bottom"/>
          </w:tcPr>
          <w:p w:rsidR="00152737" w:rsidRPr="00A138DE" w:rsidRDefault="00152737" w:rsidP="00A138DE">
            <w:pPr>
              <w:pStyle w:val="SingleTxtG"/>
              <w:spacing w:before="80" w:after="80" w:line="220" w:lineRule="exact"/>
              <w:ind w:left="284" w:right="0"/>
              <w:jc w:val="left"/>
              <w:rPr>
                <w:b/>
                <w:sz w:val="18"/>
                <w:lang w:val="es-ES"/>
              </w:rPr>
            </w:pPr>
            <w:r w:rsidRPr="00A138DE">
              <w:rPr>
                <w:b/>
                <w:sz w:val="18"/>
                <w:lang w:val="es-ES"/>
              </w:rPr>
              <w:t>Total</w:t>
            </w:r>
          </w:p>
        </w:tc>
        <w:tc>
          <w:tcPr>
            <w:tcW w:w="1648" w:type="dxa"/>
            <w:tcBorders>
              <w:top w:val="single" w:sz="4" w:space="0" w:color="auto"/>
              <w:left w:val="nil"/>
              <w:bottom w:val="single" w:sz="12" w:space="0" w:color="auto"/>
              <w:right w:val="nil"/>
            </w:tcBorders>
            <w:vAlign w:val="bottom"/>
          </w:tcPr>
          <w:p w:rsidR="00152737" w:rsidRPr="00A138DE" w:rsidRDefault="00152737" w:rsidP="00A138DE">
            <w:pPr>
              <w:pStyle w:val="SingleTxtG"/>
              <w:spacing w:before="80" w:after="80" w:line="220" w:lineRule="exact"/>
              <w:ind w:left="0" w:right="0"/>
              <w:jc w:val="right"/>
              <w:rPr>
                <w:b/>
                <w:sz w:val="18"/>
                <w:lang w:val="es-ES"/>
              </w:rPr>
            </w:pPr>
            <w:r w:rsidRPr="00A138DE">
              <w:rPr>
                <w:b/>
                <w:sz w:val="18"/>
                <w:lang w:val="es-ES"/>
              </w:rPr>
              <w:t>669</w:t>
            </w:r>
            <w:r w:rsidR="00A138DE" w:rsidRPr="00A138DE">
              <w:rPr>
                <w:b/>
                <w:sz w:val="18"/>
                <w:lang w:val="es-ES"/>
              </w:rPr>
              <w:t xml:space="preserve"> </w:t>
            </w:r>
            <w:r w:rsidRPr="00A138DE">
              <w:rPr>
                <w:b/>
                <w:sz w:val="18"/>
                <w:lang w:val="es-ES"/>
              </w:rPr>
              <w:t>089</w:t>
            </w:r>
          </w:p>
        </w:tc>
        <w:tc>
          <w:tcPr>
            <w:tcW w:w="1649" w:type="dxa"/>
            <w:tcBorders>
              <w:top w:val="single" w:sz="4" w:space="0" w:color="auto"/>
              <w:left w:val="nil"/>
              <w:bottom w:val="single" w:sz="12" w:space="0" w:color="auto"/>
              <w:right w:val="nil"/>
            </w:tcBorders>
            <w:vAlign w:val="bottom"/>
          </w:tcPr>
          <w:p w:rsidR="00152737" w:rsidRPr="00A138DE" w:rsidRDefault="00152737" w:rsidP="00A138DE">
            <w:pPr>
              <w:pStyle w:val="SingleTxtG"/>
              <w:spacing w:before="80" w:after="80" w:line="220" w:lineRule="exact"/>
              <w:ind w:left="0" w:right="0"/>
              <w:jc w:val="right"/>
              <w:rPr>
                <w:b/>
                <w:sz w:val="18"/>
                <w:lang w:val="es-ES"/>
              </w:rPr>
            </w:pPr>
            <w:r w:rsidRPr="00A138DE">
              <w:rPr>
                <w:b/>
                <w:sz w:val="18"/>
                <w:lang w:val="es-ES"/>
              </w:rPr>
              <w:t>267</w:t>
            </w:r>
            <w:r w:rsidR="00A138DE" w:rsidRPr="00A138DE">
              <w:rPr>
                <w:b/>
                <w:sz w:val="18"/>
                <w:lang w:val="es-ES"/>
              </w:rPr>
              <w:t xml:space="preserve"> </w:t>
            </w:r>
            <w:r w:rsidRPr="00A138DE">
              <w:rPr>
                <w:b/>
                <w:sz w:val="18"/>
                <w:lang w:val="es-ES"/>
              </w:rPr>
              <w:t>635</w:t>
            </w:r>
          </w:p>
        </w:tc>
      </w:tr>
    </w:tbl>
    <w:p w:rsidR="00152737" w:rsidRPr="00A138DE" w:rsidRDefault="00152737" w:rsidP="00A30AE1">
      <w:pPr>
        <w:pStyle w:val="SingleTxtG"/>
        <w:spacing w:before="120" w:after="240"/>
        <w:ind w:left="1304"/>
        <w:jc w:val="left"/>
        <w:rPr>
          <w:bCs/>
          <w:sz w:val="18"/>
          <w:lang w:val="es-ES_tradnl"/>
        </w:rPr>
      </w:pPr>
      <w:r w:rsidRPr="00A138DE">
        <w:rPr>
          <w:bCs/>
          <w:i/>
          <w:sz w:val="18"/>
          <w:lang w:val="es-ES_tradnl"/>
        </w:rPr>
        <w:t xml:space="preserve">Fuente: </w:t>
      </w:r>
      <w:r w:rsidRPr="00A138DE">
        <w:rPr>
          <w:bCs/>
          <w:sz w:val="18"/>
          <w:lang w:val="es-ES_tradnl"/>
        </w:rPr>
        <w:t>Comisionado para los Refugiados</w:t>
      </w:r>
      <w:r w:rsidR="00A138DE">
        <w:rPr>
          <w:bCs/>
          <w:sz w:val="18"/>
          <w:lang w:val="es-ES_tradnl"/>
        </w:rPr>
        <w:t>.</w:t>
      </w:r>
    </w:p>
    <w:p w:rsidR="00152737" w:rsidRDefault="009877B3" w:rsidP="00B30BC4">
      <w:pPr>
        <w:pStyle w:val="H23G"/>
        <w:rPr>
          <w:lang w:val="es-ES"/>
        </w:rPr>
      </w:pPr>
      <w:r>
        <w:rPr>
          <w:lang w:val="es-ES"/>
        </w:rPr>
        <w:tab/>
      </w:r>
      <w:r>
        <w:rPr>
          <w:lang w:val="es-ES"/>
        </w:rPr>
        <w:tab/>
      </w:r>
      <w:r w:rsidR="00152737" w:rsidRPr="00152737">
        <w:rPr>
          <w:lang w:val="es-ES"/>
        </w:rPr>
        <w:t>Niños en conflictos armados</w:t>
      </w:r>
    </w:p>
    <w:p w:rsidR="00D41F98" w:rsidRPr="00D41F98" w:rsidRDefault="00D41F98" w:rsidP="00D41F98">
      <w:pPr>
        <w:pStyle w:val="H4G"/>
        <w:rPr>
          <w:lang w:val="es-ES"/>
        </w:rPr>
      </w:pPr>
      <w:r>
        <w:rPr>
          <w:lang w:val="es-ES"/>
        </w:rPr>
        <w:tab/>
      </w:r>
      <w:r>
        <w:rPr>
          <w:lang w:val="es-ES"/>
        </w:rPr>
        <w:tab/>
        <w:t>Programas nacionales globales (vigilancia)</w:t>
      </w:r>
    </w:p>
    <w:p w:rsidR="00152737" w:rsidRPr="00152737" w:rsidRDefault="00152737" w:rsidP="00152737">
      <w:pPr>
        <w:pStyle w:val="SingleTxtG"/>
        <w:rPr>
          <w:bCs/>
          <w:iCs/>
          <w:lang w:val="es-ES"/>
        </w:rPr>
      </w:pPr>
      <w:r w:rsidRPr="00152737">
        <w:rPr>
          <w:bCs/>
          <w:iCs/>
          <w:lang w:val="es-ES"/>
        </w:rPr>
        <w:t>33</w:t>
      </w:r>
      <w:r w:rsidR="005E6A6C">
        <w:rPr>
          <w:bCs/>
          <w:iCs/>
          <w:lang w:val="es-ES"/>
        </w:rPr>
        <w:t>3</w:t>
      </w:r>
      <w:r w:rsidRPr="00152737">
        <w:rPr>
          <w:bCs/>
          <w:iCs/>
          <w:lang w:val="es-ES"/>
        </w:rPr>
        <w:t>.</w:t>
      </w:r>
      <w:r w:rsidRPr="00152737">
        <w:rPr>
          <w:bCs/>
          <w:iCs/>
          <w:lang w:val="es-ES"/>
        </w:rPr>
        <w:tab/>
        <w:t>La guerra civil condujo al colapso de las infraestructuras en las zonas de conflicto y al desplazamiento de comunidades enteras que abandonaron sus lugares de origen tratando de encontrar refugio seguro dentro o fuera de las fronteras nacionales. Una proporción muy importante de esta población desplazada estaba compuesta por mujeres y niños.</w:t>
      </w:r>
    </w:p>
    <w:p w:rsidR="00152737" w:rsidRPr="00152737" w:rsidRDefault="00152737" w:rsidP="00152737">
      <w:pPr>
        <w:pStyle w:val="SingleTxtG"/>
        <w:rPr>
          <w:bCs/>
          <w:iCs/>
          <w:lang w:val="es-ES"/>
        </w:rPr>
      </w:pPr>
      <w:r w:rsidRPr="00152737">
        <w:rPr>
          <w:bCs/>
          <w:iCs/>
          <w:lang w:val="es-ES"/>
        </w:rPr>
        <w:t>33</w:t>
      </w:r>
      <w:r w:rsidR="005E6A6C">
        <w:rPr>
          <w:bCs/>
          <w:iCs/>
          <w:lang w:val="es-ES"/>
        </w:rPr>
        <w:t>4</w:t>
      </w:r>
      <w:r w:rsidRPr="00152737">
        <w:rPr>
          <w:bCs/>
          <w:iCs/>
          <w:lang w:val="es-ES"/>
        </w:rPr>
        <w:t>.</w:t>
      </w:r>
      <w:r w:rsidRPr="00152737">
        <w:rPr>
          <w:bCs/>
          <w:iCs/>
          <w:lang w:val="es-ES"/>
        </w:rPr>
        <w:tab/>
        <w:t>El Acuerdo de Paz de Naivasha, firmado por el Sudán en 2005, vino a poner fin a una guerra civil de dos décadas. El Acuerdo garantiza en numerosos lugares la protección a los niños en los conflictos armados. También lo hacen el Acuerdo de Paz Oriental y el Acuerdo de Abuja (ya se ha aludido al mismo en este informe). Todos estos acuerdos crearon un contexto diferente a la hora de abordar el problema de los niños en conflictos armados que se ha traducido en la posibilidad real de una protección mejor y más acorde a los instrumentos internacionales.</w:t>
      </w:r>
    </w:p>
    <w:p w:rsidR="00152737" w:rsidRPr="00152737" w:rsidRDefault="00152737" w:rsidP="00152737">
      <w:pPr>
        <w:pStyle w:val="SingleTxtG"/>
        <w:rPr>
          <w:bCs/>
          <w:iCs/>
          <w:lang w:val="es-ES_tradnl"/>
        </w:rPr>
      </w:pPr>
      <w:r w:rsidRPr="00152737">
        <w:rPr>
          <w:bCs/>
          <w:iCs/>
          <w:lang w:val="es-ES_tradnl"/>
        </w:rPr>
        <w:t>33</w:t>
      </w:r>
      <w:r w:rsidR="005E6A6C">
        <w:rPr>
          <w:bCs/>
          <w:iCs/>
          <w:lang w:val="es-ES_tradnl"/>
        </w:rPr>
        <w:t>5</w:t>
      </w:r>
      <w:r w:rsidRPr="00152737">
        <w:rPr>
          <w:bCs/>
          <w:iCs/>
          <w:lang w:val="es-ES"/>
        </w:rPr>
        <w:t>.</w:t>
      </w:r>
      <w:r w:rsidRPr="00152737">
        <w:rPr>
          <w:bCs/>
          <w:iCs/>
          <w:lang w:val="es-ES"/>
        </w:rPr>
        <w:tab/>
        <w:t>Como quedó estipulado en el AGP firmado en Abuja en 2005, la Comisión Nacional de DDR se ha convertido en un organismo gubernamental fundamental para la supervisión de los avances en materia de protección a los niños en conflictos armados. La Comisión del Sudán Septentrional ha centrado sus esfuerzos en los niños soldados reclutados por los grupos armados con anterioridad a la firma del AGP.</w:t>
      </w:r>
    </w:p>
    <w:p w:rsidR="00152737" w:rsidRPr="00152737" w:rsidRDefault="00152737" w:rsidP="00152737">
      <w:pPr>
        <w:pStyle w:val="SingleTxtG"/>
        <w:rPr>
          <w:bCs/>
          <w:iCs/>
          <w:lang w:val="es-ES_tradnl"/>
        </w:rPr>
      </w:pPr>
      <w:r w:rsidRPr="00152737">
        <w:rPr>
          <w:bCs/>
          <w:iCs/>
          <w:lang w:val="es-ES_tradnl"/>
        </w:rPr>
        <w:t>33</w:t>
      </w:r>
      <w:r w:rsidR="005E6A6C">
        <w:rPr>
          <w:bCs/>
          <w:iCs/>
          <w:lang w:val="es-ES_tradnl"/>
        </w:rPr>
        <w:t>6</w:t>
      </w:r>
      <w:r w:rsidRPr="00152737">
        <w:rPr>
          <w:bCs/>
          <w:iCs/>
          <w:lang w:val="es-ES_tradnl"/>
        </w:rPr>
        <w:t>.</w:t>
      </w:r>
      <w:r w:rsidRPr="00152737">
        <w:rPr>
          <w:bCs/>
          <w:iCs/>
          <w:lang w:val="es-ES_tradnl"/>
        </w:rPr>
        <w:tab/>
      </w:r>
      <w:r w:rsidRPr="00152737">
        <w:rPr>
          <w:bCs/>
          <w:iCs/>
          <w:lang w:val="es-ES"/>
        </w:rPr>
        <w:t xml:space="preserve">Actualmente se está trabajando para crear una unidad de protección del niño integrada en la sección de justicia togada de las </w:t>
      </w:r>
      <w:r w:rsidR="007813EB" w:rsidRPr="00152737">
        <w:rPr>
          <w:bCs/>
          <w:iCs/>
          <w:lang w:val="es-ES"/>
        </w:rPr>
        <w:t>fuerzas armadas</w:t>
      </w:r>
      <w:r w:rsidRPr="00152737">
        <w:rPr>
          <w:bCs/>
          <w:iCs/>
          <w:lang w:val="es-ES"/>
        </w:rPr>
        <w:t xml:space="preserve">, donde ya existe una unidad en funcionamiento que supervisa la aplicación de las leyes internacionales sobre conflictos armados. Se han comenzado a impartir cursos de formación encaminados a aumentar el nivel de concienciación entre las </w:t>
      </w:r>
      <w:r w:rsidR="007813EB" w:rsidRPr="00152737">
        <w:rPr>
          <w:bCs/>
          <w:iCs/>
          <w:lang w:val="es-ES"/>
        </w:rPr>
        <w:t>fuerzas armadas</w:t>
      </w:r>
      <w:r w:rsidRPr="00152737">
        <w:rPr>
          <w:bCs/>
          <w:iCs/>
          <w:lang w:val="es-ES"/>
        </w:rPr>
        <w:t xml:space="preserve"> sobre los derechos del niño incidiendo de forma especial en la protección a los niños en los conflictos armados.</w:t>
      </w:r>
    </w:p>
    <w:p w:rsidR="00152737" w:rsidRPr="00152737" w:rsidRDefault="009877B3" w:rsidP="00BB03B0">
      <w:pPr>
        <w:pStyle w:val="H4G"/>
        <w:rPr>
          <w:lang w:val="es-ES"/>
        </w:rPr>
      </w:pPr>
      <w:r>
        <w:rPr>
          <w:lang w:val="es-ES"/>
        </w:rPr>
        <w:tab/>
      </w:r>
      <w:r>
        <w:rPr>
          <w:lang w:val="es-ES"/>
        </w:rPr>
        <w:tab/>
      </w:r>
      <w:r w:rsidR="00152737" w:rsidRPr="00152737">
        <w:rPr>
          <w:lang w:val="es-ES"/>
        </w:rPr>
        <w:t>Medidas legislativas en relación a los niños y los conflictos armados</w:t>
      </w:r>
    </w:p>
    <w:p w:rsidR="00152737" w:rsidRPr="00152737" w:rsidRDefault="009877B3" w:rsidP="00152737">
      <w:pPr>
        <w:pStyle w:val="SingleTxtG"/>
        <w:rPr>
          <w:bCs/>
          <w:iCs/>
          <w:lang w:val="es-ES"/>
        </w:rPr>
      </w:pPr>
      <w:r>
        <w:rPr>
          <w:bCs/>
          <w:iCs/>
          <w:lang w:val="es-ES"/>
        </w:rPr>
        <w:t>33</w:t>
      </w:r>
      <w:r w:rsidR="005E6A6C">
        <w:rPr>
          <w:bCs/>
          <w:iCs/>
          <w:lang w:val="es-ES"/>
        </w:rPr>
        <w:t>7</w:t>
      </w:r>
      <w:r>
        <w:rPr>
          <w:bCs/>
          <w:iCs/>
          <w:lang w:val="es-ES"/>
        </w:rPr>
        <w:t>.</w:t>
      </w:r>
      <w:r>
        <w:rPr>
          <w:bCs/>
          <w:iCs/>
          <w:lang w:val="es-ES"/>
        </w:rPr>
        <w:tab/>
      </w:r>
      <w:r w:rsidR="00152737" w:rsidRPr="00152737">
        <w:rPr>
          <w:bCs/>
          <w:iCs/>
          <w:lang w:val="es-ES"/>
        </w:rPr>
        <w:t xml:space="preserve">Enumeramos a continuación los instrumentos internacionales en materia de protección a los niños en los conflictos armados ratificados por </w:t>
      </w:r>
      <w:r w:rsidR="00D41F98" w:rsidRPr="00152737">
        <w:rPr>
          <w:bCs/>
          <w:iCs/>
          <w:lang w:val="es-ES"/>
        </w:rPr>
        <w:t xml:space="preserve">el </w:t>
      </w:r>
      <w:r w:rsidR="00152737" w:rsidRPr="00152737">
        <w:rPr>
          <w:bCs/>
          <w:iCs/>
          <w:lang w:val="es-ES"/>
        </w:rPr>
        <w:t>Sudán:</w:t>
      </w:r>
    </w:p>
    <w:p w:rsidR="00152737" w:rsidRPr="00152737" w:rsidRDefault="00152737" w:rsidP="009877B3">
      <w:pPr>
        <w:pStyle w:val="Bullet1G"/>
        <w:rPr>
          <w:lang w:val="es-ES"/>
        </w:rPr>
      </w:pPr>
      <w:r w:rsidRPr="00152737">
        <w:rPr>
          <w:lang w:val="es-ES"/>
        </w:rPr>
        <w:t xml:space="preserve">Protocolo </w:t>
      </w:r>
      <w:r w:rsidR="00C32ABD" w:rsidRPr="00152737">
        <w:rPr>
          <w:lang w:val="es-ES"/>
        </w:rPr>
        <w:t>facultativo</w:t>
      </w:r>
      <w:r w:rsidRPr="00152737">
        <w:rPr>
          <w:lang w:val="es-ES"/>
        </w:rPr>
        <w:t xml:space="preserve"> de la Convención sobre los Derechos del Niño relativo a la participación de niños en los conflictos armados</w:t>
      </w:r>
      <w:r w:rsidR="00D41F98">
        <w:rPr>
          <w:lang w:val="es-ES"/>
        </w:rPr>
        <w:t>,</w:t>
      </w:r>
      <w:r w:rsidRPr="00152737">
        <w:rPr>
          <w:lang w:val="es-ES"/>
        </w:rPr>
        <w:t xml:space="preserve"> de 26 de julio de 2005</w:t>
      </w:r>
      <w:r w:rsidR="009877B3">
        <w:rPr>
          <w:lang w:val="es-ES_tradnl"/>
        </w:rPr>
        <w:t>;</w:t>
      </w:r>
    </w:p>
    <w:p w:rsidR="00152737" w:rsidRPr="00152737" w:rsidRDefault="00152737" w:rsidP="009877B3">
      <w:pPr>
        <w:pStyle w:val="Bullet1G"/>
        <w:rPr>
          <w:lang w:val="es-ES"/>
        </w:rPr>
      </w:pPr>
      <w:r w:rsidRPr="00152737">
        <w:rPr>
          <w:lang w:val="es-ES"/>
        </w:rPr>
        <w:t>Protocolo Adicional I a los Convenios de Ginebra del 12 de agosto de 1949 relativo a la protección de las víctimas de los con</w:t>
      </w:r>
      <w:r w:rsidR="009877B3">
        <w:rPr>
          <w:lang w:val="es-ES"/>
        </w:rPr>
        <w:t>flictos armados internacionales;</w:t>
      </w:r>
    </w:p>
    <w:p w:rsidR="00152737" w:rsidRPr="00152737" w:rsidRDefault="00152737" w:rsidP="009877B3">
      <w:pPr>
        <w:pStyle w:val="Bullet1G"/>
        <w:rPr>
          <w:lang w:val="es-ES"/>
        </w:rPr>
      </w:pPr>
      <w:r w:rsidRPr="00152737">
        <w:rPr>
          <w:lang w:val="es-ES"/>
        </w:rPr>
        <w:t>Protocolo Adicional II a los Convenios de Ginebra del 12 de agosto de 1949 relativo a la protección de las víctimas de los conflictos armados sin carácter internacional.</w:t>
      </w:r>
    </w:p>
    <w:p w:rsidR="00152737" w:rsidRPr="00833D28" w:rsidRDefault="009877B3" w:rsidP="00BB03B0">
      <w:pPr>
        <w:pStyle w:val="H4G"/>
        <w:rPr>
          <w:lang w:val="es-ES"/>
        </w:rPr>
      </w:pPr>
      <w:r>
        <w:rPr>
          <w:lang w:val="es-ES"/>
        </w:rPr>
        <w:tab/>
      </w:r>
      <w:r>
        <w:rPr>
          <w:lang w:val="es-ES"/>
        </w:rPr>
        <w:tab/>
      </w:r>
      <w:r w:rsidR="00152737" w:rsidRPr="00833D28">
        <w:rPr>
          <w:lang w:val="es-ES"/>
        </w:rPr>
        <w:t xml:space="preserve">Ley de las </w:t>
      </w:r>
      <w:r w:rsidRPr="00833D28">
        <w:rPr>
          <w:lang w:val="es-ES"/>
        </w:rPr>
        <w:t>fuerzas armadas populares</w:t>
      </w:r>
    </w:p>
    <w:p w:rsidR="00152737" w:rsidRPr="00152737" w:rsidRDefault="00152737" w:rsidP="00152737">
      <w:pPr>
        <w:pStyle w:val="SingleTxtG"/>
        <w:rPr>
          <w:bCs/>
          <w:iCs/>
          <w:lang w:val="es-ES"/>
        </w:rPr>
      </w:pPr>
      <w:r w:rsidRPr="00152737">
        <w:rPr>
          <w:bCs/>
          <w:iCs/>
          <w:lang w:val="es-ES_tradnl"/>
        </w:rPr>
        <w:t>33</w:t>
      </w:r>
      <w:r w:rsidR="005E6A6C">
        <w:rPr>
          <w:bCs/>
          <w:iCs/>
          <w:lang w:val="es-ES_tradnl"/>
        </w:rPr>
        <w:t>8</w:t>
      </w:r>
      <w:r w:rsidRPr="00152737">
        <w:rPr>
          <w:bCs/>
          <w:iCs/>
          <w:lang w:val="es-ES_tradnl"/>
        </w:rPr>
        <w:t>.</w:t>
      </w:r>
      <w:r w:rsidRPr="00152737">
        <w:rPr>
          <w:bCs/>
          <w:iCs/>
          <w:lang w:val="es-ES_tradnl"/>
        </w:rPr>
        <w:tab/>
      </w:r>
      <w:r w:rsidRPr="00152737">
        <w:rPr>
          <w:bCs/>
          <w:iCs/>
          <w:lang w:val="es-ES"/>
        </w:rPr>
        <w:t xml:space="preserve">La Ley de las </w:t>
      </w:r>
      <w:r w:rsidR="009877B3" w:rsidRPr="00152737">
        <w:rPr>
          <w:bCs/>
          <w:iCs/>
          <w:lang w:val="es-ES"/>
        </w:rPr>
        <w:t xml:space="preserve">fuerzas armadas populares </w:t>
      </w:r>
      <w:r w:rsidRPr="00152737">
        <w:rPr>
          <w:bCs/>
          <w:iCs/>
          <w:lang w:val="es-ES"/>
        </w:rPr>
        <w:t xml:space="preserve">de 1986 estipula las condiciones para el ingreso en las mismas. Su </w:t>
      </w:r>
      <w:r w:rsidR="009877B3" w:rsidRPr="00152737">
        <w:rPr>
          <w:bCs/>
          <w:iCs/>
          <w:lang w:val="es-ES"/>
        </w:rPr>
        <w:t xml:space="preserve">reglamento </w:t>
      </w:r>
      <w:r w:rsidRPr="00152737">
        <w:rPr>
          <w:bCs/>
          <w:iCs/>
          <w:lang w:val="es-ES"/>
        </w:rPr>
        <w:t xml:space="preserve">fija en 18 años la edad mínima para la movilización. La Ley de las </w:t>
      </w:r>
      <w:r w:rsidR="009877B3" w:rsidRPr="00152737">
        <w:rPr>
          <w:bCs/>
          <w:iCs/>
          <w:lang w:val="es-ES"/>
        </w:rPr>
        <w:t>fuerzas policiales</w:t>
      </w:r>
      <w:r w:rsidRPr="00152737">
        <w:rPr>
          <w:bCs/>
          <w:iCs/>
          <w:lang w:val="es-ES"/>
        </w:rPr>
        <w:t xml:space="preserve">, por su parte, no establece las condiciones de ingreso, pero sí lo hace su Reglamento, que también fija en 18 años la edad mínima de ingreso en el cuerpo. La Ley de </w:t>
      </w:r>
      <w:r w:rsidR="009877B3" w:rsidRPr="00152737">
        <w:rPr>
          <w:bCs/>
          <w:iCs/>
          <w:lang w:val="es-ES"/>
        </w:rPr>
        <w:t xml:space="preserve">defensa popular </w:t>
      </w:r>
      <w:r w:rsidRPr="00152737">
        <w:rPr>
          <w:bCs/>
          <w:iCs/>
          <w:lang w:val="es-ES"/>
        </w:rPr>
        <w:t>establece en su artículo 11, párrafo b</w:t>
      </w:r>
      <w:r w:rsidR="009877B3">
        <w:rPr>
          <w:bCs/>
          <w:iCs/>
          <w:lang w:val="es-ES"/>
        </w:rPr>
        <w:t>)</w:t>
      </w:r>
      <w:r w:rsidRPr="00152737">
        <w:rPr>
          <w:bCs/>
          <w:iCs/>
          <w:lang w:val="es-ES"/>
        </w:rPr>
        <w:t xml:space="preserve">, que los voluntarios en dichas </w:t>
      </w:r>
      <w:r w:rsidR="009877B3" w:rsidRPr="00152737">
        <w:rPr>
          <w:bCs/>
          <w:iCs/>
          <w:lang w:val="es-ES"/>
        </w:rPr>
        <w:t xml:space="preserve">fuerzas </w:t>
      </w:r>
      <w:r w:rsidRPr="00152737">
        <w:rPr>
          <w:bCs/>
          <w:iCs/>
          <w:lang w:val="es-ES"/>
        </w:rPr>
        <w:t>deberán ser mayores de 16 años.</w:t>
      </w:r>
    </w:p>
    <w:p w:rsidR="00152737" w:rsidRPr="00152737" w:rsidRDefault="00152737" w:rsidP="00152737">
      <w:pPr>
        <w:pStyle w:val="SingleTxtG"/>
        <w:rPr>
          <w:bCs/>
          <w:iCs/>
          <w:lang w:val="es-ES"/>
        </w:rPr>
      </w:pPr>
      <w:r w:rsidRPr="00152737">
        <w:rPr>
          <w:bCs/>
          <w:iCs/>
          <w:lang w:val="es-ES"/>
        </w:rPr>
        <w:t>33</w:t>
      </w:r>
      <w:r w:rsidR="005E6A6C">
        <w:rPr>
          <w:bCs/>
          <w:iCs/>
          <w:lang w:val="es-ES"/>
        </w:rPr>
        <w:t>9</w:t>
      </w:r>
      <w:r w:rsidRPr="00152737">
        <w:rPr>
          <w:bCs/>
          <w:iCs/>
          <w:lang w:val="es-ES"/>
        </w:rPr>
        <w:t>.</w:t>
      </w:r>
      <w:r w:rsidRPr="00152737">
        <w:rPr>
          <w:bCs/>
          <w:iCs/>
          <w:lang w:val="es-ES"/>
        </w:rPr>
        <w:tab/>
        <w:t xml:space="preserve">Actualmente se trabaja para ratificar el proyecto de </w:t>
      </w:r>
      <w:r w:rsidR="009877B3" w:rsidRPr="00152737">
        <w:rPr>
          <w:bCs/>
          <w:iCs/>
          <w:lang w:val="es-ES"/>
        </w:rPr>
        <w:t xml:space="preserve">ley </w:t>
      </w:r>
      <w:r w:rsidRPr="00152737">
        <w:rPr>
          <w:bCs/>
          <w:iCs/>
          <w:lang w:val="es-ES"/>
        </w:rPr>
        <w:t xml:space="preserve">de las </w:t>
      </w:r>
      <w:r w:rsidR="009877B3" w:rsidRPr="00152737">
        <w:rPr>
          <w:bCs/>
          <w:iCs/>
          <w:lang w:val="es-ES"/>
        </w:rPr>
        <w:t xml:space="preserve">fuerzas armadas </w:t>
      </w:r>
      <w:r w:rsidR="00523E43">
        <w:rPr>
          <w:bCs/>
          <w:iCs/>
          <w:lang w:val="es-ES"/>
        </w:rPr>
        <w:t>de </w:t>
      </w:r>
      <w:r w:rsidRPr="00152737">
        <w:rPr>
          <w:bCs/>
          <w:iCs/>
          <w:lang w:val="es-ES"/>
        </w:rPr>
        <w:t xml:space="preserve">2006. En diversos lugares del mismo se garantiza la aplicación de las normas del derecho internacional humanitario y se establecen las penas en las que incurrirá el que contravenga dichas normas. El proyecto de </w:t>
      </w:r>
      <w:r w:rsidR="009877B3" w:rsidRPr="00152737">
        <w:rPr>
          <w:bCs/>
          <w:iCs/>
          <w:lang w:val="es-ES"/>
        </w:rPr>
        <w:t xml:space="preserve">ley de las fuerzas armadas </w:t>
      </w:r>
      <w:r w:rsidRPr="00152737">
        <w:rPr>
          <w:bCs/>
          <w:iCs/>
          <w:lang w:val="es-ES"/>
        </w:rPr>
        <w:t xml:space="preserve">fija en 18 años la edad militar mínima. </w:t>
      </w:r>
    </w:p>
    <w:p w:rsidR="00152737" w:rsidRPr="00152737" w:rsidRDefault="00152737" w:rsidP="00152737">
      <w:pPr>
        <w:pStyle w:val="SingleTxtG"/>
        <w:rPr>
          <w:bCs/>
          <w:iCs/>
          <w:lang w:val="es-ES"/>
        </w:rPr>
      </w:pPr>
      <w:r w:rsidRPr="00152737">
        <w:rPr>
          <w:bCs/>
          <w:iCs/>
          <w:lang w:val="es-ES_tradnl"/>
        </w:rPr>
        <w:t>3</w:t>
      </w:r>
      <w:r w:rsidR="005E6A6C">
        <w:rPr>
          <w:bCs/>
          <w:iCs/>
          <w:lang w:val="es-ES_tradnl"/>
        </w:rPr>
        <w:t>40</w:t>
      </w:r>
      <w:r w:rsidRPr="00152737">
        <w:rPr>
          <w:bCs/>
          <w:iCs/>
          <w:lang w:val="es-ES_tradnl"/>
        </w:rPr>
        <w:t>.</w:t>
      </w:r>
      <w:r w:rsidRPr="00152737">
        <w:rPr>
          <w:bCs/>
          <w:iCs/>
          <w:lang w:val="es-ES_tradnl"/>
        </w:rPr>
        <w:tab/>
      </w:r>
      <w:r w:rsidRPr="00152737">
        <w:rPr>
          <w:bCs/>
          <w:iCs/>
          <w:lang w:val="es-ES"/>
        </w:rPr>
        <w:t xml:space="preserve">Los párrafos 10, 1 y 9 del </w:t>
      </w:r>
      <w:r w:rsidR="001E3F26" w:rsidRPr="00152737">
        <w:rPr>
          <w:bCs/>
          <w:iCs/>
          <w:lang w:val="es-ES"/>
        </w:rPr>
        <w:t xml:space="preserve">protocolo </w:t>
      </w:r>
      <w:r w:rsidRPr="00152737">
        <w:rPr>
          <w:bCs/>
          <w:iCs/>
          <w:lang w:val="es-ES"/>
        </w:rPr>
        <w:t xml:space="preserve">VI sobre los medios para la suspensión del alto el fuego permanente y las disposiciones de seguridad acordadas entre las </w:t>
      </w:r>
      <w:r w:rsidR="009877B3" w:rsidRPr="00152737">
        <w:rPr>
          <w:bCs/>
          <w:iCs/>
          <w:lang w:val="es-ES"/>
        </w:rPr>
        <w:t xml:space="preserve">fuerzas armadas </w:t>
      </w:r>
      <w:r w:rsidRPr="00152737">
        <w:rPr>
          <w:bCs/>
          <w:iCs/>
          <w:lang w:val="es-ES"/>
        </w:rPr>
        <w:t>del Sudán y el SPLA consideran de igual modo que el reclutamiento de niños soldados vulnera lo pactado en el Acuerdo. En el supuesto de que tal vulneración se produjera, la Comisión Militar Mixta determinará las actuaciones disciplinarias que correspondan.</w:t>
      </w:r>
    </w:p>
    <w:p w:rsidR="00152737" w:rsidRPr="00152737" w:rsidRDefault="001E3F26" w:rsidP="00BB03B0">
      <w:pPr>
        <w:pStyle w:val="H23G"/>
        <w:rPr>
          <w:lang w:val="es-ES"/>
        </w:rPr>
      </w:pPr>
      <w:r>
        <w:rPr>
          <w:lang w:val="es-ES"/>
        </w:rPr>
        <w:tab/>
      </w:r>
      <w:r>
        <w:rPr>
          <w:lang w:val="es-ES"/>
        </w:rPr>
        <w:tab/>
      </w:r>
      <w:r w:rsidR="00152737" w:rsidRPr="004D2F92">
        <w:rPr>
          <w:lang w:val="es-ES"/>
        </w:rPr>
        <w:t>Delincuencia</w:t>
      </w:r>
    </w:p>
    <w:p w:rsidR="00152737" w:rsidRPr="00152737" w:rsidRDefault="001E3F26" w:rsidP="00BB03B0">
      <w:pPr>
        <w:pStyle w:val="H4G"/>
        <w:rPr>
          <w:lang w:val="es-ES"/>
        </w:rPr>
      </w:pPr>
      <w:r>
        <w:rPr>
          <w:lang w:val="es-ES"/>
        </w:rPr>
        <w:tab/>
      </w:r>
      <w:r>
        <w:rPr>
          <w:lang w:val="es-ES"/>
        </w:rPr>
        <w:tab/>
      </w:r>
      <w:r w:rsidR="00152737" w:rsidRPr="00152737">
        <w:rPr>
          <w:lang w:val="es-ES"/>
        </w:rPr>
        <w:t>Justicia juvenil</w:t>
      </w:r>
    </w:p>
    <w:p w:rsidR="00152737" w:rsidRPr="00152737" w:rsidRDefault="001E3F26" w:rsidP="00BB03B0">
      <w:pPr>
        <w:pStyle w:val="H56G"/>
        <w:rPr>
          <w:lang w:val="es-ES_tradnl"/>
        </w:rPr>
      </w:pPr>
      <w:r>
        <w:rPr>
          <w:lang w:val="es-ES"/>
        </w:rPr>
        <w:tab/>
      </w:r>
      <w:r>
        <w:rPr>
          <w:lang w:val="es-ES"/>
        </w:rPr>
        <w:tab/>
      </w:r>
      <w:r w:rsidR="00152737" w:rsidRPr="00152737">
        <w:rPr>
          <w:lang w:val="es-ES"/>
        </w:rPr>
        <w:t>Programas nacionales globales</w:t>
      </w:r>
    </w:p>
    <w:p w:rsidR="00152737" w:rsidRPr="00152737" w:rsidRDefault="00152737" w:rsidP="00152737">
      <w:pPr>
        <w:pStyle w:val="SingleTxtG"/>
        <w:rPr>
          <w:bCs/>
          <w:iCs/>
          <w:lang w:val="es-ES"/>
        </w:rPr>
      </w:pPr>
      <w:r w:rsidRPr="00152737">
        <w:rPr>
          <w:bCs/>
          <w:iCs/>
          <w:lang w:val="es-ES_tradnl"/>
        </w:rPr>
        <w:t>34</w:t>
      </w:r>
      <w:r w:rsidR="005E6A6C">
        <w:rPr>
          <w:bCs/>
          <w:iCs/>
          <w:lang w:val="es-ES_tradnl"/>
        </w:rPr>
        <w:t>1</w:t>
      </w:r>
      <w:r w:rsidRPr="00152737">
        <w:rPr>
          <w:bCs/>
          <w:iCs/>
          <w:lang w:val="es-ES_tradnl"/>
        </w:rPr>
        <w:t>.</w:t>
      </w:r>
      <w:r w:rsidRPr="00152737">
        <w:rPr>
          <w:bCs/>
          <w:iCs/>
          <w:lang w:val="es-ES_tradnl"/>
        </w:rPr>
        <w:tab/>
      </w:r>
      <w:r w:rsidRPr="00152737">
        <w:rPr>
          <w:bCs/>
          <w:iCs/>
          <w:lang w:val="es-ES"/>
        </w:rPr>
        <w:t>Puede decirse que en el Sudán existe una jurisdicción de menores desde antes de que existiera la Convención sobre los Derechos del Niño. Los tribunales de menores se crearon en 1948 y contaban con la asistencia de trabajadores sociales. Entre las medidas que dichos tribunales podían adoptar se cuenta la puesta en libertad bajo supervisión social. Ésta era ejercida por oficinas de propósito distribuidas por un gran número de localidades sudanesas que se hallaban a cargo de funcionarios supervisores.</w:t>
      </w:r>
      <w:r w:rsidR="002D4560">
        <w:rPr>
          <w:bCs/>
          <w:iCs/>
          <w:lang w:val="es-ES"/>
        </w:rPr>
        <w:t xml:space="preserve"> </w:t>
      </w:r>
      <w:r w:rsidRPr="00152737">
        <w:rPr>
          <w:bCs/>
          <w:iCs/>
          <w:lang w:val="es-ES"/>
        </w:rPr>
        <w:t xml:space="preserve">Existía también un departamento de menores adscrito a la Dirección General de Prisiones y Reformatorios, así como centros de acogida. Los funcionarios de prisiones estudiaron en su propia Academia hasta que en 1991 fueron integrados en la Academia de </w:t>
      </w:r>
      <w:r w:rsidR="007813EB" w:rsidRPr="00152737">
        <w:rPr>
          <w:bCs/>
          <w:iCs/>
          <w:lang w:val="es-ES"/>
        </w:rPr>
        <w:t xml:space="preserve">policía </w:t>
      </w:r>
      <w:r w:rsidRPr="00152737">
        <w:rPr>
          <w:bCs/>
          <w:iCs/>
          <w:lang w:val="es-ES"/>
        </w:rPr>
        <w:t>(ésta había sido fundada en 1953). Por todo ello puede afirmarse que el Sudán tiene una larga tradición en el ámbito de la justicia juvenil, lo que está resultando de gran ayuda a la hora de lidiar con este asunto en respuesta a los avances científicos y legislativos en la materia tanto a nivel nacional como internacional.</w:t>
      </w:r>
    </w:p>
    <w:p w:rsidR="00152737" w:rsidRPr="00152737" w:rsidRDefault="00152737" w:rsidP="00152737">
      <w:pPr>
        <w:pStyle w:val="SingleTxtG"/>
        <w:rPr>
          <w:bCs/>
          <w:iCs/>
          <w:lang w:val="es-ES"/>
        </w:rPr>
      </w:pPr>
      <w:r w:rsidRPr="00152737">
        <w:rPr>
          <w:bCs/>
          <w:iCs/>
          <w:lang w:val="es-ES_tradnl"/>
        </w:rPr>
        <w:t>34</w:t>
      </w:r>
      <w:r w:rsidR="005E6A6C">
        <w:rPr>
          <w:bCs/>
          <w:iCs/>
          <w:lang w:val="es-ES_tradnl"/>
        </w:rPr>
        <w:t>2</w:t>
      </w:r>
      <w:r w:rsidRPr="00152737">
        <w:rPr>
          <w:bCs/>
          <w:iCs/>
          <w:lang w:val="es-ES_tradnl"/>
        </w:rPr>
        <w:t>.</w:t>
      </w:r>
      <w:r w:rsidRPr="00152737">
        <w:rPr>
          <w:bCs/>
          <w:iCs/>
          <w:lang w:val="es-ES_tradnl"/>
        </w:rPr>
        <w:tab/>
      </w:r>
      <w:r w:rsidRPr="00152737">
        <w:rPr>
          <w:bCs/>
          <w:iCs/>
          <w:lang w:val="es-ES"/>
        </w:rPr>
        <w:t xml:space="preserve">Probablemente la respuesta institucional más destacable en este ámbito sea la creación de tribunales de menores en cierto número de estados del Sudán, así como la promulgación por el Presidente del </w:t>
      </w:r>
      <w:r w:rsidR="007813EB" w:rsidRPr="00152737">
        <w:rPr>
          <w:bCs/>
          <w:iCs/>
          <w:lang w:val="es-ES"/>
        </w:rPr>
        <w:t>poder judicial</w:t>
      </w:r>
      <w:r w:rsidRPr="00152737">
        <w:rPr>
          <w:bCs/>
          <w:iCs/>
          <w:lang w:val="es-ES"/>
        </w:rPr>
        <w:t xml:space="preserve"> de directrices ordenando la creación de órganos judiciales especializados en menores que se pondrán a cargo de jueces cualificados.</w:t>
      </w:r>
    </w:p>
    <w:p w:rsidR="00152737" w:rsidRPr="00152737" w:rsidRDefault="00152737" w:rsidP="00152737">
      <w:pPr>
        <w:pStyle w:val="SingleTxtG"/>
        <w:rPr>
          <w:bCs/>
          <w:iCs/>
          <w:lang w:val="es-ES"/>
        </w:rPr>
      </w:pPr>
      <w:r w:rsidRPr="00152737">
        <w:rPr>
          <w:bCs/>
          <w:iCs/>
          <w:lang w:val="es-ES"/>
        </w:rPr>
        <w:t>34</w:t>
      </w:r>
      <w:r w:rsidR="005E6A6C">
        <w:rPr>
          <w:bCs/>
          <w:iCs/>
          <w:lang w:val="es-ES"/>
        </w:rPr>
        <w:t>3</w:t>
      </w:r>
      <w:r w:rsidRPr="00152737">
        <w:rPr>
          <w:bCs/>
          <w:iCs/>
          <w:lang w:val="es-ES"/>
        </w:rPr>
        <w:t>.</w:t>
      </w:r>
      <w:r w:rsidRPr="00152737">
        <w:rPr>
          <w:bCs/>
          <w:iCs/>
          <w:lang w:val="es-ES"/>
        </w:rPr>
        <w:tab/>
        <w:t xml:space="preserve">También se ha creado un gran número de órganos fiscales especializados en la instrucción de causas con niños. Una orden del Ministro de Justicia vino a crearlos en todas las ciudades del Sudán a fin de que sólo fiscales especializados se hagan cargo de la instrucción de tales causas. Otra medida muy destacable es la creación de una unidad de policía especializada en menores. Esta experiencia piloto echó a andar en el estado de Jartum, donde se creó la Unidad de Protección de la Familia y el Niño entre cuyas competencias también se cuenta atender a los niños víctimas del delito. La experiencia se ha generalizado a los estados de Darfur Occidental, Kassala, Qadarif y Kordofan Meridional. Dichas unidades investigan los casos en los que haya niños implicados y, si las víctimas del delito fueran menores, también se hacen cargo de su reinserción. Han sido provistas del equipamiento necesario y sus agentes han recibido, en colaboración con </w:t>
      </w:r>
      <w:r w:rsidR="008017EF">
        <w:rPr>
          <w:bCs/>
          <w:iCs/>
          <w:lang w:val="es-ES"/>
        </w:rPr>
        <w:t xml:space="preserve">el </w:t>
      </w:r>
      <w:r w:rsidRPr="00152737">
        <w:rPr>
          <w:bCs/>
          <w:iCs/>
          <w:lang w:val="es-ES"/>
        </w:rPr>
        <w:t xml:space="preserve">UNICEF, formación tanto interna como externa. El Director General de la </w:t>
      </w:r>
      <w:r w:rsidR="007813EB" w:rsidRPr="00152737">
        <w:rPr>
          <w:bCs/>
          <w:iCs/>
          <w:lang w:val="es-ES"/>
        </w:rPr>
        <w:t xml:space="preserve">policía </w:t>
      </w:r>
      <w:r w:rsidRPr="00152737">
        <w:rPr>
          <w:bCs/>
          <w:iCs/>
          <w:lang w:val="es-ES"/>
        </w:rPr>
        <w:t xml:space="preserve">ha ordenado generalizar la experiencia al resto de los estados del Sudán. </w:t>
      </w:r>
    </w:p>
    <w:p w:rsidR="00152737" w:rsidRPr="00152737" w:rsidRDefault="001E3F26" w:rsidP="00BB03B0">
      <w:pPr>
        <w:pStyle w:val="H56G"/>
        <w:rPr>
          <w:lang w:val="es-ES"/>
        </w:rPr>
      </w:pPr>
      <w:r>
        <w:rPr>
          <w:lang w:val="es-ES"/>
        </w:rPr>
        <w:tab/>
      </w:r>
      <w:r>
        <w:rPr>
          <w:lang w:val="es-ES"/>
        </w:rPr>
        <w:tab/>
      </w:r>
      <w:r w:rsidR="00152737" w:rsidRPr="00152737">
        <w:rPr>
          <w:lang w:val="es-ES"/>
        </w:rPr>
        <w:t>Medidas judiciales en relación a la justicia juvenil</w:t>
      </w:r>
    </w:p>
    <w:p w:rsidR="00152737" w:rsidRPr="00152737" w:rsidRDefault="00152737" w:rsidP="00152737">
      <w:pPr>
        <w:pStyle w:val="SingleTxtG"/>
        <w:rPr>
          <w:bCs/>
          <w:iCs/>
          <w:lang w:val="es-ES"/>
        </w:rPr>
      </w:pPr>
      <w:r w:rsidRPr="00152737">
        <w:rPr>
          <w:bCs/>
          <w:iCs/>
          <w:lang w:val="es-ES_tradnl"/>
        </w:rPr>
        <w:t>34</w:t>
      </w:r>
      <w:r w:rsidR="005E6A6C">
        <w:rPr>
          <w:bCs/>
          <w:iCs/>
          <w:lang w:val="es-ES_tradnl"/>
        </w:rPr>
        <w:t>4</w:t>
      </w:r>
      <w:r w:rsidRPr="00152737">
        <w:rPr>
          <w:bCs/>
          <w:iCs/>
          <w:lang w:val="es-ES_tradnl"/>
        </w:rPr>
        <w:t>.</w:t>
      </w:r>
      <w:r w:rsidRPr="00152737">
        <w:rPr>
          <w:bCs/>
          <w:iCs/>
          <w:lang w:val="es-ES_tradnl"/>
        </w:rPr>
        <w:tab/>
      </w:r>
      <w:r w:rsidRPr="00152737">
        <w:rPr>
          <w:bCs/>
          <w:iCs/>
          <w:lang w:val="es-ES"/>
        </w:rPr>
        <w:t>Se han creado tribunales de menores y se ha impartido formación a los jueces encargados de los mismos. También se ha creado una sala especial de menores en el Tribunal Supremo que entiende de la revisión y apelación de las sentencias relativas a menores. Se ha provisto a los diferentes órganos judiciales de personal con formación psicológica y sociológica.</w:t>
      </w:r>
    </w:p>
    <w:p w:rsidR="00152737" w:rsidRPr="00152737" w:rsidRDefault="001E3F26" w:rsidP="00BB03B0">
      <w:pPr>
        <w:pStyle w:val="H56G"/>
        <w:rPr>
          <w:lang w:val="es-ES"/>
        </w:rPr>
      </w:pPr>
      <w:r>
        <w:rPr>
          <w:lang w:val="es-ES"/>
        </w:rPr>
        <w:tab/>
      </w:r>
      <w:r>
        <w:rPr>
          <w:lang w:val="es-ES"/>
        </w:rPr>
        <w:tab/>
      </w:r>
      <w:r w:rsidR="00152737" w:rsidRPr="00152737">
        <w:rPr>
          <w:lang w:val="es-ES"/>
        </w:rPr>
        <w:t>Medidas administrativas en relación a la justicia juvenil</w:t>
      </w:r>
    </w:p>
    <w:p w:rsidR="00152737" w:rsidRPr="00152737" w:rsidRDefault="00152737" w:rsidP="00152737">
      <w:pPr>
        <w:pStyle w:val="SingleTxtG"/>
        <w:rPr>
          <w:bCs/>
          <w:iCs/>
          <w:lang w:val="es-ES"/>
        </w:rPr>
      </w:pPr>
      <w:r w:rsidRPr="00152737">
        <w:rPr>
          <w:bCs/>
          <w:iCs/>
          <w:lang w:val="es-ES_tradnl"/>
        </w:rPr>
        <w:t>34</w:t>
      </w:r>
      <w:r w:rsidR="005E6A6C">
        <w:rPr>
          <w:bCs/>
          <w:iCs/>
          <w:lang w:val="es-ES_tradnl"/>
        </w:rPr>
        <w:t>5</w:t>
      </w:r>
      <w:r w:rsidRPr="00152737">
        <w:rPr>
          <w:bCs/>
          <w:iCs/>
          <w:lang w:val="es-ES_tradnl"/>
        </w:rPr>
        <w:t>.</w:t>
      </w:r>
      <w:r w:rsidRPr="00152737">
        <w:rPr>
          <w:bCs/>
          <w:iCs/>
          <w:lang w:val="es-ES_tradnl"/>
        </w:rPr>
        <w:tab/>
      </w:r>
      <w:r w:rsidRPr="00152737">
        <w:rPr>
          <w:bCs/>
          <w:iCs/>
          <w:lang w:val="es-ES"/>
        </w:rPr>
        <w:t>Se han creado órganos judiciales, fiscales y policiales especializados en menores que han recibido apoyo económico y administrativo, así como equipamiento. También se ha creado la Dirección de Menores, adscrita a la Dirección General de Prisiones y Reformatorios, y casas de atención para la custodia de los menores condenados encargadas de reformarlos y rehabilitarlos física, social y psicológicamente.</w:t>
      </w:r>
    </w:p>
    <w:p w:rsidR="00152737" w:rsidRPr="00152737" w:rsidRDefault="001E3F26" w:rsidP="001E3F26">
      <w:pPr>
        <w:pStyle w:val="H56G"/>
        <w:rPr>
          <w:lang w:val="es-ES_tradnl"/>
        </w:rPr>
      </w:pPr>
      <w:r>
        <w:rPr>
          <w:lang w:val="es-ES_tradnl"/>
        </w:rPr>
        <w:tab/>
      </w:r>
      <w:r>
        <w:rPr>
          <w:lang w:val="es-ES_tradnl"/>
        </w:rPr>
        <w:tab/>
      </w:r>
      <w:r w:rsidR="00152737" w:rsidRPr="00152737">
        <w:rPr>
          <w:lang w:val="es-ES_tradnl"/>
        </w:rPr>
        <w:t xml:space="preserve">Efectos de las medidas legislativas, judiciales y administrativas en la realidad económica, política y social y en la situación general del país </w:t>
      </w:r>
    </w:p>
    <w:p w:rsidR="00152737" w:rsidRPr="00152737" w:rsidRDefault="00152737" w:rsidP="00152737">
      <w:pPr>
        <w:pStyle w:val="SingleTxtG"/>
        <w:rPr>
          <w:bCs/>
          <w:iCs/>
          <w:lang w:val="es-ES"/>
        </w:rPr>
      </w:pPr>
      <w:r w:rsidRPr="00152737">
        <w:rPr>
          <w:bCs/>
          <w:iCs/>
          <w:lang w:val="es-ES"/>
        </w:rPr>
        <w:t>34</w:t>
      </w:r>
      <w:r w:rsidR="005E6A6C">
        <w:rPr>
          <w:bCs/>
          <w:iCs/>
          <w:lang w:val="es-ES"/>
        </w:rPr>
        <w:t>6</w:t>
      </w:r>
      <w:r w:rsidRPr="00152737">
        <w:rPr>
          <w:bCs/>
          <w:iCs/>
          <w:lang w:val="es-ES"/>
        </w:rPr>
        <w:t>.</w:t>
      </w:r>
      <w:r w:rsidRPr="00152737">
        <w:rPr>
          <w:bCs/>
          <w:iCs/>
          <w:lang w:val="es-ES"/>
        </w:rPr>
        <w:tab/>
        <w:t>Crear los mecanismos para mantener un sistema legislativo, judicial y administrativo de justicia juvenil exige apoyo económico. Desde un punto de vista político, su existencia refleja a nivel nacional e internacional el interés del Estado por las cuestiones relativas a la infancia. Desde un punto de vista social, este tipo de medidas resulta de gran ayuda en el deseado proceso de reforma de los delincuentes juveniles y en su reintegración a sus comunidades de origen como ciudadanos buenos y productivos.</w:t>
      </w:r>
    </w:p>
    <w:p w:rsidR="00152737" w:rsidRPr="00152737" w:rsidRDefault="001E3F26" w:rsidP="00BB03B0">
      <w:pPr>
        <w:pStyle w:val="H56G"/>
        <w:rPr>
          <w:lang w:val="es-ES"/>
        </w:rPr>
      </w:pPr>
      <w:r>
        <w:rPr>
          <w:lang w:val="es-ES"/>
        </w:rPr>
        <w:tab/>
      </w:r>
      <w:r>
        <w:rPr>
          <w:lang w:val="es-ES"/>
        </w:rPr>
        <w:tab/>
      </w:r>
      <w:r w:rsidR="00152737" w:rsidRPr="00152737">
        <w:rPr>
          <w:lang w:val="es-ES"/>
        </w:rPr>
        <w:t>Niños privados de libertad</w:t>
      </w:r>
    </w:p>
    <w:p w:rsidR="00152737" w:rsidRPr="00152737" w:rsidRDefault="00152737" w:rsidP="00152737">
      <w:pPr>
        <w:pStyle w:val="SingleTxtG"/>
        <w:rPr>
          <w:bCs/>
          <w:iCs/>
          <w:lang w:val="es-ES"/>
        </w:rPr>
      </w:pPr>
      <w:r w:rsidRPr="00152737">
        <w:rPr>
          <w:bCs/>
          <w:iCs/>
          <w:lang w:val="es-ES"/>
        </w:rPr>
        <w:t>34</w:t>
      </w:r>
      <w:r w:rsidR="006C38D8">
        <w:rPr>
          <w:bCs/>
          <w:iCs/>
          <w:lang w:val="es-ES"/>
        </w:rPr>
        <w:t>7</w:t>
      </w:r>
      <w:r w:rsidRPr="00152737">
        <w:rPr>
          <w:bCs/>
          <w:iCs/>
          <w:lang w:val="es-ES"/>
        </w:rPr>
        <w:t>.</w:t>
      </w:r>
      <w:r w:rsidRPr="00152737">
        <w:rPr>
          <w:bCs/>
          <w:iCs/>
          <w:lang w:val="es-ES"/>
        </w:rPr>
        <w:tab/>
        <w:t>Entre los niños privados de libertad se incluyen los que se encuentran bajo arresto, los recluidos en instituciones penitenciarias y los ingresados en centros de detención (</w:t>
      </w:r>
      <w:r w:rsidR="001E3F26">
        <w:rPr>
          <w:bCs/>
          <w:iCs/>
          <w:lang w:val="es-ES"/>
        </w:rPr>
        <w:t>art. </w:t>
      </w:r>
      <w:r w:rsidRPr="00152737">
        <w:rPr>
          <w:bCs/>
          <w:iCs/>
          <w:lang w:val="es-ES"/>
        </w:rPr>
        <w:t>37, párrs</w:t>
      </w:r>
      <w:r w:rsidR="001E3F26">
        <w:rPr>
          <w:bCs/>
          <w:iCs/>
          <w:lang w:val="es-ES"/>
        </w:rPr>
        <w:t>.</w:t>
      </w:r>
      <w:r w:rsidRPr="00152737">
        <w:rPr>
          <w:bCs/>
          <w:iCs/>
          <w:lang w:val="es-ES"/>
        </w:rPr>
        <w:t xml:space="preserve"> b</w:t>
      </w:r>
      <w:r w:rsidR="001E3F26">
        <w:rPr>
          <w:bCs/>
          <w:iCs/>
          <w:lang w:val="es-ES"/>
        </w:rPr>
        <w:t>)</w:t>
      </w:r>
      <w:r w:rsidRPr="00152737">
        <w:rPr>
          <w:bCs/>
          <w:iCs/>
          <w:lang w:val="es-ES"/>
        </w:rPr>
        <w:t>, c</w:t>
      </w:r>
      <w:r w:rsidR="001E3F26">
        <w:rPr>
          <w:bCs/>
          <w:iCs/>
          <w:lang w:val="es-ES"/>
        </w:rPr>
        <w:t>)</w:t>
      </w:r>
      <w:r w:rsidRPr="00152737">
        <w:rPr>
          <w:bCs/>
          <w:iCs/>
          <w:lang w:val="es-ES"/>
        </w:rPr>
        <w:t xml:space="preserve"> y d)</w:t>
      </w:r>
      <w:r w:rsidR="001E3F26">
        <w:rPr>
          <w:bCs/>
          <w:iCs/>
          <w:lang w:val="es-ES"/>
        </w:rPr>
        <w:t>)</w:t>
      </w:r>
      <w:r w:rsidRPr="00152737">
        <w:rPr>
          <w:bCs/>
          <w:iCs/>
          <w:lang w:val="es-ES"/>
        </w:rPr>
        <w:t xml:space="preserve"> (en el informe anterior se aludía a esta cuestión con mayor detalle).</w:t>
      </w:r>
    </w:p>
    <w:p w:rsidR="00152737" w:rsidRPr="00152737" w:rsidRDefault="00152737" w:rsidP="00152737">
      <w:pPr>
        <w:pStyle w:val="SingleTxtG"/>
        <w:rPr>
          <w:bCs/>
          <w:iCs/>
          <w:lang w:val="es-ES"/>
        </w:rPr>
      </w:pPr>
      <w:r w:rsidRPr="00152737">
        <w:rPr>
          <w:bCs/>
          <w:iCs/>
          <w:lang w:val="es-ES"/>
        </w:rPr>
        <w:t>34</w:t>
      </w:r>
      <w:r w:rsidR="006C38D8">
        <w:rPr>
          <w:bCs/>
          <w:iCs/>
          <w:lang w:val="es-ES"/>
        </w:rPr>
        <w:t>8</w:t>
      </w:r>
      <w:r w:rsidRPr="00152737">
        <w:rPr>
          <w:bCs/>
          <w:iCs/>
          <w:lang w:val="es-ES"/>
        </w:rPr>
        <w:t>.</w:t>
      </w:r>
      <w:r w:rsidRPr="00152737">
        <w:rPr>
          <w:bCs/>
          <w:iCs/>
          <w:lang w:val="es-ES"/>
        </w:rPr>
        <w:tab/>
        <w:t xml:space="preserve">La asamblea legislativa del Sudán Meridional aún no ha ratificado el proyecto de </w:t>
      </w:r>
      <w:r w:rsidR="00C32ABD" w:rsidRPr="00152737">
        <w:rPr>
          <w:bCs/>
          <w:iCs/>
          <w:lang w:val="es-ES"/>
        </w:rPr>
        <w:t xml:space="preserve">ley </w:t>
      </w:r>
      <w:r w:rsidRPr="00152737">
        <w:rPr>
          <w:bCs/>
          <w:iCs/>
          <w:lang w:val="es-ES"/>
        </w:rPr>
        <w:t xml:space="preserve">del </w:t>
      </w:r>
      <w:r w:rsidR="001E3F26" w:rsidRPr="00152737">
        <w:rPr>
          <w:bCs/>
          <w:iCs/>
          <w:lang w:val="es-ES"/>
        </w:rPr>
        <w:t>niño</w:t>
      </w:r>
      <w:r w:rsidRPr="00152737">
        <w:rPr>
          <w:bCs/>
          <w:iCs/>
          <w:lang w:val="es-ES"/>
        </w:rPr>
        <w:t xml:space="preserve">. Ha finalizado la primera lectura y se prevé que autorice la fase de segunda lectura hacia finales de 2007. En tanto no se apruebe dicha ley resultará difícil introducir en el sistema judicial los cambios necesarios para hacerlo más apropiado y favorable a los niños. El Código Penal del Sudán Meridional de 2003 fija la edad penal en 10 años, mientras que el proyecto de </w:t>
      </w:r>
      <w:r w:rsidR="00C32ABD" w:rsidRPr="00152737">
        <w:rPr>
          <w:bCs/>
          <w:iCs/>
          <w:lang w:val="es-ES"/>
        </w:rPr>
        <w:t xml:space="preserve">ley </w:t>
      </w:r>
      <w:r w:rsidRPr="00152737">
        <w:rPr>
          <w:bCs/>
          <w:iCs/>
          <w:lang w:val="es-ES"/>
        </w:rPr>
        <w:t xml:space="preserve">del </w:t>
      </w:r>
      <w:r w:rsidR="001E3F26" w:rsidRPr="00152737">
        <w:rPr>
          <w:bCs/>
          <w:iCs/>
          <w:lang w:val="es-ES"/>
        </w:rPr>
        <w:t xml:space="preserve">niño </w:t>
      </w:r>
      <w:r w:rsidRPr="00152737">
        <w:rPr>
          <w:bCs/>
          <w:iCs/>
          <w:lang w:val="es-ES"/>
        </w:rPr>
        <w:t>la fija en 12 años y estipula que los menores de 18 años no podrán ser condenados a muerte o a prisión perpetua.</w:t>
      </w:r>
    </w:p>
    <w:p w:rsidR="00152737" w:rsidRPr="00152737" w:rsidRDefault="00152737" w:rsidP="00152737">
      <w:pPr>
        <w:pStyle w:val="SingleTxtG"/>
        <w:rPr>
          <w:bCs/>
          <w:iCs/>
          <w:lang w:val="es-ES"/>
        </w:rPr>
      </w:pPr>
      <w:r w:rsidRPr="00152737">
        <w:rPr>
          <w:bCs/>
          <w:iCs/>
          <w:lang w:val="es-ES"/>
        </w:rPr>
        <w:t>34</w:t>
      </w:r>
      <w:r w:rsidR="006C38D8">
        <w:rPr>
          <w:bCs/>
          <w:iCs/>
          <w:lang w:val="es-ES"/>
        </w:rPr>
        <w:t>9</w:t>
      </w:r>
      <w:r w:rsidRPr="00152737">
        <w:rPr>
          <w:bCs/>
          <w:iCs/>
          <w:lang w:val="es-ES"/>
        </w:rPr>
        <w:t>.</w:t>
      </w:r>
      <w:r w:rsidRPr="00152737">
        <w:rPr>
          <w:bCs/>
          <w:iCs/>
          <w:lang w:val="es-ES"/>
        </w:rPr>
        <w:tab/>
        <w:t>Hasta que se creen los tribunales de familia y del niño, las normas de enjuiciamiento previstas en los subpárrafos 1 y 4 continuarán siendo válidas. Entre ellas cabe destacar:</w:t>
      </w:r>
    </w:p>
    <w:p w:rsidR="00152737" w:rsidRPr="00152737" w:rsidRDefault="00152737" w:rsidP="00152737">
      <w:pPr>
        <w:pStyle w:val="SingleTxtG"/>
        <w:rPr>
          <w:bCs/>
          <w:iCs/>
          <w:lang w:val="es-ES_tradnl"/>
        </w:rPr>
      </w:pPr>
      <w:r w:rsidRPr="00152737">
        <w:rPr>
          <w:bCs/>
          <w:iCs/>
          <w:lang w:val="es-ES_tradnl"/>
        </w:rPr>
        <w:tab/>
        <w:t>a)</w:t>
      </w:r>
      <w:r w:rsidRPr="00152737">
        <w:rPr>
          <w:bCs/>
          <w:iCs/>
          <w:lang w:val="es-ES_tradnl"/>
        </w:rPr>
        <w:tab/>
        <w:t xml:space="preserve">Se ofrecen garantías procesales y de otra naturaleza en beneficio del niño de conformidad con lo previsto en el </w:t>
      </w:r>
      <w:r w:rsidR="001E3F26" w:rsidRPr="00152737">
        <w:rPr>
          <w:bCs/>
          <w:iCs/>
          <w:lang w:val="es-ES_tradnl"/>
        </w:rPr>
        <w:t>proyecto de ley</w:t>
      </w:r>
      <w:r w:rsidR="001E3F26">
        <w:rPr>
          <w:bCs/>
          <w:iCs/>
          <w:lang w:val="es-ES_tradnl"/>
        </w:rPr>
        <w:t>;</w:t>
      </w:r>
    </w:p>
    <w:p w:rsidR="00152737" w:rsidRPr="00152737" w:rsidRDefault="00152737" w:rsidP="00152737">
      <w:pPr>
        <w:pStyle w:val="SingleTxtG"/>
        <w:rPr>
          <w:bCs/>
          <w:iCs/>
          <w:lang w:val="es-ES_tradnl"/>
        </w:rPr>
      </w:pPr>
      <w:r w:rsidRPr="00152737">
        <w:rPr>
          <w:bCs/>
          <w:iCs/>
          <w:lang w:val="es-ES_tradnl"/>
        </w:rPr>
        <w:tab/>
        <w:t>b)</w:t>
      </w:r>
      <w:r w:rsidRPr="00152737">
        <w:rPr>
          <w:bCs/>
          <w:iCs/>
          <w:lang w:val="es-ES_tradnl"/>
        </w:rPr>
        <w:tab/>
        <w:t>La vista oral se celebrará en el modo en que dict</w:t>
      </w:r>
      <w:r w:rsidR="001E3F26">
        <w:rPr>
          <w:bCs/>
          <w:iCs/>
          <w:lang w:val="es-ES_tradnl"/>
        </w:rPr>
        <w:t>en las condiciones de la causa;</w:t>
      </w:r>
    </w:p>
    <w:p w:rsidR="00152737" w:rsidRPr="00152737" w:rsidRDefault="00152737" w:rsidP="00152737">
      <w:pPr>
        <w:pStyle w:val="SingleTxtG"/>
        <w:rPr>
          <w:bCs/>
          <w:iCs/>
          <w:lang w:val="es-ES_tradnl"/>
        </w:rPr>
      </w:pPr>
      <w:r w:rsidRPr="00152737">
        <w:rPr>
          <w:bCs/>
          <w:iCs/>
          <w:lang w:val="es-ES_tradnl"/>
        </w:rPr>
        <w:tab/>
        <w:t>c)</w:t>
      </w:r>
      <w:r w:rsidRPr="00152737">
        <w:rPr>
          <w:bCs/>
          <w:iCs/>
          <w:lang w:val="es-ES_tradnl"/>
        </w:rPr>
        <w:tab/>
        <w:t xml:space="preserve">Las deliberaciones tendrán </w:t>
      </w:r>
      <w:r w:rsidR="001E3F26">
        <w:rPr>
          <w:bCs/>
          <w:iCs/>
          <w:lang w:val="es-ES_tradnl"/>
        </w:rPr>
        <w:t>lugar en la secretaría judicial;</w:t>
      </w:r>
    </w:p>
    <w:p w:rsidR="00152737" w:rsidRPr="00152737" w:rsidRDefault="00152737" w:rsidP="00152737">
      <w:pPr>
        <w:pStyle w:val="SingleTxtG"/>
        <w:rPr>
          <w:bCs/>
          <w:iCs/>
          <w:lang w:val="es-ES_tradnl"/>
        </w:rPr>
      </w:pPr>
      <w:r w:rsidRPr="00152737">
        <w:rPr>
          <w:bCs/>
          <w:iCs/>
          <w:lang w:val="es-ES_tradnl"/>
        </w:rPr>
        <w:tab/>
        <w:t>d)</w:t>
      </w:r>
      <w:r w:rsidRPr="00152737">
        <w:rPr>
          <w:bCs/>
          <w:iCs/>
          <w:lang w:val="es-ES_tradnl"/>
        </w:rPr>
        <w:tab/>
        <w:t xml:space="preserve">Las deliberaciones, cuando sea posible, </w:t>
      </w:r>
      <w:r w:rsidR="003F52B4">
        <w:rPr>
          <w:bCs/>
          <w:iCs/>
          <w:lang w:val="es-ES_tradnl"/>
        </w:rPr>
        <w:t xml:space="preserve">tendrán carácter </w:t>
      </w:r>
      <w:r w:rsidRPr="00152737">
        <w:rPr>
          <w:bCs/>
          <w:iCs/>
          <w:lang w:val="es-ES_tradnl"/>
        </w:rPr>
        <w:t>ordinari</w:t>
      </w:r>
      <w:r w:rsidR="003F52B4">
        <w:rPr>
          <w:bCs/>
          <w:iCs/>
          <w:lang w:val="es-ES_tradnl"/>
        </w:rPr>
        <w:t>o</w:t>
      </w:r>
      <w:r w:rsidRPr="00152737">
        <w:rPr>
          <w:bCs/>
          <w:iCs/>
          <w:lang w:val="es-ES_tradnl"/>
        </w:rPr>
        <w:t xml:space="preserve"> </w:t>
      </w:r>
      <w:r w:rsidR="003F52B4">
        <w:rPr>
          <w:bCs/>
          <w:iCs/>
          <w:lang w:val="es-ES_tradnl"/>
        </w:rPr>
        <w:t>y no serán enconadas</w:t>
      </w:r>
      <w:r w:rsidRPr="00152737">
        <w:rPr>
          <w:bCs/>
          <w:iCs/>
          <w:lang w:val="es-ES_tradnl"/>
        </w:rPr>
        <w:t>.</w:t>
      </w:r>
    </w:p>
    <w:p w:rsidR="00152737" w:rsidRPr="00152737" w:rsidRDefault="00152737" w:rsidP="00152737">
      <w:pPr>
        <w:pStyle w:val="SingleTxtG"/>
        <w:rPr>
          <w:bCs/>
          <w:iCs/>
          <w:lang w:val="es-ES"/>
        </w:rPr>
      </w:pPr>
      <w:r w:rsidRPr="00152737">
        <w:rPr>
          <w:bCs/>
          <w:iCs/>
          <w:lang w:val="es-ES"/>
        </w:rPr>
        <w:t>3</w:t>
      </w:r>
      <w:r w:rsidR="006C38D8">
        <w:rPr>
          <w:bCs/>
          <w:iCs/>
          <w:lang w:val="es-ES"/>
        </w:rPr>
        <w:t>50</w:t>
      </w:r>
      <w:r w:rsidRPr="00152737">
        <w:rPr>
          <w:bCs/>
          <w:iCs/>
          <w:lang w:val="es-ES"/>
        </w:rPr>
        <w:t>.</w:t>
      </w:r>
      <w:r w:rsidRPr="00152737">
        <w:rPr>
          <w:bCs/>
          <w:iCs/>
          <w:lang w:val="es-ES"/>
        </w:rPr>
        <w:tab/>
        <w:t xml:space="preserve">La ratificación del </w:t>
      </w:r>
      <w:r w:rsidR="00C32ABD" w:rsidRPr="00152737">
        <w:rPr>
          <w:bCs/>
          <w:iCs/>
          <w:lang w:val="es-ES"/>
        </w:rPr>
        <w:t xml:space="preserve">proyecto de ley </w:t>
      </w:r>
      <w:r w:rsidRPr="00152737">
        <w:rPr>
          <w:bCs/>
          <w:iCs/>
          <w:lang w:val="es-ES"/>
        </w:rPr>
        <w:t xml:space="preserve">del </w:t>
      </w:r>
      <w:r w:rsidR="00C32ABD" w:rsidRPr="00152737">
        <w:rPr>
          <w:bCs/>
          <w:iCs/>
          <w:lang w:val="es-ES"/>
        </w:rPr>
        <w:t xml:space="preserve">niño </w:t>
      </w:r>
      <w:r w:rsidRPr="00152737">
        <w:rPr>
          <w:bCs/>
          <w:iCs/>
          <w:lang w:val="es-ES"/>
        </w:rPr>
        <w:t xml:space="preserve">permitirá crear órganos judiciales y cauces procedimentales más apropiados para los niños. Actualmente, los procedimientos con niños se rigen por el Código Penal. </w:t>
      </w:r>
    </w:p>
    <w:p w:rsidR="00152737" w:rsidRPr="00152737" w:rsidRDefault="00152737" w:rsidP="00152737">
      <w:pPr>
        <w:pStyle w:val="SingleTxtG"/>
        <w:rPr>
          <w:bCs/>
          <w:iCs/>
          <w:lang w:val="es-ES_tradnl"/>
        </w:rPr>
      </w:pPr>
      <w:r w:rsidRPr="00152737">
        <w:rPr>
          <w:bCs/>
          <w:iCs/>
          <w:lang w:val="es-ES_tradnl"/>
        </w:rPr>
        <w:t>35</w:t>
      </w:r>
      <w:r w:rsidR="006C38D8">
        <w:rPr>
          <w:bCs/>
          <w:iCs/>
          <w:lang w:val="es-ES_tradnl"/>
        </w:rPr>
        <w:t>1</w:t>
      </w:r>
      <w:r w:rsidRPr="00152737">
        <w:rPr>
          <w:bCs/>
          <w:iCs/>
          <w:lang w:val="es-ES_tradnl"/>
        </w:rPr>
        <w:t>.</w:t>
      </w:r>
      <w:r w:rsidRPr="00152737">
        <w:rPr>
          <w:bCs/>
          <w:iCs/>
          <w:lang w:val="es-ES_tradnl"/>
        </w:rPr>
        <w:tab/>
        <w:t xml:space="preserve">Aunque la administración de prisiones del Sudán Meridional es perfectamente consciente de que es necesario separar a los niños de los reclusos adultos, lo cierto es que en ocasiones siguen recluidos juntos. Además, a los niños se les mantiene bajo arresto en los calabozos policiales sin la menor consideración a sus derechos humanos fundamentales ni a sus necesidades básicas y sin representación o auxilio jurídico para los problemas que los han conducido a tal situación. En ocasiones se trata tan solo de niños sin hogar o de niños desplazados que son apresados por la policía en las vías públicas o en los mercados. Ni las familias ni los niños conocen sus derechos. La dirección de prisiones es consciente del problema de los niños retenidos y, a pesar de lo muy limitado de sus recursos, intentan mantenerlos a solas o separados de los adultos. En ciertos casos sigue sin haber espacios separados para los niños. </w:t>
      </w:r>
      <w:r w:rsidRPr="00152737">
        <w:rPr>
          <w:lang w:val="es-ES"/>
        </w:rPr>
        <w:t xml:space="preserve">UNMIS e </w:t>
      </w:r>
      <w:r w:rsidRPr="00152737">
        <w:rPr>
          <w:bCs/>
          <w:iCs/>
          <w:lang w:val="es-ES_tradnl"/>
        </w:rPr>
        <w:t>INTERPOL realizan inspecciones y cuando encuentran a un niño internado en una prisión ponen el asunto en conocimiento del Ministerio Público.</w:t>
      </w:r>
    </w:p>
    <w:p w:rsidR="00152737" w:rsidRPr="00152737" w:rsidRDefault="00152737" w:rsidP="00152737">
      <w:pPr>
        <w:pStyle w:val="SingleTxtG"/>
        <w:rPr>
          <w:bCs/>
          <w:iCs/>
          <w:lang w:val="es-ES_tradnl"/>
        </w:rPr>
      </w:pPr>
      <w:r w:rsidRPr="00152737">
        <w:rPr>
          <w:bCs/>
          <w:iCs/>
          <w:lang w:val="es-ES_tradnl"/>
        </w:rPr>
        <w:t>35</w:t>
      </w:r>
      <w:r w:rsidR="006C38D8">
        <w:rPr>
          <w:bCs/>
          <w:iCs/>
          <w:lang w:val="es-ES_tradnl"/>
        </w:rPr>
        <w:t>2</w:t>
      </w:r>
      <w:r w:rsidRPr="00152737">
        <w:rPr>
          <w:bCs/>
          <w:iCs/>
          <w:lang w:val="es-ES_tradnl"/>
        </w:rPr>
        <w:t>.</w:t>
      </w:r>
      <w:r w:rsidRPr="00152737">
        <w:rPr>
          <w:bCs/>
          <w:iCs/>
          <w:lang w:val="es-ES_tradnl"/>
        </w:rPr>
        <w:tab/>
        <w:t xml:space="preserve">El Ministerio de Justicia y el Desarrollo Constitucional del Sudán Meridional han creado recientemente un departamento de justicia del menor y de la mujer con objeto de apoyar la protección a ambos grupos. </w:t>
      </w:r>
      <w:r w:rsidR="008017EF">
        <w:rPr>
          <w:bCs/>
          <w:iCs/>
          <w:lang w:val="es-ES_tradnl"/>
        </w:rPr>
        <w:t xml:space="preserve">El </w:t>
      </w:r>
      <w:r w:rsidRPr="00152737">
        <w:rPr>
          <w:bCs/>
          <w:iCs/>
          <w:lang w:val="es-ES_tradnl"/>
        </w:rPr>
        <w:t>UNICEF ha proporcionado un consejero para ayudar en este proyecto.</w:t>
      </w:r>
    </w:p>
    <w:p w:rsidR="00152737" w:rsidRPr="00152737" w:rsidRDefault="001E3F26" w:rsidP="00BB03B0">
      <w:pPr>
        <w:pStyle w:val="H56G"/>
        <w:rPr>
          <w:lang w:val="es-ES"/>
        </w:rPr>
      </w:pPr>
      <w:r>
        <w:rPr>
          <w:lang w:val="es-ES"/>
        </w:rPr>
        <w:tab/>
      </w:r>
      <w:r>
        <w:rPr>
          <w:lang w:val="es-ES"/>
        </w:rPr>
        <w:tab/>
      </w:r>
      <w:r w:rsidR="00152737" w:rsidRPr="00152737">
        <w:rPr>
          <w:lang w:val="es-ES"/>
        </w:rPr>
        <w:t>Niños de padres desconocidos</w:t>
      </w:r>
    </w:p>
    <w:p w:rsidR="00152737" w:rsidRPr="00152737" w:rsidRDefault="00152737" w:rsidP="00152737">
      <w:pPr>
        <w:pStyle w:val="SingleTxtG"/>
        <w:rPr>
          <w:bCs/>
          <w:iCs/>
          <w:lang w:val="es-ES_tradnl"/>
        </w:rPr>
      </w:pPr>
      <w:r w:rsidRPr="00152737">
        <w:rPr>
          <w:bCs/>
          <w:iCs/>
          <w:lang w:val="es-ES_tradnl"/>
        </w:rPr>
        <w:t>35</w:t>
      </w:r>
      <w:r w:rsidR="006C38D8">
        <w:rPr>
          <w:bCs/>
          <w:iCs/>
          <w:lang w:val="es-ES_tradnl"/>
        </w:rPr>
        <w:t>3</w:t>
      </w:r>
      <w:r w:rsidRPr="00152737">
        <w:rPr>
          <w:bCs/>
          <w:iCs/>
          <w:lang w:val="es-ES_tradnl"/>
        </w:rPr>
        <w:t>.</w:t>
      </w:r>
      <w:r w:rsidRPr="00152737">
        <w:rPr>
          <w:bCs/>
          <w:iCs/>
          <w:lang w:val="es-ES_tradnl"/>
        </w:rPr>
        <w:tab/>
        <w:t>El fenómeno de los niños de padre desconocido en el Sudán exige estadísticas precisas. El estado de Jartum registra los mayores índices de niños en esta situación (ya se hizo cumplida referencia a esta cuestión en el apartado relativo al entorno familiar y otro tipo de cuidados).</w:t>
      </w:r>
    </w:p>
    <w:p w:rsidR="00152737" w:rsidRPr="00152737" w:rsidRDefault="00152737" w:rsidP="00152737">
      <w:pPr>
        <w:pStyle w:val="SingleTxtG"/>
        <w:rPr>
          <w:bCs/>
          <w:iCs/>
          <w:lang w:val="es-ES_tradnl"/>
        </w:rPr>
      </w:pPr>
      <w:r w:rsidRPr="00152737">
        <w:rPr>
          <w:bCs/>
          <w:iCs/>
          <w:lang w:val="es-ES_tradnl"/>
        </w:rPr>
        <w:t>35</w:t>
      </w:r>
      <w:r w:rsidR="006C38D8">
        <w:rPr>
          <w:bCs/>
          <w:iCs/>
          <w:lang w:val="es-ES_tradnl"/>
        </w:rPr>
        <w:t>4</w:t>
      </w:r>
      <w:r w:rsidRPr="00152737">
        <w:rPr>
          <w:bCs/>
          <w:iCs/>
          <w:lang w:val="es-ES_tradnl"/>
        </w:rPr>
        <w:t>.</w:t>
      </w:r>
      <w:r w:rsidRPr="00152737">
        <w:rPr>
          <w:bCs/>
          <w:iCs/>
          <w:lang w:val="es-ES_tradnl"/>
        </w:rPr>
        <w:tab/>
        <w:t>Respecto a las sentencias dictadas contra niños, y en especial las condenas a pena capital y prisión perpetua (</w:t>
      </w:r>
      <w:r w:rsidR="001E3F26">
        <w:rPr>
          <w:bCs/>
          <w:iCs/>
          <w:lang w:val="es-ES_tradnl"/>
        </w:rPr>
        <w:t xml:space="preserve">art. </w:t>
      </w:r>
      <w:r w:rsidRPr="00152737">
        <w:rPr>
          <w:bCs/>
          <w:iCs/>
          <w:lang w:val="es-ES_tradnl"/>
        </w:rPr>
        <w:t>37, párr</w:t>
      </w:r>
      <w:r w:rsidR="001E3F26">
        <w:rPr>
          <w:bCs/>
          <w:iCs/>
          <w:lang w:val="es-ES_tradnl"/>
        </w:rPr>
        <w:t>.</w:t>
      </w:r>
      <w:r w:rsidRPr="00152737">
        <w:rPr>
          <w:bCs/>
          <w:iCs/>
          <w:lang w:val="es-ES_tradnl"/>
        </w:rPr>
        <w:t xml:space="preserve"> a)</w:t>
      </w:r>
      <w:r w:rsidR="001E3F26">
        <w:rPr>
          <w:bCs/>
          <w:iCs/>
          <w:lang w:val="es-ES_tradnl"/>
        </w:rPr>
        <w:t>)</w:t>
      </w:r>
      <w:r w:rsidRPr="00152737">
        <w:rPr>
          <w:bCs/>
          <w:iCs/>
          <w:lang w:val="es-ES_tradnl"/>
        </w:rPr>
        <w:t>, véase el informe anterior.</w:t>
      </w:r>
    </w:p>
    <w:p w:rsidR="00152737" w:rsidRPr="00152737" w:rsidRDefault="001E3F26" w:rsidP="001E3F26">
      <w:pPr>
        <w:pStyle w:val="Heading1"/>
        <w:rPr>
          <w:lang w:val="es-ES"/>
        </w:rPr>
      </w:pPr>
      <w:r>
        <w:rPr>
          <w:lang w:val="es-ES"/>
        </w:rPr>
        <w:t xml:space="preserve">Cuadro </w:t>
      </w:r>
      <w:r w:rsidR="00152737" w:rsidRPr="00152737">
        <w:rPr>
          <w:lang w:val="es-ES"/>
        </w:rPr>
        <w:t>33</w:t>
      </w:r>
    </w:p>
    <w:p w:rsidR="00152737" w:rsidRPr="00152737" w:rsidRDefault="00152737" w:rsidP="001E3F26">
      <w:pPr>
        <w:pStyle w:val="SingleTxtG"/>
        <w:jc w:val="left"/>
        <w:rPr>
          <w:b/>
          <w:iCs/>
          <w:lang w:val="es-ES"/>
        </w:rPr>
      </w:pPr>
      <w:r w:rsidRPr="00152737">
        <w:rPr>
          <w:b/>
          <w:iCs/>
          <w:lang w:val="es-ES"/>
        </w:rPr>
        <w:t>Sentencias dictadas en causas con niños entre el 2002 y el 2006</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04"/>
        <w:gridCol w:w="1176"/>
        <w:gridCol w:w="1820"/>
        <w:gridCol w:w="1290"/>
        <w:gridCol w:w="1290"/>
        <w:gridCol w:w="1291"/>
      </w:tblGrid>
      <w:tr w:rsidR="001E3F26" w:rsidRPr="00A30AE1" w:rsidTr="00A30AE1">
        <w:tc>
          <w:tcPr>
            <w:tcW w:w="504" w:type="dxa"/>
            <w:tcBorders>
              <w:left w:val="nil"/>
              <w:bottom w:val="single" w:sz="12" w:space="0" w:color="auto"/>
              <w:right w:val="nil"/>
            </w:tcBorders>
            <w:vAlign w:val="bottom"/>
          </w:tcPr>
          <w:p w:rsidR="00152737" w:rsidRPr="001E3F26" w:rsidRDefault="00152737" w:rsidP="00B30BC4">
            <w:pPr>
              <w:pStyle w:val="SingleTxtG"/>
              <w:spacing w:before="80" w:after="80" w:line="200" w:lineRule="exact"/>
              <w:ind w:left="0" w:right="0"/>
              <w:jc w:val="left"/>
              <w:rPr>
                <w:i/>
                <w:iCs/>
                <w:sz w:val="16"/>
                <w:lang w:val="es-ES"/>
              </w:rPr>
            </w:pPr>
            <w:r w:rsidRPr="001E3F26">
              <w:rPr>
                <w:i/>
                <w:iCs/>
                <w:sz w:val="16"/>
                <w:lang w:val="es-ES"/>
              </w:rPr>
              <w:t>Año</w:t>
            </w:r>
          </w:p>
        </w:tc>
        <w:tc>
          <w:tcPr>
            <w:tcW w:w="1176" w:type="dxa"/>
            <w:tcBorders>
              <w:left w:val="nil"/>
              <w:bottom w:val="single" w:sz="12" w:space="0" w:color="auto"/>
              <w:right w:val="nil"/>
            </w:tcBorders>
            <w:vAlign w:val="bottom"/>
          </w:tcPr>
          <w:p w:rsidR="00152737" w:rsidRPr="001E3F26" w:rsidRDefault="00152737" w:rsidP="00A30AE1">
            <w:pPr>
              <w:pStyle w:val="SingleTxtG"/>
              <w:spacing w:before="80" w:after="80" w:line="200" w:lineRule="exact"/>
              <w:ind w:left="0" w:right="0"/>
              <w:jc w:val="right"/>
              <w:rPr>
                <w:i/>
                <w:iCs/>
                <w:sz w:val="16"/>
                <w:lang w:val="es-ES"/>
              </w:rPr>
            </w:pPr>
            <w:r w:rsidRPr="001E3F26">
              <w:rPr>
                <w:i/>
                <w:iCs/>
                <w:sz w:val="16"/>
                <w:lang w:val="es-ES"/>
              </w:rPr>
              <w:t xml:space="preserve">Nº total </w:t>
            </w:r>
            <w:r w:rsidR="00A30AE1">
              <w:rPr>
                <w:i/>
                <w:iCs/>
                <w:sz w:val="16"/>
                <w:lang w:val="es-ES"/>
              </w:rPr>
              <w:br/>
            </w:r>
            <w:r w:rsidRPr="001E3F26">
              <w:rPr>
                <w:i/>
                <w:iCs/>
                <w:sz w:val="16"/>
                <w:lang w:val="es-ES"/>
              </w:rPr>
              <w:t>de sentencias</w:t>
            </w:r>
          </w:p>
        </w:tc>
        <w:tc>
          <w:tcPr>
            <w:tcW w:w="1820" w:type="dxa"/>
            <w:tcBorders>
              <w:left w:val="nil"/>
              <w:bottom w:val="single" w:sz="12" w:space="0" w:color="auto"/>
              <w:right w:val="nil"/>
            </w:tcBorders>
            <w:vAlign w:val="bottom"/>
          </w:tcPr>
          <w:p w:rsidR="00152737" w:rsidRPr="001E3F26" w:rsidRDefault="00152737" w:rsidP="00A30AE1">
            <w:pPr>
              <w:pStyle w:val="SingleTxtG"/>
              <w:spacing w:before="80" w:after="80" w:line="200" w:lineRule="exact"/>
              <w:ind w:left="0" w:right="0"/>
              <w:jc w:val="right"/>
              <w:rPr>
                <w:i/>
                <w:iCs/>
                <w:sz w:val="16"/>
                <w:lang w:val="es-ES"/>
              </w:rPr>
            </w:pPr>
            <w:r w:rsidRPr="001E3F26">
              <w:rPr>
                <w:i/>
                <w:iCs/>
                <w:sz w:val="16"/>
                <w:lang w:val="es-ES"/>
              </w:rPr>
              <w:t xml:space="preserve">Compromiso de </w:t>
            </w:r>
            <w:r w:rsidR="00A30AE1">
              <w:rPr>
                <w:i/>
                <w:iCs/>
                <w:sz w:val="16"/>
                <w:lang w:val="es-ES"/>
              </w:rPr>
              <w:br/>
            </w:r>
            <w:r w:rsidRPr="001E3F26">
              <w:rPr>
                <w:i/>
                <w:iCs/>
                <w:sz w:val="16"/>
                <w:lang w:val="es-ES"/>
              </w:rPr>
              <w:t>atención adecuada</w:t>
            </w:r>
            <w:r w:rsidR="001E3F26">
              <w:rPr>
                <w:i/>
                <w:iCs/>
                <w:sz w:val="16"/>
                <w:lang w:val="es-ES"/>
              </w:rPr>
              <w:t xml:space="preserve"> (%)</w:t>
            </w:r>
          </w:p>
        </w:tc>
        <w:tc>
          <w:tcPr>
            <w:tcW w:w="1290" w:type="dxa"/>
            <w:tcBorders>
              <w:left w:val="nil"/>
              <w:bottom w:val="single" w:sz="12" w:space="0" w:color="auto"/>
              <w:right w:val="nil"/>
            </w:tcBorders>
            <w:vAlign w:val="bottom"/>
          </w:tcPr>
          <w:p w:rsidR="00152737" w:rsidRPr="001E3F26" w:rsidRDefault="00152737" w:rsidP="00B30BC4">
            <w:pPr>
              <w:pStyle w:val="SingleTxtG"/>
              <w:spacing w:before="80" w:after="80" w:line="200" w:lineRule="exact"/>
              <w:ind w:left="0" w:right="0"/>
              <w:jc w:val="right"/>
              <w:rPr>
                <w:i/>
                <w:iCs/>
                <w:sz w:val="16"/>
                <w:lang w:val="es-ES"/>
              </w:rPr>
            </w:pPr>
            <w:r w:rsidRPr="001E3F26">
              <w:rPr>
                <w:i/>
                <w:iCs/>
                <w:sz w:val="16"/>
                <w:lang w:val="es-ES"/>
              </w:rPr>
              <w:t>Absolución</w:t>
            </w:r>
            <w:r w:rsidR="001E3F26">
              <w:rPr>
                <w:i/>
                <w:iCs/>
                <w:sz w:val="16"/>
                <w:lang w:val="es-ES"/>
              </w:rPr>
              <w:t xml:space="preserve"> (%)</w:t>
            </w:r>
          </w:p>
        </w:tc>
        <w:tc>
          <w:tcPr>
            <w:tcW w:w="1290" w:type="dxa"/>
            <w:tcBorders>
              <w:left w:val="nil"/>
              <w:bottom w:val="single" w:sz="12" w:space="0" w:color="auto"/>
              <w:right w:val="nil"/>
            </w:tcBorders>
            <w:vAlign w:val="bottom"/>
          </w:tcPr>
          <w:p w:rsidR="00152737" w:rsidRPr="001E3F26" w:rsidRDefault="00152737" w:rsidP="00B30BC4">
            <w:pPr>
              <w:pStyle w:val="SingleTxtG"/>
              <w:spacing w:before="80" w:after="80" w:line="200" w:lineRule="exact"/>
              <w:ind w:left="0" w:right="0"/>
              <w:jc w:val="right"/>
              <w:rPr>
                <w:i/>
                <w:iCs/>
                <w:sz w:val="16"/>
                <w:lang w:val="es-ES"/>
              </w:rPr>
            </w:pPr>
            <w:r w:rsidRPr="001E3F26">
              <w:rPr>
                <w:i/>
                <w:iCs/>
                <w:sz w:val="16"/>
                <w:lang w:val="es-ES"/>
              </w:rPr>
              <w:t>Reincidencia</w:t>
            </w:r>
            <w:r w:rsidR="001E3F26">
              <w:rPr>
                <w:i/>
                <w:iCs/>
                <w:sz w:val="16"/>
                <w:lang w:val="es-ES"/>
              </w:rPr>
              <w:t xml:space="preserve"> (%)</w:t>
            </w:r>
          </w:p>
        </w:tc>
        <w:tc>
          <w:tcPr>
            <w:tcW w:w="1291" w:type="dxa"/>
            <w:tcBorders>
              <w:left w:val="nil"/>
              <w:bottom w:val="single" w:sz="12" w:space="0" w:color="auto"/>
              <w:right w:val="nil"/>
            </w:tcBorders>
            <w:vAlign w:val="bottom"/>
          </w:tcPr>
          <w:p w:rsidR="00152737" w:rsidRPr="001E3F26" w:rsidRDefault="00152737" w:rsidP="00B30BC4">
            <w:pPr>
              <w:pStyle w:val="SingleTxtG"/>
              <w:spacing w:before="80" w:after="80" w:line="200" w:lineRule="exact"/>
              <w:ind w:left="0" w:right="0"/>
              <w:jc w:val="right"/>
              <w:rPr>
                <w:i/>
                <w:iCs/>
                <w:sz w:val="16"/>
                <w:lang w:val="es-ES"/>
              </w:rPr>
            </w:pPr>
            <w:r w:rsidRPr="001E3F26">
              <w:rPr>
                <w:i/>
                <w:iCs/>
                <w:sz w:val="16"/>
                <w:lang w:val="es-ES"/>
              </w:rPr>
              <w:t>Reformatorio</w:t>
            </w:r>
            <w:r w:rsidR="001E3F26">
              <w:rPr>
                <w:i/>
                <w:iCs/>
                <w:sz w:val="16"/>
                <w:lang w:val="es-ES"/>
              </w:rPr>
              <w:t xml:space="preserve"> (%)</w:t>
            </w:r>
          </w:p>
        </w:tc>
      </w:tr>
      <w:tr w:rsidR="001E3F26" w:rsidRPr="00A30AE1" w:rsidTr="00A30AE1">
        <w:tc>
          <w:tcPr>
            <w:tcW w:w="504" w:type="dxa"/>
            <w:tcBorders>
              <w:top w:val="single" w:sz="12" w:space="0" w:color="auto"/>
              <w:left w:val="nil"/>
              <w:bottom w:val="nil"/>
              <w:right w:val="nil"/>
            </w:tcBorders>
            <w:vAlign w:val="bottom"/>
          </w:tcPr>
          <w:p w:rsidR="00152737" w:rsidRPr="00A30AE1" w:rsidRDefault="00152737" w:rsidP="00B30BC4">
            <w:pPr>
              <w:pStyle w:val="SingleTxtG"/>
              <w:spacing w:before="40" w:after="40" w:line="220" w:lineRule="exact"/>
              <w:ind w:left="0" w:right="0"/>
              <w:jc w:val="left"/>
              <w:rPr>
                <w:sz w:val="18"/>
                <w:lang w:val="es-ES"/>
              </w:rPr>
            </w:pPr>
            <w:r w:rsidRPr="00A30AE1">
              <w:rPr>
                <w:sz w:val="18"/>
                <w:lang w:val="es-ES"/>
              </w:rPr>
              <w:t>2002</w:t>
            </w:r>
          </w:p>
        </w:tc>
        <w:tc>
          <w:tcPr>
            <w:tcW w:w="1176" w:type="dxa"/>
            <w:tcBorders>
              <w:top w:val="single" w:sz="12" w:space="0" w:color="auto"/>
              <w:left w:val="nil"/>
              <w:bottom w:val="nil"/>
              <w:right w:val="nil"/>
            </w:tcBorders>
            <w:vAlign w:val="bottom"/>
          </w:tcPr>
          <w:p w:rsidR="00152737" w:rsidRPr="00A30AE1" w:rsidRDefault="00152737" w:rsidP="00A30AE1">
            <w:pPr>
              <w:pStyle w:val="SingleTxtG"/>
              <w:spacing w:before="40" w:after="40" w:line="220" w:lineRule="exact"/>
              <w:ind w:left="0" w:right="0"/>
              <w:jc w:val="right"/>
              <w:rPr>
                <w:sz w:val="18"/>
                <w:lang w:val="es-ES"/>
              </w:rPr>
            </w:pPr>
            <w:r w:rsidRPr="00A30AE1">
              <w:rPr>
                <w:sz w:val="18"/>
                <w:lang w:val="es-ES"/>
              </w:rPr>
              <w:t>224</w:t>
            </w:r>
          </w:p>
        </w:tc>
        <w:tc>
          <w:tcPr>
            <w:tcW w:w="1820" w:type="dxa"/>
            <w:tcBorders>
              <w:top w:val="single" w:sz="12" w:space="0" w:color="auto"/>
              <w:left w:val="nil"/>
              <w:bottom w:val="nil"/>
              <w:right w:val="nil"/>
            </w:tcBorders>
            <w:vAlign w:val="bottom"/>
          </w:tcPr>
          <w:p w:rsidR="00152737" w:rsidRPr="00A30AE1" w:rsidRDefault="00152737" w:rsidP="00A30AE1">
            <w:pPr>
              <w:pStyle w:val="SingleTxtG"/>
              <w:spacing w:before="40" w:after="40" w:line="220" w:lineRule="exact"/>
              <w:ind w:left="0" w:right="0"/>
              <w:jc w:val="right"/>
              <w:rPr>
                <w:sz w:val="18"/>
                <w:lang w:val="es-ES"/>
              </w:rPr>
            </w:pPr>
            <w:r w:rsidRPr="00A30AE1">
              <w:rPr>
                <w:sz w:val="18"/>
                <w:lang w:val="es-ES"/>
              </w:rPr>
              <w:t>60,3</w:t>
            </w:r>
          </w:p>
        </w:tc>
        <w:tc>
          <w:tcPr>
            <w:tcW w:w="1290" w:type="dxa"/>
            <w:tcBorders>
              <w:top w:val="single" w:sz="12" w:space="0" w:color="auto"/>
              <w:left w:val="nil"/>
              <w:bottom w:val="nil"/>
              <w:right w:val="nil"/>
            </w:tcBorders>
            <w:vAlign w:val="bottom"/>
          </w:tcPr>
          <w:p w:rsidR="00152737" w:rsidRPr="00A30AE1" w:rsidRDefault="00152737" w:rsidP="00B30BC4">
            <w:pPr>
              <w:pStyle w:val="SingleTxtG"/>
              <w:spacing w:before="40" w:after="40" w:line="220" w:lineRule="exact"/>
              <w:ind w:left="0" w:right="0"/>
              <w:jc w:val="right"/>
              <w:rPr>
                <w:sz w:val="18"/>
                <w:lang w:val="es-ES"/>
              </w:rPr>
            </w:pPr>
            <w:r w:rsidRPr="00A30AE1">
              <w:rPr>
                <w:sz w:val="18"/>
                <w:lang w:val="es-ES"/>
              </w:rPr>
              <w:t>28,1</w:t>
            </w:r>
          </w:p>
        </w:tc>
        <w:tc>
          <w:tcPr>
            <w:tcW w:w="1290" w:type="dxa"/>
            <w:tcBorders>
              <w:top w:val="single" w:sz="12" w:space="0" w:color="auto"/>
              <w:left w:val="nil"/>
              <w:bottom w:val="nil"/>
              <w:right w:val="nil"/>
            </w:tcBorders>
            <w:vAlign w:val="bottom"/>
          </w:tcPr>
          <w:p w:rsidR="00152737" w:rsidRPr="00A30AE1" w:rsidRDefault="00152737" w:rsidP="00B30BC4">
            <w:pPr>
              <w:pStyle w:val="SingleTxtG"/>
              <w:spacing w:before="40" w:after="40" w:line="220" w:lineRule="exact"/>
              <w:ind w:left="0" w:right="0"/>
              <w:jc w:val="right"/>
              <w:rPr>
                <w:sz w:val="18"/>
                <w:lang w:val="es-ES"/>
              </w:rPr>
            </w:pPr>
            <w:r w:rsidRPr="00A30AE1">
              <w:rPr>
                <w:sz w:val="18"/>
                <w:lang w:val="es-ES"/>
              </w:rPr>
              <w:t>8,9</w:t>
            </w:r>
          </w:p>
        </w:tc>
        <w:tc>
          <w:tcPr>
            <w:tcW w:w="1291" w:type="dxa"/>
            <w:tcBorders>
              <w:top w:val="single" w:sz="12" w:space="0" w:color="auto"/>
              <w:left w:val="nil"/>
              <w:bottom w:val="nil"/>
              <w:right w:val="nil"/>
            </w:tcBorders>
            <w:vAlign w:val="bottom"/>
          </w:tcPr>
          <w:p w:rsidR="00152737" w:rsidRPr="00A30AE1" w:rsidRDefault="00152737" w:rsidP="00B30BC4">
            <w:pPr>
              <w:pStyle w:val="SingleTxtG"/>
              <w:spacing w:before="40" w:after="40" w:line="220" w:lineRule="exact"/>
              <w:ind w:left="0" w:right="0"/>
              <w:jc w:val="right"/>
              <w:rPr>
                <w:sz w:val="18"/>
                <w:lang w:val="es-ES"/>
              </w:rPr>
            </w:pPr>
            <w:r w:rsidRPr="00A30AE1">
              <w:rPr>
                <w:sz w:val="18"/>
                <w:lang w:val="es-ES"/>
              </w:rPr>
              <w:t>11,6</w:t>
            </w:r>
          </w:p>
        </w:tc>
      </w:tr>
      <w:tr w:rsidR="001E3F26" w:rsidRPr="00A30AE1" w:rsidTr="00A30AE1">
        <w:tc>
          <w:tcPr>
            <w:tcW w:w="504" w:type="dxa"/>
            <w:tcBorders>
              <w:top w:val="nil"/>
              <w:left w:val="nil"/>
              <w:bottom w:val="nil"/>
              <w:right w:val="nil"/>
            </w:tcBorders>
            <w:vAlign w:val="bottom"/>
          </w:tcPr>
          <w:p w:rsidR="00152737" w:rsidRPr="00A30AE1" w:rsidRDefault="00152737" w:rsidP="00B30BC4">
            <w:pPr>
              <w:pStyle w:val="SingleTxtG"/>
              <w:spacing w:before="40" w:after="40" w:line="220" w:lineRule="exact"/>
              <w:ind w:left="0" w:right="0"/>
              <w:jc w:val="left"/>
              <w:rPr>
                <w:sz w:val="18"/>
                <w:lang w:val="es-ES"/>
              </w:rPr>
            </w:pPr>
            <w:r w:rsidRPr="00A30AE1">
              <w:rPr>
                <w:sz w:val="18"/>
                <w:lang w:val="es-ES"/>
              </w:rPr>
              <w:t>2003</w:t>
            </w:r>
          </w:p>
        </w:tc>
        <w:tc>
          <w:tcPr>
            <w:tcW w:w="1176" w:type="dxa"/>
            <w:tcBorders>
              <w:top w:val="nil"/>
              <w:left w:val="nil"/>
              <w:bottom w:val="nil"/>
              <w:right w:val="nil"/>
            </w:tcBorders>
            <w:vAlign w:val="bottom"/>
          </w:tcPr>
          <w:p w:rsidR="00152737" w:rsidRPr="00A30AE1" w:rsidRDefault="00152737" w:rsidP="00A30AE1">
            <w:pPr>
              <w:pStyle w:val="SingleTxtG"/>
              <w:spacing w:before="40" w:after="40" w:line="220" w:lineRule="exact"/>
              <w:ind w:left="0" w:right="0"/>
              <w:jc w:val="right"/>
              <w:rPr>
                <w:sz w:val="18"/>
                <w:lang w:val="es-ES"/>
              </w:rPr>
            </w:pPr>
            <w:r w:rsidRPr="00A30AE1">
              <w:rPr>
                <w:sz w:val="18"/>
                <w:lang w:val="es-ES"/>
              </w:rPr>
              <w:t>266</w:t>
            </w:r>
          </w:p>
        </w:tc>
        <w:tc>
          <w:tcPr>
            <w:tcW w:w="1820" w:type="dxa"/>
            <w:tcBorders>
              <w:top w:val="nil"/>
              <w:left w:val="nil"/>
              <w:bottom w:val="nil"/>
              <w:right w:val="nil"/>
            </w:tcBorders>
            <w:vAlign w:val="bottom"/>
          </w:tcPr>
          <w:p w:rsidR="00152737" w:rsidRPr="00A30AE1" w:rsidRDefault="00152737" w:rsidP="00A30AE1">
            <w:pPr>
              <w:pStyle w:val="SingleTxtG"/>
              <w:spacing w:before="40" w:after="40" w:line="220" w:lineRule="exact"/>
              <w:ind w:left="0" w:right="0"/>
              <w:jc w:val="right"/>
              <w:rPr>
                <w:sz w:val="18"/>
                <w:lang w:val="es-ES"/>
              </w:rPr>
            </w:pPr>
            <w:r w:rsidRPr="00A30AE1">
              <w:rPr>
                <w:sz w:val="18"/>
                <w:lang w:val="es-ES"/>
              </w:rPr>
              <w:t>55,33</w:t>
            </w:r>
          </w:p>
        </w:tc>
        <w:tc>
          <w:tcPr>
            <w:tcW w:w="1290" w:type="dxa"/>
            <w:tcBorders>
              <w:top w:val="nil"/>
              <w:left w:val="nil"/>
              <w:bottom w:val="nil"/>
              <w:right w:val="nil"/>
            </w:tcBorders>
            <w:vAlign w:val="bottom"/>
          </w:tcPr>
          <w:p w:rsidR="00152737" w:rsidRPr="00A30AE1" w:rsidRDefault="00152737" w:rsidP="00B30BC4">
            <w:pPr>
              <w:pStyle w:val="SingleTxtG"/>
              <w:spacing w:before="40" w:after="40" w:line="220" w:lineRule="exact"/>
              <w:ind w:left="0" w:right="0"/>
              <w:jc w:val="right"/>
              <w:rPr>
                <w:sz w:val="18"/>
                <w:lang w:val="es-ES"/>
              </w:rPr>
            </w:pPr>
            <w:r w:rsidRPr="00A30AE1">
              <w:rPr>
                <w:sz w:val="18"/>
                <w:lang w:val="es-ES"/>
              </w:rPr>
              <w:t>31,65</w:t>
            </w:r>
          </w:p>
        </w:tc>
        <w:tc>
          <w:tcPr>
            <w:tcW w:w="1290" w:type="dxa"/>
            <w:tcBorders>
              <w:top w:val="nil"/>
              <w:left w:val="nil"/>
              <w:bottom w:val="nil"/>
              <w:right w:val="nil"/>
            </w:tcBorders>
            <w:vAlign w:val="bottom"/>
          </w:tcPr>
          <w:p w:rsidR="00152737" w:rsidRPr="00A30AE1" w:rsidRDefault="00152737" w:rsidP="00B30BC4">
            <w:pPr>
              <w:pStyle w:val="SingleTxtG"/>
              <w:spacing w:before="40" w:after="40" w:line="220" w:lineRule="exact"/>
              <w:ind w:left="0" w:right="0"/>
              <w:jc w:val="right"/>
              <w:rPr>
                <w:sz w:val="18"/>
                <w:lang w:val="es-ES"/>
              </w:rPr>
            </w:pPr>
            <w:r w:rsidRPr="00A30AE1">
              <w:rPr>
                <w:sz w:val="18"/>
                <w:lang w:val="es-ES"/>
              </w:rPr>
              <w:t>9,45</w:t>
            </w:r>
          </w:p>
        </w:tc>
        <w:tc>
          <w:tcPr>
            <w:tcW w:w="1291" w:type="dxa"/>
            <w:tcBorders>
              <w:top w:val="nil"/>
              <w:left w:val="nil"/>
              <w:bottom w:val="nil"/>
              <w:right w:val="nil"/>
            </w:tcBorders>
            <w:vAlign w:val="bottom"/>
          </w:tcPr>
          <w:p w:rsidR="00152737" w:rsidRPr="00A30AE1" w:rsidRDefault="00152737" w:rsidP="00B30BC4">
            <w:pPr>
              <w:pStyle w:val="SingleTxtG"/>
              <w:spacing w:before="40" w:after="40" w:line="220" w:lineRule="exact"/>
              <w:ind w:left="0" w:right="0"/>
              <w:jc w:val="right"/>
              <w:rPr>
                <w:sz w:val="18"/>
                <w:lang w:val="es-ES"/>
              </w:rPr>
            </w:pPr>
            <w:r w:rsidRPr="00A30AE1">
              <w:rPr>
                <w:sz w:val="18"/>
                <w:lang w:val="es-ES"/>
              </w:rPr>
              <w:t>13,2</w:t>
            </w:r>
          </w:p>
        </w:tc>
      </w:tr>
      <w:tr w:rsidR="001E3F26" w:rsidRPr="001E3F26" w:rsidTr="00A30AE1">
        <w:tc>
          <w:tcPr>
            <w:tcW w:w="504" w:type="dxa"/>
            <w:tcBorders>
              <w:top w:val="nil"/>
              <w:left w:val="nil"/>
              <w:bottom w:val="nil"/>
              <w:right w:val="nil"/>
            </w:tcBorders>
            <w:vAlign w:val="bottom"/>
          </w:tcPr>
          <w:p w:rsidR="00152737" w:rsidRPr="00A30AE1" w:rsidRDefault="00152737" w:rsidP="00B30BC4">
            <w:pPr>
              <w:pStyle w:val="SingleTxtG"/>
              <w:spacing w:before="40" w:after="40" w:line="220" w:lineRule="exact"/>
              <w:ind w:left="0" w:right="0"/>
              <w:jc w:val="left"/>
              <w:rPr>
                <w:sz w:val="18"/>
                <w:lang w:val="es-ES"/>
              </w:rPr>
            </w:pPr>
            <w:r w:rsidRPr="00A30AE1">
              <w:rPr>
                <w:sz w:val="18"/>
                <w:lang w:val="es-ES"/>
              </w:rPr>
              <w:t>2004</w:t>
            </w:r>
          </w:p>
        </w:tc>
        <w:tc>
          <w:tcPr>
            <w:tcW w:w="1176" w:type="dxa"/>
            <w:tcBorders>
              <w:top w:val="nil"/>
              <w:left w:val="nil"/>
              <w:bottom w:val="nil"/>
              <w:right w:val="nil"/>
            </w:tcBorders>
            <w:vAlign w:val="bottom"/>
          </w:tcPr>
          <w:p w:rsidR="00152737" w:rsidRPr="00A30AE1" w:rsidRDefault="00152737" w:rsidP="00A30AE1">
            <w:pPr>
              <w:pStyle w:val="SingleTxtG"/>
              <w:spacing w:before="40" w:after="40" w:line="220" w:lineRule="exact"/>
              <w:ind w:left="0" w:right="0"/>
              <w:jc w:val="right"/>
              <w:rPr>
                <w:sz w:val="18"/>
                <w:lang w:val="es-ES"/>
              </w:rPr>
            </w:pPr>
            <w:r w:rsidRPr="00A30AE1">
              <w:rPr>
                <w:sz w:val="18"/>
                <w:lang w:val="es-ES"/>
              </w:rPr>
              <w:t>270</w:t>
            </w:r>
          </w:p>
        </w:tc>
        <w:tc>
          <w:tcPr>
            <w:tcW w:w="1820" w:type="dxa"/>
            <w:tcBorders>
              <w:top w:val="nil"/>
              <w:left w:val="nil"/>
              <w:bottom w:val="nil"/>
              <w:right w:val="nil"/>
            </w:tcBorders>
            <w:vAlign w:val="bottom"/>
          </w:tcPr>
          <w:p w:rsidR="00152737" w:rsidRPr="00A30AE1" w:rsidRDefault="00152737" w:rsidP="00A30AE1">
            <w:pPr>
              <w:pStyle w:val="SingleTxtG"/>
              <w:spacing w:before="40" w:after="40" w:line="220" w:lineRule="exact"/>
              <w:ind w:left="0" w:right="0"/>
              <w:jc w:val="right"/>
              <w:rPr>
                <w:sz w:val="18"/>
                <w:lang w:val="es-ES"/>
              </w:rPr>
            </w:pPr>
            <w:r w:rsidRPr="00A30AE1">
              <w:rPr>
                <w:sz w:val="18"/>
                <w:lang w:val="es-ES"/>
              </w:rPr>
              <w:t>56,35</w:t>
            </w:r>
          </w:p>
        </w:tc>
        <w:tc>
          <w:tcPr>
            <w:tcW w:w="1290" w:type="dxa"/>
            <w:tcBorders>
              <w:top w:val="nil"/>
              <w:left w:val="nil"/>
              <w:bottom w:val="nil"/>
              <w:right w:val="nil"/>
            </w:tcBorders>
            <w:vAlign w:val="bottom"/>
          </w:tcPr>
          <w:p w:rsidR="00152737" w:rsidRPr="001E3F26" w:rsidRDefault="00152737" w:rsidP="00B30BC4">
            <w:pPr>
              <w:pStyle w:val="SingleTxtG"/>
              <w:spacing w:before="40" w:after="40" w:line="220" w:lineRule="exact"/>
              <w:ind w:left="0" w:right="0"/>
              <w:jc w:val="right"/>
              <w:rPr>
                <w:sz w:val="18"/>
                <w:lang w:val="en-US"/>
              </w:rPr>
            </w:pPr>
            <w:r w:rsidRPr="00A30AE1">
              <w:rPr>
                <w:sz w:val="18"/>
                <w:lang w:val="es-ES"/>
              </w:rPr>
              <w:t>3</w:t>
            </w:r>
            <w:r w:rsidRPr="001E3F26">
              <w:rPr>
                <w:sz w:val="18"/>
                <w:lang w:val="en-US"/>
              </w:rPr>
              <w:t>3</w:t>
            </w:r>
          </w:p>
        </w:tc>
        <w:tc>
          <w:tcPr>
            <w:tcW w:w="1290" w:type="dxa"/>
            <w:tcBorders>
              <w:top w:val="nil"/>
              <w:left w:val="nil"/>
              <w:bottom w:val="nil"/>
              <w:right w:val="nil"/>
            </w:tcBorders>
            <w:vAlign w:val="bottom"/>
          </w:tcPr>
          <w:p w:rsidR="00152737" w:rsidRPr="001E3F26" w:rsidRDefault="00152737" w:rsidP="00B30BC4">
            <w:pPr>
              <w:pStyle w:val="SingleTxtG"/>
              <w:spacing w:before="40" w:after="40" w:line="220" w:lineRule="exact"/>
              <w:ind w:left="0" w:right="0"/>
              <w:jc w:val="right"/>
              <w:rPr>
                <w:sz w:val="18"/>
                <w:lang w:val="en-US"/>
              </w:rPr>
            </w:pPr>
            <w:r w:rsidRPr="001E3F26">
              <w:rPr>
                <w:sz w:val="18"/>
                <w:lang w:val="en-US"/>
              </w:rPr>
              <w:t>8,1</w:t>
            </w:r>
          </w:p>
        </w:tc>
        <w:tc>
          <w:tcPr>
            <w:tcW w:w="1291" w:type="dxa"/>
            <w:tcBorders>
              <w:top w:val="nil"/>
              <w:left w:val="nil"/>
              <w:bottom w:val="nil"/>
              <w:right w:val="nil"/>
            </w:tcBorders>
            <w:vAlign w:val="bottom"/>
          </w:tcPr>
          <w:p w:rsidR="00152737" w:rsidRPr="001E3F26" w:rsidRDefault="00152737" w:rsidP="00B30BC4">
            <w:pPr>
              <w:pStyle w:val="SingleTxtG"/>
              <w:spacing w:before="40" w:after="40" w:line="220" w:lineRule="exact"/>
              <w:ind w:left="0" w:right="0"/>
              <w:jc w:val="right"/>
              <w:rPr>
                <w:sz w:val="18"/>
                <w:lang w:val="en-US"/>
              </w:rPr>
            </w:pPr>
            <w:r w:rsidRPr="001E3F26">
              <w:rPr>
                <w:sz w:val="18"/>
                <w:lang w:val="en-US"/>
              </w:rPr>
              <w:t>10,75</w:t>
            </w:r>
          </w:p>
        </w:tc>
      </w:tr>
      <w:tr w:rsidR="001E3F26" w:rsidRPr="001E3F26" w:rsidTr="00A30AE1">
        <w:tc>
          <w:tcPr>
            <w:tcW w:w="504" w:type="dxa"/>
            <w:tcBorders>
              <w:top w:val="nil"/>
              <w:left w:val="nil"/>
              <w:bottom w:val="single" w:sz="12" w:space="0" w:color="auto"/>
              <w:right w:val="nil"/>
            </w:tcBorders>
            <w:vAlign w:val="bottom"/>
          </w:tcPr>
          <w:p w:rsidR="00152737" w:rsidRPr="001E3F26" w:rsidRDefault="00152737" w:rsidP="00B30BC4">
            <w:pPr>
              <w:pStyle w:val="SingleTxtG"/>
              <w:spacing w:before="40" w:after="40" w:line="220" w:lineRule="exact"/>
              <w:ind w:left="0" w:right="0"/>
              <w:jc w:val="left"/>
              <w:rPr>
                <w:sz w:val="18"/>
                <w:lang w:val="en-US"/>
              </w:rPr>
            </w:pPr>
            <w:r w:rsidRPr="001E3F26">
              <w:rPr>
                <w:sz w:val="18"/>
                <w:lang w:val="en-US"/>
              </w:rPr>
              <w:t>2005</w:t>
            </w:r>
          </w:p>
        </w:tc>
        <w:tc>
          <w:tcPr>
            <w:tcW w:w="1176" w:type="dxa"/>
            <w:tcBorders>
              <w:top w:val="nil"/>
              <w:left w:val="nil"/>
              <w:bottom w:val="single" w:sz="12" w:space="0" w:color="auto"/>
              <w:right w:val="nil"/>
            </w:tcBorders>
            <w:vAlign w:val="bottom"/>
          </w:tcPr>
          <w:p w:rsidR="00152737" w:rsidRPr="001E3F26" w:rsidRDefault="00152737" w:rsidP="00A30AE1">
            <w:pPr>
              <w:pStyle w:val="SingleTxtG"/>
              <w:spacing w:before="40" w:after="40" w:line="220" w:lineRule="exact"/>
              <w:ind w:left="0" w:right="0"/>
              <w:jc w:val="right"/>
              <w:rPr>
                <w:sz w:val="18"/>
                <w:lang w:val="en-US"/>
              </w:rPr>
            </w:pPr>
            <w:r w:rsidRPr="001E3F26">
              <w:rPr>
                <w:sz w:val="18"/>
                <w:lang w:val="en-US"/>
              </w:rPr>
              <w:t>233</w:t>
            </w:r>
          </w:p>
        </w:tc>
        <w:tc>
          <w:tcPr>
            <w:tcW w:w="1820" w:type="dxa"/>
            <w:tcBorders>
              <w:top w:val="nil"/>
              <w:left w:val="nil"/>
              <w:bottom w:val="single" w:sz="12" w:space="0" w:color="auto"/>
              <w:right w:val="nil"/>
            </w:tcBorders>
            <w:vAlign w:val="bottom"/>
          </w:tcPr>
          <w:p w:rsidR="00152737" w:rsidRPr="001E3F26" w:rsidRDefault="00152737" w:rsidP="00A30AE1">
            <w:pPr>
              <w:pStyle w:val="SingleTxtG"/>
              <w:spacing w:before="40" w:after="40" w:line="220" w:lineRule="exact"/>
              <w:ind w:left="0" w:right="0"/>
              <w:jc w:val="right"/>
              <w:rPr>
                <w:sz w:val="18"/>
                <w:lang w:val="en-US"/>
              </w:rPr>
            </w:pPr>
            <w:r w:rsidRPr="001E3F26">
              <w:rPr>
                <w:sz w:val="18"/>
                <w:lang w:val="en-US"/>
              </w:rPr>
              <w:t>59,7</w:t>
            </w:r>
          </w:p>
        </w:tc>
        <w:tc>
          <w:tcPr>
            <w:tcW w:w="1290" w:type="dxa"/>
            <w:tcBorders>
              <w:top w:val="nil"/>
              <w:left w:val="nil"/>
              <w:bottom w:val="single" w:sz="12" w:space="0" w:color="auto"/>
              <w:right w:val="nil"/>
            </w:tcBorders>
            <w:vAlign w:val="bottom"/>
          </w:tcPr>
          <w:p w:rsidR="00152737" w:rsidRPr="001E3F26" w:rsidRDefault="00152737" w:rsidP="00B30BC4">
            <w:pPr>
              <w:pStyle w:val="SingleTxtG"/>
              <w:spacing w:before="40" w:after="40" w:line="220" w:lineRule="exact"/>
              <w:ind w:left="0" w:right="0"/>
              <w:jc w:val="right"/>
              <w:rPr>
                <w:sz w:val="18"/>
                <w:lang w:val="en-US"/>
              </w:rPr>
            </w:pPr>
            <w:r w:rsidRPr="001E3F26">
              <w:rPr>
                <w:sz w:val="18"/>
                <w:lang w:val="en-US"/>
              </w:rPr>
              <w:t>28,8</w:t>
            </w:r>
          </w:p>
        </w:tc>
        <w:tc>
          <w:tcPr>
            <w:tcW w:w="1290" w:type="dxa"/>
            <w:tcBorders>
              <w:top w:val="nil"/>
              <w:left w:val="nil"/>
              <w:bottom w:val="single" w:sz="12" w:space="0" w:color="auto"/>
              <w:right w:val="nil"/>
            </w:tcBorders>
            <w:vAlign w:val="bottom"/>
          </w:tcPr>
          <w:p w:rsidR="00152737" w:rsidRPr="001E3F26" w:rsidRDefault="00152737" w:rsidP="00B30BC4">
            <w:pPr>
              <w:pStyle w:val="SingleTxtG"/>
              <w:spacing w:before="40" w:after="40" w:line="220" w:lineRule="exact"/>
              <w:ind w:left="0" w:right="0"/>
              <w:jc w:val="right"/>
              <w:rPr>
                <w:sz w:val="18"/>
                <w:lang w:val="en-US"/>
              </w:rPr>
            </w:pPr>
            <w:r w:rsidRPr="001E3F26">
              <w:rPr>
                <w:sz w:val="18"/>
                <w:lang w:val="en-US"/>
              </w:rPr>
              <w:t>8,65</w:t>
            </w:r>
          </w:p>
        </w:tc>
        <w:tc>
          <w:tcPr>
            <w:tcW w:w="1291" w:type="dxa"/>
            <w:tcBorders>
              <w:top w:val="nil"/>
              <w:left w:val="nil"/>
              <w:bottom w:val="single" w:sz="12" w:space="0" w:color="auto"/>
              <w:right w:val="nil"/>
            </w:tcBorders>
            <w:vAlign w:val="bottom"/>
          </w:tcPr>
          <w:p w:rsidR="00152737" w:rsidRPr="001E3F26" w:rsidRDefault="00152737" w:rsidP="00B30BC4">
            <w:pPr>
              <w:pStyle w:val="SingleTxtG"/>
              <w:spacing w:before="40" w:after="40" w:line="220" w:lineRule="exact"/>
              <w:ind w:left="0" w:right="0"/>
              <w:jc w:val="right"/>
              <w:rPr>
                <w:sz w:val="18"/>
                <w:lang w:val="en-US"/>
              </w:rPr>
            </w:pPr>
            <w:r w:rsidRPr="001E3F26">
              <w:rPr>
                <w:sz w:val="18"/>
                <w:lang w:val="en-US"/>
              </w:rPr>
              <w:t>11,65</w:t>
            </w:r>
          </w:p>
        </w:tc>
      </w:tr>
    </w:tbl>
    <w:p w:rsidR="00152737" w:rsidRPr="001E3F26" w:rsidRDefault="00152737" w:rsidP="00A30AE1">
      <w:pPr>
        <w:pStyle w:val="SingleTxtG"/>
        <w:spacing w:before="120" w:after="240"/>
        <w:ind w:left="1304"/>
        <w:jc w:val="left"/>
        <w:rPr>
          <w:bCs/>
          <w:sz w:val="18"/>
          <w:lang w:val="es-ES_tradnl"/>
        </w:rPr>
      </w:pPr>
      <w:r w:rsidRPr="001E3F26">
        <w:rPr>
          <w:bCs/>
          <w:i/>
          <w:sz w:val="18"/>
          <w:lang w:val="es-ES_tradnl"/>
        </w:rPr>
        <w:t xml:space="preserve">Fuente: </w:t>
      </w:r>
      <w:r w:rsidR="001E3F26">
        <w:rPr>
          <w:bCs/>
          <w:sz w:val="18"/>
          <w:lang w:val="es-ES_tradnl"/>
        </w:rPr>
        <w:t>Tribunal de menores de Bahri.</w:t>
      </w:r>
    </w:p>
    <w:p w:rsidR="00152737" w:rsidRPr="00152737" w:rsidRDefault="006C38D8" w:rsidP="001E3F26">
      <w:pPr>
        <w:pStyle w:val="Heading1"/>
        <w:rPr>
          <w:lang w:val="es-ES_tradnl"/>
        </w:rPr>
      </w:pPr>
      <w:r>
        <w:rPr>
          <w:lang w:val="es-ES_tradnl"/>
        </w:rPr>
        <w:br w:type="page"/>
      </w:r>
      <w:r w:rsidR="001E3F26">
        <w:rPr>
          <w:lang w:val="es-ES_tradnl"/>
        </w:rPr>
        <w:t xml:space="preserve">Cuadro </w:t>
      </w:r>
      <w:r w:rsidR="00152737" w:rsidRPr="00152737">
        <w:rPr>
          <w:lang w:val="es-ES_tradnl"/>
        </w:rPr>
        <w:t>34</w:t>
      </w:r>
    </w:p>
    <w:p w:rsidR="00152737" w:rsidRPr="00152737" w:rsidRDefault="00152737" w:rsidP="001E3F26">
      <w:pPr>
        <w:pStyle w:val="SingleTxtG"/>
        <w:jc w:val="left"/>
        <w:rPr>
          <w:b/>
          <w:iCs/>
          <w:lang w:val="es-ES_tradnl"/>
        </w:rPr>
      </w:pPr>
      <w:r w:rsidRPr="00152737">
        <w:rPr>
          <w:b/>
          <w:iCs/>
          <w:lang w:val="es-ES_tradnl"/>
        </w:rPr>
        <w:t>Delitos de tráfico de drogas protagonizados por menores entre el 2002 y el 2007</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330"/>
        <w:gridCol w:w="1006"/>
        <w:gridCol w:w="1007"/>
        <w:gridCol w:w="1007"/>
        <w:gridCol w:w="1007"/>
        <w:gridCol w:w="1007"/>
        <w:gridCol w:w="1007"/>
      </w:tblGrid>
      <w:tr w:rsidR="00643E08" w:rsidRPr="00643E08" w:rsidTr="00643E08">
        <w:tc>
          <w:tcPr>
            <w:tcW w:w="1330" w:type="dxa"/>
            <w:tcBorders>
              <w:left w:val="nil"/>
              <w:bottom w:val="single" w:sz="12" w:space="0" w:color="auto"/>
              <w:right w:val="nil"/>
            </w:tcBorders>
            <w:vAlign w:val="bottom"/>
          </w:tcPr>
          <w:p w:rsidR="00152737" w:rsidRPr="00643E08" w:rsidRDefault="00152737" w:rsidP="00643E08">
            <w:pPr>
              <w:pStyle w:val="SingleTxtG"/>
              <w:spacing w:before="80" w:after="80" w:line="200" w:lineRule="exact"/>
              <w:ind w:left="0" w:right="0"/>
              <w:jc w:val="left"/>
              <w:rPr>
                <w:i/>
                <w:iCs/>
                <w:sz w:val="16"/>
                <w:szCs w:val="18"/>
                <w:lang w:val="es-ES"/>
              </w:rPr>
            </w:pPr>
            <w:r w:rsidRPr="00643E08">
              <w:rPr>
                <w:i/>
                <w:iCs/>
                <w:sz w:val="16"/>
                <w:szCs w:val="18"/>
                <w:lang w:val="es-ES"/>
              </w:rPr>
              <w:t>Año</w:t>
            </w:r>
          </w:p>
        </w:tc>
        <w:tc>
          <w:tcPr>
            <w:tcW w:w="1006" w:type="dxa"/>
            <w:tcBorders>
              <w:left w:val="nil"/>
              <w:bottom w:val="single" w:sz="12" w:space="0" w:color="auto"/>
              <w:right w:val="nil"/>
            </w:tcBorders>
            <w:vAlign w:val="bottom"/>
          </w:tcPr>
          <w:p w:rsidR="00152737" w:rsidRPr="00643E08" w:rsidRDefault="00152737" w:rsidP="00643E08">
            <w:pPr>
              <w:pStyle w:val="SingleTxtG"/>
              <w:spacing w:before="80" w:after="80" w:line="200" w:lineRule="exact"/>
              <w:ind w:left="0" w:right="0"/>
              <w:jc w:val="right"/>
              <w:rPr>
                <w:i/>
                <w:iCs/>
                <w:sz w:val="16"/>
                <w:szCs w:val="18"/>
                <w:lang w:val="es-ES"/>
              </w:rPr>
            </w:pPr>
            <w:r w:rsidRPr="00643E08">
              <w:rPr>
                <w:i/>
                <w:iCs/>
                <w:sz w:val="16"/>
                <w:szCs w:val="18"/>
                <w:lang w:val="es-ES"/>
              </w:rPr>
              <w:t>Casos registrados</w:t>
            </w:r>
          </w:p>
        </w:tc>
        <w:tc>
          <w:tcPr>
            <w:tcW w:w="1007" w:type="dxa"/>
            <w:tcBorders>
              <w:left w:val="nil"/>
              <w:bottom w:val="single" w:sz="12" w:space="0" w:color="auto"/>
              <w:right w:val="nil"/>
            </w:tcBorders>
            <w:vAlign w:val="bottom"/>
          </w:tcPr>
          <w:p w:rsidR="00152737" w:rsidRPr="00643E08" w:rsidRDefault="00152737" w:rsidP="00643E08">
            <w:pPr>
              <w:pStyle w:val="SingleTxtG"/>
              <w:spacing w:before="80" w:after="80" w:line="200" w:lineRule="exact"/>
              <w:ind w:left="0" w:right="0"/>
              <w:jc w:val="right"/>
              <w:rPr>
                <w:i/>
                <w:iCs/>
                <w:sz w:val="16"/>
                <w:szCs w:val="18"/>
                <w:lang w:val="es-ES"/>
              </w:rPr>
            </w:pPr>
            <w:r w:rsidRPr="00643E08">
              <w:rPr>
                <w:i/>
                <w:iCs/>
                <w:sz w:val="16"/>
                <w:szCs w:val="18"/>
                <w:lang w:val="es-ES"/>
              </w:rPr>
              <w:t xml:space="preserve">Nº de </w:t>
            </w:r>
            <w:r w:rsidR="00643E08">
              <w:rPr>
                <w:i/>
                <w:iCs/>
                <w:sz w:val="16"/>
                <w:szCs w:val="18"/>
                <w:lang w:val="es-ES"/>
              </w:rPr>
              <w:br/>
            </w:r>
            <w:r w:rsidRPr="00643E08">
              <w:rPr>
                <w:i/>
                <w:iCs/>
                <w:sz w:val="16"/>
                <w:szCs w:val="18"/>
                <w:lang w:val="es-ES"/>
              </w:rPr>
              <w:t>acusados</w:t>
            </w:r>
          </w:p>
        </w:tc>
        <w:tc>
          <w:tcPr>
            <w:tcW w:w="1007" w:type="dxa"/>
            <w:tcBorders>
              <w:left w:val="nil"/>
              <w:bottom w:val="single" w:sz="12" w:space="0" w:color="auto"/>
              <w:right w:val="nil"/>
            </w:tcBorders>
            <w:vAlign w:val="bottom"/>
          </w:tcPr>
          <w:p w:rsidR="00152737" w:rsidRPr="00643E08" w:rsidRDefault="00152737" w:rsidP="00643E08">
            <w:pPr>
              <w:pStyle w:val="SingleTxtG"/>
              <w:spacing w:before="80" w:after="80" w:line="200" w:lineRule="exact"/>
              <w:ind w:left="0" w:right="0"/>
              <w:jc w:val="right"/>
              <w:rPr>
                <w:i/>
                <w:iCs/>
                <w:sz w:val="16"/>
                <w:szCs w:val="18"/>
                <w:lang w:val="es-ES"/>
              </w:rPr>
            </w:pPr>
            <w:r w:rsidRPr="00643E08">
              <w:rPr>
                <w:i/>
                <w:iCs/>
                <w:sz w:val="16"/>
                <w:szCs w:val="18"/>
                <w:lang w:val="es-ES"/>
              </w:rPr>
              <w:t>Gramos</w:t>
            </w:r>
          </w:p>
        </w:tc>
        <w:tc>
          <w:tcPr>
            <w:tcW w:w="1007" w:type="dxa"/>
            <w:tcBorders>
              <w:left w:val="nil"/>
              <w:bottom w:val="single" w:sz="12" w:space="0" w:color="auto"/>
              <w:right w:val="nil"/>
            </w:tcBorders>
            <w:vAlign w:val="bottom"/>
          </w:tcPr>
          <w:p w:rsidR="00152737" w:rsidRPr="00643E08" w:rsidRDefault="00152737" w:rsidP="00643E08">
            <w:pPr>
              <w:pStyle w:val="SingleTxtG"/>
              <w:spacing w:before="80" w:after="80" w:line="200" w:lineRule="exact"/>
              <w:ind w:left="0" w:right="0"/>
              <w:jc w:val="right"/>
              <w:rPr>
                <w:i/>
                <w:iCs/>
                <w:sz w:val="16"/>
                <w:szCs w:val="18"/>
                <w:lang w:val="es-ES"/>
              </w:rPr>
            </w:pPr>
            <w:r w:rsidRPr="00643E08">
              <w:rPr>
                <w:i/>
                <w:iCs/>
                <w:sz w:val="16"/>
                <w:szCs w:val="18"/>
                <w:lang w:val="es-ES"/>
              </w:rPr>
              <w:t>Kilogramos</w:t>
            </w:r>
          </w:p>
        </w:tc>
        <w:tc>
          <w:tcPr>
            <w:tcW w:w="1007" w:type="dxa"/>
            <w:tcBorders>
              <w:left w:val="nil"/>
              <w:bottom w:val="single" w:sz="12" w:space="0" w:color="auto"/>
              <w:right w:val="nil"/>
            </w:tcBorders>
            <w:vAlign w:val="bottom"/>
          </w:tcPr>
          <w:p w:rsidR="00152737" w:rsidRPr="00643E08" w:rsidRDefault="00152737" w:rsidP="00643E08">
            <w:pPr>
              <w:pStyle w:val="SingleTxtG"/>
              <w:spacing w:before="80" w:after="80" w:line="200" w:lineRule="exact"/>
              <w:ind w:left="0" w:right="0"/>
              <w:jc w:val="right"/>
              <w:rPr>
                <w:i/>
                <w:iCs/>
                <w:sz w:val="16"/>
                <w:szCs w:val="18"/>
                <w:lang w:val="es-ES"/>
              </w:rPr>
            </w:pPr>
            <w:r w:rsidRPr="00643E08">
              <w:rPr>
                <w:i/>
                <w:iCs/>
                <w:sz w:val="16"/>
                <w:szCs w:val="18"/>
                <w:lang w:val="es-ES"/>
              </w:rPr>
              <w:t>Toneladas</w:t>
            </w:r>
          </w:p>
        </w:tc>
        <w:tc>
          <w:tcPr>
            <w:tcW w:w="1007" w:type="dxa"/>
            <w:tcBorders>
              <w:left w:val="nil"/>
              <w:bottom w:val="single" w:sz="12" w:space="0" w:color="auto"/>
              <w:right w:val="nil"/>
            </w:tcBorders>
            <w:vAlign w:val="bottom"/>
          </w:tcPr>
          <w:p w:rsidR="00152737" w:rsidRPr="00643E08" w:rsidRDefault="00152737" w:rsidP="00643E08">
            <w:pPr>
              <w:pStyle w:val="SingleTxtG"/>
              <w:spacing w:before="80" w:after="80" w:line="200" w:lineRule="exact"/>
              <w:ind w:left="0" w:right="0"/>
              <w:jc w:val="right"/>
              <w:rPr>
                <w:i/>
                <w:iCs/>
                <w:sz w:val="16"/>
                <w:szCs w:val="18"/>
                <w:lang w:val="es-ES"/>
              </w:rPr>
            </w:pPr>
            <w:r w:rsidRPr="00643E08">
              <w:rPr>
                <w:i/>
                <w:iCs/>
                <w:sz w:val="16"/>
                <w:szCs w:val="18"/>
                <w:lang w:val="es-ES"/>
              </w:rPr>
              <w:t xml:space="preserve">Otras </w:t>
            </w:r>
            <w:r w:rsidR="00643E08">
              <w:rPr>
                <w:i/>
                <w:iCs/>
                <w:sz w:val="16"/>
                <w:szCs w:val="18"/>
                <w:lang w:val="es-ES"/>
              </w:rPr>
              <w:br/>
            </w:r>
            <w:r w:rsidRPr="00643E08">
              <w:rPr>
                <w:i/>
                <w:iCs/>
                <w:sz w:val="16"/>
                <w:szCs w:val="18"/>
                <w:lang w:val="es-ES"/>
              </w:rPr>
              <w:t>drogas</w:t>
            </w:r>
          </w:p>
        </w:tc>
      </w:tr>
      <w:tr w:rsidR="00643E08" w:rsidRPr="00643E08" w:rsidTr="00643E08">
        <w:tc>
          <w:tcPr>
            <w:tcW w:w="1330" w:type="dxa"/>
            <w:tcBorders>
              <w:top w:val="single" w:sz="12" w:space="0" w:color="auto"/>
              <w:left w:val="nil"/>
              <w:bottom w:val="nil"/>
              <w:right w:val="nil"/>
            </w:tcBorders>
            <w:vAlign w:val="bottom"/>
          </w:tcPr>
          <w:p w:rsidR="00152737" w:rsidRPr="00643E08" w:rsidRDefault="00152737" w:rsidP="00643E08">
            <w:pPr>
              <w:pStyle w:val="SingleTxtG"/>
              <w:spacing w:before="40" w:after="40" w:line="220" w:lineRule="exact"/>
              <w:ind w:left="0" w:right="0"/>
              <w:jc w:val="left"/>
              <w:rPr>
                <w:sz w:val="18"/>
                <w:szCs w:val="18"/>
                <w:lang w:val="es-ES"/>
              </w:rPr>
            </w:pPr>
            <w:r w:rsidRPr="00643E08">
              <w:rPr>
                <w:sz w:val="18"/>
                <w:szCs w:val="18"/>
                <w:lang w:val="es-ES"/>
              </w:rPr>
              <w:t>2002</w:t>
            </w:r>
          </w:p>
        </w:tc>
        <w:tc>
          <w:tcPr>
            <w:tcW w:w="1006" w:type="dxa"/>
            <w:tcBorders>
              <w:top w:val="single" w:sz="12" w:space="0" w:color="auto"/>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36</w:t>
            </w:r>
          </w:p>
        </w:tc>
        <w:tc>
          <w:tcPr>
            <w:tcW w:w="1007" w:type="dxa"/>
            <w:tcBorders>
              <w:top w:val="single" w:sz="12" w:space="0" w:color="auto"/>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40</w:t>
            </w:r>
          </w:p>
        </w:tc>
        <w:tc>
          <w:tcPr>
            <w:tcW w:w="1007" w:type="dxa"/>
            <w:tcBorders>
              <w:top w:val="single" w:sz="12" w:space="0" w:color="auto"/>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930</w:t>
            </w:r>
          </w:p>
        </w:tc>
        <w:tc>
          <w:tcPr>
            <w:tcW w:w="1007" w:type="dxa"/>
            <w:tcBorders>
              <w:top w:val="single" w:sz="12" w:space="0" w:color="auto"/>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1</w:t>
            </w:r>
          </w:p>
        </w:tc>
        <w:tc>
          <w:tcPr>
            <w:tcW w:w="1007" w:type="dxa"/>
            <w:tcBorders>
              <w:top w:val="single" w:sz="12" w:space="0" w:color="auto"/>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p>
        </w:tc>
        <w:tc>
          <w:tcPr>
            <w:tcW w:w="1007" w:type="dxa"/>
            <w:tcBorders>
              <w:top w:val="single" w:sz="12" w:space="0" w:color="auto"/>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p>
        </w:tc>
      </w:tr>
      <w:tr w:rsidR="00643E08" w:rsidRPr="00643E08" w:rsidTr="00643E08">
        <w:tc>
          <w:tcPr>
            <w:tcW w:w="1330"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left"/>
              <w:rPr>
                <w:sz w:val="18"/>
                <w:szCs w:val="18"/>
                <w:lang w:val="es-ES"/>
              </w:rPr>
            </w:pPr>
            <w:r w:rsidRPr="00643E08">
              <w:rPr>
                <w:sz w:val="18"/>
                <w:szCs w:val="18"/>
                <w:lang w:val="es-ES"/>
              </w:rPr>
              <w:t>2003</w:t>
            </w:r>
          </w:p>
        </w:tc>
        <w:tc>
          <w:tcPr>
            <w:tcW w:w="1006"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w:t>
            </w: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w:t>
            </w: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w:t>
            </w: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w:t>
            </w: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p>
        </w:tc>
      </w:tr>
      <w:tr w:rsidR="00643E08" w:rsidRPr="00643E08" w:rsidTr="00643E08">
        <w:tc>
          <w:tcPr>
            <w:tcW w:w="1330"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left"/>
              <w:rPr>
                <w:sz w:val="18"/>
                <w:szCs w:val="18"/>
                <w:lang w:val="es-ES"/>
              </w:rPr>
            </w:pPr>
            <w:r w:rsidRPr="00643E08">
              <w:rPr>
                <w:sz w:val="18"/>
                <w:szCs w:val="18"/>
                <w:lang w:val="es-ES"/>
              </w:rPr>
              <w:t>2004</w:t>
            </w:r>
          </w:p>
        </w:tc>
        <w:tc>
          <w:tcPr>
            <w:tcW w:w="1006"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14</w:t>
            </w: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14</w:t>
            </w: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820</w:t>
            </w: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12</w:t>
            </w: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p>
        </w:tc>
      </w:tr>
      <w:tr w:rsidR="00643E08" w:rsidRPr="00643E08" w:rsidTr="00643E08">
        <w:tc>
          <w:tcPr>
            <w:tcW w:w="1330"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left"/>
              <w:rPr>
                <w:sz w:val="18"/>
                <w:szCs w:val="18"/>
                <w:lang w:val="es-ES"/>
              </w:rPr>
            </w:pPr>
            <w:r w:rsidRPr="00643E08">
              <w:rPr>
                <w:sz w:val="18"/>
                <w:szCs w:val="18"/>
                <w:lang w:val="es-ES"/>
              </w:rPr>
              <w:t>2005</w:t>
            </w:r>
          </w:p>
        </w:tc>
        <w:tc>
          <w:tcPr>
            <w:tcW w:w="1006"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w:t>
            </w: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w:t>
            </w: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w:t>
            </w: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w:t>
            </w: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p>
        </w:tc>
      </w:tr>
      <w:tr w:rsidR="00643E08" w:rsidRPr="00643E08" w:rsidTr="00643E08">
        <w:tc>
          <w:tcPr>
            <w:tcW w:w="1330"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left"/>
              <w:rPr>
                <w:sz w:val="18"/>
                <w:szCs w:val="18"/>
                <w:lang w:val="es-ES"/>
              </w:rPr>
            </w:pPr>
            <w:r w:rsidRPr="00643E08">
              <w:rPr>
                <w:sz w:val="18"/>
                <w:szCs w:val="18"/>
                <w:lang w:val="es-ES"/>
              </w:rPr>
              <w:t>2006</w:t>
            </w:r>
          </w:p>
        </w:tc>
        <w:tc>
          <w:tcPr>
            <w:tcW w:w="1006"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55</w:t>
            </w: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86</w:t>
            </w: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473</w:t>
            </w: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10</w:t>
            </w: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p>
        </w:tc>
        <w:tc>
          <w:tcPr>
            <w:tcW w:w="1007" w:type="dxa"/>
            <w:tcBorders>
              <w:top w:val="nil"/>
              <w:left w:val="nil"/>
              <w:bottom w:val="nil"/>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p>
        </w:tc>
      </w:tr>
      <w:tr w:rsidR="00643E08" w:rsidRPr="00643E08" w:rsidTr="00643E08">
        <w:tc>
          <w:tcPr>
            <w:tcW w:w="1330" w:type="dxa"/>
            <w:tcBorders>
              <w:top w:val="nil"/>
              <w:left w:val="nil"/>
              <w:bottom w:val="single" w:sz="12" w:space="0" w:color="auto"/>
              <w:right w:val="nil"/>
            </w:tcBorders>
            <w:vAlign w:val="bottom"/>
          </w:tcPr>
          <w:p w:rsidR="00152737" w:rsidRPr="00643E08" w:rsidRDefault="00152737" w:rsidP="00643E08">
            <w:pPr>
              <w:pStyle w:val="SingleTxtG"/>
              <w:spacing w:before="40" w:after="40" w:line="220" w:lineRule="exact"/>
              <w:ind w:left="0" w:right="0"/>
              <w:jc w:val="left"/>
              <w:rPr>
                <w:sz w:val="18"/>
                <w:szCs w:val="18"/>
                <w:lang w:val="es-ES"/>
              </w:rPr>
            </w:pPr>
            <w:r w:rsidRPr="00643E08">
              <w:rPr>
                <w:sz w:val="18"/>
                <w:szCs w:val="18"/>
                <w:lang w:val="es-ES"/>
              </w:rPr>
              <w:t>2007 (hasta julio)</w:t>
            </w:r>
          </w:p>
        </w:tc>
        <w:tc>
          <w:tcPr>
            <w:tcW w:w="1006" w:type="dxa"/>
            <w:tcBorders>
              <w:top w:val="nil"/>
              <w:left w:val="nil"/>
              <w:bottom w:val="single" w:sz="12" w:space="0" w:color="auto"/>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6</w:t>
            </w:r>
          </w:p>
        </w:tc>
        <w:tc>
          <w:tcPr>
            <w:tcW w:w="1007" w:type="dxa"/>
            <w:tcBorders>
              <w:top w:val="nil"/>
              <w:left w:val="nil"/>
              <w:bottom w:val="single" w:sz="12" w:space="0" w:color="auto"/>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6</w:t>
            </w:r>
          </w:p>
        </w:tc>
        <w:tc>
          <w:tcPr>
            <w:tcW w:w="1007" w:type="dxa"/>
            <w:tcBorders>
              <w:top w:val="nil"/>
              <w:left w:val="nil"/>
              <w:bottom w:val="single" w:sz="12" w:space="0" w:color="auto"/>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380</w:t>
            </w:r>
          </w:p>
        </w:tc>
        <w:tc>
          <w:tcPr>
            <w:tcW w:w="1007" w:type="dxa"/>
            <w:tcBorders>
              <w:top w:val="nil"/>
              <w:left w:val="nil"/>
              <w:bottom w:val="single" w:sz="12" w:space="0" w:color="auto"/>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r w:rsidRPr="00643E08">
              <w:rPr>
                <w:sz w:val="18"/>
                <w:szCs w:val="18"/>
                <w:lang w:val="es-ES"/>
              </w:rPr>
              <w:t>-</w:t>
            </w:r>
          </w:p>
        </w:tc>
        <w:tc>
          <w:tcPr>
            <w:tcW w:w="1007" w:type="dxa"/>
            <w:tcBorders>
              <w:top w:val="nil"/>
              <w:left w:val="nil"/>
              <w:bottom w:val="single" w:sz="12" w:space="0" w:color="auto"/>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p>
        </w:tc>
        <w:tc>
          <w:tcPr>
            <w:tcW w:w="1007" w:type="dxa"/>
            <w:tcBorders>
              <w:top w:val="nil"/>
              <w:left w:val="nil"/>
              <w:bottom w:val="single" w:sz="12" w:space="0" w:color="auto"/>
              <w:right w:val="nil"/>
            </w:tcBorders>
            <w:vAlign w:val="bottom"/>
          </w:tcPr>
          <w:p w:rsidR="00152737" w:rsidRPr="00643E08" w:rsidRDefault="00152737" w:rsidP="00643E08">
            <w:pPr>
              <w:pStyle w:val="SingleTxtG"/>
              <w:spacing w:before="40" w:after="40" w:line="220" w:lineRule="exact"/>
              <w:ind w:left="0" w:right="0"/>
              <w:jc w:val="right"/>
              <w:rPr>
                <w:sz w:val="18"/>
                <w:szCs w:val="18"/>
                <w:lang w:val="es-ES"/>
              </w:rPr>
            </w:pPr>
          </w:p>
        </w:tc>
      </w:tr>
    </w:tbl>
    <w:p w:rsidR="00152737" w:rsidRPr="00643E08" w:rsidRDefault="00152737" w:rsidP="00A30AE1">
      <w:pPr>
        <w:pStyle w:val="SingleTxtG"/>
        <w:spacing w:before="120" w:after="240"/>
        <w:ind w:left="1304"/>
        <w:jc w:val="left"/>
        <w:rPr>
          <w:bCs/>
          <w:sz w:val="18"/>
          <w:lang w:val="es-ES_tradnl"/>
        </w:rPr>
      </w:pPr>
      <w:r w:rsidRPr="00643E08">
        <w:rPr>
          <w:bCs/>
          <w:i/>
          <w:sz w:val="18"/>
          <w:lang w:val="es-ES_tradnl"/>
        </w:rPr>
        <w:t xml:space="preserve">Fuente: </w:t>
      </w:r>
      <w:r w:rsidRPr="00643E08">
        <w:rPr>
          <w:bCs/>
          <w:sz w:val="18"/>
          <w:lang w:val="es-ES_tradnl"/>
        </w:rPr>
        <w:t>Estadísticas criminales, Ministerio del Interior, 2006.</w:t>
      </w:r>
    </w:p>
    <w:p w:rsidR="00152737" w:rsidRPr="00152737" w:rsidRDefault="001E3F26" w:rsidP="00B30BC4">
      <w:pPr>
        <w:pStyle w:val="H23G"/>
        <w:rPr>
          <w:lang w:val="es-ES_tradnl"/>
        </w:rPr>
      </w:pPr>
      <w:r>
        <w:rPr>
          <w:lang w:val="es-ES_tradnl"/>
        </w:rPr>
        <w:tab/>
      </w:r>
      <w:r>
        <w:rPr>
          <w:lang w:val="es-ES_tradnl"/>
        </w:rPr>
        <w:tab/>
      </w:r>
      <w:r w:rsidR="00152737" w:rsidRPr="00152737">
        <w:rPr>
          <w:lang w:val="es-ES_tradnl"/>
        </w:rPr>
        <w:t>Rehabilitación física y psicológica y reintegración social (artículo 39)</w:t>
      </w:r>
    </w:p>
    <w:p w:rsidR="00152737" w:rsidRPr="00152737" w:rsidRDefault="00BB03B0" w:rsidP="00152737">
      <w:pPr>
        <w:pStyle w:val="SingleTxtG"/>
        <w:rPr>
          <w:iCs/>
          <w:lang w:val="es-ES_tradnl"/>
        </w:rPr>
      </w:pPr>
      <w:r>
        <w:rPr>
          <w:bCs/>
          <w:iCs/>
          <w:lang w:val="es-ES_tradnl"/>
        </w:rPr>
        <w:t>35</w:t>
      </w:r>
      <w:r w:rsidR="006C38D8">
        <w:rPr>
          <w:bCs/>
          <w:iCs/>
          <w:lang w:val="es-ES_tradnl"/>
        </w:rPr>
        <w:t>5</w:t>
      </w:r>
      <w:r>
        <w:rPr>
          <w:bCs/>
          <w:iCs/>
          <w:lang w:val="es-ES_tradnl"/>
        </w:rPr>
        <w:t>.</w:t>
      </w:r>
      <w:r>
        <w:rPr>
          <w:bCs/>
          <w:iCs/>
          <w:lang w:val="es-ES_tradnl"/>
        </w:rPr>
        <w:tab/>
      </w:r>
      <w:r w:rsidR="00152737" w:rsidRPr="00152737">
        <w:rPr>
          <w:bCs/>
          <w:iCs/>
          <w:lang w:val="es-ES_tradnl"/>
        </w:rPr>
        <w:t>En el Reglamento de Prisiones se estipula la existencia de programas de rehabilitación física y psicológica de los reclusos (en el informe anterior se hacía cumplida referencia a ello). La Unidad de Protección a la Familia y el Niño del estado de Jartum realiza también labores de rehabilitación psicosocial (s</w:t>
      </w:r>
      <w:r w:rsidR="00152737" w:rsidRPr="00152737">
        <w:rPr>
          <w:iCs/>
          <w:lang w:val="es-ES_tradnl"/>
        </w:rPr>
        <w:t xml:space="preserve">e encontrarán más detalles al respecto en </w:t>
      </w:r>
      <w:r w:rsidR="00152737" w:rsidRPr="00152737">
        <w:rPr>
          <w:bCs/>
          <w:lang w:val="es-ES"/>
        </w:rPr>
        <w:t>el informe especial con las respuestas del Sudán a la información adicional solicitada por el Comité en relación al primer informe</w:t>
      </w:r>
      <w:r w:rsidR="00152737" w:rsidRPr="00152737">
        <w:rPr>
          <w:lang w:val="es-ES_tradnl"/>
        </w:rPr>
        <w:t xml:space="preserve"> relativo a la venta de niños, la prostitución infantil y la utilización de niños en la pornografía</w:t>
      </w:r>
      <w:r w:rsidR="00152737" w:rsidRPr="00152737">
        <w:rPr>
          <w:iCs/>
          <w:lang w:val="es-ES_tradnl"/>
        </w:rPr>
        <w:t>).</w:t>
      </w:r>
    </w:p>
    <w:p w:rsidR="00152737" w:rsidRPr="00152737" w:rsidRDefault="001E3F26" w:rsidP="00BB03B0">
      <w:pPr>
        <w:pStyle w:val="H4G"/>
        <w:rPr>
          <w:lang w:val="es-ES_tradnl"/>
        </w:rPr>
      </w:pPr>
      <w:r>
        <w:rPr>
          <w:lang w:val="es-ES_tradnl"/>
        </w:rPr>
        <w:tab/>
      </w:r>
      <w:r>
        <w:rPr>
          <w:lang w:val="es-ES_tradnl"/>
        </w:rPr>
        <w:tab/>
      </w:r>
      <w:r w:rsidR="00152737" w:rsidRPr="00152737">
        <w:rPr>
          <w:lang w:val="es-ES_tradnl"/>
        </w:rPr>
        <w:t>Niños en situación</w:t>
      </w:r>
      <w:r w:rsidR="00152737" w:rsidRPr="00BB03B0">
        <w:t xml:space="preserve"> </w:t>
      </w:r>
      <w:r w:rsidR="00152737" w:rsidRPr="00152737">
        <w:rPr>
          <w:lang w:val="es-ES_tradnl"/>
        </w:rPr>
        <w:t xml:space="preserve">de explotación, rehabilitación física y psicológica </w:t>
      </w:r>
      <w:r>
        <w:rPr>
          <w:lang w:val="es-ES_tradnl"/>
        </w:rPr>
        <w:br/>
      </w:r>
      <w:r w:rsidR="00152737" w:rsidRPr="00152737">
        <w:rPr>
          <w:lang w:val="es-ES_tradnl"/>
        </w:rPr>
        <w:t>y reintegración social</w:t>
      </w:r>
    </w:p>
    <w:p w:rsidR="00152737" w:rsidRPr="00152737" w:rsidRDefault="00152737" w:rsidP="00152737">
      <w:pPr>
        <w:pStyle w:val="SingleTxtG"/>
        <w:rPr>
          <w:bCs/>
          <w:iCs/>
          <w:lang w:val="es-ES_tradnl"/>
        </w:rPr>
      </w:pPr>
      <w:r w:rsidRPr="00152737">
        <w:rPr>
          <w:bCs/>
          <w:iCs/>
          <w:lang w:val="es-ES_tradnl"/>
        </w:rPr>
        <w:t>35</w:t>
      </w:r>
      <w:r w:rsidR="006C38D8">
        <w:rPr>
          <w:bCs/>
          <w:iCs/>
          <w:lang w:val="es-ES_tradnl"/>
        </w:rPr>
        <w:t>6</w:t>
      </w:r>
      <w:r w:rsidR="00BB03B0">
        <w:rPr>
          <w:bCs/>
          <w:iCs/>
          <w:lang w:val="es-ES_tradnl"/>
        </w:rPr>
        <w:t>.</w:t>
      </w:r>
      <w:r w:rsidR="00BB03B0">
        <w:rPr>
          <w:bCs/>
          <w:iCs/>
          <w:lang w:val="es-ES_tradnl"/>
        </w:rPr>
        <w:tab/>
      </w:r>
      <w:r w:rsidRPr="00152737">
        <w:rPr>
          <w:bCs/>
          <w:iCs/>
          <w:lang w:val="es-ES_tradnl"/>
        </w:rPr>
        <w:t>En el informe anterior hacíamos cumplida referencia al problema de la drogadicción, el tráfico de drogas y el secuestro. Al problema de la explotación y la agresión sexuales aludíamos en párrafos anteriores de este informe.</w:t>
      </w:r>
    </w:p>
    <w:p w:rsidR="00152737" w:rsidRPr="00152737" w:rsidRDefault="00152737" w:rsidP="00152737">
      <w:pPr>
        <w:pStyle w:val="SingleTxtG"/>
        <w:rPr>
          <w:bCs/>
          <w:iCs/>
          <w:lang w:val="es-ES_tradnl"/>
        </w:rPr>
      </w:pPr>
      <w:r w:rsidRPr="00152737">
        <w:rPr>
          <w:bCs/>
          <w:iCs/>
          <w:lang w:val="es-ES_tradnl"/>
        </w:rPr>
        <w:t>35</w:t>
      </w:r>
      <w:r w:rsidR="006C38D8">
        <w:rPr>
          <w:bCs/>
          <w:iCs/>
          <w:lang w:val="es-ES_tradnl"/>
        </w:rPr>
        <w:t>7</w:t>
      </w:r>
      <w:r w:rsidRPr="00152737">
        <w:rPr>
          <w:bCs/>
          <w:iCs/>
          <w:lang w:val="es-ES_tradnl"/>
        </w:rPr>
        <w:t>.</w:t>
      </w:r>
      <w:r w:rsidRPr="00152737">
        <w:rPr>
          <w:bCs/>
          <w:iCs/>
          <w:lang w:val="es-ES_tradnl"/>
        </w:rPr>
        <w:tab/>
        <w:t xml:space="preserve">El Consejo Nacional de Atención a la Infancia, en colaboración con diferentes instancias gubernamentales, </w:t>
      </w:r>
      <w:r w:rsidR="008017EF">
        <w:rPr>
          <w:bCs/>
          <w:iCs/>
          <w:lang w:val="es-ES_tradnl"/>
        </w:rPr>
        <w:t xml:space="preserve">el </w:t>
      </w:r>
      <w:r w:rsidRPr="00152737">
        <w:rPr>
          <w:bCs/>
          <w:iCs/>
          <w:lang w:val="es-ES_tradnl"/>
        </w:rPr>
        <w:t xml:space="preserve">UNICEF y organizaciones de voluntarios, ha puesto en funcionamiento un programa de respuesta al fenómeno de la explotación de niños en carreras de camellos en ciertos países del Golfo. El programa incluye procedimientos y normas encaminadas a regular los desplazamientos de niños al extranjero (véase al respecto el primer informe relativo al Protocolo </w:t>
      </w:r>
      <w:r w:rsidR="00C32ABD" w:rsidRPr="00152737">
        <w:rPr>
          <w:bCs/>
          <w:iCs/>
          <w:lang w:val="es-ES_tradnl"/>
        </w:rPr>
        <w:t>facultativo</w:t>
      </w:r>
      <w:r w:rsidRPr="00152737">
        <w:rPr>
          <w:bCs/>
          <w:iCs/>
          <w:lang w:val="es-ES_tradnl"/>
        </w:rPr>
        <w:t xml:space="preserve"> y las observaciones adicionales al mismo). El programa incluye igualmente campañas de concienciación social y promoción de los servicios básicos en las zonas y comunidades afectadas por el problema. Además se ha firmado un memorando de entendimiento con </w:t>
      </w:r>
      <w:r w:rsidRPr="00152737">
        <w:rPr>
          <w:bCs/>
          <w:i/>
          <w:iCs/>
          <w:lang w:val="es-ES_tradnl"/>
        </w:rPr>
        <w:t>Qatar Foundation</w:t>
      </w:r>
      <w:r w:rsidRPr="00152737">
        <w:rPr>
          <w:bCs/>
          <w:iCs/>
          <w:lang w:val="es-ES_tradnl"/>
        </w:rPr>
        <w:t xml:space="preserve"> destinado a promover el desarrollo de las zonas afectadas en el Sudán Oriental. Concretamente se proveerán dichas zonas de servicios educativos escolares y preescolares y centros de salud. Actualmente se trabaja para ejecutar todos estos proyectos.</w:t>
      </w:r>
    </w:p>
    <w:p w:rsidR="00152737" w:rsidRPr="00152737" w:rsidRDefault="00152737" w:rsidP="00152737">
      <w:pPr>
        <w:pStyle w:val="SingleTxtG"/>
        <w:rPr>
          <w:bCs/>
          <w:iCs/>
          <w:lang w:val="es-ES_tradnl"/>
        </w:rPr>
      </w:pPr>
      <w:r w:rsidRPr="00152737">
        <w:rPr>
          <w:bCs/>
          <w:iCs/>
          <w:lang w:val="es-ES_tradnl"/>
        </w:rPr>
        <w:t>35</w:t>
      </w:r>
      <w:r w:rsidR="006C38D8">
        <w:rPr>
          <w:bCs/>
          <w:iCs/>
          <w:lang w:val="es-ES_tradnl"/>
        </w:rPr>
        <w:t>8</w:t>
      </w:r>
      <w:r w:rsidRPr="00152737">
        <w:rPr>
          <w:bCs/>
          <w:iCs/>
          <w:lang w:val="es-ES_tradnl"/>
        </w:rPr>
        <w:t>.</w:t>
      </w:r>
      <w:r w:rsidRPr="00152737">
        <w:rPr>
          <w:bCs/>
          <w:iCs/>
          <w:lang w:val="es-ES_tradnl"/>
        </w:rPr>
        <w:tab/>
        <w:t>Por otra parte, se ha firmado otro memorando de entendimiento entre el Ministerio del Interior del Sudán y su homólogo de los Emiratos Árabes Unidos a fin de crear una comisión mixta responsable de abonar compensaciones económicas a los niños afectados. A tal efecto se ha creado una comisión en el Consejo Nacional de Atención a la Infancia con representación de organismos gubernamentales y organizaciones nacionales e internacionales a fin de responder al problema de la explotación económica de los niños.</w:t>
      </w:r>
    </w:p>
    <w:p w:rsidR="00152737" w:rsidRPr="00152737" w:rsidRDefault="006C38D8" w:rsidP="00BB03B0">
      <w:pPr>
        <w:pStyle w:val="H23G"/>
        <w:rPr>
          <w:lang w:val="es-ES_tradnl"/>
        </w:rPr>
      </w:pPr>
      <w:r>
        <w:rPr>
          <w:lang w:val="es-ES_tradnl"/>
        </w:rPr>
        <w:br w:type="page"/>
      </w:r>
      <w:r w:rsidR="001E3F26">
        <w:rPr>
          <w:lang w:val="es-ES_tradnl"/>
        </w:rPr>
        <w:tab/>
      </w:r>
      <w:r w:rsidR="001E3F26">
        <w:rPr>
          <w:lang w:val="es-ES_tradnl"/>
        </w:rPr>
        <w:tab/>
      </w:r>
      <w:r w:rsidR="00152737" w:rsidRPr="00152737">
        <w:rPr>
          <w:lang w:val="es-ES_tradnl"/>
        </w:rPr>
        <w:t>Factores y dificultades</w:t>
      </w:r>
    </w:p>
    <w:p w:rsidR="00152737" w:rsidRPr="00152737" w:rsidRDefault="00152737" w:rsidP="00152737">
      <w:pPr>
        <w:pStyle w:val="SingleTxtG"/>
        <w:rPr>
          <w:bCs/>
          <w:iCs/>
          <w:lang w:val="es-ES_tradnl"/>
        </w:rPr>
      </w:pPr>
      <w:r w:rsidRPr="00152737">
        <w:rPr>
          <w:bCs/>
          <w:iCs/>
          <w:lang w:val="es-ES_tradnl"/>
        </w:rPr>
        <w:tab/>
        <w:t>a)</w:t>
      </w:r>
      <w:r w:rsidRPr="00152737">
        <w:rPr>
          <w:bCs/>
          <w:iCs/>
          <w:lang w:val="es-ES_tradnl"/>
        </w:rPr>
        <w:tab/>
        <w:t xml:space="preserve">Las prácticas tradicionales enraizadas en </w:t>
      </w:r>
      <w:r w:rsidR="003F52B4">
        <w:rPr>
          <w:bCs/>
          <w:iCs/>
          <w:lang w:val="es-ES_tradnl"/>
        </w:rPr>
        <w:t xml:space="preserve">algunas </w:t>
      </w:r>
      <w:r w:rsidRPr="00152737">
        <w:rPr>
          <w:bCs/>
          <w:iCs/>
          <w:lang w:val="es-ES_tradnl"/>
        </w:rPr>
        <w:t>culturas locales exigen un esfuerzo adicional de concienciación y cambios de conducta y actitudes.</w:t>
      </w:r>
    </w:p>
    <w:p w:rsidR="00152737" w:rsidRPr="00152737" w:rsidRDefault="00152737" w:rsidP="00152737">
      <w:pPr>
        <w:pStyle w:val="SingleTxtG"/>
        <w:rPr>
          <w:bCs/>
          <w:iCs/>
          <w:lang w:val="es-ES"/>
        </w:rPr>
      </w:pPr>
      <w:r w:rsidRPr="00152737">
        <w:rPr>
          <w:bCs/>
          <w:iCs/>
          <w:lang w:val="es-ES_tradnl"/>
        </w:rPr>
        <w:tab/>
        <w:t>b)</w:t>
      </w:r>
      <w:r w:rsidRPr="00152737">
        <w:rPr>
          <w:bCs/>
          <w:iCs/>
          <w:lang w:val="es-ES_tradnl"/>
        </w:rPr>
        <w:tab/>
      </w:r>
      <w:r w:rsidRPr="00152737">
        <w:rPr>
          <w:bCs/>
          <w:iCs/>
          <w:lang w:val="es-ES"/>
        </w:rPr>
        <w:t xml:space="preserve">Las guerras civiles, los conflictos tribales y los desastres naturales generan movimientos espontáneos de población entre familias y comunidades enteras que </w:t>
      </w:r>
      <w:r w:rsidR="003F52B4">
        <w:rPr>
          <w:bCs/>
          <w:iCs/>
          <w:lang w:val="es-ES"/>
        </w:rPr>
        <w:t xml:space="preserve">colocan </w:t>
      </w:r>
      <w:r w:rsidRPr="00152737">
        <w:rPr>
          <w:bCs/>
          <w:iCs/>
          <w:lang w:val="es-ES"/>
        </w:rPr>
        <w:t>a los niños en situación de gran inestabilidad.</w:t>
      </w:r>
    </w:p>
    <w:p w:rsidR="00152737" w:rsidRPr="00152737" w:rsidRDefault="00152737" w:rsidP="00152737">
      <w:pPr>
        <w:pStyle w:val="SingleTxtG"/>
        <w:rPr>
          <w:bCs/>
          <w:iCs/>
          <w:lang w:val="es-ES"/>
        </w:rPr>
      </w:pPr>
      <w:r w:rsidRPr="00152737">
        <w:rPr>
          <w:bCs/>
          <w:iCs/>
          <w:lang w:val="es-ES_tradnl"/>
        </w:rPr>
        <w:tab/>
        <w:t>c)</w:t>
      </w:r>
      <w:r w:rsidRPr="00152737">
        <w:rPr>
          <w:bCs/>
          <w:iCs/>
          <w:lang w:val="es-ES_tradnl"/>
        </w:rPr>
        <w:tab/>
      </w:r>
      <w:r w:rsidRPr="00152737">
        <w:rPr>
          <w:bCs/>
          <w:iCs/>
          <w:lang w:val="es-ES"/>
        </w:rPr>
        <w:t xml:space="preserve">La debilidad de los sistemas de información dificulta el adecuado seguimiento de las cuestiones relacionadas con la </w:t>
      </w:r>
      <w:r w:rsidR="003F52B4">
        <w:rPr>
          <w:bCs/>
          <w:iCs/>
          <w:lang w:val="es-ES"/>
        </w:rPr>
        <w:t xml:space="preserve">protección de la </w:t>
      </w:r>
      <w:r w:rsidRPr="00152737">
        <w:rPr>
          <w:bCs/>
          <w:iCs/>
          <w:lang w:val="es-ES"/>
        </w:rPr>
        <w:t>infancia.</w:t>
      </w:r>
    </w:p>
    <w:p w:rsidR="00BB6B5E" w:rsidRPr="001E3F26" w:rsidRDefault="001E3F26" w:rsidP="001E3F26">
      <w:pPr>
        <w:spacing w:before="240"/>
        <w:jc w:val="center"/>
        <w:rPr>
          <w:u w:val="single"/>
          <w:lang w:val="es-ES"/>
        </w:rPr>
      </w:pPr>
      <w:r>
        <w:rPr>
          <w:u w:val="single"/>
          <w:lang w:val="es-ES"/>
        </w:rPr>
        <w:tab/>
      </w:r>
      <w:r>
        <w:rPr>
          <w:u w:val="single"/>
          <w:lang w:val="es-ES"/>
        </w:rPr>
        <w:tab/>
      </w:r>
      <w:r>
        <w:rPr>
          <w:u w:val="single"/>
          <w:lang w:val="es-ES"/>
        </w:rPr>
        <w:tab/>
      </w:r>
    </w:p>
    <w:sectPr w:rsidR="00BB6B5E" w:rsidRPr="001E3F26">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F66" w:rsidRDefault="00413F66"/>
  </w:endnote>
  <w:endnote w:type="continuationSeparator" w:id="0">
    <w:p w:rsidR="00413F66" w:rsidRDefault="00413F66"/>
  </w:endnote>
  <w:endnote w:type="continuationNotice" w:id="1">
    <w:p w:rsidR="00413F66" w:rsidRDefault="00413F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F64" w:rsidRDefault="00E57F64">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326517">
      <w:rPr>
        <w:b/>
        <w:noProof/>
        <w:sz w:val="18"/>
      </w:rPr>
      <w:t>84</w:t>
    </w:r>
    <w:r>
      <w:rPr>
        <w:b/>
        <w:sz w:val="18"/>
      </w:rPr>
      <w:fldChar w:fldCharType="end"/>
    </w:r>
    <w:r>
      <w:rPr>
        <w:b/>
        <w:sz w:val="18"/>
      </w:rPr>
      <w:tab/>
    </w:r>
    <w:r>
      <w:t>GE.10-40917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F64" w:rsidRDefault="00E57F64">
    <w:pPr>
      <w:pStyle w:val="Footer"/>
      <w:tabs>
        <w:tab w:val="right" w:pos="9638"/>
      </w:tabs>
      <w:rPr>
        <w:b/>
        <w:sz w:val="18"/>
      </w:rPr>
    </w:pPr>
    <w:r>
      <w:t>GE.10-40917  (EXT)</w:t>
    </w:r>
    <w:r>
      <w:tab/>
    </w:r>
    <w:r>
      <w:rPr>
        <w:b/>
        <w:sz w:val="18"/>
      </w:rPr>
      <w:fldChar w:fldCharType="begin"/>
    </w:r>
    <w:r>
      <w:rPr>
        <w:b/>
        <w:sz w:val="18"/>
      </w:rPr>
      <w:instrText xml:space="preserve"> PAGE  \* MERGEFORMAT </w:instrText>
    </w:r>
    <w:r>
      <w:rPr>
        <w:b/>
        <w:sz w:val="18"/>
      </w:rPr>
      <w:fldChar w:fldCharType="separate"/>
    </w:r>
    <w:r w:rsidR="00326517">
      <w:rPr>
        <w:b/>
        <w:noProof/>
        <w:sz w:val="18"/>
      </w:rPr>
      <w:t>83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F64" w:rsidRDefault="00A300F5">
    <w:pPr>
      <w:pStyle w:val="Foote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4pt;margin-top:-7.55pt;width:85.5pt;height:18pt;z-index:1" wrapcoords="18189 0 0 9900 -189 12600 -189 17100 758 19800 19516 19800 20274 19800 21032 14400 21600 14400 21600 8100 20653 0 18189 0">
          <v:imagedata r:id="rId1" o:title="recycle_Spanish"/>
          <w10:anchorlock/>
        </v:shape>
      </w:pict>
    </w:r>
    <w:r w:rsidR="00E57F64">
      <w:rPr>
        <w:sz w:val="20"/>
      </w:rPr>
      <w:t>GE.10-40917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F66" w:rsidRDefault="00413F66">
      <w:pPr>
        <w:tabs>
          <w:tab w:val="right" w:pos="2155"/>
        </w:tabs>
        <w:spacing w:after="80"/>
        <w:ind w:left="680"/>
        <w:rPr>
          <w:u w:val="single"/>
        </w:rPr>
      </w:pPr>
      <w:r>
        <w:rPr>
          <w:u w:val="single"/>
        </w:rPr>
        <w:tab/>
      </w:r>
    </w:p>
  </w:footnote>
  <w:footnote w:type="continuationSeparator" w:id="0">
    <w:p w:rsidR="00413F66" w:rsidRDefault="00413F66">
      <w:pPr>
        <w:tabs>
          <w:tab w:val="right" w:pos="2155"/>
        </w:tabs>
        <w:spacing w:after="80"/>
        <w:ind w:left="680"/>
        <w:rPr>
          <w:u w:val="single"/>
        </w:rPr>
      </w:pPr>
      <w:r>
        <w:rPr>
          <w:u w:val="single"/>
        </w:rPr>
        <w:tab/>
      </w:r>
    </w:p>
  </w:footnote>
  <w:footnote w:type="continuationNotice" w:id="1">
    <w:p w:rsidR="00413F66" w:rsidRDefault="00413F66"/>
  </w:footnote>
  <w:footnote w:id="2">
    <w:p w:rsidR="00E57F64" w:rsidRPr="00C87FE7" w:rsidRDefault="00E57F64">
      <w:pPr>
        <w:pStyle w:val="FootnoteText"/>
        <w:rPr>
          <w:szCs w:val="18"/>
          <w:lang w:val="es-ES"/>
        </w:rPr>
      </w:pPr>
      <w:r w:rsidRPr="00C87FE7">
        <w:rPr>
          <w:szCs w:val="18"/>
          <w:lang w:val="es-ES"/>
        </w:rPr>
        <w:tab/>
      </w:r>
      <w:r w:rsidRPr="00C87FE7">
        <w:rPr>
          <w:rStyle w:val="FootnoteReference"/>
          <w:szCs w:val="18"/>
          <w:vertAlign w:val="baseline"/>
          <w:lang w:val="es-ES"/>
        </w:rPr>
        <w:t>*</w:t>
      </w:r>
      <w:r w:rsidRPr="00C87FE7">
        <w:rPr>
          <w:szCs w:val="18"/>
          <w:lang w:val="es-ES"/>
        </w:rPr>
        <w:tab/>
      </w:r>
      <w:r w:rsidRPr="00056733">
        <w:rPr>
          <w:lang w:val="es-ES"/>
        </w:rPr>
        <w:t>Con arreglo a la información transmitida a los Estados partes respecto a la tramitación de sus informes, el presente documento no se editó oficialmente antes de enviarlo a los servicios de traducción de las Naciones Unidas.</w:t>
      </w:r>
    </w:p>
  </w:footnote>
  <w:footnote w:id="3">
    <w:p w:rsidR="00E57F64" w:rsidRPr="00152737" w:rsidRDefault="00E57F64">
      <w:pPr>
        <w:pStyle w:val="FootnoteText"/>
        <w:rPr>
          <w:sz w:val="20"/>
          <w:lang w:val="es-ES"/>
        </w:rPr>
      </w:pPr>
      <w:r>
        <w:tab/>
      </w:r>
      <w:r w:rsidRPr="00152737">
        <w:rPr>
          <w:rStyle w:val="FootnoteReference"/>
          <w:sz w:val="20"/>
          <w:vertAlign w:val="baseline"/>
          <w:lang w:val="es-ES"/>
        </w:rPr>
        <w:t>**</w:t>
      </w:r>
      <w:r w:rsidRPr="00152737">
        <w:rPr>
          <w:lang w:val="es-ES"/>
        </w:rPr>
        <w:tab/>
        <w:t>Los anexos se encuentran disponibles en la secretaría.</w:t>
      </w:r>
    </w:p>
  </w:footnote>
  <w:footnote w:id="4">
    <w:p w:rsidR="00E57F64" w:rsidRPr="003D5294" w:rsidRDefault="00E57F64" w:rsidP="00152737">
      <w:pPr>
        <w:pStyle w:val="FootnoteText"/>
        <w:ind w:left="0" w:firstLine="0"/>
        <w:rPr>
          <w:szCs w:val="18"/>
          <w:lang w:val="es-ES"/>
        </w:rPr>
      </w:pPr>
      <w:r>
        <w:rPr>
          <w:szCs w:val="18"/>
          <w:lang w:val="es-ES"/>
        </w:rPr>
        <w:tab/>
      </w:r>
      <w:r w:rsidRPr="00FF08C0">
        <w:rPr>
          <w:rStyle w:val="FootnoteReference"/>
          <w:szCs w:val="18"/>
        </w:rPr>
        <w:footnoteRef/>
      </w:r>
      <w:r>
        <w:rPr>
          <w:szCs w:val="18"/>
          <w:lang w:val="es-ES"/>
        </w:rPr>
        <w:tab/>
      </w:r>
      <w:r w:rsidRPr="003D5294">
        <w:rPr>
          <w:szCs w:val="18"/>
          <w:lang w:val="es-ES"/>
        </w:rPr>
        <w:t>Ministerio de Hacienda, Unidad para la Erradicaci</w:t>
      </w:r>
      <w:r>
        <w:rPr>
          <w:szCs w:val="18"/>
          <w:lang w:val="es-ES"/>
        </w:rPr>
        <w:t>ón de la Pobreza (</w:t>
      </w:r>
      <w:r w:rsidRPr="003D5294">
        <w:rPr>
          <w:szCs w:val="18"/>
          <w:lang w:val="es-ES"/>
        </w:rPr>
        <w:t>2007</w:t>
      </w:r>
      <w:r>
        <w:rPr>
          <w:szCs w:val="18"/>
          <w:lang w:val="es-ES"/>
        </w:rPr>
        <w:t>).</w:t>
      </w:r>
    </w:p>
  </w:footnote>
  <w:footnote w:id="5">
    <w:p w:rsidR="00E57F64" w:rsidRPr="00CD5314" w:rsidRDefault="00E57F64" w:rsidP="00152737">
      <w:pPr>
        <w:pStyle w:val="FootnoteText"/>
        <w:ind w:left="0" w:firstLine="0"/>
        <w:rPr>
          <w:szCs w:val="18"/>
          <w:lang w:val="es-ES"/>
        </w:rPr>
      </w:pPr>
      <w:r>
        <w:rPr>
          <w:szCs w:val="18"/>
          <w:lang w:val="es-ES"/>
        </w:rPr>
        <w:tab/>
      </w:r>
      <w:r w:rsidRPr="00B66094">
        <w:rPr>
          <w:rStyle w:val="FootnoteReference"/>
          <w:szCs w:val="18"/>
        </w:rPr>
        <w:footnoteRef/>
      </w:r>
      <w:r>
        <w:rPr>
          <w:szCs w:val="18"/>
          <w:lang w:val="es-ES"/>
        </w:rPr>
        <w:tab/>
      </w:r>
      <w:r>
        <w:rPr>
          <w:bCs/>
          <w:szCs w:val="18"/>
          <w:lang w:val="es-ES"/>
        </w:rPr>
        <w:t>I</w:t>
      </w:r>
      <w:r w:rsidRPr="00CD5314">
        <w:rPr>
          <w:bCs/>
          <w:szCs w:val="18"/>
          <w:lang w:val="es-ES"/>
        </w:rPr>
        <w:t xml:space="preserve">nforme sobre el </w:t>
      </w:r>
      <w:r w:rsidRPr="00CD5314">
        <w:rPr>
          <w:bCs/>
          <w:i/>
          <w:iCs/>
          <w:szCs w:val="18"/>
          <w:lang w:val="es-ES"/>
        </w:rPr>
        <w:t>Estado mundial de la infancia</w:t>
      </w:r>
      <w:r w:rsidRPr="00CD5314">
        <w:rPr>
          <w:bCs/>
          <w:szCs w:val="18"/>
          <w:lang w:val="es-ES"/>
        </w:rPr>
        <w:t xml:space="preserve"> (UNICEF)</w:t>
      </w:r>
      <w:r>
        <w:rPr>
          <w:szCs w:val="18"/>
          <w:lang w:val="es-ES"/>
        </w:rPr>
        <w:t>, 2007.</w:t>
      </w:r>
    </w:p>
  </w:footnote>
  <w:footnote w:id="6">
    <w:p w:rsidR="00E57F64" w:rsidRPr="00282F58" w:rsidRDefault="00E57F64" w:rsidP="00152737">
      <w:pPr>
        <w:pStyle w:val="FootnoteText"/>
        <w:ind w:left="0" w:firstLine="0"/>
        <w:rPr>
          <w:szCs w:val="18"/>
          <w:lang w:val="es-ES"/>
        </w:rPr>
      </w:pPr>
      <w:r>
        <w:rPr>
          <w:szCs w:val="18"/>
          <w:lang w:val="es-ES"/>
        </w:rPr>
        <w:tab/>
      </w:r>
      <w:r w:rsidRPr="00486D53">
        <w:rPr>
          <w:rStyle w:val="FootnoteReference"/>
          <w:szCs w:val="18"/>
        </w:rPr>
        <w:footnoteRef/>
      </w:r>
      <w:r>
        <w:rPr>
          <w:szCs w:val="18"/>
          <w:lang w:val="es-ES"/>
        </w:rPr>
        <w:tab/>
      </w:r>
      <w:r w:rsidRPr="00282F58">
        <w:rPr>
          <w:i/>
          <w:szCs w:val="18"/>
          <w:lang w:val="es-ES"/>
        </w:rPr>
        <w:t>Fuente:</w:t>
      </w:r>
      <w:r w:rsidRPr="00CE4797">
        <w:rPr>
          <w:szCs w:val="18"/>
          <w:lang w:val="es-ES"/>
        </w:rPr>
        <w:t xml:space="preserve"> Organismo Nacional de Aguas</w:t>
      </w:r>
      <w:r w:rsidRPr="00282F58">
        <w:rPr>
          <w:szCs w:val="18"/>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F64" w:rsidRDefault="00E57F64">
    <w:pPr>
      <w:pStyle w:val="Header"/>
    </w:pPr>
    <w:r>
      <w:t>CRC/C/SDN/3-4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F64" w:rsidRDefault="00E57F64">
    <w:pPr>
      <w:pStyle w:val="Header"/>
      <w:jc w:val="right"/>
    </w:pPr>
    <w:r>
      <w:t>CRC/C/SDN/3-4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3301BB2"/>
    <w:lvl w:ilvl="0">
      <w:start w:val="1"/>
      <w:numFmt w:val="decimal"/>
      <w:lvlText w:val="%1."/>
      <w:lvlJc w:val="left"/>
      <w:pPr>
        <w:tabs>
          <w:tab w:val="num" w:pos="1492"/>
        </w:tabs>
        <w:ind w:left="1492" w:hanging="360"/>
      </w:pPr>
    </w:lvl>
  </w:abstractNum>
  <w:abstractNum w:abstractNumId="1">
    <w:nsid w:val="FFFFFF7D"/>
    <w:multiLevelType w:val="singleLevel"/>
    <w:tmpl w:val="A1A01230"/>
    <w:lvl w:ilvl="0">
      <w:start w:val="1"/>
      <w:numFmt w:val="decimal"/>
      <w:lvlText w:val="%1."/>
      <w:lvlJc w:val="left"/>
      <w:pPr>
        <w:tabs>
          <w:tab w:val="num" w:pos="1209"/>
        </w:tabs>
        <w:ind w:left="1209" w:hanging="360"/>
      </w:pPr>
    </w:lvl>
  </w:abstractNum>
  <w:abstractNum w:abstractNumId="2">
    <w:nsid w:val="FFFFFF7E"/>
    <w:multiLevelType w:val="singleLevel"/>
    <w:tmpl w:val="9664EA4E"/>
    <w:lvl w:ilvl="0">
      <w:start w:val="1"/>
      <w:numFmt w:val="decimal"/>
      <w:lvlText w:val="%1."/>
      <w:lvlJc w:val="left"/>
      <w:pPr>
        <w:tabs>
          <w:tab w:val="num" w:pos="926"/>
        </w:tabs>
        <w:ind w:left="926" w:hanging="360"/>
      </w:pPr>
    </w:lvl>
  </w:abstractNum>
  <w:abstractNum w:abstractNumId="3">
    <w:nsid w:val="FFFFFF7F"/>
    <w:multiLevelType w:val="singleLevel"/>
    <w:tmpl w:val="F496DB7E"/>
    <w:lvl w:ilvl="0">
      <w:start w:val="1"/>
      <w:numFmt w:val="decimal"/>
      <w:lvlText w:val="%1."/>
      <w:lvlJc w:val="left"/>
      <w:pPr>
        <w:tabs>
          <w:tab w:val="num" w:pos="643"/>
        </w:tabs>
        <w:ind w:left="643" w:hanging="360"/>
      </w:pPr>
    </w:lvl>
  </w:abstractNum>
  <w:abstractNum w:abstractNumId="4">
    <w:nsid w:val="FFFFFF80"/>
    <w:multiLevelType w:val="singleLevel"/>
    <w:tmpl w:val="085CEF08"/>
    <w:lvl w:ilvl="0">
      <w:start w:val="1"/>
      <w:numFmt w:val="bullet"/>
      <w:lvlText w:val=""/>
      <w:lvlJc w:val="left"/>
      <w:pPr>
        <w:tabs>
          <w:tab w:val="num" w:pos="1492"/>
        </w:tabs>
        <w:ind w:left="1492" w:hanging="360"/>
      </w:pPr>
      <w:rPr>
        <w:rFonts w:ascii="Symbol" w:hAnsi="Symbol" w:hint="default"/>
      </w:rPr>
    </w:lvl>
  </w:abstractNum>
  <w:abstractNum w:abstractNumId="5">
    <w:nsid w:val="FFFFFF88"/>
    <w:multiLevelType w:val="singleLevel"/>
    <w:tmpl w:val="411AD116"/>
    <w:lvl w:ilvl="0">
      <w:start w:val="1"/>
      <w:numFmt w:val="decimal"/>
      <w:lvlText w:val="%1."/>
      <w:lvlJc w:val="left"/>
      <w:pPr>
        <w:tabs>
          <w:tab w:val="num" w:pos="360"/>
        </w:tabs>
        <w:ind w:left="360" w:hanging="360"/>
      </w:pPr>
    </w:lvl>
  </w:abstractNum>
  <w:abstractNum w:abstractNumId="6">
    <w:nsid w:val="1FF94182"/>
    <w:multiLevelType w:val="hybridMultilevel"/>
    <w:tmpl w:val="38D4A4E6"/>
    <w:lvl w:ilvl="0" w:tplc="AAD89238">
      <w:start w:val="1"/>
      <w:numFmt w:val="decimal"/>
      <w:lvlRestart w:val="0"/>
      <w:pStyle w:val="CommentTextChar"/>
      <w:lvlText w:val="(%1)"/>
      <w:lvlJc w:val="left"/>
      <w:pPr>
        <w:tabs>
          <w:tab w:val="num" w:pos="13167"/>
        </w:tabs>
      </w:pPr>
      <w:rPr>
        <w:rFonts w:ascii="Times New Roman" w:hAnsi="Times New Roman" w:cs="Traditional Arabic" w:hint="default"/>
        <w:sz w:val="28"/>
        <w:szCs w:val="28"/>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nsid w:val="3ACF4EB2"/>
    <w:multiLevelType w:val="hybridMultilevel"/>
    <w:tmpl w:val="F048811C"/>
    <w:lvl w:ilvl="0" w:tplc="91E2FFA8">
      <w:start w:val="1"/>
      <w:numFmt w:val="bullet"/>
      <w:pStyle w:val="HMGCar"/>
      <w:lvlText w:val="•"/>
      <w:lvlJc w:val="left"/>
      <w:pPr>
        <w:tabs>
          <w:tab w:val="num" w:pos="2268"/>
        </w:tabs>
        <w:ind w:left="2268" w:hanging="170"/>
      </w:pPr>
      <w:rPr>
        <w:rFonts w:ascii="Times New Roman" w:hAnsi="Times New Roman" w:cs="Times New Roman" w:hint="default"/>
        <w:lang w:val="es-ES_tradnl"/>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nsid w:val="68AD07B2"/>
    <w:multiLevelType w:val="hybridMultilevel"/>
    <w:tmpl w:val="54DE2EA8"/>
    <w:lvl w:ilvl="0" w:tplc="36142C3C">
      <w:start w:val="1"/>
      <w:numFmt w:val="bullet"/>
      <w:pStyle w:val="Bullet1G"/>
      <w:lvlText w:val="•"/>
      <w:lvlJc w:val="left"/>
      <w:pPr>
        <w:tabs>
          <w:tab w:val="num" w:pos="1701"/>
        </w:tabs>
        <w:ind w:left="1701" w:hanging="170"/>
      </w:pPr>
      <w:rPr>
        <w:rFonts w:ascii="Times New Roman" w:hAnsi="Times New Roman" w:cs="Times New Roman" w:hint="default"/>
        <w:lang w:val="es-ES"/>
      </w:rPr>
    </w:lvl>
    <w:lvl w:ilvl="1" w:tplc="04090003" w:tentative="1">
      <w:start w:val="1"/>
      <w:numFmt w:val="bullet"/>
      <w:lvlText w:val="o"/>
      <w:lvlJc w:val="left"/>
      <w:pPr>
        <w:tabs>
          <w:tab w:val="num" w:pos="3141"/>
        </w:tabs>
        <w:ind w:left="3141" w:hanging="360"/>
      </w:pPr>
      <w:rPr>
        <w:rFonts w:ascii="Courier New" w:hAnsi="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9">
    <w:nsid w:val="7CF349BD"/>
    <w:multiLevelType w:val="singleLevel"/>
    <w:tmpl w:val="B61AAC56"/>
    <w:lvl w:ilvl="0">
      <w:start w:val="1"/>
      <w:numFmt w:val="lowerRoman"/>
      <w:lvlText w:val="(%1)"/>
      <w:lvlJc w:val="right"/>
      <w:pPr>
        <w:tabs>
          <w:tab w:val="num" w:pos="1440"/>
        </w:tabs>
        <w:ind w:left="1440" w:hanging="589"/>
      </w:pPr>
      <w:rPr>
        <w:rFonts w:cs="Times New Roman" w:hint="default"/>
      </w:rPr>
    </w:lvl>
  </w:abstractNum>
  <w:num w:numId="1">
    <w:abstractNumId w:val="8"/>
  </w:num>
  <w:num w:numId="2">
    <w:abstractNumId w:val="7"/>
  </w:num>
  <w:num w:numId="3">
    <w:abstractNumId w:val="6"/>
  </w:num>
  <w:num w:numId="4">
    <w:abstractNumId w:val="9"/>
  </w:num>
  <w:num w:numId="5">
    <w:abstractNumId w:val="5"/>
  </w:num>
  <w:num w:numId="6">
    <w:abstractNumId w:val="3"/>
  </w:num>
  <w:num w:numId="7">
    <w:abstractNumId w:val="2"/>
  </w:num>
  <w:num w:numId="8">
    <w:abstractNumId w:val="1"/>
  </w:num>
  <w:num w:numId="9">
    <w:abstractNumId w:val="0"/>
  </w:num>
  <w:num w:numId="10">
    <w:abstractNumId w:val="4"/>
  </w:num>
  <w:num w:numId="11">
    <w:abstractNumId w:val="8"/>
  </w:num>
  <w:num w:numId="12">
    <w:abstractNumId w:val="8"/>
  </w:num>
  <w:num w:numId="13">
    <w:abstractNumId w:val="8"/>
  </w:num>
  <w:num w:numId="14">
    <w:abstractNumId w:val="8"/>
  </w:num>
  <w:num w:numId="15">
    <w:abstractNumId w:val="8"/>
  </w:num>
  <w:num w:numId="16">
    <w:abstractNumId w:val="8"/>
  </w:num>
  <w:num w:numId="17">
    <w:abstractNumId w:val="8"/>
  </w:num>
  <w:num w:numId="18">
    <w:abstractNumId w:val="8"/>
  </w:num>
  <w:num w:numId="19">
    <w:abstractNumId w:val="8"/>
  </w:num>
  <w:num w:numId="20">
    <w:abstractNumId w:val="8"/>
  </w:num>
  <w:num w:numId="21">
    <w:abstractNumId w:val="8"/>
  </w:num>
  <w:num w:numId="22">
    <w:abstractNumId w:val="8"/>
  </w:num>
  <w:num w:numId="23">
    <w:abstractNumId w:val="8"/>
  </w:num>
  <w:num w:numId="24">
    <w:abstractNumId w:val="8"/>
  </w:num>
  <w:num w:numId="25">
    <w:abstractNumId w:val="8"/>
  </w:num>
  <w:num w:numId="26">
    <w:abstractNumId w:val="8"/>
  </w:num>
  <w:num w:numId="27">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SN" w:vendorID="64" w:dllVersion="131078" w:nlCheck="1" w:checkStyle="1"/>
  <w:activeWritingStyle w:appName="MSWord" w:lang="es-ES"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2"/>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703A"/>
    <w:rsid w:val="00012B21"/>
    <w:rsid w:val="0002475D"/>
    <w:rsid w:val="000545EC"/>
    <w:rsid w:val="000832F0"/>
    <w:rsid w:val="0008745C"/>
    <w:rsid w:val="00094A21"/>
    <w:rsid w:val="000A2835"/>
    <w:rsid w:val="000B558A"/>
    <w:rsid w:val="000B663C"/>
    <w:rsid w:val="000D3FBB"/>
    <w:rsid w:val="000E1110"/>
    <w:rsid w:val="000F43F2"/>
    <w:rsid w:val="00114D7B"/>
    <w:rsid w:val="00116960"/>
    <w:rsid w:val="00125CD5"/>
    <w:rsid w:val="001334C4"/>
    <w:rsid w:val="00147FBC"/>
    <w:rsid w:val="00152737"/>
    <w:rsid w:val="0017580D"/>
    <w:rsid w:val="00195343"/>
    <w:rsid w:val="00195B3A"/>
    <w:rsid w:val="001A28CB"/>
    <w:rsid w:val="001A3790"/>
    <w:rsid w:val="001A4610"/>
    <w:rsid w:val="001B7FA0"/>
    <w:rsid w:val="001C01C2"/>
    <w:rsid w:val="001C7E56"/>
    <w:rsid w:val="001D1A24"/>
    <w:rsid w:val="001E3F26"/>
    <w:rsid w:val="001F5AAC"/>
    <w:rsid w:val="00232DAE"/>
    <w:rsid w:val="00233421"/>
    <w:rsid w:val="00246503"/>
    <w:rsid w:val="00246EE6"/>
    <w:rsid w:val="002473ED"/>
    <w:rsid w:val="002657E6"/>
    <w:rsid w:val="00271409"/>
    <w:rsid w:val="002768A6"/>
    <w:rsid w:val="002768E1"/>
    <w:rsid w:val="00282238"/>
    <w:rsid w:val="00282F58"/>
    <w:rsid w:val="00283681"/>
    <w:rsid w:val="002853B3"/>
    <w:rsid w:val="002B179F"/>
    <w:rsid w:val="002B2274"/>
    <w:rsid w:val="002C1B7A"/>
    <w:rsid w:val="002C249C"/>
    <w:rsid w:val="002C483D"/>
    <w:rsid w:val="002D4560"/>
    <w:rsid w:val="002D456A"/>
    <w:rsid w:val="002E0B9D"/>
    <w:rsid w:val="002E2136"/>
    <w:rsid w:val="002E7D7B"/>
    <w:rsid w:val="002F056D"/>
    <w:rsid w:val="003011D4"/>
    <w:rsid w:val="00304007"/>
    <w:rsid w:val="0030515D"/>
    <w:rsid w:val="00311F1A"/>
    <w:rsid w:val="00326517"/>
    <w:rsid w:val="00333AE2"/>
    <w:rsid w:val="0034645F"/>
    <w:rsid w:val="00351469"/>
    <w:rsid w:val="0037128E"/>
    <w:rsid w:val="003943C1"/>
    <w:rsid w:val="00394466"/>
    <w:rsid w:val="003B3468"/>
    <w:rsid w:val="003E050A"/>
    <w:rsid w:val="003F260D"/>
    <w:rsid w:val="003F52B4"/>
    <w:rsid w:val="00413F66"/>
    <w:rsid w:val="00427196"/>
    <w:rsid w:val="00446388"/>
    <w:rsid w:val="00493797"/>
    <w:rsid w:val="004A22EE"/>
    <w:rsid w:val="004A23A5"/>
    <w:rsid w:val="004B2654"/>
    <w:rsid w:val="004C20C6"/>
    <w:rsid w:val="004C6A57"/>
    <w:rsid w:val="004D2F92"/>
    <w:rsid w:val="004D3FEF"/>
    <w:rsid w:val="004E34D1"/>
    <w:rsid w:val="004F1B7F"/>
    <w:rsid w:val="004F2379"/>
    <w:rsid w:val="004F3B14"/>
    <w:rsid w:val="004F470D"/>
    <w:rsid w:val="005152D3"/>
    <w:rsid w:val="00523E43"/>
    <w:rsid w:val="00524C14"/>
    <w:rsid w:val="00544F04"/>
    <w:rsid w:val="00553D42"/>
    <w:rsid w:val="00555D35"/>
    <w:rsid w:val="00563E92"/>
    <w:rsid w:val="005663E4"/>
    <w:rsid w:val="00573C3B"/>
    <w:rsid w:val="005A3151"/>
    <w:rsid w:val="005A5ECA"/>
    <w:rsid w:val="005B4792"/>
    <w:rsid w:val="005B5066"/>
    <w:rsid w:val="005C2C9C"/>
    <w:rsid w:val="005C3D0B"/>
    <w:rsid w:val="005D13B2"/>
    <w:rsid w:val="005E6A6C"/>
    <w:rsid w:val="0060015B"/>
    <w:rsid w:val="006023FE"/>
    <w:rsid w:val="006153FF"/>
    <w:rsid w:val="00643975"/>
    <w:rsid w:val="00643E08"/>
    <w:rsid w:val="00651013"/>
    <w:rsid w:val="00690563"/>
    <w:rsid w:val="0069772F"/>
    <w:rsid w:val="006A38D5"/>
    <w:rsid w:val="006A72D9"/>
    <w:rsid w:val="006C154A"/>
    <w:rsid w:val="006C1C84"/>
    <w:rsid w:val="006C38D8"/>
    <w:rsid w:val="006C5B34"/>
    <w:rsid w:val="006E0A6F"/>
    <w:rsid w:val="006E0F75"/>
    <w:rsid w:val="006E385F"/>
    <w:rsid w:val="006E3E9D"/>
    <w:rsid w:val="006F31EB"/>
    <w:rsid w:val="006F45A2"/>
    <w:rsid w:val="006F4C8A"/>
    <w:rsid w:val="00715123"/>
    <w:rsid w:val="00720284"/>
    <w:rsid w:val="007269EB"/>
    <w:rsid w:val="00733411"/>
    <w:rsid w:val="0074175C"/>
    <w:rsid w:val="007517FC"/>
    <w:rsid w:val="0075295F"/>
    <w:rsid w:val="00754894"/>
    <w:rsid w:val="00760C92"/>
    <w:rsid w:val="007735BC"/>
    <w:rsid w:val="00776CE6"/>
    <w:rsid w:val="007813EB"/>
    <w:rsid w:val="0078461D"/>
    <w:rsid w:val="00785ED1"/>
    <w:rsid w:val="0079100F"/>
    <w:rsid w:val="007C2370"/>
    <w:rsid w:val="007C3D3E"/>
    <w:rsid w:val="007E36DB"/>
    <w:rsid w:val="008017EF"/>
    <w:rsid w:val="0081694F"/>
    <w:rsid w:val="008219B8"/>
    <w:rsid w:val="00833D28"/>
    <w:rsid w:val="00834360"/>
    <w:rsid w:val="00835E6B"/>
    <w:rsid w:val="008506A9"/>
    <w:rsid w:val="00854FBD"/>
    <w:rsid w:val="00862DB5"/>
    <w:rsid w:val="008649E4"/>
    <w:rsid w:val="00887756"/>
    <w:rsid w:val="00892427"/>
    <w:rsid w:val="008A3AF7"/>
    <w:rsid w:val="008A7784"/>
    <w:rsid w:val="008B1848"/>
    <w:rsid w:val="008D6849"/>
    <w:rsid w:val="008E1086"/>
    <w:rsid w:val="008F74A3"/>
    <w:rsid w:val="0090001D"/>
    <w:rsid w:val="00923E26"/>
    <w:rsid w:val="0092453A"/>
    <w:rsid w:val="00927C94"/>
    <w:rsid w:val="00935205"/>
    <w:rsid w:val="009376F8"/>
    <w:rsid w:val="00944F6F"/>
    <w:rsid w:val="00953D54"/>
    <w:rsid w:val="0095412D"/>
    <w:rsid w:val="0096571D"/>
    <w:rsid w:val="0096632B"/>
    <w:rsid w:val="0097048C"/>
    <w:rsid w:val="0097240E"/>
    <w:rsid w:val="009742E1"/>
    <w:rsid w:val="009765B9"/>
    <w:rsid w:val="00976631"/>
    <w:rsid w:val="009772D6"/>
    <w:rsid w:val="009815C7"/>
    <w:rsid w:val="00985279"/>
    <w:rsid w:val="009877B3"/>
    <w:rsid w:val="009A10D5"/>
    <w:rsid w:val="009A49B4"/>
    <w:rsid w:val="009A7A83"/>
    <w:rsid w:val="009D2389"/>
    <w:rsid w:val="009E33AD"/>
    <w:rsid w:val="00A04D91"/>
    <w:rsid w:val="00A06143"/>
    <w:rsid w:val="00A138DE"/>
    <w:rsid w:val="00A177EE"/>
    <w:rsid w:val="00A2564B"/>
    <w:rsid w:val="00A300F5"/>
    <w:rsid w:val="00A30AE1"/>
    <w:rsid w:val="00A410E3"/>
    <w:rsid w:val="00A474D1"/>
    <w:rsid w:val="00A63DA8"/>
    <w:rsid w:val="00A80D3E"/>
    <w:rsid w:val="00A82DC2"/>
    <w:rsid w:val="00A84BF4"/>
    <w:rsid w:val="00A92A86"/>
    <w:rsid w:val="00A93C68"/>
    <w:rsid w:val="00AA0465"/>
    <w:rsid w:val="00AB603B"/>
    <w:rsid w:val="00AB670E"/>
    <w:rsid w:val="00AD7A26"/>
    <w:rsid w:val="00B030AB"/>
    <w:rsid w:val="00B113ED"/>
    <w:rsid w:val="00B17B26"/>
    <w:rsid w:val="00B272E9"/>
    <w:rsid w:val="00B30BC4"/>
    <w:rsid w:val="00B3753D"/>
    <w:rsid w:val="00B6213E"/>
    <w:rsid w:val="00B7350A"/>
    <w:rsid w:val="00B84689"/>
    <w:rsid w:val="00B84FAA"/>
    <w:rsid w:val="00B9137C"/>
    <w:rsid w:val="00B92590"/>
    <w:rsid w:val="00B9410C"/>
    <w:rsid w:val="00BA7EC1"/>
    <w:rsid w:val="00BB03B0"/>
    <w:rsid w:val="00BB6B5E"/>
    <w:rsid w:val="00BB76F2"/>
    <w:rsid w:val="00BC757D"/>
    <w:rsid w:val="00BD452B"/>
    <w:rsid w:val="00BE5D19"/>
    <w:rsid w:val="00BF10A2"/>
    <w:rsid w:val="00C20780"/>
    <w:rsid w:val="00C32ABD"/>
    <w:rsid w:val="00C36B78"/>
    <w:rsid w:val="00C4164A"/>
    <w:rsid w:val="00C57299"/>
    <w:rsid w:val="00C7237B"/>
    <w:rsid w:val="00C81D9D"/>
    <w:rsid w:val="00C87FE7"/>
    <w:rsid w:val="00C94D05"/>
    <w:rsid w:val="00CA11C3"/>
    <w:rsid w:val="00CA189C"/>
    <w:rsid w:val="00CA6A33"/>
    <w:rsid w:val="00CC1B0F"/>
    <w:rsid w:val="00CD2692"/>
    <w:rsid w:val="00D01DEA"/>
    <w:rsid w:val="00D02949"/>
    <w:rsid w:val="00D0333A"/>
    <w:rsid w:val="00D21719"/>
    <w:rsid w:val="00D263E7"/>
    <w:rsid w:val="00D266E8"/>
    <w:rsid w:val="00D41F98"/>
    <w:rsid w:val="00D5169A"/>
    <w:rsid w:val="00D6041D"/>
    <w:rsid w:val="00D647EB"/>
    <w:rsid w:val="00D83095"/>
    <w:rsid w:val="00D862E2"/>
    <w:rsid w:val="00D8729A"/>
    <w:rsid w:val="00D949D6"/>
    <w:rsid w:val="00DB6D1B"/>
    <w:rsid w:val="00DC222E"/>
    <w:rsid w:val="00DE0B1B"/>
    <w:rsid w:val="00DE1ADD"/>
    <w:rsid w:val="00DF5856"/>
    <w:rsid w:val="00E06712"/>
    <w:rsid w:val="00E1234B"/>
    <w:rsid w:val="00E20D37"/>
    <w:rsid w:val="00E307F5"/>
    <w:rsid w:val="00E50EC5"/>
    <w:rsid w:val="00E57F64"/>
    <w:rsid w:val="00E657DF"/>
    <w:rsid w:val="00E6662A"/>
    <w:rsid w:val="00E87774"/>
    <w:rsid w:val="00E9015D"/>
    <w:rsid w:val="00E97EFD"/>
    <w:rsid w:val="00EA336C"/>
    <w:rsid w:val="00EC14A1"/>
    <w:rsid w:val="00EC7B03"/>
    <w:rsid w:val="00EE1318"/>
    <w:rsid w:val="00F12751"/>
    <w:rsid w:val="00F25998"/>
    <w:rsid w:val="00F264C0"/>
    <w:rsid w:val="00F32ED8"/>
    <w:rsid w:val="00F40B49"/>
    <w:rsid w:val="00F43B17"/>
    <w:rsid w:val="00F46683"/>
    <w:rsid w:val="00F46693"/>
    <w:rsid w:val="00F556EE"/>
    <w:rsid w:val="00F6147D"/>
    <w:rsid w:val="00F61F84"/>
    <w:rsid w:val="00F6671F"/>
    <w:rsid w:val="00F6703A"/>
    <w:rsid w:val="00F76D34"/>
    <w:rsid w:val="00FB0464"/>
    <w:rsid w:val="00FC333E"/>
    <w:rsid w:val="00FC7DC5"/>
    <w:rsid w:val="00FF33CA"/>
    <w:rsid w:val="00FF53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3,4,5,6,7,8,9"/>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qFormat/>
    <w:pPr>
      <w:outlineLvl w:val="1"/>
    </w:pPr>
  </w:style>
  <w:style w:type="paragraph" w:styleId="Heading3">
    <w:name w:val="heading 3"/>
    <w:basedOn w:val="Normal"/>
    <w:next w:val="Normal"/>
    <w:link w:val="Heading3Char"/>
    <w:qFormat/>
    <w:pPr>
      <w:outlineLvl w:val="2"/>
    </w:pPr>
  </w:style>
  <w:style w:type="paragraph" w:styleId="Heading4">
    <w:name w:val="heading 4"/>
    <w:basedOn w:val="Normal"/>
    <w:next w:val="Normal"/>
    <w:link w:val="Heading4Char"/>
    <w:qFormat/>
    <w:pPr>
      <w:outlineLvl w:val="3"/>
    </w:pPr>
  </w:style>
  <w:style w:type="paragraph" w:styleId="Heading5">
    <w:name w:val="heading 5"/>
    <w:basedOn w:val="Normal"/>
    <w:next w:val="Normal"/>
    <w:link w:val="Heading5Char"/>
    <w:qFormat/>
    <w:pPr>
      <w:outlineLvl w:val="4"/>
    </w:pPr>
  </w:style>
  <w:style w:type="paragraph" w:styleId="Heading6">
    <w:name w:val="heading 6"/>
    <w:basedOn w:val="Normal"/>
    <w:next w:val="Normal"/>
    <w:link w:val="Heading6Char"/>
    <w:qFormat/>
    <w:pPr>
      <w:outlineLvl w:val="5"/>
    </w:pPr>
  </w:style>
  <w:style w:type="paragraph" w:styleId="Heading7">
    <w:name w:val="heading 7"/>
    <w:basedOn w:val="Normal"/>
    <w:next w:val="Normal"/>
    <w:link w:val="Heading7Char"/>
    <w:qFormat/>
    <w:pPr>
      <w:outlineLvl w:val="6"/>
    </w:pPr>
  </w:style>
  <w:style w:type="paragraph" w:styleId="Heading8">
    <w:name w:val="heading 8"/>
    <w:basedOn w:val="Normal"/>
    <w:next w:val="Normal"/>
    <w:link w:val="Heading8Char"/>
    <w:qFormat/>
    <w:pPr>
      <w:outlineLvl w:val="7"/>
    </w:pPr>
  </w:style>
  <w:style w:type="paragraph" w:styleId="Heading9">
    <w:name w:val="heading 9"/>
    <w:basedOn w:val="Normal"/>
    <w:next w:val="Normal"/>
    <w:link w:val="Heading9Char"/>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ar"/>
    <w:pPr>
      <w:spacing w:after="120"/>
      <w:ind w:left="1134" w:right="1134"/>
      <w:jc w:val="both"/>
    </w:pPr>
  </w:style>
  <w:style w:type="character" w:customStyle="1" w:styleId="SingleTxtGCar">
    <w:name w:val="_ Single Txt_G Car"/>
    <w:link w:val="SingleTxtG"/>
    <w:rPr>
      <w:lang w:val="fr-CH" w:eastAsia="en-US" w:bidi="ar-SA"/>
    </w:rPr>
  </w:style>
  <w:style w:type="character" w:customStyle="1" w:styleId="Heading1Char">
    <w:name w:val="Heading 1 Char"/>
    <w:aliases w:val="Table_G Char"/>
    <w:link w:val="Heading1"/>
    <w:rsid w:val="00152737"/>
    <w:rPr>
      <w:lang w:val="fr-CH" w:eastAsia="en-US" w:bidi="ar-SA"/>
    </w:rPr>
  </w:style>
  <w:style w:type="character" w:customStyle="1" w:styleId="Heading2Char">
    <w:name w:val="Heading 2 Char"/>
    <w:link w:val="Heading2"/>
    <w:semiHidden/>
    <w:rsid w:val="00152737"/>
    <w:rPr>
      <w:lang w:val="fr-CH" w:eastAsia="en-US" w:bidi="ar-SA"/>
    </w:rPr>
  </w:style>
  <w:style w:type="character" w:customStyle="1" w:styleId="Heading3Char">
    <w:name w:val="Heading 3 Char"/>
    <w:link w:val="Heading3"/>
    <w:semiHidden/>
    <w:rsid w:val="00152737"/>
    <w:rPr>
      <w:lang w:val="fr-CH" w:eastAsia="en-US" w:bidi="ar-SA"/>
    </w:rPr>
  </w:style>
  <w:style w:type="character" w:customStyle="1" w:styleId="Heading4Char">
    <w:name w:val="Heading 4 Char"/>
    <w:link w:val="Heading4"/>
    <w:semiHidden/>
    <w:rsid w:val="00152737"/>
    <w:rPr>
      <w:lang w:val="fr-CH" w:eastAsia="en-US" w:bidi="ar-SA"/>
    </w:rPr>
  </w:style>
  <w:style w:type="character" w:customStyle="1" w:styleId="Heading5Char">
    <w:name w:val="Heading 5 Char"/>
    <w:link w:val="Heading5"/>
    <w:semiHidden/>
    <w:rsid w:val="00152737"/>
    <w:rPr>
      <w:lang w:val="fr-CH" w:eastAsia="en-US" w:bidi="ar-SA"/>
    </w:rPr>
  </w:style>
  <w:style w:type="character" w:customStyle="1" w:styleId="Heading6Char">
    <w:name w:val="Heading 6 Char"/>
    <w:link w:val="Heading6"/>
    <w:semiHidden/>
    <w:rsid w:val="00152737"/>
    <w:rPr>
      <w:lang w:val="fr-CH" w:eastAsia="en-US" w:bidi="ar-SA"/>
    </w:rPr>
  </w:style>
  <w:style w:type="character" w:customStyle="1" w:styleId="Heading7Char">
    <w:name w:val="Heading 7 Char"/>
    <w:link w:val="Heading7"/>
    <w:semiHidden/>
    <w:rsid w:val="00152737"/>
    <w:rPr>
      <w:lang w:val="fr-CH" w:eastAsia="en-US" w:bidi="ar-SA"/>
    </w:rPr>
  </w:style>
  <w:style w:type="character" w:customStyle="1" w:styleId="Heading8Char">
    <w:name w:val="Heading 8 Char"/>
    <w:link w:val="Heading8"/>
    <w:semiHidden/>
    <w:rsid w:val="00152737"/>
    <w:rPr>
      <w:lang w:val="fr-CH" w:eastAsia="en-US" w:bidi="ar-SA"/>
    </w:rPr>
  </w:style>
  <w:style w:type="character" w:customStyle="1" w:styleId="Heading9Char">
    <w:name w:val="Heading 9 Char"/>
    <w:link w:val="Heading9"/>
    <w:semiHidden/>
    <w:rsid w:val="00152737"/>
    <w:rPr>
      <w:lang w:val="fr-CH" w:eastAsia="en-US" w:bidi="ar-SA"/>
    </w:rPr>
  </w:style>
  <w:style w:type="paragraph" w:customStyle="1" w:styleId="HMG">
    <w:name w:val="_ H __M_G"/>
    <w:basedOn w:val="Normal"/>
    <w:next w:val="Normal"/>
    <w:link w:val="HMGCar"/>
    <w:pPr>
      <w:keepNext/>
      <w:keepLines/>
      <w:tabs>
        <w:tab w:val="right" w:pos="851"/>
      </w:tabs>
      <w:spacing w:before="240" w:after="240" w:line="360" w:lineRule="exact"/>
      <w:ind w:left="1134" w:right="1134" w:hanging="1134"/>
    </w:pPr>
    <w:rPr>
      <w:b/>
      <w:sz w:val="34"/>
    </w:rPr>
  </w:style>
  <w:style w:type="character" w:customStyle="1" w:styleId="HMGCar">
    <w:name w:val="_ H __M_G Car"/>
    <w:link w:val="HMG"/>
    <w:rsid w:val="00152737"/>
    <w:rPr>
      <w:b/>
      <w:sz w:val="34"/>
      <w:lang w:val="fr-CH" w:eastAsia="en-US" w:bidi="ar-SA"/>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pPr>
      <w:keepNext/>
      <w:keepLines/>
      <w:tabs>
        <w:tab w:val="right" w:pos="851"/>
      </w:tabs>
      <w:spacing w:before="240" w:after="120" w:line="240" w:lineRule="exact"/>
      <w:ind w:left="1134" w:right="1134" w:hanging="1134"/>
    </w:pPr>
    <w:rPr>
      <w:b/>
    </w:rPr>
  </w:style>
  <w:style w:type="character" w:customStyle="1" w:styleId="H23GCar">
    <w:name w:val="_ H_2/3_G Car"/>
    <w:link w:val="H23G"/>
    <w:rPr>
      <w:b/>
      <w:lang w:val="fr-CH" w:eastAsia="en-US" w:bidi="ar-SA"/>
    </w:rPr>
  </w:style>
  <w:style w:type="paragraph" w:customStyle="1" w:styleId="H4G">
    <w:name w:val="_ H_4_G"/>
    <w:basedOn w:val="Normal"/>
    <w:next w:val="Normal"/>
    <w:link w:val="H4GC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6_G Char Char Char,6_G Char Char"/>
    <w:basedOn w:val="Normal"/>
    <w:next w:val="Normal"/>
    <w:link w:val="HeaderChar"/>
    <w:pPr>
      <w:pBdr>
        <w:bottom w:val="single" w:sz="4" w:space="4" w:color="auto"/>
      </w:pBdr>
      <w:spacing w:line="240" w:lineRule="auto"/>
    </w:pPr>
    <w:rPr>
      <w:b/>
      <w:sz w:val="18"/>
    </w:rPr>
  </w:style>
  <w:style w:type="character" w:customStyle="1" w:styleId="HeaderChar">
    <w:name w:val="Header Char"/>
    <w:aliases w:val="6_G Char,6_G Char Char Char Char,6_G Char Char Char1"/>
    <w:link w:val="Header"/>
    <w:semiHidden/>
    <w:rsid w:val="00152737"/>
    <w:rPr>
      <w:b/>
      <w:sz w:val="18"/>
      <w:lang w:val="fr-CH" w:eastAsia="en-US" w:bidi="ar-SA"/>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semiHidden/>
    <w:rsid w:val="00152737"/>
    <w:rPr>
      <w:sz w:val="18"/>
      <w:lang w:val="fr-CH" w:eastAsia="en-US" w:bidi="ar-SA"/>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3_G Char Char,3_G Char Char Char"/>
    <w:basedOn w:val="Normal"/>
    <w:next w:val="Normal"/>
    <w:link w:val="FooterChar"/>
    <w:pPr>
      <w:spacing w:line="240" w:lineRule="auto"/>
    </w:pPr>
    <w:rPr>
      <w:sz w:val="16"/>
    </w:rPr>
  </w:style>
  <w:style w:type="character" w:customStyle="1" w:styleId="FooterChar">
    <w:name w:val="Footer Char"/>
    <w:aliases w:val="3_G Char,3_G Char Char Char1,3_G Char Char Char Char"/>
    <w:link w:val="Footer"/>
    <w:rsid w:val="00152737"/>
    <w:rPr>
      <w:sz w:val="16"/>
      <w:lang w:val="fr-CH" w:eastAsia="en-US" w:bidi="ar-SA"/>
    </w:rPr>
  </w:style>
  <w:style w:type="character" w:styleId="Hyperlink">
    <w:name w:val="Hyperlink"/>
    <w:rPr>
      <w:color w:val="auto"/>
      <w:u w:val="none"/>
    </w:rPr>
  </w:style>
  <w:style w:type="character" w:styleId="FollowedHyperlink">
    <w:name w:val="FollowedHyperlink"/>
    <w:rPr>
      <w:color w:val="auto"/>
      <w:u w:val="none"/>
    </w:r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semiHidden/>
    <w:rsid w:val="009A10D5"/>
    <w:rPr>
      <w:sz w:val="16"/>
      <w:szCs w:val="16"/>
    </w:rPr>
  </w:style>
  <w:style w:type="paragraph" w:styleId="BalloonText">
    <w:name w:val="Balloon Text"/>
    <w:basedOn w:val="Normal"/>
    <w:link w:val="BalloonTextChar"/>
    <w:semiHidden/>
    <w:rsid w:val="000B663C"/>
    <w:rPr>
      <w:rFonts w:ascii="Tahoma" w:hAnsi="Tahoma" w:cs="Tahoma"/>
      <w:sz w:val="16"/>
      <w:szCs w:val="16"/>
    </w:rPr>
  </w:style>
  <w:style w:type="character" w:customStyle="1" w:styleId="BalloonTextChar">
    <w:name w:val="Balloon Text Char"/>
    <w:link w:val="BalloonText"/>
    <w:semiHidden/>
    <w:rsid w:val="00152737"/>
    <w:rPr>
      <w:rFonts w:ascii="Tahoma" w:hAnsi="Tahoma" w:cs="Tahoma"/>
      <w:sz w:val="16"/>
      <w:szCs w:val="16"/>
      <w:lang w:val="fr-CH" w:eastAsia="en-US" w:bidi="ar-SA"/>
    </w:rPr>
  </w:style>
  <w:style w:type="paragraph" w:styleId="BlockText">
    <w:name w:val="Block Text"/>
    <w:basedOn w:val="Normal"/>
    <w:rsid w:val="00152737"/>
    <w:pPr>
      <w:suppressAutoHyphens w:val="0"/>
      <w:bidi/>
      <w:spacing w:line="240" w:lineRule="auto"/>
      <w:ind w:left="720" w:firstLine="73"/>
      <w:jc w:val="lowKashida"/>
    </w:pPr>
    <w:rPr>
      <w:rFonts w:cs="Simplified Arabic"/>
      <w:szCs w:val="28"/>
      <w:lang w:val="en-US"/>
    </w:rPr>
  </w:style>
  <w:style w:type="paragraph" w:styleId="Caption">
    <w:name w:val="caption"/>
    <w:basedOn w:val="Normal"/>
    <w:next w:val="Normal"/>
    <w:qFormat/>
    <w:rsid w:val="00152737"/>
    <w:pPr>
      <w:suppressAutoHyphens w:val="0"/>
      <w:bidi/>
      <w:spacing w:line="240" w:lineRule="auto"/>
      <w:ind w:left="45"/>
      <w:jc w:val="both"/>
    </w:pPr>
    <w:rPr>
      <w:rFonts w:cs="Traditional Arabic"/>
      <w:b/>
      <w:i/>
      <w:iCs/>
      <w:sz w:val="24"/>
      <w:szCs w:val="30"/>
      <w:lang w:val="en-US" w:eastAsia="zh-CN"/>
    </w:rPr>
  </w:style>
  <w:style w:type="paragraph" w:styleId="BodyText">
    <w:name w:val="Body Text"/>
    <w:basedOn w:val="Normal"/>
    <w:link w:val="BodyTextChar"/>
    <w:rsid w:val="00152737"/>
    <w:pPr>
      <w:suppressAutoHyphens w:val="0"/>
      <w:bidi/>
      <w:spacing w:line="240" w:lineRule="auto"/>
    </w:pPr>
    <w:rPr>
      <w:rFonts w:cs="Traditional Arabic"/>
      <w:szCs w:val="32"/>
      <w:lang w:val="en-US" w:eastAsia="zh-CN"/>
    </w:rPr>
  </w:style>
  <w:style w:type="character" w:customStyle="1" w:styleId="BodyTextChar">
    <w:name w:val="Body Text Char"/>
    <w:link w:val="BodyText"/>
    <w:semiHidden/>
    <w:rsid w:val="00152737"/>
    <w:rPr>
      <w:rFonts w:cs="Traditional Arabic"/>
      <w:szCs w:val="32"/>
      <w:lang w:val="en-US" w:eastAsia="zh-CN" w:bidi="ar-SA"/>
    </w:rPr>
  </w:style>
  <w:style w:type="paragraph" w:styleId="Title">
    <w:name w:val="Title"/>
    <w:basedOn w:val="Normal"/>
    <w:link w:val="TitleChar"/>
    <w:qFormat/>
    <w:rsid w:val="00152737"/>
    <w:pPr>
      <w:suppressAutoHyphens w:val="0"/>
      <w:bidi/>
      <w:spacing w:line="240" w:lineRule="auto"/>
      <w:jc w:val="center"/>
    </w:pPr>
    <w:rPr>
      <w:b/>
      <w:bCs/>
      <w:sz w:val="32"/>
      <w:szCs w:val="32"/>
      <w:lang w:val="en-US" w:eastAsia="ar-SA"/>
    </w:rPr>
  </w:style>
  <w:style w:type="character" w:customStyle="1" w:styleId="TitleChar">
    <w:name w:val="Title Char"/>
    <w:link w:val="Title"/>
    <w:rsid w:val="00152737"/>
    <w:rPr>
      <w:b/>
      <w:bCs/>
      <w:sz w:val="32"/>
      <w:szCs w:val="32"/>
      <w:lang w:val="en-US" w:eastAsia="ar-SA" w:bidi="ar-SA"/>
    </w:rPr>
  </w:style>
  <w:style w:type="paragraph" w:styleId="BodyTextIndent">
    <w:name w:val="Body Text Indent"/>
    <w:basedOn w:val="Normal"/>
    <w:link w:val="BodyTextIndentChar"/>
    <w:rsid w:val="00152737"/>
    <w:pPr>
      <w:suppressAutoHyphens w:val="0"/>
      <w:bidi/>
      <w:spacing w:after="120" w:line="240" w:lineRule="auto"/>
      <w:ind w:left="360"/>
    </w:pPr>
    <w:rPr>
      <w:sz w:val="24"/>
      <w:szCs w:val="24"/>
      <w:lang w:val="en-US"/>
    </w:rPr>
  </w:style>
  <w:style w:type="character" w:customStyle="1" w:styleId="BodyTextIndentChar">
    <w:name w:val="Body Text Indent Char"/>
    <w:link w:val="BodyTextIndent"/>
    <w:rsid w:val="00152737"/>
    <w:rPr>
      <w:sz w:val="24"/>
      <w:szCs w:val="24"/>
      <w:lang w:val="en-US" w:eastAsia="en-US" w:bidi="ar-SA"/>
    </w:rPr>
  </w:style>
  <w:style w:type="paragraph" w:styleId="List">
    <w:name w:val="List"/>
    <w:basedOn w:val="Normal"/>
    <w:rsid w:val="00152737"/>
    <w:pPr>
      <w:suppressAutoHyphens w:val="0"/>
      <w:bidi/>
      <w:spacing w:line="240" w:lineRule="auto"/>
      <w:ind w:left="360" w:hanging="360"/>
    </w:pPr>
    <w:rPr>
      <w:sz w:val="24"/>
      <w:szCs w:val="24"/>
      <w:lang w:val="en-US"/>
    </w:rPr>
  </w:style>
  <w:style w:type="paragraph" w:styleId="List2">
    <w:name w:val="List 2"/>
    <w:basedOn w:val="Normal"/>
    <w:rsid w:val="00152737"/>
    <w:pPr>
      <w:suppressAutoHyphens w:val="0"/>
      <w:bidi/>
      <w:spacing w:line="240" w:lineRule="auto"/>
      <w:ind w:left="720" w:hanging="360"/>
    </w:pPr>
    <w:rPr>
      <w:sz w:val="24"/>
      <w:szCs w:val="24"/>
      <w:lang w:val="en-US"/>
    </w:rPr>
  </w:style>
  <w:style w:type="paragraph" w:styleId="List3">
    <w:name w:val="List 3"/>
    <w:basedOn w:val="Normal"/>
    <w:rsid w:val="00152737"/>
    <w:pPr>
      <w:suppressAutoHyphens w:val="0"/>
      <w:bidi/>
      <w:spacing w:line="240" w:lineRule="auto"/>
      <w:ind w:left="1080" w:hanging="360"/>
    </w:pPr>
    <w:rPr>
      <w:sz w:val="24"/>
      <w:szCs w:val="24"/>
      <w:lang w:val="en-US"/>
    </w:rPr>
  </w:style>
  <w:style w:type="paragraph" w:styleId="ListBullet">
    <w:name w:val="List Bullet"/>
    <w:basedOn w:val="Normal"/>
    <w:autoRedefine/>
    <w:rsid w:val="00152737"/>
    <w:pPr>
      <w:tabs>
        <w:tab w:val="num" w:pos="360"/>
      </w:tabs>
      <w:suppressAutoHyphens w:val="0"/>
      <w:bidi/>
      <w:spacing w:line="240" w:lineRule="auto"/>
      <w:ind w:left="360" w:hanging="360"/>
    </w:pPr>
    <w:rPr>
      <w:sz w:val="24"/>
      <w:szCs w:val="24"/>
      <w:lang w:val="en-US"/>
    </w:rPr>
  </w:style>
  <w:style w:type="paragraph" w:styleId="ListBullet2">
    <w:name w:val="List Bullet 2"/>
    <w:basedOn w:val="Normal"/>
    <w:autoRedefine/>
    <w:rsid w:val="00152737"/>
    <w:pPr>
      <w:tabs>
        <w:tab w:val="num" w:pos="720"/>
      </w:tabs>
      <w:suppressAutoHyphens w:val="0"/>
      <w:bidi/>
      <w:spacing w:line="240" w:lineRule="auto"/>
      <w:ind w:left="720" w:hanging="360"/>
    </w:pPr>
    <w:rPr>
      <w:sz w:val="24"/>
      <w:szCs w:val="24"/>
      <w:lang w:val="en-US"/>
    </w:rPr>
  </w:style>
  <w:style w:type="paragraph" w:styleId="ListBullet3">
    <w:name w:val="List Bullet 3"/>
    <w:basedOn w:val="Normal"/>
    <w:autoRedefine/>
    <w:rsid w:val="00152737"/>
    <w:pPr>
      <w:tabs>
        <w:tab w:val="num" w:pos="1080"/>
      </w:tabs>
      <w:suppressAutoHyphens w:val="0"/>
      <w:bidi/>
      <w:spacing w:line="240" w:lineRule="auto"/>
      <w:ind w:left="1080" w:hanging="360"/>
    </w:pPr>
    <w:rPr>
      <w:sz w:val="24"/>
      <w:szCs w:val="24"/>
      <w:lang w:val="en-US"/>
    </w:rPr>
  </w:style>
  <w:style w:type="paragraph" w:styleId="ListBullet4">
    <w:name w:val="List Bullet 4"/>
    <w:basedOn w:val="Normal"/>
    <w:autoRedefine/>
    <w:rsid w:val="00152737"/>
    <w:pPr>
      <w:tabs>
        <w:tab w:val="num" w:pos="1440"/>
      </w:tabs>
      <w:suppressAutoHyphens w:val="0"/>
      <w:bidi/>
      <w:spacing w:line="240" w:lineRule="auto"/>
      <w:ind w:left="1440" w:hanging="360"/>
    </w:pPr>
    <w:rPr>
      <w:sz w:val="24"/>
      <w:szCs w:val="24"/>
      <w:lang w:val="en-US"/>
    </w:rPr>
  </w:style>
  <w:style w:type="paragraph" w:styleId="BodyTextFirstIndent">
    <w:name w:val="Body Text First Indent"/>
    <w:basedOn w:val="BodyText"/>
    <w:link w:val="BodyTextFirstIndentChar"/>
    <w:rsid w:val="00152737"/>
    <w:pPr>
      <w:spacing w:after="120"/>
      <w:ind w:firstLine="210"/>
    </w:pPr>
    <w:rPr>
      <w:rFonts w:cs="Times New Roman"/>
      <w:sz w:val="24"/>
      <w:szCs w:val="24"/>
      <w:lang w:eastAsia="en-US"/>
    </w:rPr>
  </w:style>
  <w:style w:type="character" w:customStyle="1" w:styleId="BodyTextFirstIndentChar">
    <w:name w:val="Body Text First Indent Char"/>
    <w:link w:val="BodyTextFirstIndent"/>
    <w:semiHidden/>
    <w:rsid w:val="00152737"/>
    <w:rPr>
      <w:rFonts w:cs="Traditional Arabic"/>
      <w:sz w:val="24"/>
      <w:szCs w:val="24"/>
      <w:lang w:val="en-US" w:eastAsia="en-US" w:bidi="ar-SA"/>
    </w:rPr>
  </w:style>
  <w:style w:type="paragraph" w:styleId="BodyTextFirstIndent2">
    <w:name w:val="Body Text First Indent 2"/>
    <w:basedOn w:val="BodyTextIndent"/>
    <w:link w:val="BodyTextFirstIndent2Char"/>
    <w:rsid w:val="00152737"/>
    <w:pPr>
      <w:ind w:firstLine="210"/>
    </w:pPr>
  </w:style>
  <w:style w:type="character" w:customStyle="1" w:styleId="BodyTextFirstIndent2Char">
    <w:name w:val="Body Text First Indent 2 Char"/>
    <w:basedOn w:val="BodyTextIndentChar"/>
    <w:link w:val="BodyTextFirstIndent2"/>
    <w:semiHidden/>
    <w:rsid w:val="00152737"/>
    <w:rPr>
      <w:sz w:val="24"/>
      <w:szCs w:val="24"/>
      <w:lang w:val="en-US" w:eastAsia="en-US" w:bidi="ar-SA"/>
    </w:rPr>
  </w:style>
  <w:style w:type="paragraph" w:customStyle="1" w:styleId="DfESBullets">
    <w:name w:val="DfESBullets"/>
    <w:basedOn w:val="Normal"/>
    <w:rsid w:val="00152737"/>
    <w:pPr>
      <w:widowControl w:val="0"/>
      <w:tabs>
        <w:tab w:val="num" w:pos="13167"/>
      </w:tabs>
      <w:suppressAutoHyphens w:val="0"/>
      <w:overflowPunct w:val="0"/>
      <w:autoSpaceDE w:val="0"/>
      <w:autoSpaceDN w:val="0"/>
      <w:adjustRightInd w:val="0"/>
      <w:spacing w:after="240" w:line="240" w:lineRule="auto"/>
      <w:ind w:left="360"/>
      <w:textAlignment w:val="baseline"/>
    </w:pPr>
    <w:rPr>
      <w:rFonts w:ascii="Arial" w:hAnsi="Arial"/>
      <w:sz w:val="24"/>
      <w:lang w:val="en-GB"/>
    </w:rPr>
  </w:style>
  <w:style w:type="paragraph" w:customStyle="1" w:styleId="DfESOutNumbered">
    <w:name w:val="DfESOutNumbered"/>
    <w:basedOn w:val="Normal"/>
    <w:rsid w:val="00152737"/>
    <w:pPr>
      <w:widowControl w:val="0"/>
      <w:tabs>
        <w:tab w:val="num" w:pos="13167"/>
      </w:tabs>
      <w:suppressAutoHyphens w:val="0"/>
      <w:overflowPunct w:val="0"/>
      <w:autoSpaceDE w:val="0"/>
      <w:autoSpaceDN w:val="0"/>
      <w:adjustRightInd w:val="0"/>
      <w:spacing w:after="240" w:line="240" w:lineRule="auto"/>
      <w:textAlignment w:val="baseline"/>
    </w:pPr>
    <w:rPr>
      <w:rFonts w:ascii="Arial" w:hAnsi="Arial"/>
      <w:sz w:val="24"/>
      <w:lang w:val="en-GB"/>
    </w:rPr>
  </w:style>
  <w:style w:type="paragraph" w:styleId="ListParagraph">
    <w:name w:val="List Paragraph"/>
    <w:basedOn w:val="Normal"/>
    <w:qFormat/>
    <w:rsid w:val="00152737"/>
    <w:pPr>
      <w:suppressAutoHyphens w:val="0"/>
      <w:bidi/>
      <w:spacing w:line="240" w:lineRule="auto"/>
      <w:ind w:left="720"/>
    </w:pPr>
    <w:rPr>
      <w:rFonts w:cs="Traditional Arabic"/>
      <w:lang w:val="en-US"/>
    </w:rPr>
  </w:style>
  <w:style w:type="paragraph" w:styleId="NormalWeb">
    <w:name w:val="Normal (Web)"/>
    <w:basedOn w:val="Normal"/>
    <w:rsid w:val="00152737"/>
    <w:pPr>
      <w:suppressAutoHyphens w:val="0"/>
      <w:spacing w:before="100" w:beforeAutospacing="1" w:after="100" w:afterAutospacing="1" w:line="240" w:lineRule="auto"/>
    </w:pPr>
    <w:rPr>
      <w:sz w:val="24"/>
      <w:szCs w:val="24"/>
      <w:lang w:val="en-US"/>
    </w:rPr>
  </w:style>
  <w:style w:type="paragraph" w:styleId="BodyTextIndent2">
    <w:name w:val="Body Text Indent 2"/>
    <w:basedOn w:val="Normal"/>
    <w:link w:val="BodyTextIndent2Char"/>
    <w:rsid w:val="00152737"/>
    <w:pPr>
      <w:suppressAutoHyphens w:val="0"/>
      <w:bidi/>
      <w:spacing w:line="240" w:lineRule="auto"/>
      <w:ind w:left="2"/>
      <w:jc w:val="lowKashida"/>
    </w:pPr>
    <w:rPr>
      <w:rFonts w:cs="Traditional Arabic"/>
      <w:sz w:val="24"/>
      <w:szCs w:val="30"/>
      <w:lang w:val="en-US"/>
    </w:rPr>
  </w:style>
  <w:style w:type="character" w:customStyle="1" w:styleId="BodyTextIndent2Char">
    <w:name w:val="Body Text Indent 2 Char"/>
    <w:link w:val="BodyTextIndent2"/>
    <w:semiHidden/>
    <w:rsid w:val="00152737"/>
    <w:rPr>
      <w:rFonts w:cs="Traditional Arabic"/>
      <w:sz w:val="24"/>
      <w:szCs w:val="30"/>
      <w:lang w:val="en-US" w:eastAsia="en-US" w:bidi="ar-SA"/>
    </w:rPr>
  </w:style>
  <w:style w:type="paragraph" w:customStyle="1" w:styleId="FootnoteText1">
    <w:name w:val="Footnote Text1"/>
    <w:basedOn w:val="Normal"/>
    <w:rsid w:val="00152737"/>
    <w:pPr>
      <w:numPr>
        <w:numId w:val="3"/>
      </w:numPr>
      <w:suppressAutoHyphens w:val="0"/>
      <w:overflowPunct w:val="0"/>
      <w:autoSpaceDE w:val="0"/>
      <w:autoSpaceDN w:val="0"/>
      <w:adjustRightInd w:val="0"/>
      <w:spacing w:line="240" w:lineRule="auto"/>
      <w:textAlignment w:val="baseline"/>
    </w:pPr>
    <w:rPr>
      <w:rFonts w:ascii="Courier" w:hAnsi="Courier"/>
      <w:sz w:val="16"/>
      <w:szCs w:val="19"/>
      <w:lang w:val="en-US"/>
    </w:rPr>
  </w:style>
  <w:style w:type="paragraph" w:styleId="BodyTextIndent3">
    <w:name w:val="Body Text Indent 3"/>
    <w:basedOn w:val="Normal"/>
    <w:link w:val="BodyTextIndent3Char"/>
    <w:rsid w:val="00152737"/>
    <w:pPr>
      <w:suppressAutoHyphens w:val="0"/>
      <w:bidi/>
      <w:spacing w:after="120" w:line="240" w:lineRule="auto"/>
      <w:ind w:left="283"/>
    </w:pPr>
    <w:rPr>
      <w:rFonts w:cs="Traditional Arabic"/>
      <w:sz w:val="16"/>
      <w:szCs w:val="16"/>
      <w:lang w:val="en-US"/>
    </w:rPr>
  </w:style>
  <w:style w:type="character" w:customStyle="1" w:styleId="BodyTextIndent3Char">
    <w:name w:val="Body Text Indent 3 Char"/>
    <w:link w:val="BodyTextIndent3"/>
    <w:rsid w:val="00152737"/>
    <w:rPr>
      <w:rFonts w:cs="Traditional Arabic"/>
      <w:sz w:val="16"/>
      <w:szCs w:val="16"/>
      <w:lang w:val="en-US" w:eastAsia="en-US" w:bidi="ar-SA"/>
    </w:rPr>
  </w:style>
  <w:style w:type="paragraph" w:customStyle="1" w:styleId="Default">
    <w:name w:val="Default"/>
    <w:rsid w:val="00152737"/>
    <w:pPr>
      <w:autoSpaceDE w:val="0"/>
      <w:autoSpaceDN w:val="0"/>
      <w:adjustRightInd w:val="0"/>
    </w:pPr>
    <w:rPr>
      <w:color w:val="000000"/>
      <w:sz w:val="24"/>
      <w:szCs w:val="24"/>
    </w:rPr>
  </w:style>
  <w:style w:type="paragraph" w:customStyle="1" w:styleId="Rom1">
    <w:name w:val="Rom1"/>
    <w:basedOn w:val="Normal"/>
    <w:rsid w:val="00152737"/>
    <w:pPr>
      <w:numPr>
        <w:numId w:val="4"/>
      </w:numPr>
      <w:suppressAutoHyphens w:val="0"/>
      <w:spacing w:after="240" w:line="240" w:lineRule="auto"/>
      <w:ind w:left="1441" w:hanging="590"/>
    </w:pPr>
    <w:rPr>
      <w:sz w:val="24"/>
      <w:lang w:val="en-GB"/>
    </w:rPr>
  </w:style>
  <w:style w:type="paragraph" w:customStyle="1" w:styleId="Titre2">
    <w:name w:val="Titre 2"/>
    <w:basedOn w:val="Default"/>
    <w:next w:val="Default"/>
    <w:rsid w:val="00152737"/>
    <w:rPr>
      <w:color w:val="auto"/>
    </w:rPr>
  </w:style>
  <w:style w:type="paragraph" w:styleId="CommentText">
    <w:name w:val="annotation text"/>
    <w:basedOn w:val="Normal"/>
    <w:link w:val="CommentTextChar"/>
    <w:rsid w:val="00152737"/>
    <w:pPr>
      <w:suppressAutoHyphens w:val="0"/>
      <w:bidi/>
      <w:spacing w:line="240" w:lineRule="auto"/>
    </w:pPr>
    <w:rPr>
      <w:rFonts w:cs="Traditional Arabic"/>
      <w:lang w:val="en-US"/>
    </w:rPr>
  </w:style>
  <w:style w:type="character" w:customStyle="1" w:styleId="CommentTextChar">
    <w:name w:val="Comment Text Char"/>
    <w:link w:val="CommentText"/>
    <w:rsid w:val="00152737"/>
    <w:rPr>
      <w:rFonts w:cs="Traditional Arabic"/>
      <w:lang w:val="en-US" w:eastAsia="en-US" w:bidi="ar-SA"/>
    </w:rPr>
  </w:style>
  <w:style w:type="paragraph" w:styleId="CommentSubject">
    <w:name w:val="annotation subject"/>
    <w:basedOn w:val="CommentText"/>
    <w:next w:val="CommentText"/>
    <w:link w:val="CommentSubjectChar"/>
    <w:rsid w:val="00152737"/>
    <w:rPr>
      <w:b/>
      <w:bCs/>
    </w:rPr>
  </w:style>
  <w:style w:type="character" w:customStyle="1" w:styleId="CommentSubjectChar">
    <w:name w:val="Comment Subject Char"/>
    <w:link w:val="CommentSubject"/>
    <w:rsid w:val="00152737"/>
    <w:rPr>
      <w:rFonts w:cs="Traditional Arabic"/>
      <w:b/>
      <w:bCs/>
      <w:lang w:val="en-US" w:eastAsia="en-US" w:bidi="ar-SA"/>
    </w:rPr>
  </w:style>
  <w:style w:type="character" w:customStyle="1" w:styleId="H4GCar">
    <w:name w:val="_ H_4_G Car"/>
    <w:link w:val="H4G"/>
    <w:rsid w:val="00BB03B0"/>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1</Pages>
  <Words>35874</Words>
  <Characters>204484</Characters>
  <Application>Microsoft Office Word</Application>
  <DocSecurity>4</DocSecurity>
  <Lines>1704</Lines>
  <Paragraphs>479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239879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final</dc:subject>
  <dc:creator>Nuria</dc:creator>
  <cp:keywords/>
  <dc:description/>
  <cp:lastModifiedBy>DCM</cp:lastModifiedBy>
  <cp:revision>2</cp:revision>
  <cp:lastPrinted>2010-05-17T14:57:00Z</cp:lastPrinted>
  <dcterms:created xsi:type="dcterms:W3CDTF">2010-09-06T15:36:00Z</dcterms:created>
  <dcterms:modified xsi:type="dcterms:W3CDTF">2010-09-06T15:36:00Z</dcterms:modified>
</cp:coreProperties>
</file>