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404207" w14:textId="79E5361C" w:rsidR="00013B85" w:rsidRPr="00BA0896" w:rsidRDefault="00013B85" w:rsidP="00013B85">
      <w:pPr>
        <w:spacing w:line="240" w:lineRule="auto"/>
        <w:rPr>
          <w:sz w:val="6"/>
        </w:rPr>
        <w:sectPr w:rsidR="00013B85" w:rsidRPr="00BA0896" w:rsidSect="00E777DE">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1909" w:h="16834" w:code="1"/>
          <w:pgMar w:top="1742" w:right="936" w:bottom="1898" w:left="936" w:header="576" w:footer="1030" w:gutter="0"/>
          <w:cols w:space="708"/>
          <w:noEndnote/>
          <w:titlePg/>
          <w:docGrid w:linePitch="360"/>
        </w:sectPr>
      </w:pPr>
    </w:p>
    <w:p w14:paraId="0A31C2A4" w14:textId="452AB550" w:rsidR="00013B85" w:rsidRPr="00172324" w:rsidRDefault="00013B85" w:rsidP="00013B85">
      <w:pPr>
        <w:pStyle w:val="H1"/>
      </w:pPr>
      <w:r w:rsidRPr="00172324">
        <w:t>Comité contra la Desaparición Forzada</w:t>
      </w:r>
    </w:p>
    <w:p w14:paraId="0C59C5D3" w14:textId="6D1F4B52" w:rsidR="007608D7" w:rsidRPr="007608D7" w:rsidRDefault="007608D7" w:rsidP="0029531E">
      <w:pPr>
        <w:pStyle w:val="HChG"/>
        <w:rPr>
          <w:rFonts w:eastAsia="Calibri"/>
          <w:bCs/>
          <w:lang w:val="es-ES_tradnl"/>
        </w:rPr>
      </w:pPr>
      <w:r>
        <w:rPr>
          <w:rFonts w:eastAsia="Calibri"/>
          <w:bCs/>
          <w:szCs w:val="28"/>
          <w:lang w:val="es-ES_tradnl"/>
        </w:rPr>
        <w:tab/>
      </w:r>
      <w:r>
        <w:rPr>
          <w:rFonts w:eastAsia="Calibri"/>
          <w:bCs/>
          <w:szCs w:val="28"/>
          <w:lang w:val="es-ES_tradnl"/>
        </w:rPr>
        <w:tab/>
      </w:r>
      <w:r w:rsidRPr="007608D7">
        <w:rPr>
          <w:rFonts w:eastAsia="Calibri"/>
          <w:bCs/>
          <w:szCs w:val="28"/>
          <w:lang w:val="es-ES_tradnl"/>
        </w:rPr>
        <w:t xml:space="preserve">Lista de </w:t>
      </w:r>
      <w:r w:rsidRPr="007608D7">
        <w:rPr>
          <w:lang w:val="es-ES"/>
        </w:rPr>
        <w:t>cuestiones</w:t>
      </w:r>
      <w:r w:rsidRPr="007608D7">
        <w:rPr>
          <w:rFonts w:eastAsia="Calibri"/>
          <w:bCs/>
          <w:szCs w:val="28"/>
          <w:lang w:val="es-ES_tradnl"/>
        </w:rPr>
        <w:t xml:space="preserve"> relativa al informe presentado por</w:t>
      </w:r>
      <w:r w:rsidR="0029531E">
        <w:rPr>
          <w:rFonts w:eastAsia="Calibri"/>
          <w:bCs/>
          <w:szCs w:val="28"/>
          <w:lang w:val="es-ES_tradnl"/>
        </w:rPr>
        <w:t> </w:t>
      </w:r>
      <w:r w:rsidRPr="007608D7">
        <w:rPr>
          <w:rFonts w:eastAsia="Calibri"/>
          <w:bCs/>
          <w:szCs w:val="28"/>
          <w:lang w:val="es-ES_tradnl"/>
        </w:rPr>
        <w:t>Honduras</w:t>
      </w:r>
      <w:r w:rsidR="00F227B5">
        <w:rPr>
          <w:rFonts w:eastAsia="Calibri"/>
          <w:bCs/>
          <w:szCs w:val="28"/>
          <w:lang w:val="es-ES_tradnl"/>
        </w:rPr>
        <w:t> </w:t>
      </w:r>
      <w:r w:rsidRPr="007608D7">
        <w:rPr>
          <w:rFonts w:eastAsia="Calibri"/>
          <w:bCs/>
          <w:szCs w:val="28"/>
          <w:lang w:val="es-ES_tradnl"/>
        </w:rPr>
        <w:t>en virtud del artículo 29, párrafo 1, de</w:t>
      </w:r>
      <w:r w:rsidR="0029531E">
        <w:rPr>
          <w:rFonts w:eastAsia="Calibri"/>
          <w:bCs/>
          <w:szCs w:val="28"/>
          <w:lang w:val="es-ES_tradnl"/>
        </w:rPr>
        <w:t> </w:t>
      </w:r>
      <w:r w:rsidRPr="007608D7">
        <w:rPr>
          <w:rFonts w:eastAsia="Calibri"/>
          <w:bCs/>
          <w:szCs w:val="28"/>
          <w:lang w:val="es-ES_tradnl"/>
        </w:rPr>
        <w:t>la</w:t>
      </w:r>
      <w:r w:rsidR="0029531E">
        <w:rPr>
          <w:rFonts w:eastAsia="Calibri"/>
          <w:bCs/>
          <w:szCs w:val="28"/>
          <w:lang w:val="es-ES_tradnl"/>
        </w:rPr>
        <w:t> </w:t>
      </w:r>
      <w:r w:rsidRPr="007608D7">
        <w:rPr>
          <w:rFonts w:eastAsia="Calibri"/>
          <w:bCs/>
          <w:szCs w:val="28"/>
          <w:lang w:val="es-ES_tradnl"/>
        </w:rPr>
        <w:t>Convención</w:t>
      </w:r>
      <w:r w:rsidR="008E7380" w:rsidRPr="00CB0FE3">
        <w:rPr>
          <w:rStyle w:val="Refdenotaalpie"/>
          <w:rFonts w:eastAsia="Calibri"/>
          <w:b w:val="0"/>
          <w:sz w:val="20"/>
          <w:szCs w:val="28"/>
          <w:vertAlign w:val="baseline"/>
          <w:lang w:val="es-ES_tradnl"/>
        </w:rPr>
        <w:footnoteReference w:customMarkFollows="1" w:id="1"/>
        <w:t>*</w:t>
      </w:r>
    </w:p>
    <w:p w14:paraId="01896312" w14:textId="22890BBD" w:rsidR="007608D7" w:rsidRPr="007608D7" w:rsidRDefault="00052D58" w:rsidP="00CB0FE3">
      <w:pPr>
        <w:pStyle w:val="HChG"/>
        <w:rPr>
          <w:rFonts w:eastAsia="Calibri"/>
          <w:lang w:val="es-ES_tradnl"/>
        </w:rPr>
      </w:pPr>
      <w:r>
        <w:rPr>
          <w:lang w:val="es-ES"/>
        </w:rPr>
        <w:tab/>
      </w:r>
      <w:r w:rsidRPr="00052D58">
        <w:rPr>
          <w:lang w:val="es-ES"/>
        </w:rPr>
        <w:t>I.</w:t>
      </w:r>
      <w:r w:rsidRPr="00052D58">
        <w:rPr>
          <w:lang w:val="es-ES"/>
        </w:rPr>
        <w:tab/>
      </w:r>
      <w:r w:rsidR="007608D7" w:rsidRPr="00052D58">
        <w:rPr>
          <w:lang w:val="es-ES"/>
        </w:rPr>
        <w:t>Información</w:t>
      </w:r>
      <w:r w:rsidR="007608D7" w:rsidRPr="007608D7">
        <w:rPr>
          <w:rFonts w:eastAsia="Calibri"/>
          <w:lang w:val="es-ES_tradnl"/>
        </w:rPr>
        <w:t xml:space="preserve"> general</w:t>
      </w:r>
    </w:p>
    <w:p w14:paraId="6266C0C5" w14:textId="63FCD91D" w:rsidR="00F227B5" w:rsidRPr="007608D7" w:rsidRDefault="00F227B5" w:rsidP="00CB0FE3">
      <w:pPr>
        <w:pStyle w:val="SingleTxtG"/>
        <w:tabs>
          <w:tab w:val="left" w:pos="1701"/>
        </w:tabs>
        <w:kinsoku/>
        <w:overflowPunct/>
        <w:autoSpaceDE/>
        <w:autoSpaceDN/>
        <w:adjustRightInd/>
        <w:snapToGrid/>
        <w:ind w:right="1532"/>
        <w:rPr>
          <w:lang w:val="es-ES_tradnl"/>
        </w:rPr>
      </w:pPr>
      <w:r w:rsidRPr="007608D7">
        <w:rPr>
          <w:lang w:val="es-ES_tradnl"/>
        </w:rPr>
        <w:t>1.</w:t>
      </w:r>
      <w:r w:rsidRPr="007608D7">
        <w:rPr>
          <w:lang w:val="es-ES_tradnl"/>
        </w:rPr>
        <w:tab/>
      </w:r>
      <w:r w:rsidR="007608D7" w:rsidRPr="00052D58">
        <w:rPr>
          <w:lang w:val="es-ES"/>
        </w:rPr>
        <w:t>Sírvanse</w:t>
      </w:r>
      <w:r w:rsidR="007608D7" w:rsidRPr="007608D7">
        <w:rPr>
          <w:lang w:val="es-ES_tradnl"/>
        </w:rPr>
        <w:t xml:space="preserve"> indicar si el Estado parte contempla hacer las declaraciones previstas en los </w:t>
      </w:r>
      <w:r w:rsidR="007608D7" w:rsidRPr="001A309E">
        <w:rPr>
          <w:rFonts w:eastAsia="Calibri"/>
          <w:lang w:val="es-ES" w:eastAsia="en-US"/>
        </w:rPr>
        <w:t>artículos</w:t>
      </w:r>
      <w:r w:rsidR="007608D7" w:rsidRPr="007608D7">
        <w:rPr>
          <w:lang w:val="es-ES_tradnl"/>
        </w:rPr>
        <w:t xml:space="preserve"> 31 y 32 </w:t>
      </w:r>
      <w:r w:rsidR="007608D7" w:rsidRPr="00F05C3F">
        <w:rPr>
          <w:lang w:val="es-ES"/>
        </w:rPr>
        <w:t>de</w:t>
      </w:r>
      <w:r w:rsidR="007608D7" w:rsidRPr="007608D7">
        <w:rPr>
          <w:lang w:val="es-ES_tradnl"/>
        </w:rPr>
        <w:t xml:space="preserve"> la </w:t>
      </w:r>
      <w:r w:rsidR="007608D7" w:rsidRPr="007608D7">
        <w:rPr>
          <w:lang w:val="es-ES"/>
        </w:rPr>
        <w:t>Convención</w:t>
      </w:r>
      <w:r w:rsidR="007608D7" w:rsidRPr="007608D7">
        <w:rPr>
          <w:lang w:val="es-ES_tradnl"/>
        </w:rPr>
        <w:t>, que se refieren a la competencia del Comité para recibir y examinar comunicaciones individuales e interestatales (arts. 31 y 32).</w:t>
      </w:r>
    </w:p>
    <w:p w14:paraId="3896F5F0" w14:textId="4668D557" w:rsidR="007608D7" w:rsidRPr="007608D7" w:rsidRDefault="00F227B5" w:rsidP="00CB0FE3">
      <w:pPr>
        <w:pStyle w:val="SingleTxtG"/>
        <w:tabs>
          <w:tab w:val="left" w:pos="1701"/>
        </w:tabs>
        <w:kinsoku/>
        <w:overflowPunct/>
        <w:autoSpaceDE/>
        <w:autoSpaceDN/>
        <w:adjustRightInd/>
        <w:snapToGrid/>
        <w:ind w:right="1532"/>
        <w:rPr>
          <w:rFonts w:eastAsia="Calibri"/>
          <w:bCs/>
          <w:lang w:val="es-ES_tradnl"/>
        </w:rPr>
      </w:pPr>
      <w:r w:rsidRPr="007608D7">
        <w:rPr>
          <w:rFonts w:eastAsia="Calibri"/>
          <w:bCs/>
          <w:lang w:val="es-ES_tradnl"/>
        </w:rPr>
        <w:t>2.</w:t>
      </w:r>
      <w:r w:rsidRPr="007608D7">
        <w:rPr>
          <w:rFonts w:eastAsia="Calibri"/>
          <w:bCs/>
          <w:lang w:val="es-ES_tradnl"/>
        </w:rPr>
        <w:tab/>
      </w:r>
      <w:r w:rsidR="007608D7" w:rsidRPr="007608D7">
        <w:rPr>
          <w:rFonts w:eastAsia="Calibri"/>
          <w:bCs/>
          <w:lang w:val="es-ES_tradnl"/>
        </w:rPr>
        <w:t xml:space="preserve">Sírvanse proporcionar información detallada acerca de las competencias del Comisionado </w:t>
      </w:r>
      <w:r w:rsidR="007608D7" w:rsidRPr="007608D7">
        <w:rPr>
          <w:rFonts w:eastAsia="Calibri"/>
          <w:lang w:val="es-ES" w:eastAsia="en-US"/>
        </w:rPr>
        <w:t>Nacional</w:t>
      </w:r>
      <w:r w:rsidR="007608D7" w:rsidRPr="007608D7">
        <w:rPr>
          <w:rFonts w:eastAsia="Calibri"/>
          <w:bCs/>
          <w:lang w:val="es-ES_tradnl"/>
        </w:rPr>
        <w:t xml:space="preserve"> de los Derechos Humanos en materia de desaparición forzada, así como de las actividades realizadas por esta institución en relación con la Convención e incluir ejemplos concretos. Al respecto, sírvanse también incluir información sobre las denuncias relativas a desapariciones forzadas consideradas por este organismo.</w:t>
      </w:r>
    </w:p>
    <w:p w14:paraId="1265CA0D" w14:textId="581BF8A3" w:rsidR="007608D7" w:rsidRPr="007608D7" w:rsidRDefault="00035234" w:rsidP="00F227B5">
      <w:pPr>
        <w:pStyle w:val="HChG"/>
        <w:rPr>
          <w:rFonts w:eastAsia="Calibri"/>
          <w:bCs/>
          <w:szCs w:val="28"/>
          <w:lang w:val="es-ES_tradnl"/>
        </w:rPr>
      </w:pPr>
      <w:r>
        <w:rPr>
          <w:rFonts w:eastAsia="Calibri"/>
          <w:bCs/>
          <w:szCs w:val="28"/>
          <w:lang w:val="es-ES_tradnl"/>
        </w:rPr>
        <w:tab/>
        <w:t>II.</w:t>
      </w:r>
      <w:r>
        <w:rPr>
          <w:rFonts w:eastAsia="Calibri"/>
          <w:bCs/>
          <w:szCs w:val="28"/>
          <w:lang w:val="es-ES_tradnl"/>
        </w:rPr>
        <w:tab/>
      </w:r>
      <w:r w:rsidR="007608D7" w:rsidRPr="007608D7">
        <w:rPr>
          <w:rFonts w:eastAsia="Calibri"/>
          <w:bCs/>
          <w:szCs w:val="28"/>
          <w:lang w:val="es-ES_tradnl"/>
        </w:rPr>
        <w:t>Definición y tipificación como delito de la desaparición forzada</w:t>
      </w:r>
      <w:r w:rsidR="00F227B5">
        <w:rPr>
          <w:rFonts w:eastAsia="Calibri"/>
          <w:bCs/>
          <w:szCs w:val="28"/>
          <w:lang w:val="es-ES_tradnl"/>
        </w:rPr>
        <w:t> </w:t>
      </w:r>
      <w:r w:rsidR="007608D7" w:rsidRPr="007608D7">
        <w:rPr>
          <w:rFonts w:eastAsia="Calibri"/>
          <w:bCs/>
          <w:szCs w:val="28"/>
          <w:lang w:val="es-ES_tradnl"/>
        </w:rPr>
        <w:t>(arts. 1 a 7)</w:t>
      </w:r>
    </w:p>
    <w:p w14:paraId="66050606" w14:textId="401643A0" w:rsidR="007608D7" w:rsidRPr="007608D7" w:rsidRDefault="00F227B5" w:rsidP="00CB0FE3">
      <w:pPr>
        <w:pStyle w:val="SingleTxtG"/>
        <w:tabs>
          <w:tab w:val="left" w:pos="1701"/>
          <w:tab w:val="left" w:pos="8505"/>
        </w:tabs>
        <w:kinsoku/>
        <w:overflowPunct/>
        <w:autoSpaceDE/>
        <w:autoSpaceDN/>
        <w:adjustRightInd/>
        <w:snapToGrid/>
        <w:ind w:right="1532"/>
        <w:rPr>
          <w:rFonts w:eastAsia="Calibri"/>
          <w:bCs/>
          <w:lang w:val="es-ES_tradnl"/>
        </w:rPr>
      </w:pPr>
      <w:r w:rsidRPr="007608D7">
        <w:rPr>
          <w:rFonts w:eastAsia="Calibri"/>
          <w:bCs/>
          <w:lang w:val="es-ES_tradnl"/>
        </w:rPr>
        <w:t>3.</w:t>
      </w:r>
      <w:r w:rsidRPr="007608D7">
        <w:rPr>
          <w:rFonts w:eastAsia="Calibri"/>
          <w:bCs/>
          <w:lang w:val="es-ES_tradnl"/>
        </w:rPr>
        <w:tab/>
      </w:r>
      <w:r w:rsidR="007608D7" w:rsidRPr="007608D7">
        <w:rPr>
          <w:rFonts w:eastAsia="Calibri"/>
          <w:bCs/>
          <w:lang w:val="es-ES_tradnl"/>
        </w:rPr>
        <w:t>Sírvanse proporcionar información estadística actualizada, des</w:t>
      </w:r>
      <w:r w:rsidR="000E22C0">
        <w:rPr>
          <w:rFonts w:eastAsia="Calibri"/>
          <w:bCs/>
          <w:lang w:val="es-ES_tradnl"/>
        </w:rPr>
        <w:t xml:space="preserve">glosada </w:t>
      </w:r>
      <w:r w:rsidR="007608D7" w:rsidRPr="007608D7">
        <w:rPr>
          <w:rFonts w:eastAsia="Calibri"/>
          <w:bCs/>
          <w:lang w:val="es-ES_tradnl"/>
        </w:rPr>
        <w:t xml:space="preserve">por sexo, edad y </w:t>
      </w:r>
      <w:r w:rsidR="007608D7" w:rsidRPr="007608D7">
        <w:rPr>
          <w:rFonts w:eastAsia="Calibri"/>
          <w:lang w:val="es-ES" w:eastAsia="en-US"/>
        </w:rPr>
        <w:t>nacionalidad</w:t>
      </w:r>
      <w:r w:rsidR="007608D7" w:rsidRPr="007608D7">
        <w:rPr>
          <w:rFonts w:eastAsia="Calibri"/>
          <w:bCs/>
          <w:lang w:val="es-ES_tradnl"/>
        </w:rPr>
        <w:t xml:space="preserve">, sobre el número de personas desaparecidas en el Estado parte, especificando </w:t>
      </w:r>
      <w:r w:rsidR="00640578">
        <w:rPr>
          <w:rFonts w:eastAsia="Calibri"/>
          <w:bCs/>
          <w:lang w:val="es-ES_tradnl"/>
        </w:rPr>
        <w:t>la fecha de la desaparición y cu</w:t>
      </w:r>
      <w:r w:rsidR="00FD5210">
        <w:rPr>
          <w:rFonts w:eastAsia="Calibri"/>
          <w:bCs/>
          <w:lang w:val="es-ES_tradnl"/>
        </w:rPr>
        <w:t>á</w:t>
      </w:r>
      <w:r w:rsidR="00640578">
        <w:rPr>
          <w:rFonts w:eastAsia="Calibri"/>
          <w:bCs/>
          <w:lang w:val="es-ES_tradnl"/>
        </w:rPr>
        <w:t xml:space="preserve">ntas de estas personas han podido ser localizadas, </w:t>
      </w:r>
      <w:r w:rsidR="00A116D4">
        <w:rPr>
          <w:rFonts w:eastAsia="Calibri"/>
          <w:bCs/>
          <w:lang w:val="es-ES_tradnl"/>
        </w:rPr>
        <w:t>así</w:t>
      </w:r>
      <w:r w:rsidR="00640578">
        <w:rPr>
          <w:rFonts w:eastAsia="Calibri"/>
          <w:bCs/>
          <w:lang w:val="es-ES_tradnl"/>
        </w:rPr>
        <w:t xml:space="preserve"> como </w:t>
      </w:r>
      <w:r w:rsidR="007608D7" w:rsidRPr="007608D7">
        <w:rPr>
          <w:rFonts w:eastAsia="Calibri"/>
          <w:bCs/>
          <w:lang w:val="es-ES_tradnl"/>
        </w:rPr>
        <w:t>el número de casos en los que habría existido algún tipo de participación estatal en los términos de la definición de desaparición forzada contenida en el artículo 2 de la Convención. En relación con las desapariciones de migrantes hondureños mencionadas en el párrafo 20 del informe del Estado</w:t>
      </w:r>
      <w:r w:rsidR="00C97B5F">
        <w:rPr>
          <w:rFonts w:eastAsia="Calibri"/>
          <w:bCs/>
          <w:lang w:val="es-ES_tradnl"/>
        </w:rPr>
        <w:t xml:space="preserve"> parte</w:t>
      </w:r>
      <w:r w:rsidR="00A71692">
        <w:rPr>
          <w:rFonts w:eastAsia="Calibri"/>
          <w:bCs/>
          <w:lang w:val="es-ES_tradnl"/>
        </w:rPr>
        <w:t xml:space="preserve"> (CED/C/HND/1)</w:t>
      </w:r>
      <w:r w:rsidR="007608D7" w:rsidRPr="007608D7">
        <w:rPr>
          <w:rFonts w:eastAsia="Calibri"/>
          <w:bCs/>
          <w:lang w:val="es-ES_tradnl"/>
        </w:rPr>
        <w:t>, sírvanse proporcionar datos estadísticos actualizados</w:t>
      </w:r>
      <w:r w:rsidR="00DB6894">
        <w:rPr>
          <w:rFonts w:eastAsia="Calibri"/>
          <w:bCs/>
          <w:lang w:val="es-ES_tradnl"/>
        </w:rPr>
        <w:t>,</w:t>
      </w:r>
      <w:r w:rsidR="007608D7" w:rsidRPr="007608D7">
        <w:rPr>
          <w:rFonts w:eastAsia="Calibri"/>
          <w:bCs/>
          <w:lang w:val="es-ES_tradnl"/>
        </w:rPr>
        <w:t xml:space="preserve"> des</w:t>
      </w:r>
      <w:r w:rsidR="001028D6">
        <w:rPr>
          <w:rFonts w:eastAsia="Calibri"/>
          <w:bCs/>
          <w:lang w:val="es-ES_tradnl"/>
        </w:rPr>
        <w:t xml:space="preserve">glosados </w:t>
      </w:r>
      <w:r w:rsidR="007608D7" w:rsidRPr="007608D7">
        <w:rPr>
          <w:rFonts w:eastAsia="Calibri"/>
          <w:bCs/>
          <w:lang w:val="es-ES_tradnl"/>
        </w:rPr>
        <w:t>por sexo y edad, así como información adicional sobre cuántas de estas desapariciones podrían ser desapariciones forzadas. Asimismo, el Comité agradecería recibir información sobre el número de migrantes no hondureños desaparecidos y cuántos de estos podrían ser víctimas de desapariciones forzadas (art</w:t>
      </w:r>
      <w:r w:rsidR="001028D6">
        <w:rPr>
          <w:rFonts w:eastAsia="Calibri"/>
          <w:bCs/>
          <w:lang w:val="es-ES_tradnl"/>
        </w:rPr>
        <w:t>s</w:t>
      </w:r>
      <w:r w:rsidR="007608D7" w:rsidRPr="007608D7">
        <w:rPr>
          <w:rFonts w:eastAsia="Calibri"/>
          <w:bCs/>
          <w:lang w:val="es-ES_tradnl"/>
        </w:rPr>
        <w:t>. 1, 2, 3 y 12).</w:t>
      </w:r>
    </w:p>
    <w:p w14:paraId="69C501F3" w14:textId="441E7190" w:rsidR="007608D7" w:rsidRPr="007608D7" w:rsidRDefault="00EA0BEC" w:rsidP="00CB0FE3">
      <w:pPr>
        <w:pStyle w:val="SingleTxtG"/>
        <w:tabs>
          <w:tab w:val="left" w:pos="1701"/>
          <w:tab w:val="left" w:pos="8505"/>
        </w:tabs>
        <w:kinsoku/>
        <w:overflowPunct/>
        <w:autoSpaceDE/>
        <w:autoSpaceDN/>
        <w:adjustRightInd/>
        <w:snapToGrid/>
        <w:ind w:right="1532"/>
        <w:rPr>
          <w:rFonts w:eastAsia="Calibri"/>
          <w:bCs/>
          <w:lang w:val="es-ES_tradnl"/>
        </w:rPr>
      </w:pPr>
      <w:r>
        <w:rPr>
          <w:noProof/>
          <w:sz w:val="6"/>
          <w:lang w:eastAsia="es-ES"/>
        </w:rPr>
        <w:drawing>
          <wp:anchor distT="0" distB="0" distL="114300" distR="114300" simplePos="0" relativeHeight="251655680" behindDoc="0" locked="0" layoutInCell="1" allowOverlap="1" wp14:anchorId="451B9831" wp14:editId="022AE15E">
            <wp:simplePos x="0" y="0"/>
            <wp:positionH relativeFrom="column">
              <wp:posOffset>5543550</wp:posOffset>
            </wp:positionH>
            <wp:positionV relativeFrom="paragraph">
              <wp:posOffset>994410</wp:posOffset>
            </wp:positionV>
            <wp:extent cx="638175" cy="638175"/>
            <wp:effectExtent l="0" t="0" r="9525" b="9525"/>
            <wp:wrapNone/>
            <wp:docPr id="4" name="Imagen 2" descr="https://undocs.org/m2/QRCode.ashx?DS=CED/C/HND/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ndocs.org/m2/QRCode.ashx?DS=CED/C/HND/Q/1&amp;Size=2&amp;Lang=S"/>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F227B5" w:rsidRPr="007608D7">
        <w:rPr>
          <w:rFonts w:eastAsia="Calibri"/>
          <w:bCs/>
          <w:lang w:val="es-ES_tradnl"/>
        </w:rPr>
        <w:t>4.</w:t>
      </w:r>
      <w:r w:rsidR="00F227B5" w:rsidRPr="007608D7">
        <w:rPr>
          <w:rFonts w:eastAsia="Calibri"/>
          <w:bCs/>
          <w:lang w:val="es-ES_tradnl"/>
        </w:rPr>
        <w:tab/>
      </w:r>
      <w:r w:rsidR="007608D7" w:rsidRPr="007608D7">
        <w:rPr>
          <w:rFonts w:eastAsia="Calibri"/>
          <w:lang w:val="es-ES" w:eastAsia="en-US"/>
        </w:rPr>
        <w:t>Teniendo</w:t>
      </w:r>
      <w:r w:rsidR="007608D7" w:rsidRPr="007608D7">
        <w:rPr>
          <w:rFonts w:eastAsia="Calibri"/>
          <w:bCs/>
          <w:lang w:val="es-ES_tradnl"/>
        </w:rPr>
        <w:t xml:space="preserve"> presente las reformas del Código Penal mencionadas en el informe del Estado</w:t>
      </w:r>
      <w:r w:rsidR="001028D6">
        <w:rPr>
          <w:rFonts w:eastAsia="Calibri"/>
          <w:bCs/>
          <w:lang w:val="es-ES_tradnl"/>
        </w:rPr>
        <w:t xml:space="preserve"> parte</w:t>
      </w:r>
      <w:r w:rsidR="007608D7" w:rsidRPr="007608D7">
        <w:rPr>
          <w:rFonts w:eastAsia="Calibri"/>
          <w:bCs/>
          <w:lang w:val="es-ES_tradnl"/>
        </w:rPr>
        <w:t>, en particular la introducción del artículo 333-A en abril de 2012, para definir y tipificar la desaparición forzada de acuerdo con los términos del artículo 2 de la Convención:</w:t>
      </w:r>
    </w:p>
    <w:p w14:paraId="45E8A516" w14:textId="7AD92B73" w:rsidR="007608D7" w:rsidRPr="001D4E62" w:rsidRDefault="0029531E" w:rsidP="00CB0FE3">
      <w:pPr>
        <w:pStyle w:val="SingleTxtG"/>
        <w:ind w:right="1531"/>
        <w:rPr>
          <w:lang w:val="es-ES"/>
        </w:rPr>
      </w:pPr>
      <w:r>
        <w:rPr>
          <w:lang w:val="es-ES_tradnl"/>
        </w:rPr>
        <w:tab/>
      </w:r>
      <w:r w:rsidR="001D4E62">
        <w:rPr>
          <w:lang w:val="es-ES_tradnl"/>
        </w:rPr>
        <w:t>a)</w:t>
      </w:r>
      <w:r w:rsidR="00DA425B">
        <w:rPr>
          <w:lang w:val="es-ES_tradnl"/>
        </w:rPr>
        <w:tab/>
      </w:r>
      <w:r w:rsidR="00627102">
        <w:rPr>
          <w:lang w:val="es-ES_tradnl"/>
        </w:rPr>
        <w:t>Sírvanse p</w:t>
      </w:r>
      <w:r w:rsidR="007608D7" w:rsidRPr="001D4E62">
        <w:rPr>
          <w:lang w:val="es-ES"/>
        </w:rPr>
        <w:t>recisar si la frase “</w:t>
      </w:r>
      <w:r w:rsidR="007608D7" w:rsidRPr="00CB0FE3">
        <w:rPr>
          <w:lang w:val="es-ES"/>
        </w:rPr>
        <w:t>con lo cual se limite o niegue el ejercicio de las garantías constitucionales y las garantías procesales pertinentes</w:t>
      </w:r>
      <w:r w:rsidR="007608D7" w:rsidRPr="001D4E62">
        <w:rPr>
          <w:lang w:val="es-ES"/>
        </w:rPr>
        <w:t xml:space="preserve">” del artículo 333-A del </w:t>
      </w:r>
      <w:r w:rsidR="007608D7" w:rsidRPr="001D4E62">
        <w:rPr>
          <w:lang w:val="es-ES"/>
        </w:rPr>
        <w:lastRenderedPageBreak/>
        <w:t xml:space="preserve">Código Penal ha sido interpretada judicialmente y de ser así, indicar qué </w:t>
      </w:r>
      <w:r w:rsidR="00A63432">
        <w:rPr>
          <w:lang w:val="es-ES"/>
        </w:rPr>
        <w:t>instancia judic</w:t>
      </w:r>
      <w:r w:rsidR="003E00D5">
        <w:rPr>
          <w:lang w:val="es-ES"/>
        </w:rPr>
        <w:t>i</w:t>
      </w:r>
      <w:r w:rsidR="00A63432">
        <w:rPr>
          <w:lang w:val="es-ES"/>
        </w:rPr>
        <w:t>al</w:t>
      </w:r>
      <w:r w:rsidR="007608D7" w:rsidRPr="001D4E62">
        <w:rPr>
          <w:lang w:val="es-ES"/>
        </w:rPr>
        <w:t xml:space="preserve"> ha hecho esta interpretación y en qué sentido (art. 2)</w:t>
      </w:r>
      <w:r w:rsidR="00461ECA">
        <w:rPr>
          <w:lang w:val="es-ES"/>
        </w:rPr>
        <w:t>;</w:t>
      </w:r>
    </w:p>
    <w:p w14:paraId="091226B8" w14:textId="47634EF8" w:rsidR="007608D7" w:rsidRPr="001D4E62" w:rsidRDefault="0029531E" w:rsidP="00CB0FE3">
      <w:pPr>
        <w:pStyle w:val="SingleTxtG"/>
        <w:ind w:right="1531"/>
        <w:rPr>
          <w:lang w:val="es-ES"/>
        </w:rPr>
      </w:pPr>
      <w:r>
        <w:rPr>
          <w:lang w:val="es-ES"/>
        </w:rPr>
        <w:tab/>
      </w:r>
      <w:r w:rsidR="001D4E62">
        <w:rPr>
          <w:lang w:val="es-ES"/>
        </w:rPr>
        <w:t>b)</w:t>
      </w:r>
      <w:r w:rsidR="00DA425B">
        <w:rPr>
          <w:lang w:val="es-ES"/>
        </w:rPr>
        <w:tab/>
      </w:r>
      <w:r w:rsidR="00627102">
        <w:rPr>
          <w:lang w:val="es-ES"/>
        </w:rPr>
        <w:t>Sírvanse a</w:t>
      </w:r>
      <w:r w:rsidR="007608D7" w:rsidRPr="001D4E62">
        <w:rPr>
          <w:lang w:val="es-ES"/>
        </w:rPr>
        <w:t xml:space="preserve">clarar si la frase mencionada en el </w:t>
      </w:r>
      <w:r w:rsidR="007608D7" w:rsidRPr="00CB0FE3">
        <w:rPr>
          <w:lang w:val="es-ES"/>
        </w:rPr>
        <w:t>apartado</w:t>
      </w:r>
      <w:r w:rsidR="007608D7" w:rsidRPr="001D4E62">
        <w:rPr>
          <w:lang w:val="es-ES"/>
        </w:rPr>
        <w:t xml:space="preserve"> a) debe entenderse como un elemento intencional necesario para la incriminación de la conducta delictiva o si, por el contrario, debe entenderse como una consecuencia de la misma (art.</w:t>
      </w:r>
      <w:r w:rsidR="00537BC4">
        <w:rPr>
          <w:lang w:val="es-ES"/>
        </w:rPr>
        <w:t xml:space="preserve"> </w:t>
      </w:r>
      <w:r w:rsidR="007608D7" w:rsidRPr="001D4E62">
        <w:rPr>
          <w:lang w:val="es-ES"/>
        </w:rPr>
        <w:t>2)</w:t>
      </w:r>
      <w:r w:rsidR="00461ECA">
        <w:rPr>
          <w:lang w:val="es-ES"/>
        </w:rPr>
        <w:t>;</w:t>
      </w:r>
    </w:p>
    <w:p w14:paraId="18641FA3" w14:textId="766EE356" w:rsidR="007608D7" w:rsidRPr="00D10939" w:rsidRDefault="00DA425B" w:rsidP="00CB0FE3">
      <w:pPr>
        <w:pStyle w:val="SingleTxtG"/>
        <w:ind w:right="1531"/>
        <w:rPr>
          <w:lang w:val="es-ES"/>
        </w:rPr>
      </w:pPr>
      <w:r>
        <w:rPr>
          <w:lang w:val="es-ES"/>
        </w:rPr>
        <w:tab/>
      </w:r>
      <w:r w:rsidR="001D4E62" w:rsidRPr="001D4E62">
        <w:rPr>
          <w:lang w:val="es-ES"/>
        </w:rPr>
        <w:t>c)</w:t>
      </w:r>
      <w:r>
        <w:rPr>
          <w:lang w:val="es-ES"/>
        </w:rPr>
        <w:tab/>
      </w:r>
      <w:r w:rsidR="00627102">
        <w:rPr>
          <w:lang w:val="es-ES"/>
        </w:rPr>
        <w:t>Sírvanse p</w:t>
      </w:r>
      <w:r w:rsidR="007608D7" w:rsidRPr="001D4E62">
        <w:rPr>
          <w:lang w:val="es-ES"/>
        </w:rPr>
        <w:t>roporcionar información actualizada sobre las “mejoras” que se mencionan en el párrafo 15</w:t>
      </w:r>
      <w:r w:rsidR="00A32BC9">
        <w:rPr>
          <w:lang w:val="es-ES"/>
        </w:rPr>
        <w:t xml:space="preserve"> del informe del Estado parte</w:t>
      </w:r>
      <w:r w:rsidR="007608D7" w:rsidRPr="001D4E62">
        <w:rPr>
          <w:lang w:val="es-ES"/>
        </w:rPr>
        <w:t>. Sírvanse</w:t>
      </w:r>
      <w:r w:rsidR="007608D7" w:rsidRPr="00D10939">
        <w:rPr>
          <w:lang w:val="es-ES"/>
        </w:rPr>
        <w:t xml:space="preserve">, además, </w:t>
      </w:r>
      <w:r w:rsidR="007608D7" w:rsidRPr="00CB0FE3">
        <w:rPr>
          <w:lang w:val="es-ES"/>
        </w:rPr>
        <w:t>informar</w:t>
      </w:r>
      <w:r w:rsidR="007608D7" w:rsidRPr="00D10939">
        <w:rPr>
          <w:lang w:val="es-ES"/>
        </w:rPr>
        <w:t xml:space="preserve"> si la práctica generalizada o sistemática de la desaparición forzada ya ha sido tipificada expresamente como delito de lesa humanidad, de conformidad con el art</w:t>
      </w:r>
      <w:r w:rsidR="00A32BC9">
        <w:rPr>
          <w:lang w:val="es-ES"/>
        </w:rPr>
        <w:t>ículo</w:t>
      </w:r>
      <w:r w:rsidR="007608D7" w:rsidRPr="00D10939">
        <w:rPr>
          <w:lang w:val="es-ES"/>
        </w:rPr>
        <w:t xml:space="preserve"> 5 de la Convención, tal y como se indica en el párrafo 24 de</w:t>
      </w:r>
      <w:r w:rsidR="002F361F">
        <w:rPr>
          <w:lang w:val="es-ES"/>
        </w:rPr>
        <w:t xml:space="preserve"> dicho</w:t>
      </w:r>
      <w:r w:rsidR="007608D7" w:rsidRPr="00D10939">
        <w:rPr>
          <w:lang w:val="es-ES"/>
        </w:rPr>
        <w:t xml:space="preserve"> informe. De ser así, sírvanse proporcionar información sobre la definición propuesta o adoptada y sobre las consecuencias jurídicas que entrañará su eventual comisión, incluidas las penas (art</w:t>
      </w:r>
      <w:r w:rsidR="00A32BC9">
        <w:rPr>
          <w:lang w:val="es-ES"/>
        </w:rPr>
        <w:t>.</w:t>
      </w:r>
      <w:r w:rsidR="007608D7" w:rsidRPr="00D10939">
        <w:rPr>
          <w:lang w:val="es-ES"/>
        </w:rPr>
        <w:t xml:space="preserve"> 5)</w:t>
      </w:r>
      <w:r w:rsidR="00461ECA">
        <w:rPr>
          <w:lang w:val="es-ES"/>
        </w:rPr>
        <w:t>;</w:t>
      </w:r>
    </w:p>
    <w:p w14:paraId="541E6BEF" w14:textId="55C2660B" w:rsidR="007608D7" w:rsidRPr="00D10939" w:rsidRDefault="0029531E" w:rsidP="00CB0FE3">
      <w:pPr>
        <w:pStyle w:val="SingleTxtG"/>
        <w:ind w:right="1531"/>
        <w:rPr>
          <w:lang w:val="es-ES"/>
        </w:rPr>
      </w:pPr>
      <w:r>
        <w:rPr>
          <w:lang w:val="es-ES"/>
        </w:rPr>
        <w:tab/>
      </w:r>
      <w:r w:rsidR="001D4E62" w:rsidRPr="001D4E62">
        <w:rPr>
          <w:lang w:val="es-ES"/>
        </w:rPr>
        <w:t>d)</w:t>
      </w:r>
      <w:r w:rsidR="00DA425B">
        <w:rPr>
          <w:lang w:val="es-ES"/>
        </w:rPr>
        <w:tab/>
      </w:r>
      <w:r w:rsidR="00A32BC9">
        <w:rPr>
          <w:lang w:val="es-ES"/>
        </w:rPr>
        <w:t>T</w:t>
      </w:r>
      <w:r w:rsidR="007608D7" w:rsidRPr="001D4E62">
        <w:rPr>
          <w:lang w:val="es-ES"/>
        </w:rPr>
        <w:t xml:space="preserve">omando nota de las penas especificadas en el artículo 333-A del Código Penal, así como de las sanciones disciplinarias mencionadas en los párrafos 35 a 39 del informe del Estado </w:t>
      </w:r>
      <w:r w:rsidR="00A32BC9">
        <w:rPr>
          <w:lang w:val="es-ES"/>
        </w:rPr>
        <w:t xml:space="preserve">parte </w:t>
      </w:r>
      <w:r w:rsidR="007608D7" w:rsidRPr="001D4E62">
        <w:rPr>
          <w:lang w:val="es-ES"/>
        </w:rPr>
        <w:t xml:space="preserve">y de los atenuantes o agravantes </w:t>
      </w:r>
      <w:r w:rsidR="007608D7" w:rsidRPr="00CB0FE3">
        <w:rPr>
          <w:lang w:val="es-ES"/>
        </w:rPr>
        <w:t>mencionados</w:t>
      </w:r>
      <w:r w:rsidR="007608D7" w:rsidRPr="001D4E62">
        <w:rPr>
          <w:lang w:val="es-ES"/>
        </w:rPr>
        <w:t xml:space="preserve"> en los párrafos 44 y 45 del mismo, </w:t>
      </w:r>
      <w:r w:rsidR="00A32BC9">
        <w:rPr>
          <w:lang w:val="es-ES"/>
        </w:rPr>
        <w:t xml:space="preserve">sírvanse </w:t>
      </w:r>
      <w:r w:rsidR="007608D7" w:rsidRPr="001D4E62">
        <w:rPr>
          <w:lang w:val="es-ES"/>
        </w:rPr>
        <w:t xml:space="preserve">aclarar en qué medida la presencia de estos atenuantes o agravantes aumentan o disminuyen las penas establecidas para la desaparición forzada. </w:t>
      </w:r>
      <w:r w:rsidR="007608D7" w:rsidRPr="00D10939">
        <w:rPr>
          <w:lang w:val="es-ES"/>
        </w:rPr>
        <w:t>Sírvanse, además, proporcionar información sobre si existen iniciativas para establecer circunstancias atenuantes y/o agravantes del delito de desaparición forzada, de acuerdo con el artículo 7</w:t>
      </w:r>
      <w:r w:rsidR="00A32BC9">
        <w:rPr>
          <w:lang w:val="es-ES"/>
        </w:rPr>
        <w:t>, párr</w:t>
      </w:r>
      <w:r w:rsidR="007608D7" w:rsidRPr="00D10939">
        <w:rPr>
          <w:lang w:val="es-ES"/>
        </w:rPr>
        <w:t>.</w:t>
      </w:r>
      <w:r w:rsidR="00A32BC9">
        <w:rPr>
          <w:lang w:val="es-ES"/>
        </w:rPr>
        <w:t xml:space="preserve"> </w:t>
      </w:r>
      <w:r w:rsidR="007608D7" w:rsidRPr="00D10939">
        <w:rPr>
          <w:lang w:val="es-ES"/>
        </w:rPr>
        <w:t>2</w:t>
      </w:r>
      <w:r w:rsidR="00A32BC9">
        <w:rPr>
          <w:lang w:val="es-ES"/>
        </w:rPr>
        <w:t>,</w:t>
      </w:r>
      <w:r w:rsidR="007608D7" w:rsidRPr="00D10939">
        <w:rPr>
          <w:lang w:val="es-ES"/>
        </w:rPr>
        <w:t xml:space="preserve"> de la Convención (art. 7).</w:t>
      </w:r>
    </w:p>
    <w:p w14:paraId="2E1F80C0" w14:textId="5CAA0BA2" w:rsidR="007608D7" w:rsidRPr="007608D7" w:rsidRDefault="00F227B5" w:rsidP="00CB0FE3">
      <w:pPr>
        <w:pStyle w:val="SingleTxtG"/>
        <w:tabs>
          <w:tab w:val="left" w:pos="1701"/>
        </w:tabs>
        <w:kinsoku/>
        <w:overflowPunct/>
        <w:autoSpaceDE/>
        <w:autoSpaceDN/>
        <w:adjustRightInd/>
        <w:snapToGrid/>
        <w:ind w:right="1531"/>
        <w:rPr>
          <w:rFonts w:eastAsia="Calibri"/>
          <w:bCs/>
          <w:lang w:val="es-ES_tradnl"/>
        </w:rPr>
      </w:pPr>
      <w:r w:rsidRPr="007608D7">
        <w:rPr>
          <w:rFonts w:eastAsia="Calibri"/>
          <w:bCs/>
          <w:lang w:val="es-ES_tradnl"/>
        </w:rPr>
        <w:t>5.</w:t>
      </w:r>
      <w:r w:rsidRPr="007608D7">
        <w:rPr>
          <w:rFonts w:eastAsia="Calibri"/>
          <w:bCs/>
          <w:lang w:val="es-ES_tradnl"/>
        </w:rPr>
        <w:tab/>
      </w:r>
      <w:r w:rsidR="007608D7" w:rsidRPr="007608D7">
        <w:rPr>
          <w:rFonts w:eastAsia="Calibri"/>
          <w:bCs/>
          <w:lang w:val="es-ES_tradnl"/>
        </w:rPr>
        <w:t>En relación con el aumento del crimen organizado transnacional en Honduras, mencionado en el párrafo 17 del informe del Estado</w:t>
      </w:r>
      <w:r w:rsidR="00A32BC9">
        <w:rPr>
          <w:rFonts w:eastAsia="Calibri"/>
          <w:bCs/>
          <w:lang w:val="es-ES_tradnl"/>
        </w:rPr>
        <w:t xml:space="preserve"> parte</w:t>
      </w:r>
      <w:r w:rsidR="007608D7" w:rsidRPr="007608D7">
        <w:rPr>
          <w:rFonts w:eastAsia="Calibri"/>
          <w:bCs/>
          <w:lang w:val="es-ES_tradnl"/>
        </w:rPr>
        <w:t xml:space="preserve">, y el impacto que este puede tener en la comisión de desapariciones por actores que no están vinculados al Estado, sírvanse proporcionar información adicional acerca de los esfuerzos realizados para investigar las conductas definidas en el artículo 2 de la Convención que sean cometidas por personas o grupos de personas que actúen sin la autorización, apoyo o aquiescencia del </w:t>
      </w:r>
      <w:r w:rsidR="00A32BC9">
        <w:rPr>
          <w:rFonts w:eastAsia="Calibri"/>
          <w:bCs/>
          <w:lang w:val="es-ES_tradnl"/>
        </w:rPr>
        <w:t>E</w:t>
      </w:r>
      <w:r w:rsidR="007608D7" w:rsidRPr="007608D7">
        <w:rPr>
          <w:rFonts w:eastAsia="Calibri"/>
          <w:bCs/>
          <w:lang w:val="es-ES_tradnl"/>
        </w:rPr>
        <w:t>stado, y para procesar a los responsables. A tal efecto, sírvanse incluir datos estadísticos des</w:t>
      </w:r>
      <w:r w:rsidR="00A32BC9">
        <w:rPr>
          <w:rFonts w:eastAsia="Calibri"/>
          <w:bCs/>
          <w:lang w:val="es-ES_tradnl"/>
        </w:rPr>
        <w:t xml:space="preserve">glosados </w:t>
      </w:r>
      <w:r w:rsidR="007608D7" w:rsidRPr="007608D7">
        <w:rPr>
          <w:rFonts w:eastAsia="Calibri"/>
          <w:bCs/>
          <w:lang w:val="es-ES_tradnl"/>
        </w:rPr>
        <w:t>por el tipo de delito aplicado para procesar estas conductas, edad y sexo (arts. 3 y 12).</w:t>
      </w:r>
    </w:p>
    <w:p w14:paraId="099AFFD3" w14:textId="41BCA766" w:rsidR="007608D7" w:rsidRPr="007608D7" w:rsidRDefault="00F227B5" w:rsidP="00CB0FE3">
      <w:pPr>
        <w:pStyle w:val="SingleTxtG"/>
        <w:tabs>
          <w:tab w:val="left" w:pos="1701"/>
        </w:tabs>
        <w:kinsoku/>
        <w:overflowPunct/>
        <w:autoSpaceDE/>
        <w:autoSpaceDN/>
        <w:adjustRightInd/>
        <w:snapToGrid/>
        <w:ind w:right="1531"/>
        <w:rPr>
          <w:rFonts w:eastAsia="Calibri"/>
          <w:bCs/>
          <w:lang w:val="es-ES_tradnl"/>
        </w:rPr>
      </w:pPr>
      <w:r w:rsidRPr="007608D7">
        <w:rPr>
          <w:rFonts w:eastAsia="Calibri"/>
          <w:bCs/>
          <w:lang w:val="es-ES_tradnl"/>
        </w:rPr>
        <w:t>6.</w:t>
      </w:r>
      <w:r w:rsidRPr="007608D7">
        <w:rPr>
          <w:rFonts w:eastAsia="Calibri"/>
          <w:bCs/>
          <w:lang w:val="es-ES_tradnl"/>
        </w:rPr>
        <w:tab/>
      </w:r>
      <w:r w:rsidR="007608D7" w:rsidRPr="007608D7">
        <w:rPr>
          <w:rFonts w:eastAsia="Calibri"/>
          <w:bCs/>
          <w:lang w:val="es-ES_tradnl"/>
        </w:rPr>
        <w:t>Respecto de los artículos 15, 17, 24, 32 y 33 del Código Penal, sírvanse informar si se han adoptado medidas para incorporar específicamente en el derecho interno la responsabilidad penal de los superiores, en los términos establecidos en el artículo 6</w:t>
      </w:r>
      <w:r w:rsidR="00A32BC9">
        <w:rPr>
          <w:rFonts w:eastAsia="Calibri"/>
          <w:bCs/>
          <w:lang w:val="es-ES_tradnl"/>
        </w:rPr>
        <w:t>, párr</w:t>
      </w:r>
      <w:r w:rsidR="007608D7" w:rsidRPr="007608D7">
        <w:rPr>
          <w:rFonts w:eastAsia="Calibri"/>
          <w:bCs/>
          <w:lang w:val="es-ES_tradnl"/>
        </w:rPr>
        <w:t>.</w:t>
      </w:r>
      <w:r w:rsidR="009676E1">
        <w:rPr>
          <w:rFonts w:eastAsia="Calibri"/>
          <w:bCs/>
          <w:lang w:val="es-ES_tradnl"/>
        </w:rPr>
        <w:t> </w:t>
      </w:r>
      <w:r w:rsidR="007608D7" w:rsidRPr="007608D7">
        <w:rPr>
          <w:rFonts w:eastAsia="Calibri"/>
          <w:bCs/>
          <w:lang w:val="es-ES_tradnl"/>
        </w:rPr>
        <w:t>1</w:t>
      </w:r>
      <w:r w:rsidR="00A32BC9">
        <w:rPr>
          <w:rFonts w:eastAsia="Calibri"/>
          <w:bCs/>
          <w:lang w:val="es-ES_tradnl"/>
        </w:rPr>
        <w:t>, apdo.</w:t>
      </w:r>
      <w:r w:rsidR="007608D7" w:rsidRPr="007608D7">
        <w:rPr>
          <w:rFonts w:eastAsia="Calibri"/>
          <w:bCs/>
          <w:lang w:val="es-ES_tradnl"/>
        </w:rPr>
        <w:t xml:space="preserve"> b), de la Convención. Además, tomando en consideración los artículos 323 y 388 del Código Penal, </w:t>
      </w:r>
      <w:r w:rsidR="00A32BC9">
        <w:rPr>
          <w:rFonts w:eastAsia="Calibri"/>
          <w:bCs/>
          <w:lang w:val="es-ES_tradnl"/>
        </w:rPr>
        <w:t xml:space="preserve">y </w:t>
      </w:r>
      <w:r w:rsidR="007608D7" w:rsidRPr="007608D7">
        <w:rPr>
          <w:rFonts w:eastAsia="Calibri"/>
          <w:bCs/>
          <w:lang w:val="es-ES_tradnl"/>
        </w:rPr>
        <w:t>los artículos 24, 33 y 123 de la Ley Orgánica de la Policía Nacional, sírvanse proporcionar información sobre si existen iniciativas legales para incorporar en la legislación interna la prohibición explícita de invocar la orden de un superior, incluida la de autoridades militares, como justificación de la desaparición forzada (art. 6).</w:t>
      </w:r>
    </w:p>
    <w:p w14:paraId="1A54EC5D" w14:textId="19501E0C" w:rsidR="007608D7" w:rsidRPr="00B11786" w:rsidRDefault="00B11786" w:rsidP="004E77EE">
      <w:pPr>
        <w:pStyle w:val="HChG"/>
        <w:rPr>
          <w:rFonts w:eastAsia="Calibri"/>
          <w:lang w:val="es-ES"/>
        </w:rPr>
      </w:pPr>
      <w:r>
        <w:rPr>
          <w:rFonts w:eastAsia="Calibri"/>
          <w:lang w:val="es-ES"/>
        </w:rPr>
        <w:tab/>
        <w:t>III.</w:t>
      </w:r>
      <w:r>
        <w:rPr>
          <w:rFonts w:eastAsia="Calibri"/>
          <w:lang w:val="es-ES"/>
        </w:rPr>
        <w:tab/>
      </w:r>
      <w:r w:rsidR="007608D7" w:rsidRPr="00F05C3F">
        <w:rPr>
          <w:lang w:val="es-ES"/>
        </w:rPr>
        <w:t>Procedimiento</w:t>
      </w:r>
      <w:r w:rsidR="007608D7" w:rsidRPr="00B11786">
        <w:rPr>
          <w:rFonts w:eastAsia="Calibri"/>
          <w:lang w:val="es-ES"/>
        </w:rPr>
        <w:t xml:space="preserve"> judicial y cooperación en materia penal (arts.</w:t>
      </w:r>
      <w:r w:rsidR="004E77EE">
        <w:rPr>
          <w:rFonts w:eastAsia="Calibri"/>
          <w:lang w:val="es-ES"/>
        </w:rPr>
        <w:t> </w:t>
      </w:r>
      <w:r w:rsidR="007608D7" w:rsidRPr="00B11786">
        <w:rPr>
          <w:rFonts w:eastAsia="Calibri"/>
          <w:lang w:val="es-ES"/>
        </w:rPr>
        <w:t>8</w:t>
      </w:r>
      <w:r w:rsidR="004E77EE">
        <w:rPr>
          <w:rFonts w:eastAsia="Calibri"/>
          <w:lang w:val="es-ES"/>
        </w:rPr>
        <w:t> </w:t>
      </w:r>
      <w:r w:rsidR="007608D7" w:rsidRPr="00B11786">
        <w:rPr>
          <w:rFonts w:eastAsia="Calibri"/>
          <w:lang w:val="es-ES"/>
        </w:rPr>
        <w:t>a</w:t>
      </w:r>
      <w:r w:rsidR="004E77EE">
        <w:rPr>
          <w:rFonts w:eastAsia="Calibri"/>
          <w:lang w:val="es-ES"/>
        </w:rPr>
        <w:t> </w:t>
      </w:r>
      <w:r w:rsidR="007608D7" w:rsidRPr="00B11786">
        <w:rPr>
          <w:rFonts w:eastAsia="Calibri"/>
          <w:lang w:val="es-ES"/>
        </w:rPr>
        <w:t>15)</w:t>
      </w:r>
    </w:p>
    <w:p w14:paraId="46FC73CB" w14:textId="6C22D729" w:rsidR="007608D7" w:rsidRPr="007608D7" w:rsidRDefault="00F227B5" w:rsidP="00CB0FE3">
      <w:pPr>
        <w:pStyle w:val="SingleTxtG"/>
        <w:tabs>
          <w:tab w:val="left" w:pos="1701"/>
          <w:tab w:val="left" w:pos="8505"/>
        </w:tabs>
        <w:kinsoku/>
        <w:overflowPunct/>
        <w:autoSpaceDE/>
        <w:autoSpaceDN/>
        <w:adjustRightInd/>
        <w:snapToGrid/>
        <w:ind w:right="1532"/>
        <w:rPr>
          <w:rFonts w:eastAsia="Calibri"/>
          <w:bCs/>
          <w:lang w:val="es-ES_tradnl"/>
        </w:rPr>
      </w:pPr>
      <w:r w:rsidRPr="007608D7">
        <w:rPr>
          <w:rFonts w:eastAsia="Calibri"/>
          <w:bCs/>
          <w:lang w:val="es-ES_tradnl"/>
        </w:rPr>
        <w:t>7.</w:t>
      </w:r>
      <w:r w:rsidRPr="007608D7">
        <w:rPr>
          <w:rFonts w:eastAsia="Calibri"/>
          <w:bCs/>
          <w:lang w:val="es-ES_tradnl"/>
        </w:rPr>
        <w:tab/>
      </w:r>
      <w:r w:rsidR="007608D7" w:rsidRPr="007608D7">
        <w:rPr>
          <w:rFonts w:eastAsia="Calibri"/>
          <w:bCs/>
          <w:lang w:val="es-ES_tradnl"/>
        </w:rPr>
        <w:t>En relación con la prescripción de la desaparición forzada, sírvanse informar (arts.</w:t>
      </w:r>
      <w:r w:rsidR="00741E57">
        <w:rPr>
          <w:rFonts w:eastAsia="Calibri"/>
          <w:bCs/>
          <w:lang w:val="es-ES_tradnl"/>
        </w:rPr>
        <w:t> </w:t>
      </w:r>
      <w:r w:rsidR="007608D7" w:rsidRPr="007608D7">
        <w:rPr>
          <w:rFonts w:eastAsia="Calibri"/>
          <w:bCs/>
          <w:lang w:val="es-ES_tradnl"/>
        </w:rPr>
        <w:t>8</w:t>
      </w:r>
      <w:r w:rsidR="00741E57">
        <w:rPr>
          <w:rFonts w:eastAsia="Calibri"/>
          <w:bCs/>
          <w:lang w:val="es-ES_tradnl"/>
        </w:rPr>
        <w:t> </w:t>
      </w:r>
      <w:r w:rsidR="007608D7" w:rsidRPr="007608D7">
        <w:rPr>
          <w:rFonts w:eastAsia="Calibri"/>
          <w:bCs/>
          <w:lang w:val="es-ES_tradnl"/>
        </w:rPr>
        <w:t>y</w:t>
      </w:r>
      <w:r w:rsidR="00741E57">
        <w:rPr>
          <w:rFonts w:eastAsia="Calibri"/>
          <w:bCs/>
          <w:lang w:val="es-ES_tradnl"/>
        </w:rPr>
        <w:t> </w:t>
      </w:r>
      <w:r w:rsidR="007608D7" w:rsidRPr="007608D7">
        <w:rPr>
          <w:rFonts w:eastAsia="Calibri"/>
          <w:bCs/>
          <w:lang w:val="es-ES_tradnl"/>
        </w:rPr>
        <w:t xml:space="preserve">12): </w:t>
      </w:r>
    </w:p>
    <w:p w14:paraId="5DF2FB93" w14:textId="36C7576C" w:rsidR="007608D7" w:rsidRPr="007608D7" w:rsidRDefault="00DA425B" w:rsidP="00CB0FE3">
      <w:pPr>
        <w:pStyle w:val="SingleTxtG"/>
        <w:ind w:right="1531"/>
        <w:rPr>
          <w:rFonts w:eastAsia="Calibri"/>
          <w:bCs/>
          <w:lang w:val="es-ES_tradnl"/>
        </w:rPr>
      </w:pPr>
      <w:r>
        <w:rPr>
          <w:rFonts w:eastAsia="Calibri"/>
          <w:bCs/>
          <w:lang w:val="es-ES_tradnl"/>
        </w:rPr>
        <w:tab/>
      </w:r>
      <w:r w:rsidR="00F25E7D">
        <w:rPr>
          <w:rFonts w:eastAsia="Calibri"/>
          <w:bCs/>
          <w:lang w:val="es-ES_tradnl"/>
        </w:rPr>
        <w:t>a)</w:t>
      </w:r>
      <w:r>
        <w:rPr>
          <w:rFonts w:eastAsia="Calibri"/>
          <w:bCs/>
          <w:lang w:val="es-ES_tradnl"/>
        </w:rPr>
        <w:tab/>
      </w:r>
      <w:r w:rsidR="00B50549">
        <w:rPr>
          <w:rFonts w:eastAsia="Calibri"/>
          <w:bCs/>
          <w:lang w:val="es-ES_tradnl"/>
        </w:rPr>
        <w:t>T</w:t>
      </w:r>
      <w:r w:rsidR="007608D7" w:rsidRPr="007608D7">
        <w:rPr>
          <w:rFonts w:eastAsia="Calibri"/>
          <w:bCs/>
          <w:lang w:val="es-ES_tradnl"/>
        </w:rPr>
        <w:t xml:space="preserve">omando nota de lo expuesto en los párrafos 46, 47 y 51 de su informe, </w:t>
      </w:r>
      <w:r w:rsidR="00445C85">
        <w:rPr>
          <w:rFonts w:eastAsia="Calibri"/>
          <w:bCs/>
          <w:lang w:val="es-ES_tradnl"/>
        </w:rPr>
        <w:t xml:space="preserve">de </w:t>
      </w:r>
      <w:r w:rsidR="004B24F2">
        <w:rPr>
          <w:rFonts w:eastAsia="Calibri"/>
          <w:bCs/>
          <w:lang w:val="es-ES_tradnl"/>
        </w:rPr>
        <w:t>qué</w:t>
      </w:r>
      <w:r w:rsidR="00445C85">
        <w:rPr>
          <w:rFonts w:eastAsia="Calibri"/>
          <w:bCs/>
          <w:lang w:val="es-ES_tradnl"/>
        </w:rPr>
        <w:t xml:space="preserve"> manera </w:t>
      </w:r>
      <w:r w:rsidR="007608D7" w:rsidRPr="007608D7">
        <w:rPr>
          <w:rFonts w:eastAsia="Calibri"/>
          <w:bCs/>
          <w:lang w:val="es-ES_tradnl"/>
        </w:rPr>
        <w:t xml:space="preserve">el Estado </w:t>
      </w:r>
      <w:r w:rsidR="00445C85">
        <w:rPr>
          <w:rFonts w:eastAsia="Calibri"/>
          <w:bCs/>
          <w:lang w:val="es-ES_tradnl"/>
        </w:rPr>
        <w:t xml:space="preserve">parte asegura que </w:t>
      </w:r>
      <w:r w:rsidR="007608D7" w:rsidRPr="007608D7">
        <w:rPr>
          <w:rFonts w:eastAsia="Calibri"/>
          <w:bCs/>
          <w:lang w:val="es-ES_tradnl"/>
        </w:rPr>
        <w:t xml:space="preserve">el delito de desaparición forzada </w:t>
      </w:r>
      <w:r w:rsidR="00DE2E26">
        <w:rPr>
          <w:rFonts w:eastAsia="Calibri"/>
          <w:bCs/>
          <w:lang w:val="es-ES_tradnl"/>
        </w:rPr>
        <w:t>e</w:t>
      </w:r>
      <w:r w:rsidR="00445C85">
        <w:rPr>
          <w:rFonts w:eastAsia="Calibri"/>
          <w:bCs/>
          <w:lang w:val="es-ES_tradnl"/>
        </w:rPr>
        <w:t xml:space="preserve">s tratado </w:t>
      </w:r>
      <w:r w:rsidR="007608D7" w:rsidRPr="007608D7">
        <w:rPr>
          <w:rFonts w:eastAsia="Calibri"/>
          <w:bCs/>
          <w:lang w:val="es-ES_tradnl"/>
        </w:rPr>
        <w:t xml:space="preserve">como un delito </w:t>
      </w:r>
      <w:r w:rsidR="00A17FE3" w:rsidRPr="007608D7">
        <w:rPr>
          <w:rFonts w:eastAsia="Calibri"/>
          <w:bCs/>
          <w:lang w:val="es-ES_tradnl"/>
        </w:rPr>
        <w:t>contin</w:t>
      </w:r>
      <w:r w:rsidR="00DE2E26">
        <w:rPr>
          <w:rFonts w:eastAsia="Calibri"/>
          <w:bCs/>
          <w:lang w:val="es-ES_tradnl"/>
        </w:rPr>
        <w:t>u</w:t>
      </w:r>
      <w:r w:rsidR="00A17FE3" w:rsidRPr="007608D7">
        <w:rPr>
          <w:rFonts w:eastAsia="Calibri"/>
          <w:bCs/>
          <w:lang w:val="es-ES_tradnl"/>
        </w:rPr>
        <w:t>o</w:t>
      </w:r>
      <w:r w:rsidR="007608D7" w:rsidRPr="007608D7">
        <w:rPr>
          <w:rFonts w:eastAsia="Calibri"/>
          <w:bCs/>
          <w:lang w:val="es-ES_tradnl"/>
        </w:rPr>
        <w:t xml:space="preserve"> en la legislación interna</w:t>
      </w:r>
      <w:r w:rsidR="00445C85">
        <w:rPr>
          <w:rFonts w:eastAsia="Calibri"/>
          <w:bCs/>
          <w:lang w:val="es-ES_tradnl"/>
        </w:rPr>
        <w:t>, además de lo establecido en la Convención Interamericana sobre Desaparición Forzada</w:t>
      </w:r>
      <w:r w:rsidR="008902EE">
        <w:rPr>
          <w:rFonts w:eastAsia="Calibri"/>
          <w:bCs/>
          <w:lang w:val="es-ES_tradnl"/>
        </w:rPr>
        <w:t xml:space="preserve"> de Personas</w:t>
      </w:r>
      <w:r w:rsidR="007608D7" w:rsidRPr="007608D7">
        <w:rPr>
          <w:rFonts w:eastAsia="Calibri"/>
          <w:bCs/>
          <w:lang w:val="es-ES_tradnl"/>
        </w:rPr>
        <w:t xml:space="preserve">. Sírvanse, además, aclarar el plazo de prescripción tanto para la acción penal como para las penas impuestas para el delito de desaparición forzada, así como la fecha a partir de la cual empieza a contar el plazo de prescripción </w:t>
      </w:r>
      <w:r w:rsidR="007608D7" w:rsidRPr="00CB0FE3">
        <w:rPr>
          <w:lang w:val="es-ES"/>
        </w:rPr>
        <w:t>para</w:t>
      </w:r>
      <w:r w:rsidR="007608D7" w:rsidRPr="007608D7">
        <w:rPr>
          <w:rFonts w:eastAsia="Calibri"/>
          <w:bCs/>
          <w:lang w:val="es-ES_tradnl"/>
        </w:rPr>
        <w:t xml:space="preserve"> este delito, teniendo en cuenta su carácter continuo, de acuerdo con el artículo 8</w:t>
      </w:r>
      <w:r w:rsidR="00DE2E26">
        <w:rPr>
          <w:rFonts w:eastAsia="Calibri"/>
          <w:bCs/>
          <w:lang w:val="es-ES_tradnl"/>
        </w:rPr>
        <w:t>, párr</w:t>
      </w:r>
      <w:r w:rsidR="007608D7" w:rsidRPr="007608D7">
        <w:rPr>
          <w:rFonts w:eastAsia="Calibri"/>
          <w:bCs/>
          <w:lang w:val="es-ES_tradnl"/>
        </w:rPr>
        <w:t>.</w:t>
      </w:r>
      <w:r w:rsidR="00DE2E26">
        <w:rPr>
          <w:rFonts w:eastAsia="Calibri"/>
          <w:bCs/>
          <w:lang w:val="es-ES_tradnl"/>
        </w:rPr>
        <w:t xml:space="preserve"> </w:t>
      </w:r>
      <w:r w:rsidR="007608D7" w:rsidRPr="007608D7">
        <w:rPr>
          <w:rFonts w:eastAsia="Calibri"/>
          <w:bCs/>
          <w:lang w:val="es-ES_tradnl"/>
        </w:rPr>
        <w:t>1</w:t>
      </w:r>
      <w:r w:rsidR="00DE2E26">
        <w:rPr>
          <w:rFonts w:eastAsia="Calibri"/>
          <w:bCs/>
          <w:lang w:val="es-ES_tradnl"/>
        </w:rPr>
        <w:t>, apdo.</w:t>
      </w:r>
      <w:r w:rsidR="007608D7" w:rsidRPr="007608D7">
        <w:rPr>
          <w:rFonts w:eastAsia="Calibri"/>
          <w:bCs/>
          <w:lang w:val="es-ES_tradnl"/>
        </w:rPr>
        <w:t xml:space="preserve"> b)</w:t>
      </w:r>
      <w:r w:rsidR="00DE2E26">
        <w:rPr>
          <w:rFonts w:eastAsia="Calibri"/>
          <w:bCs/>
          <w:lang w:val="es-ES_tradnl"/>
        </w:rPr>
        <w:t>,</w:t>
      </w:r>
      <w:r w:rsidR="007608D7" w:rsidRPr="007608D7">
        <w:rPr>
          <w:rFonts w:eastAsia="Calibri"/>
          <w:bCs/>
          <w:lang w:val="es-ES_tradnl"/>
        </w:rPr>
        <w:t xml:space="preserve"> de la Convención. Finalmente, sírvanse informar sobre las medidas adoptadas para garantizar que las víctimas puedan ejercer su derecho a un recurso efectivo durante los plazos de prescripción impuestos a las acciones penales, civiles y administrativas</w:t>
      </w:r>
      <w:r w:rsidR="00461ECA">
        <w:rPr>
          <w:rFonts w:eastAsia="Calibri"/>
          <w:bCs/>
          <w:lang w:val="es-ES_tradnl"/>
        </w:rPr>
        <w:t>;</w:t>
      </w:r>
    </w:p>
    <w:p w14:paraId="4DAA2585" w14:textId="50AE2338" w:rsidR="007608D7" w:rsidRPr="007608D7" w:rsidRDefault="0029531E" w:rsidP="00CB0FE3">
      <w:pPr>
        <w:pStyle w:val="SingleTxtG"/>
        <w:ind w:right="1531"/>
        <w:rPr>
          <w:rFonts w:eastAsia="Calibri"/>
          <w:bCs/>
          <w:lang w:val="es-ES_tradnl"/>
        </w:rPr>
      </w:pPr>
      <w:r>
        <w:rPr>
          <w:rFonts w:eastAsia="Calibri"/>
          <w:bCs/>
          <w:lang w:val="es-ES_tradnl"/>
        </w:rPr>
        <w:tab/>
      </w:r>
      <w:r w:rsidR="00F25E7D">
        <w:rPr>
          <w:rFonts w:eastAsia="Calibri"/>
          <w:bCs/>
          <w:lang w:val="es-ES_tradnl"/>
        </w:rPr>
        <w:t>b)</w:t>
      </w:r>
      <w:r w:rsidR="00DA425B">
        <w:rPr>
          <w:rFonts w:eastAsia="Calibri"/>
          <w:bCs/>
          <w:lang w:val="es-ES_tradnl"/>
        </w:rPr>
        <w:tab/>
      </w:r>
      <w:r w:rsidR="007608D7" w:rsidRPr="007608D7">
        <w:rPr>
          <w:rFonts w:eastAsia="Calibri"/>
          <w:bCs/>
          <w:lang w:val="es-ES_tradnl"/>
        </w:rPr>
        <w:t>En referencia a lo mencionado en el párrafo 16 del informe del Estado</w:t>
      </w:r>
      <w:r w:rsidR="00DE2E26">
        <w:rPr>
          <w:rFonts w:eastAsia="Calibri"/>
          <w:bCs/>
          <w:lang w:val="es-ES_tradnl"/>
        </w:rPr>
        <w:t xml:space="preserve"> parte</w:t>
      </w:r>
      <w:r w:rsidR="007608D7" w:rsidRPr="007608D7">
        <w:rPr>
          <w:rFonts w:eastAsia="Calibri"/>
          <w:bCs/>
          <w:lang w:val="es-ES_tradnl"/>
        </w:rPr>
        <w:t>, si la nueva definición se ha aplicado con carácter retroactivo a los delitos de desaparición forzada que se hubieren cometido antes de la adopción del artículo</w:t>
      </w:r>
      <w:r w:rsidR="00F227B5">
        <w:rPr>
          <w:rFonts w:eastAsia="Calibri"/>
          <w:bCs/>
          <w:lang w:val="es-ES_tradnl"/>
        </w:rPr>
        <w:t> </w:t>
      </w:r>
      <w:r w:rsidR="007608D7" w:rsidRPr="007608D7">
        <w:rPr>
          <w:rFonts w:eastAsia="Calibri"/>
          <w:bCs/>
          <w:lang w:val="es-ES_tradnl"/>
        </w:rPr>
        <w:t>333</w:t>
      </w:r>
      <w:r w:rsidR="00F227B5">
        <w:rPr>
          <w:rFonts w:eastAsia="Calibri"/>
          <w:bCs/>
          <w:lang w:val="es-ES_tradnl"/>
        </w:rPr>
        <w:noBreakHyphen/>
      </w:r>
      <w:r w:rsidR="007608D7" w:rsidRPr="007608D7">
        <w:rPr>
          <w:rFonts w:eastAsia="Calibri"/>
          <w:bCs/>
          <w:lang w:val="es-ES_tradnl"/>
        </w:rPr>
        <w:t>A, teniendo en cuenta el carácter continuo de este delito</w:t>
      </w:r>
      <w:r w:rsidR="00461ECA">
        <w:rPr>
          <w:rFonts w:eastAsia="Calibri"/>
          <w:bCs/>
          <w:lang w:val="es-ES_tradnl"/>
        </w:rPr>
        <w:t>;</w:t>
      </w:r>
    </w:p>
    <w:p w14:paraId="136E4778" w14:textId="0732007F" w:rsidR="007608D7" w:rsidRPr="007608D7" w:rsidRDefault="00DA425B" w:rsidP="00CB0FE3">
      <w:pPr>
        <w:pStyle w:val="SingleTxtG"/>
        <w:ind w:right="1531"/>
        <w:rPr>
          <w:rFonts w:eastAsia="Calibri"/>
          <w:bCs/>
          <w:lang w:val="es-ES_tradnl"/>
        </w:rPr>
      </w:pPr>
      <w:r>
        <w:rPr>
          <w:rFonts w:eastAsia="Calibri"/>
          <w:bCs/>
          <w:lang w:val="es-ES_tradnl"/>
        </w:rPr>
        <w:tab/>
      </w:r>
      <w:r w:rsidR="00F25E7D">
        <w:rPr>
          <w:rFonts w:eastAsia="Calibri"/>
          <w:bCs/>
          <w:lang w:val="es-ES_tradnl"/>
        </w:rPr>
        <w:t>c)</w:t>
      </w:r>
      <w:r>
        <w:rPr>
          <w:rFonts w:eastAsia="Calibri"/>
          <w:bCs/>
          <w:lang w:val="es-ES_tradnl"/>
        </w:rPr>
        <w:tab/>
      </w:r>
      <w:r w:rsidR="007608D7" w:rsidRPr="007608D7">
        <w:rPr>
          <w:rFonts w:eastAsia="Calibri"/>
          <w:bCs/>
          <w:lang w:val="es-ES_tradnl"/>
        </w:rPr>
        <w:t xml:space="preserve">El estado del proyecto de nuevo Código Penal e indicar si incluye un artículo </w:t>
      </w:r>
      <w:r w:rsidR="007608D7" w:rsidRPr="0027233E">
        <w:rPr>
          <w:rFonts w:eastAsia="Calibri"/>
          <w:bCs/>
          <w:lang w:val="es-ES_tradnl"/>
        </w:rPr>
        <w:t xml:space="preserve">en el que </w:t>
      </w:r>
      <w:r w:rsidR="007608D7" w:rsidRPr="008348FD">
        <w:rPr>
          <w:rFonts w:eastAsia="Calibri"/>
          <w:bCs/>
          <w:lang w:val="es-ES_tradnl"/>
        </w:rPr>
        <w:t xml:space="preserve">se </w:t>
      </w:r>
      <w:r w:rsidR="008035E2">
        <w:rPr>
          <w:rFonts w:eastAsia="Calibri"/>
          <w:bCs/>
          <w:lang w:val="es-ES_tradnl"/>
        </w:rPr>
        <w:t>establezca</w:t>
      </w:r>
      <w:r w:rsidR="0027233E">
        <w:rPr>
          <w:rFonts w:eastAsia="Calibri"/>
          <w:bCs/>
          <w:lang w:val="es-ES_tradnl"/>
        </w:rPr>
        <w:t xml:space="preserve"> </w:t>
      </w:r>
      <w:r w:rsidR="007608D7" w:rsidRPr="0027233E">
        <w:rPr>
          <w:rFonts w:eastAsia="Calibri"/>
          <w:bCs/>
          <w:lang w:val="es-ES_tradnl"/>
        </w:rPr>
        <w:t>explícitamente la imprescriptibilidad de</w:t>
      </w:r>
      <w:r w:rsidR="007608D7" w:rsidRPr="007608D7">
        <w:rPr>
          <w:rFonts w:eastAsia="Calibri"/>
          <w:bCs/>
          <w:lang w:val="es-ES_tradnl"/>
        </w:rPr>
        <w:t xml:space="preserve"> los delitos de lesa humanidad, incluida la desaparición forzada, como se ha indicado en el párrafo</w:t>
      </w:r>
      <w:r w:rsidR="00F227B5">
        <w:rPr>
          <w:rFonts w:eastAsia="Calibri"/>
          <w:bCs/>
          <w:lang w:val="es-ES_tradnl"/>
        </w:rPr>
        <w:t> </w:t>
      </w:r>
      <w:r w:rsidR="007608D7" w:rsidRPr="007608D7">
        <w:rPr>
          <w:rFonts w:eastAsia="Calibri"/>
          <w:bCs/>
          <w:lang w:val="es-ES_tradnl"/>
        </w:rPr>
        <w:t>50 del informe del Estado</w:t>
      </w:r>
      <w:r w:rsidR="00DE2E26">
        <w:rPr>
          <w:rFonts w:eastAsia="Calibri"/>
          <w:bCs/>
          <w:lang w:val="es-ES_tradnl"/>
        </w:rPr>
        <w:t xml:space="preserve"> parte</w:t>
      </w:r>
      <w:r w:rsidR="007608D7" w:rsidRPr="007608D7">
        <w:rPr>
          <w:rFonts w:eastAsia="Calibri"/>
          <w:bCs/>
          <w:lang w:val="es-ES_tradnl"/>
        </w:rPr>
        <w:t xml:space="preserve">. De ser el caso, por favor sírvanse proporcionar la redacción final de este artículo. </w:t>
      </w:r>
    </w:p>
    <w:p w14:paraId="08B88C81" w14:textId="2FE61545" w:rsidR="007608D7" w:rsidRPr="007608D7" w:rsidRDefault="00F227B5" w:rsidP="00CB0FE3">
      <w:pPr>
        <w:pStyle w:val="SingleTxtG"/>
        <w:tabs>
          <w:tab w:val="left" w:pos="1701"/>
          <w:tab w:val="left" w:pos="8505"/>
        </w:tabs>
        <w:kinsoku/>
        <w:overflowPunct/>
        <w:autoSpaceDE/>
        <w:autoSpaceDN/>
        <w:adjustRightInd/>
        <w:snapToGrid/>
        <w:ind w:right="1532"/>
        <w:rPr>
          <w:rFonts w:eastAsia="Calibri"/>
          <w:bCs/>
          <w:lang w:val="es-ES_tradnl"/>
        </w:rPr>
      </w:pPr>
      <w:r w:rsidRPr="007608D7">
        <w:rPr>
          <w:rFonts w:eastAsia="Calibri"/>
          <w:bCs/>
          <w:lang w:val="es-ES_tradnl"/>
        </w:rPr>
        <w:t>8.</w:t>
      </w:r>
      <w:r w:rsidRPr="007608D7">
        <w:rPr>
          <w:rFonts w:eastAsia="Calibri"/>
          <w:bCs/>
          <w:lang w:val="es-ES_tradnl"/>
        </w:rPr>
        <w:tab/>
      </w:r>
      <w:r w:rsidR="007608D7" w:rsidRPr="007608D7">
        <w:rPr>
          <w:rFonts w:eastAsia="Calibri"/>
          <w:bCs/>
          <w:lang w:val="es-ES_tradnl"/>
        </w:rPr>
        <w:t>Con respecto a la jurisdicción sobre el delito de desaparición forzada:</w:t>
      </w:r>
    </w:p>
    <w:p w14:paraId="2AF2F666" w14:textId="4C29DDDA" w:rsidR="007608D7" w:rsidRPr="007608D7" w:rsidRDefault="0029531E" w:rsidP="00CB0FE3">
      <w:pPr>
        <w:pStyle w:val="SingleTxtG"/>
        <w:ind w:right="1531"/>
        <w:rPr>
          <w:rFonts w:eastAsia="Calibri"/>
          <w:bCs/>
          <w:lang w:val="es-ES_tradnl"/>
        </w:rPr>
      </w:pPr>
      <w:r>
        <w:rPr>
          <w:rFonts w:eastAsia="Calibri"/>
          <w:bCs/>
          <w:lang w:val="es-ES_tradnl"/>
        </w:rPr>
        <w:tab/>
      </w:r>
      <w:r w:rsidR="00D1293E">
        <w:rPr>
          <w:rFonts w:eastAsia="Calibri"/>
          <w:bCs/>
          <w:lang w:val="es-ES_tradnl"/>
        </w:rPr>
        <w:t>a)</w:t>
      </w:r>
      <w:r w:rsidR="00DA425B">
        <w:rPr>
          <w:rFonts w:eastAsia="Calibri"/>
          <w:bCs/>
          <w:lang w:val="es-ES_tradnl"/>
        </w:rPr>
        <w:tab/>
      </w:r>
      <w:r w:rsidR="007608D7" w:rsidRPr="007608D7">
        <w:rPr>
          <w:rFonts w:eastAsia="Calibri"/>
          <w:bCs/>
          <w:lang w:val="es-ES_tradnl"/>
        </w:rPr>
        <w:t>Tomando nota de las medidas legales mencionadas en los párrafos 53, 57 y 60 del informe del Estado</w:t>
      </w:r>
      <w:r w:rsidR="0027233E">
        <w:rPr>
          <w:rFonts w:eastAsia="Calibri"/>
          <w:bCs/>
          <w:lang w:val="es-ES_tradnl"/>
        </w:rPr>
        <w:t xml:space="preserve"> parte</w:t>
      </w:r>
      <w:r w:rsidR="007608D7" w:rsidRPr="007608D7">
        <w:rPr>
          <w:rFonts w:eastAsia="Calibri"/>
          <w:bCs/>
          <w:lang w:val="es-ES_tradnl"/>
        </w:rPr>
        <w:t xml:space="preserve">, </w:t>
      </w:r>
      <w:r w:rsidR="00627102">
        <w:rPr>
          <w:rFonts w:eastAsia="Calibri"/>
          <w:bCs/>
          <w:lang w:val="es-ES_tradnl"/>
        </w:rPr>
        <w:t xml:space="preserve">sírvanse </w:t>
      </w:r>
      <w:r w:rsidR="007608D7" w:rsidRPr="007608D7">
        <w:rPr>
          <w:rFonts w:eastAsia="Calibri"/>
          <w:bCs/>
          <w:lang w:val="es-ES_tradnl"/>
        </w:rPr>
        <w:t xml:space="preserve">aclarar si los tribunales hondureños podrían ejercer su jurisdicción sobre un delito de desaparición forzada cometido en el extranjero, incluso en otros Estados que no sean partes </w:t>
      </w:r>
      <w:r w:rsidR="0027233E">
        <w:rPr>
          <w:rFonts w:eastAsia="Calibri"/>
          <w:bCs/>
          <w:lang w:val="es-ES_tradnl"/>
        </w:rPr>
        <w:t xml:space="preserve">en </w:t>
      </w:r>
      <w:r w:rsidR="007608D7" w:rsidRPr="007608D7">
        <w:rPr>
          <w:rFonts w:eastAsia="Calibri"/>
          <w:bCs/>
          <w:lang w:val="es-ES_tradnl"/>
        </w:rPr>
        <w:t>la Convención, independientemente de la nacionalidad de la víctima o del presunto autor, de acuerdo con el artículo 9</w:t>
      </w:r>
      <w:r w:rsidR="0027233E">
        <w:rPr>
          <w:rFonts w:eastAsia="Calibri"/>
          <w:bCs/>
          <w:lang w:val="es-ES_tradnl"/>
        </w:rPr>
        <w:t>, párr</w:t>
      </w:r>
      <w:r w:rsidR="007608D7" w:rsidRPr="007608D7">
        <w:rPr>
          <w:rFonts w:eastAsia="Calibri"/>
          <w:bCs/>
          <w:lang w:val="es-ES_tradnl"/>
        </w:rPr>
        <w:t>.</w:t>
      </w:r>
      <w:r w:rsidR="0027233E">
        <w:rPr>
          <w:rFonts w:eastAsia="Calibri"/>
          <w:bCs/>
          <w:lang w:val="es-ES_tradnl"/>
        </w:rPr>
        <w:t xml:space="preserve"> </w:t>
      </w:r>
      <w:r w:rsidR="007608D7" w:rsidRPr="007608D7">
        <w:rPr>
          <w:rFonts w:eastAsia="Calibri"/>
          <w:bCs/>
          <w:lang w:val="es-ES_tradnl"/>
        </w:rPr>
        <w:t>2</w:t>
      </w:r>
      <w:r w:rsidR="0027233E">
        <w:rPr>
          <w:rFonts w:eastAsia="Calibri"/>
          <w:bCs/>
          <w:lang w:val="es-ES_tradnl"/>
        </w:rPr>
        <w:t>,</w:t>
      </w:r>
      <w:r w:rsidR="007608D7" w:rsidRPr="007608D7">
        <w:rPr>
          <w:rFonts w:eastAsia="Calibri"/>
          <w:bCs/>
          <w:lang w:val="es-ES_tradnl"/>
        </w:rPr>
        <w:t xml:space="preserve"> de la Convención (art</w:t>
      </w:r>
      <w:r w:rsidR="00EF0FC5">
        <w:rPr>
          <w:rFonts w:eastAsia="Calibri"/>
          <w:bCs/>
          <w:lang w:val="es-ES_tradnl"/>
        </w:rPr>
        <w:t>s</w:t>
      </w:r>
      <w:r w:rsidR="007608D7" w:rsidRPr="007608D7">
        <w:rPr>
          <w:rFonts w:eastAsia="Calibri"/>
          <w:bCs/>
          <w:lang w:val="es-ES_tradnl"/>
        </w:rPr>
        <w:t>. 9 y 11);</w:t>
      </w:r>
    </w:p>
    <w:p w14:paraId="45E3701C" w14:textId="4850A090" w:rsidR="007608D7" w:rsidRPr="007608D7" w:rsidRDefault="0029531E" w:rsidP="00CB0FE3">
      <w:pPr>
        <w:pStyle w:val="SingleTxtG"/>
        <w:ind w:right="1531"/>
        <w:rPr>
          <w:rFonts w:eastAsia="Calibri"/>
          <w:bCs/>
          <w:lang w:val="es-ES_tradnl"/>
        </w:rPr>
      </w:pPr>
      <w:r>
        <w:rPr>
          <w:rFonts w:eastAsia="Calibri"/>
          <w:bCs/>
          <w:lang w:val="es-ES_tradnl"/>
        </w:rPr>
        <w:tab/>
      </w:r>
      <w:r w:rsidR="00B46956">
        <w:rPr>
          <w:rFonts w:eastAsia="Calibri"/>
          <w:bCs/>
          <w:lang w:val="es-ES_tradnl"/>
        </w:rPr>
        <w:t>b)</w:t>
      </w:r>
      <w:r w:rsidR="00DA425B">
        <w:rPr>
          <w:rFonts w:eastAsia="Calibri"/>
          <w:bCs/>
          <w:lang w:val="es-ES_tradnl"/>
        </w:rPr>
        <w:tab/>
      </w:r>
      <w:r w:rsidR="00627102">
        <w:rPr>
          <w:rFonts w:eastAsia="Calibri"/>
          <w:bCs/>
          <w:lang w:val="es-ES_tradnl"/>
        </w:rPr>
        <w:t>Sírvanse p</w:t>
      </w:r>
      <w:r w:rsidR="007608D7" w:rsidRPr="007608D7">
        <w:rPr>
          <w:rFonts w:eastAsia="Calibri"/>
          <w:bCs/>
          <w:lang w:val="es-ES_tradnl"/>
        </w:rPr>
        <w:t xml:space="preserve">roporcionar ejemplos en los que el Estado </w:t>
      </w:r>
      <w:r w:rsidR="00165DAC">
        <w:rPr>
          <w:rFonts w:eastAsia="Calibri"/>
          <w:bCs/>
          <w:lang w:val="es-ES_tradnl"/>
        </w:rPr>
        <w:t xml:space="preserve">parte </w:t>
      </w:r>
      <w:r w:rsidR="007608D7" w:rsidRPr="007608D7">
        <w:rPr>
          <w:rFonts w:eastAsia="Calibri"/>
          <w:bCs/>
          <w:lang w:val="es-ES_tradnl"/>
        </w:rPr>
        <w:t>haya aplicado su jurisdicción sobre delitos de desaparición forzada siendo el presunto autor del delito o la víctima nacionales de Honduras, independientemente de su presencia en el territorio nacional (art</w:t>
      </w:r>
      <w:r w:rsidR="0027233E">
        <w:rPr>
          <w:rFonts w:eastAsia="Calibri"/>
          <w:bCs/>
          <w:lang w:val="es-ES_tradnl"/>
        </w:rPr>
        <w:t>.</w:t>
      </w:r>
      <w:r w:rsidR="007608D7" w:rsidRPr="007608D7">
        <w:rPr>
          <w:rFonts w:eastAsia="Calibri"/>
          <w:bCs/>
          <w:lang w:val="es-ES_tradnl"/>
        </w:rPr>
        <w:t xml:space="preserve"> 9</w:t>
      </w:r>
      <w:r w:rsidR="0027233E">
        <w:rPr>
          <w:rFonts w:eastAsia="Calibri"/>
          <w:bCs/>
          <w:lang w:val="es-ES_tradnl"/>
        </w:rPr>
        <w:t>, apdos.</w:t>
      </w:r>
      <w:r w:rsidR="007608D7" w:rsidRPr="007608D7">
        <w:rPr>
          <w:rFonts w:eastAsia="Calibri"/>
          <w:bCs/>
          <w:lang w:val="es-ES_tradnl"/>
        </w:rPr>
        <w:t xml:space="preserve"> b) y c));</w:t>
      </w:r>
    </w:p>
    <w:p w14:paraId="4150BFD5" w14:textId="2C19B6E1" w:rsidR="007608D7" w:rsidRPr="007608D7" w:rsidRDefault="0029531E" w:rsidP="00CB0FE3">
      <w:pPr>
        <w:pStyle w:val="SingleTxtG"/>
        <w:ind w:right="1531"/>
        <w:rPr>
          <w:rFonts w:eastAsia="Calibri"/>
          <w:bCs/>
          <w:lang w:val="es-ES_tradnl"/>
        </w:rPr>
      </w:pPr>
      <w:r>
        <w:rPr>
          <w:rFonts w:eastAsia="Calibri"/>
          <w:bCs/>
          <w:lang w:val="es-ES_tradnl"/>
        </w:rPr>
        <w:tab/>
      </w:r>
      <w:r w:rsidR="00B46956">
        <w:rPr>
          <w:rFonts w:eastAsia="Calibri"/>
          <w:bCs/>
          <w:lang w:val="es-ES_tradnl"/>
        </w:rPr>
        <w:t>c)</w:t>
      </w:r>
      <w:r w:rsidR="00DA425B">
        <w:rPr>
          <w:rFonts w:eastAsia="Calibri"/>
          <w:bCs/>
          <w:lang w:val="es-ES_tradnl"/>
        </w:rPr>
        <w:tab/>
      </w:r>
      <w:r w:rsidR="00627102">
        <w:rPr>
          <w:rFonts w:eastAsia="Calibri"/>
          <w:bCs/>
          <w:lang w:val="es-ES_tradnl"/>
        </w:rPr>
        <w:t>Sírvanse a</w:t>
      </w:r>
      <w:r w:rsidR="007608D7" w:rsidRPr="007608D7">
        <w:rPr>
          <w:rFonts w:eastAsia="Calibri"/>
          <w:bCs/>
          <w:lang w:val="es-ES_tradnl"/>
        </w:rPr>
        <w:t>clarar si lo dispuesto en el artículo 8 del Código Penal es aplicable a los crímenes de lesa humanidad, incluida la desaparición forzada</w:t>
      </w:r>
      <w:r w:rsidR="0027233E">
        <w:rPr>
          <w:rFonts w:eastAsia="Calibri"/>
          <w:bCs/>
          <w:lang w:val="es-ES_tradnl"/>
        </w:rPr>
        <w:t>;</w:t>
      </w:r>
      <w:r w:rsidR="007608D7" w:rsidRPr="007608D7">
        <w:rPr>
          <w:rFonts w:eastAsia="Calibri"/>
          <w:bCs/>
          <w:lang w:val="es-ES_tradnl"/>
        </w:rPr>
        <w:t xml:space="preserve"> </w:t>
      </w:r>
    </w:p>
    <w:p w14:paraId="51DC2A2A" w14:textId="24675975" w:rsidR="007608D7" w:rsidRPr="007608D7" w:rsidRDefault="0029531E" w:rsidP="00CB0FE3">
      <w:pPr>
        <w:pStyle w:val="SingleTxtG"/>
        <w:ind w:right="1531"/>
        <w:rPr>
          <w:rFonts w:eastAsia="Calibri"/>
          <w:bCs/>
          <w:lang w:val="es-ES_tradnl"/>
        </w:rPr>
      </w:pPr>
      <w:r>
        <w:rPr>
          <w:rFonts w:eastAsia="Calibri"/>
          <w:bCs/>
          <w:lang w:val="es-ES_tradnl"/>
        </w:rPr>
        <w:tab/>
      </w:r>
      <w:r w:rsidR="00B46956">
        <w:rPr>
          <w:rFonts w:eastAsia="Calibri"/>
          <w:bCs/>
          <w:lang w:val="es-ES_tradnl"/>
        </w:rPr>
        <w:t>d)</w:t>
      </w:r>
      <w:r w:rsidR="00DB6A3A">
        <w:rPr>
          <w:rFonts w:eastAsia="Calibri"/>
          <w:bCs/>
          <w:lang w:val="es-ES_tradnl"/>
        </w:rPr>
        <w:tab/>
      </w:r>
      <w:r w:rsidR="00627102">
        <w:rPr>
          <w:rFonts w:eastAsia="Calibri"/>
          <w:bCs/>
          <w:lang w:val="es-ES_tradnl"/>
        </w:rPr>
        <w:t>Sírvanse i</w:t>
      </w:r>
      <w:r w:rsidR="007608D7" w:rsidRPr="007608D7">
        <w:rPr>
          <w:rFonts w:eastAsia="Calibri"/>
          <w:bCs/>
          <w:lang w:val="es-ES_tradnl"/>
        </w:rPr>
        <w:t>nformar sobre las medidas adoptadas para garantizar que todas las denuncias de desaparición forzada presuntamente cometidas por personal militar sean investigadas desde un primer momento por autoridades civiles (art. 11).</w:t>
      </w:r>
    </w:p>
    <w:p w14:paraId="064A7AA8" w14:textId="4AA85D31" w:rsidR="007608D7" w:rsidRPr="007608D7" w:rsidRDefault="00F227B5" w:rsidP="00CB0FE3">
      <w:pPr>
        <w:pStyle w:val="SingleTxtG"/>
        <w:tabs>
          <w:tab w:val="left" w:pos="1701"/>
          <w:tab w:val="left" w:pos="8505"/>
        </w:tabs>
        <w:kinsoku/>
        <w:overflowPunct/>
        <w:autoSpaceDE/>
        <w:autoSpaceDN/>
        <w:adjustRightInd/>
        <w:snapToGrid/>
        <w:ind w:right="1532"/>
        <w:rPr>
          <w:rFonts w:eastAsia="Calibri"/>
          <w:bCs/>
          <w:lang w:val="es-ES_tradnl"/>
        </w:rPr>
      </w:pPr>
      <w:r w:rsidRPr="007608D7">
        <w:rPr>
          <w:rFonts w:eastAsia="Calibri"/>
          <w:bCs/>
          <w:lang w:val="es-ES_tradnl"/>
        </w:rPr>
        <w:t>9.</w:t>
      </w:r>
      <w:r w:rsidRPr="007608D7">
        <w:rPr>
          <w:rFonts w:eastAsia="Calibri"/>
          <w:bCs/>
          <w:lang w:val="es-ES_tradnl"/>
        </w:rPr>
        <w:tab/>
      </w:r>
      <w:r w:rsidR="007608D7" w:rsidRPr="007608D7">
        <w:rPr>
          <w:rFonts w:eastAsia="Calibri"/>
          <w:bCs/>
          <w:lang w:val="es-ES_tradnl"/>
        </w:rPr>
        <w:t>Tomando nota de la información brindada en los párrafos 80 a 83 del informe del Estado</w:t>
      </w:r>
      <w:r w:rsidR="0027233E">
        <w:rPr>
          <w:rFonts w:eastAsia="Calibri"/>
          <w:bCs/>
          <w:lang w:val="es-ES_tradnl"/>
        </w:rPr>
        <w:t xml:space="preserve"> parte</w:t>
      </w:r>
      <w:r w:rsidR="007608D7" w:rsidRPr="007608D7">
        <w:rPr>
          <w:rFonts w:eastAsia="Calibri"/>
          <w:bCs/>
          <w:lang w:val="es-ES_tradnl"/>
        </w:rPr>
        <w:t>:</w:t>
      </w:r>
    </w:p>
    <w:p w14:paraId="725039FF" w14:textId="26100103" w:rsidR="007608D7" w:rsidRPr="007608D7" w:rsidRDefault="0029531E" w:rsidP="00CB0FE3">
      <w:pPr>
        <w:pStyle w:val="SingleTxtG"/>
        <w:ind w:right="1531"/>
        <w:rPr>
          <w:rFonts w:eastAsia="Calibri"/>
          <w:bCs/>
          <w:lang w:val="es-ES_tradnl"/>
        </w:rPr>
      </w:pPr>
      <w:r>
        <w:rPr>
          <w:rFonts w:eastAsia="Calibri"/>
          <w:bCs/>
          <w:lang w:val="es-ES_tradnl"/>
        </w:rPr>
        <w:tab/>
      </w:r>
      <w:r w:rsidR="00B46956">
        <w:rPr>
          <w:rFonts w:eastAsia="Calibri"/>
          <w:bCs/>
          <w:lang w:val="es-ES_tradnl"/>
        </w:rPr>
        <w:t>a)</w:t>
      </w:r>
      <w:r w:rsidR="00DA425B">
        <w:rPr>
          <w:rFonts w:eastAsia="Calibri"/>
          <w:bCs/>
          <w:lang w:val="es-ES_tradnl"/>
        </w:rPr>
        <w:tab/>
      </w:r>
      <w:r w:rsidR="00AD664A">
        <w:rPr>
          <w:rFonts w:eastAsia="Calibri"/>
          <w:bCs/>
          <w:lang w:val="es-ES_tradnl"/>
        </w:rPr>
        <w:t>Sírvanse a</w:t>
      </w:r>
      <w:r w:rsidR="007608D7" w:rsidRPr="007608D7">
        <w:rPr>
          <w:rFonts w:eastAsia="Calibri"/>
          <w:bCs/>
          <w:lang w:val="es-ES_tradnl"/>
        </w:rPr>
        <w:t xml:space="preserve">clarar si la legislación interna establece la desaparición forzada como delito que da lugar a extradición en todos los tratados con otros Estados, sean estos o no parte </w:t>
      </w:r>
      <w:r w:rsidR="0027233E">
        <w:rPr>
          <w:rFonts w:eastAsia="Calibri"/>
          <w:bCs/>
          <w:lang w:val="es-ES_tradnl"/>
        </w:rPr>
        <w:t xml:space="preserve">en </w:t>
      </w:r>
      <w:r w:rsidR="007608D7" w:rsidRPr="007608D7">
        <w:rPr>
          <w:rFonts w:eastAsia="Calibri"/>
          <w:bCs/>
          <w:lang w:val="es-ES_tradnl"/>
        </w:rPr>
        <w:t xml:space="preserve">la Convención. En el caso de no existir un tratado de extradición, sírvanse aclarar </w:t>
      </w:r>
      <w:r w:rsidR="00E32811">
        <w:rPr>
          <w:rFonts w:eastAsia="Calibri"/>
          <w:bCs/>
          <w:lang w:val="es-ES_tradnl"/>
        </w:rPr>
        <w:t>de qué manera la Convención sirve de base jurídica para la extradición</w:t>
      </w:r>
      <w:r w:rsidR="007608D7" w:rsidRPr="007608D7">
        <w:rPr>
          <w:rFonts w:eastAsia="Calibri"/>
          <w:bCs/>
          <w:lang w:val="es-ES_tradnl"/>
        </w:rPr>
        <w:t>. Asimismo, tomando nota de lo expuesto en los párrafos 83 y 84 del informe y los posibles obstáculos que se pudieran derivar del artículo 102 de la Constitución y del</w:t>
      </w:r>
      <w:r w:rsidR="007608D7" w:rsidRPr="007608D7">
        <w:rPr>
          <w:rFonts w:eastAsia="Calibri"/>
          <w:sz w:val="18"/>
          <w:szCs w:val="18"/>
          <w:lang w:val="es-ES_tradnl"/>
        </w:rPr>
        <w:t xml:space="preserve"> </w:t>
      </w:r>
      <w:r w:rsidR="007608D7" w:rsidRPr="007608D7">
        <w:rPr>
          <w:rFonts w:eastAsia="Calibri"/>
          <w:bCs/>
          <w:lang w:val="es-ES_tradnl"/>
        </w:rPr>
        <w:t xml:space="preserve">acuerdo que el Estado </w:t>
      </w:r>
      <w:r w:rsidR="00403E05">
        <w:rPr>
          <w:rFonts w:eastAsia="Calibri"/>
          <w:bCs/>
          <w:lang w:val="es-ES_tradnl"/>
        </w:rPr>
        <w:t xml:space="preserve">parte </w:t>
      </w:r>
      <w:r w:rsidR="007608D7" w:rsidRPr="007608D7">
        <w:rPr>
          <w:rFonts w:eastAsia="Calibri"/>
          <w:bCs/>
          <w:lang w:val="es-ES_tradnl"/>
        </w:rPr>
        <w:t xml:space="preserve">firmó en 2002 con </w:t>
      </w:r>
      <w:r w:rsidR="007608D7" w:rsidRPr="00D10939">
        <w:rPr>
          <w:rFonts w:eastAsia="Calibri"/>
          <w:bCs/>
          <w:lang w:val="es-ES"/>
        </w:rPr>
        <w:t>los Estados Unidos de América</w:t>
      </w:r>
      <w:r w:rsidR="007608D7" w:rsidRPr="007608D7">
        <w:rPr>
          <w:rFonts w:eastAsia="Calibri"/>
          <w:bCs/>
          <w:lang w:val="es-ES_tradnl"/>
        </w:rPr>
        <w:t>, sírvanse informar si el Estado prevé eliminar cualquier obstáculo a la extradición existente en la legislación nacional, en tratados de extradición o en acuerdos con terceros países con respecto al delito de desaparición forzada (art</w:t>
      </w:r>
      <w:r w:rsidR="0027233E">
        <w:rPr>
          <w:rFonts w:eastAsia="Calibri"/>
          <w:bCs/>
          <w:lang w:val="es-ES_tradnl"/>
        </w:rPr>
        <w:t>s.</w:t>
      </w:r>
      <w:r w:rsidR="007608D7" w:rsidRPr="007608D7">
        <w:rPr>
          <w:rFonts w:eastAsia="Calibri"/>
          <w:bCs/>
          <w:lang w:val="es-ES_tradnl"/>
        </w:rPr>
        <w:t xml:space="preserve"> 13</w:t>
      </w:r>
      <w:r w:rsidR="0027233E">
        <w:rPr>
          <w:rFonts w:eastAsia="Calibri"/>
          <w:bCs/>
          <w:lang w:val="es-ES_tradnl"/>
        </w:rPr>
        <w:t xml:space="preserve"> y</w:t>
      </w:r>
      <w:r w:rsidR="007608D7" w:rsidRPr="007608D7">
        <w:rPr>
          <w:rFonts w:eastAsia="Calibri"/>
          <w:bCs/>
          <w:lang w:val="es-ES_tradnl"/>
        </w:rPr>
        <w:t xml:space="preserve"> 14)</w:t>
      </w:r>
      <w:r w:rsidR="00461ECA">
        <w:rPr>
          <w:rFonts w:eastAsia="Calibri"/>
          <w:bCs/>
          <w:lang w:val="es-ES_tradnl"/>
        </w:rPr>
        <w:t>;</w:t>
      </w:r>
    </w:p>
    <w:p w14:paraId="0ACDE9F8" w14:textId="736DC02E" w:rsidR="007608D7" w:rsidRPr="007608D7" w:rsidRDefault="0029531E" w:rsidP="00CB0FE3">
      <w:pPr>
        <w:pStyle w:val="SingleTxtG"/>
        <w:ind w:right="1531"/>
        <w:rPr>
          <w:rFonts w:eastAsia="Calibri"/>
          <w:bCs/>
          <w:lang w:val="es-ES_tradnl"/>
        </w:rPr>
      </w:pPr>
      <w:r>
        <w:rPr>
          <w:rFonts w:eastAsia="Calibri"/>
          <w:bCs/>
          <w:lang w:val="es-ES_tradnl"/>
        </w:rPr>
        <w:tab/>
      </w:r>
      <w:r w:rsidR="00B46956">
        <w:rPr>
          <w:rFonts w:eastAsia="Calibri"/>
          <w:bCs/>
          <w:lang w:val="es-ES_tradnl"/>
        </w:rPr>
        <w:t>b)</w:t>
      </w:r>
      <w:r w:rsidR="00DA425B">
        <w:rPr>
          <w:rFonts w:eastAsia="Calibri"/>
          <w:bCs/>
          <w:lang w:val="es-ES_tradnl"/>
        </w:rPr>
        <w:tab/>
      </w:r>
      <w:r w:rsidR="007608D7" w:rsidRPr="007608D7">
        <w:rPr>
          <w:rFonts w:eastAsia="Calibri"/>
          <w:bCs/>
          <w:lang w:val="es-ES_tradnl"/>
        </w:rPr>
        <w:t>Tomando en cuenta el párrafo 82 de informe del Estado</w:t>
      </w:r>
      <w:r w:rsidR="00993BCD">
        <w:rPr>
          <w:rFonts w:eastAsia="Calibri"/>
          <w:bCs/>
          <w:lang w:val="es-ES_tradnl"/>
        </w:rPr>
        <w:t xml:space="preserve"> parte</w:t>
      </w:r>
      <w:r w:rsidR="007608D7" w:rsidRPr="007608D7">
        <w:rPr>
          <w:rFonts w:eastAsia="Calibri"/>
          <w:bCs/>
          <w:lang w:val="es-ES_tradnl"/>
        </w:rPr>
        <w:t xml:space="preserve">, </w:t>
      </w:r>
      <w:r w:rsidR="00AD664A">
        <w:rPr>
          <w:rFonts w:eastAsia="Calibri"/>
          <w:bCs/>
          <w:lang w:val="es-ES_tradnl"/>
        </w:rPr>
        <w:t xml:space="preserve">sírvanse </w:t>
      </w:r>
      <w:r w:rsidR="007608D7" w:rsidRPr="007608D7">
        <w:rPr>
          <w:rFonts w:eastAsia="Calibri"/>
          <w:bCs/>
          <w:lang w:val="es-ES_tradnl"/>
        </w:rPr>
        <w:t xml:space="preserve">proporcionar información actualizada de casos en los que el Estado </w:t>
      </w:r>
      <w:r w:rsidR="00E6104C">
        <w:rPr>
          <w:rFonts w:eastAsia="Calibri"/>
          <w:bCs/>
          <w:lang w:val="es-ES_tradnl"/>
        </w:rPr>
        <w:t xml:space="preserve">parte </w:t>
      </w:r>
      <w:r w:rsidR="007608D7" w:rsidRPr="007608D7">
        <w:rPr>
          <w:rFonts w:eastAsia="Calibri"/>
          <w:bCs/>
          <w:lang w:val="es-ES_tradnl"/>
        </w:rPr>
        <w:t>haya extraditado a un presunto autor de un delito de desaparición forzada, haya negado su extradición, haya pedido ayuda o se le haya pedido ayuda al Estado</w:t>
      </w:r>
      <w:r w:rsidR="00993BCD">
        <w:rPr>
          <w:rFonts w:eastAsia="Calibri"/>
          <w:bCs/>
          <w:lang w:val="es-ES_tradnl"/>
        </w:rPr>
        <w:t xml:space="preserve"> parte</w:t>
      </w:r>
      <w:r w:rsidR="007608D7" w:rsidRPr="007608D7">
        <w:rPr>
          <w:rFonts w:eastAsia="Calibri"/>
          <w:bCs/>
          <w:lang w:val="es-ES_tradnl"/>
        </w:rPr>
        <w:t>, especificando el resultado de dicha solicitud (arts. 9</w:t>
      </w:r>
      <w:r w:rsidR="002F0161">
        <w:rPr>
          <w:rFonts w:eastAsia="Calibri"/>
          <w:bCs/>
          <w:lang w:val="es-ES_tradnl"/>
        </w:rPr>
        <w:t xml:space="preserve"> y</w:t>
      </w:r>
      <w:r w:rsidR="007608D7" w:rsidRPr="007608D7">
        <w:rPr>
          <w:rFonts w:eastAsia="Calibri"/>
          <w:bCs/>
          <w:lang w:val="es-ES_tradnl"/>
        </w:rPr>
        <w:t xml:space="preserve"> 13).</w:t>
      </w:r>
    </w:p>
    <w:p w14:paraId="18958C2A" w14:textId="5D8B5A53" w:rsidR="007608D7" w:rsidRPr="007608D7" w:rsidRDefault="00F227B5" w:rsidP="00CB0FE3">
      <w:pPr>
        <w:pStyle w:val="SingleTxtG"/>
        <w:tabs>
          <w:tab w:val="left" w:pos="1701"/>
          <w:tab w:val="left" w:pos="8505"/>
        </w:tabs>
        <w:kinsoku/>
        <w:overflowPunct/>
        <w:autoSpaceDE/>
        <w:autoSpaceDN/>
        <w:adjustRightInd/>
        <w:snapToGrid/>
        <w:ind w:right="1532"/>
        <w:rPr>
          <w:rFonts w:eastAsia="Calibri"/>
          <w:bCs/>
          <w:lang w:val="es-ES_tradnl"/>
        </w:rPr>
      </w:pPr>
      <w:r w:rsidRPr="007608D7">
        <w:rPr>
          <w:rFonts w:eastAsia="Calibri"/>
          <w:bCs/>
          <w:lang w:val="es-ES_tradnl"/>
        </w:rPr>
        <w:t>10.</w:t>
      </w:r>
      <w:r w:rsidRPr="007608D7">
        <w:rPr>
          <w:rFonts w:eastAsia="Calibri"/>
          <w:bCs/>
          <w:lang w:val="es-ES_tradnl"/>
        </w:rPr>
        <w:tab/>
      </w:r>
      <w:r w:rsidR="007608D7" w:rsidRPr="007608D7">
        <w:rPr>
          <w:rFonts w:eastAsia="Calibri"/>
          <w:bCs/>
          <w:lang w:val="es-ES_tradnl"/>
        </w:rPr>
        <w:t>Tomando nota de la información proporcionada en los párrafos 54 a 56 del informe del Estado</w:t>
      </w:r>
      <w:r w:rsidR="00843F4B">
        <w:rPr>
          <w:rFonts w:eastAsia="Calibri"/>
          <w:bCs/>
          <w:lang w:val="es-ES_tradnl"/>
        </w:rPr>
        <w:t xml:space="preserve"> parte</w:t>
      </w:r>
      <w:r w:rsidR="007608D7" w:rsidRPr="007608D7">
        <w:rPr>
          <w:rFonts w:eastAsia="Calibri"/>
          <w:bCs/>
          <w:lang w:val="es-ES_tradnl"/>
        </w:rPr>
        <w:t>, así como de lo dispuesto en el artículo 31 de la Constitución y en el artículo</w:t>
      </w:r>
      <w:r w:rsidR="009676E1">
        <w:rPr>
          <w:rFonts w:eastAsia="Calibri"/>
          <w:bCs/>
          <w:lang w:val="es-ES_tradnl"/>
        </w:rPr>
        <w:t> </w:t>
      </w:r>
      <w:r w:rsidR="007608D7" w:rsidRPr="007608D7">
        <w:rPr>
          <w:rFonts w:eastAsia="Calibri"/>
          <w:bCs/>
          <w:lang w:val="es-ES_tradnl"/>
        </w:rPr>
        <w:t>101 del Código Procesal Penal, sírvanse proporcionar información adicional sobre:</w:t>
      </w:r>
    </w:p>
    <w:p w14:paraId="3C2EDC28" w14:textId="67A0D887" w:rsidR="007608D7" w:rsidRPr="007608D7" w:rsidRDefault="0029531E" w:rsidP="00CB0FE3">
      <w:pPr>
        <w:pStyle w:val="SingleTxtG"/>
        <w:ind w:right="1531"/>
        <w:rPr>
          <w:rFonts w:eastAsia="Calibri"/>
          <w:bCs/>
          <w:lang w:val="es-ES_tradnl"/>
        </w:rPr>
      </w:pPr>
      <w:r>
        <w:rPr>
          <w:rFonts w:eastAsia="Calibri"/>
          <w:bCs/>
          <w:lang w:val="es-ES_tradnl"/>
        </w:rPr>
        <w:tab/>
      </w:r>
      <w:r w:rsidR="00B70907">
        <w:rPr>
          <w:rFonts w:eastAsia="Calibri"/>
          <w:bCs/>
          <w:lang w:val="es-ES_tradnl"/>
        </w:rPr>
        <w:t>a)</w:t>
      </w:r>
      <w:r w:rsidR="00DA425B">
        <w:rPr>
          <w:rFonts w:eastAsia="Calibri"/>
          <w:bCs/>
          <w:lang w:val="es-ES_tradnl"/>
        </w:rPr>
        <w:tab/>
      </w:r>
      <w:r w:rsidR="00843F4B">
        <w:rPr>
          <w:rFonts w:eastAsia="Calibri"/>
          <w:bCs/>
          <w:lang w:val="es-ES_tradnl"/>
        </w:rPr>
        <w:t>L</w:t>
      </w:r>
      <w:r w:rsidR="007608D7" w:rsidRPr="007608D7">
        <w:rPr>
          <w:rFonts w:eastAsia="Calibri"/>
          <w:bCs/>
          <w:lang w:val="es-ES_tradnl"/>
        </w:rPr>
        <w:t>as medidas legales internas relativas a la detención de un presunto autor de una desaparición forzada que se encuentre en territorio del Estado</w:t>
      </w:r>
      <w:r w:rsidR="00843F4B">
        <w:rPr>
          <w:rFonts w:eastAsia="Calibri"/>
          <w:bCs/>
          <w:lang w:val="es-ES_tradnl"/>
        </w:rPr>
        <w:t xml:space="preserve"> parte</w:t>
      </w:r>
      <w:r w:rsidR="007608D7" w:rsidRPr="007608D7">
        <w:rPr>
          <w:rFonts w:eastAsia="Calibri"/>
          <w:bCs/>
          <w:lang w:val="es-ES_tradnl"/>
        </w:rPr>
        <w:t xml:space="preserve">, así como de las medidas destinadas a asegurar su </w:t>
      </w:r>
      <w:r w:rsidR="00755171">
        <w:rPr>
          <w:rFonts w:eastAsia="Calibri"/>
          <w:bCs/>
          <w:lang w:val="es-ES_tradnl"/>
        </w:rPr>
        <w:t>comparecencia ante las autoridades d</w:t>
      </w:r>
      <w:r w:rsidR="006518CC">
        <w:rPr>
          <w:rFonts w:eastAsia="Calibri"/>
          <w:bCs/>
          <w:lang w:val="es-ES_tradnl"/>
        </w:rPr>
        <w:t>el Estado</w:t>
      </w:r>
      <w:r w:rsidR="00755171">
        <w:rPr>
          <w:rFonts w:eastAsia="Calibri"/>
          <w:bCs/>
          <w:lang w:val="es-ES_tradnl"/>
        </w:rPr>
        <w:t xml:space="preserve"> parte</w:t>
      </w:r>
      <w:r w:rsidR="007608D7" w:rsidRPr="007608D7">
        <w:rPr>
          <w:rFonts w:eastAsia="Calibri"/>
          <w:bCs/>
          <w:lang w:val="es-ES_tradnl"/>
        </w:rPr>
        <w:t>;</w:t>
      </w:r>
    </w:p>
    <w:p w14:paraId="6CC0CD82" w14:textId="151C53C0" w:rsidR="007608D7" w:rsidRPr="007608D7" w:rsidRDefault="0029531E" w:rsidP="00CB0FE3">
      <w:pPr>
        <w:pStyle w:val="SingleTxtG"/>
        <w:ind w:right="1531"/>
        <w:rPr>
          <w:rFonts w:eastAsia="Calibri"/>
          <w:bCs/>
          <w:lang w:val="es-ES_tradnl"/>
        </w:rPr>
      </w:pPr>
      <w:r>
        <w:rPr>
          <w:rFonts w:eastAsia="Calibri"/>
          <w:bCs/>
          <w:lang w:val="es-ES_tradnl"/>
        </w:rPr>
        <w:tab/>
      </w:r>
      <w:r w:rsidR="00B70907">
        <w:rPr>
          <w:rFonts w:eastAsia="Calibri"/>
          <w:bCs/>
          <w:lang w:val="es-ES_tradnl"/>
        </w:rPr>
        <w:t>b)</w:t>
      </w:r>
      <w:r w:rsidR="00DA425B">
        <w:rPr>
          <w:rFonts w:eastAsia="Calibri"/>
          <w:bCs/>
          <w:lang w:val="es-ES_tradnl"/>
        </w:rPr>
        <w:tab/>
      </w:r>
      <w:r w:rsidR="00843F4B">
        <w:rPr>
          <w:rFonts w:eastAsia="Calibri"/>
          <w:bCs/>
          <w:lang w:val="es-ES_tradnl"/>
        </w:rPr>
        <w:t>L</w:t>
      </w:r>
      <w:r w:rsidR="007608D7" w:rsidRPr="007608D7">
        <w:rPr>
          <w:rFonts w:eastAsia="Calibri"/>
          <w:bCs/>
          <w:lang w:val="es-ES_tradnl"/>
        </w:rPr>
        <w:t xml:space="preserve">as disposiciones jurídicas que existen para notificar la detención del presunto autor a otros Estados que también puedan tener jurisdicción, así como las circunstancias de la detención y la intención del Estado </w:t>
      </w:r>
      <w:r w:rsidR="00843F4B">
        <w:rPr>
          <w:rFonts w:eastAsia="Calibri"/>
          <w:bCs/>
          <w:lang w:val="es-ES_tradnl"/>
        </w:rPr>
        <w:t xml:space="preserve">parte </w:t>
      </w:r>
      <w:r w:rsidR="007608D7" w:rsidRPr="007608D7">
        <w:rPr>
          <w:rFonts w:eastAsia="Calibri"/>
          <w:bCs/>
          <w:lang w:val="es-ES_tradnl"/>
        </w:rPr>
        <w:t>de ejercer o no su jurisdicción</w:t>
      </w:r>
      <w:r w:rsidR="009C6B66">
        <w:rPr>
          <w:rFonts w:eastAsia="Calibri"/>
          <w:bCs/>
          <w:lang w:val="es-ES_tradnl"/>
        </w:rPr>
        <w:t>.</w:t>
      </w:r>
    </w:p>
    <w:p w14:paraId="3B98F268" w14:textId="49D58952" w:rsidR="007608D7" w:rsidRPr="007608D7" w:rsidRDefault="00F227B5" w:rsidP="00CB0FE3">
      <w:pPr>
        <w:pStyle w:val="SingleTxtG"/>
        <w:tabs>
          <w:tab w:val="left" w:pos="1701"/>
          <w:tab w:val="left" w:pos="8505"/>
        </w:tabs>
        <w:kinsoku/>
        <w:overflowPunct/>
        <w:autoSpaceDE/>
        <w:autoSpaceDN/>
        <w:adjustRightInd/>
        <w:snapToGrid/>
        <w:ind w:right="1532"/>
        <w:rPr>
          <w:rFonts w:eastAsia="Calibri"/>
          <w:bCs/>
          <w:lang w:val="es-ES_tradnl"/>
        </w:rPr>
      </w:pPr>
      <w:r w:rsidRPr="007608D7">
        <w:rPr>
          <w:rFonts w:eastAsia="Calibri"/>
          <w:bCs/>
          <w:lang w:val="es-ES_tradnl"/>
        </w:rPr>
        <w:t>11.</w:t>
      </w:r>
      <w:r w:rsidRPr="007608D7">
        <w:rPr>
          <w:rFonts w:eastAsia="Calibri"/>
          <w:bCs/>
          <w:lang w:val="es-ES_tradnl"/>
        </w:rPr>
        <w:tab/>
      </w:r>
      <w:r w:rsidR="007608D7" w:rsidRPr="007608D7">
        <w:rPr>
          <w:rFonts w:eastAsia="Calibri"/>
          <w:bCs/>
          <w:lang w:val="es-ES_tradnl"/>
        </w:rPr>
        <w:t>Con respecto a las investigaciones sobre presuntas desapariciones forzadas</w:t>
      </w:r>
      <w:r w:rsidR="00AD664A">
        <w:rPr>
          <w:rFonts w:eastAsia="Calibri"/>
          <w:bCs/>
          <w:lang w:val="es-ES_tradnl"/>
        </w:rPr>
        <w:t>:</w:t>
      </w:r>
    </w:p>
    <w:p w14:paraId="7598551F" w14:textId="00D61C7F" w:rsidR="007608D7" w:rsidRPr="007608D7" w:rsidRDefault="0029531E" w:rsidP="00CB0FE3">
      <w:pPr>
        <w:pStyle w:val="SingleTxtG"/>
        <w:ind w:right="1531"/>
        <w:rPr>
          <w:rFonts w:eastAsia="Calibri"/>
          <w:bCs/>
          <w:lang w:val="es-ES_tradnl"/>
        </w:rPr>
      </w:pPr>
      <w:r>
        <w:rPr>
          <w:rFonts w:eastAsia="Calibri"/>
          <w:bCs/>
          <w:lang w:val="es-ES_tradnl"/>
        </w:rPr>
        <w:tab/>
      </w:r>
      <w:r w:rsidR="00B70907">
        <w:rPr>
          <w:rFonts w:eastAsia="Calibri"/>
          <w:bCs/>
          <w:lang w:val="es-ES_tradnl"/>
        </w:rPr>
        <w:t>a)</w:t>
      </w:r>
      <w:r w:rsidR="00DA425B">
        <w:rPr>
          <w:rFonts w:eastAsia="Calibri"/>
          <w:bCs/>
          <w:lang w:val="es-ES_tradnl"/>
        </w:rPr>
        <w:tab/>
      </w:r>
      <w:r w:rsidR="00843F4B">
        <w:rPr>
          <w:rFonts w:eastAsia="Calibri"/>
          <w:bCs/>
          <w:lang w:val="es-ES_tradnl"/>
        </w:rPr>
        <w:t>T</w:t>
      </w:r>
      <w:r w:rsidR="007608D7" w:rsidRPr="007608D7">
        <w:rPr>
          <w:rFonts w:eastAsia="Calibri"/>
          <w:bCs/>
          <w:lang w:val="es-ES_tradnl"/>
        </w:rPr>
        <w:t>omando nota de la información brindada en los párrafos 62 a 65</w:t>
      </w:r>
      <w:r w:rsidR="00843F4B">
        <w:rPr>
          <w:rFonts w:eastAsia="Calibri"/>
          <w:bCs/>
          <w:lang w:val="es-ES_tradnl"/>
        </w:rPr>
        <w:t xml:space="preserve"> del informe del Estado parte</w:t>
      </w:r>
      <w:r w:rsidR="007608D7" w:rsidRPr="007608D7">
        <w:rPr>
          <w:rFonts w:eastAsia="Calibri"/>
          <w:bCs/>
          <w:lang w:val="es-ES_tradnl"/>
        </w:rPr>
        <w:t xml:space="preserve">, </w:t>
      </w:r>
      <w:r w:rsidR="00AD664A">
        <w:rPr>
          <w:rFonts w:eastAsia="Calibri"/>
          <w:bCs/>
          <w:lang w:val="es-ES_tradnl"/>
        </w:rPr>
        <w:t xml:space="preserve">sírvanse </w:t>
      </w:r>
      <w:r w:rsidR="007608D7" w:rsidRPr="007608D7">
        <w:rPr>
          <w:rFonts w:eastAsia="Calibri"/>
          <w:bCs/>
          <w:lang w:val="es-ES_tradnl"/>
        </w:rPr>
        <w:t>proporcionar información adicional sobre el proceso que siguen las autoridades para esclarecer y demostrar los hechos relacionados con una desaparición forzada, así como sobre las medidas adoptadas para garantizar que la búsqueda de personas presuntamente sometidas a desaparición forzada se inicie de forma inmediata y que exista una coordinación eficiente entre las distintas autoridades implicadas en la búsqueda de personas desaparecidas y la investigación de las desapariciones forzadas (art.</w:t>
      </w:r>
      <w:r w:rsidR="000D1286">
        <w:rPr>
          <w:rFonts w:eastAsia="Calibri"/>
          <w:bCs/>
          <w:lang w:val="es-ES_tradnl"/>
        </w:rPr>
        <w:t xml:space="preserve"> </w:t>
      </w:r>
      <w:r w:rsidR="007608D7" w:rsidRPr="007608D7">
        <w:rPr>
          <w:rFonts w:eastAsia="Calibri"/>
          <w:bCs/>
          <w:lang w:val="es-ES_tradnl"/>
        </w:rPr>
        <w:t>12)</w:t>
      </w:r>
      <w:r w:rsidR="00461ECA">
        <w:rPr>
          <w:rFonts w:eastAsia="Calibri"/>
          <w:bCs/>
          <w:lang w:val="es-ES_tradnl"/>
        </w:rPr>
        <w:t>;</w:t>
      </w:r>
    </w:p>
    <w:p w14:paraId="70068231" w14:textId="3A0F179C" w:rsidR="007608D7" w:rsidRPr="007608D7" w:rsidRDefault="0029531E" w:rsidP="00CB0FE3">
      <w:pPr>
        <w:pStyle w:val="SingleTxtG"/>
        <w:ind w:right="1531"/>
        <w:rPr>
          <w:rFonts w:eastAsia="Calibri"/>
          <w:bCs/>
          <w:lang w:val="es-ES_tradnl"/>
        </w:rPr>
      </w:pPr>
      <w:r>
        <w:rPr>
          <w:rFonts w:eastAsia="Calibri"/>
          <w:bCs/>
          <w:lang w:val="es-ES_tradnl"/>
        </w:rPr>
        <w:tab/>
      </w:r>
      <w:r w:rsidR="00B70907">
        <w:rPr>
          <w:rFonts w:eastAsia="Calibri"/>
          <w:bCs/>
          <w:lang w:val="es-ES_tradnl"/>
        </w:rPr>
        <w:t>b)</w:t>
      </w:r>
      <w:r w:rsidR="00DA425B">
        <w:rPr>
          <w:rFonts w:eastAsia="Calibri"/>
          <w:bCs/>
          <w:lang w:val="es-ES_tradnl"/>
        </w:rPr>
        <w:tab/>
      </w:r>
      <w:r w:rsidR="00D71275">
        <w:rPr>
          <w:rFonts w:eastAsia="Calibri"/>
          <w:bCs/>
          <w:lang w:val="es-ES_tradnl"/>
        </w:rPr>
        <w:t>T</w:t>
      </w:r>
      <w:r w:rsidR="007608D7" w:rsidRPr="007608D7">
        <w:rPr>
          <w:rFonts w:eastAsia="Calibri"/>
          <w:bCs/>
          <w:lang w:val="es-ES_tradnl"/>
        </w:rPr>
        <w:t xml:space="preserve">omando nota de la información brindada en el párrafo 66 del informe del Estado parte, </w:t>
      </w:r>
      <w:r w:rsidR="00D71275">
        <w:rPr>
          <w:rFonts w:eastAsia="Calibri"/>
          <w:bCs/>
          <w:lang w:val="es-ES_tradnl"/>
        </w:rPr>
        <w:t xml:space="preserve">sírvanse </w:t>
      </w:r>
      <w:r w:rsidR="007608D7" w:rsidRPr="007608D7">
        <w:rPr>
          <w:rFonts w:eastAsia="Calibri"/>
          <w:bCs/>
          <w:lang w:val="es-ES_tradnl"/>
        </w:rPr>
        <w:t xml:space="preserve">precisar si la Fiscalía Especial de Derechos Humanos cuenta con los recursos humanos, financieros y técnicos adecuados para llevar a cabo las investigaciones eficazmente y si los funcionarios que la componen cuentan con la formación adecuada </w:t>
      </w:r>
      <w:r w:rsidR="008035E2">
        <w:rPr>
          <w:rFonts w:eastAsia="Calibri"/>
          <w:bCs/>
          <w:lang w:val="es-ES_tradnl"/>
        </w:rPr>
        <w:t>en</w:t>
      </w:r>
      <w:r w:rsidR="001438B2">
        <w:rPr>
          <w:rFonts w:eastAsia="Calibri"/>
          <w:bCs/>
          <w:lang w:val="es-ES_tradnl"/>
        </w:rPr>
        <w:t xml:space="preserve"> </w:t>
      </w:r>
      <w:r w:rsidR="007608D7" w:rsidRPr="007608D7">
        <w:rPr>
          <w:rFonts w:eastAsia="Calibri"/>
          <w:bCs/>
          <w:lang w:val="es-ES_tradnl"/>
        </w:rPr>
        <w:t>la investigación de desapariciones forzadas (art.</w:t>
      </w:r>
      <w:r w:rsidR="000D1286">
        <w:rPr>
          <w:rFonts w:eastAsia="Calibri"/>
          <w:bCs/>
          <w:lang w:val="es-ES_tradnl"/>
        </w:rPr>
        <w:t xml:space="preserve"> </w:t>
      </w:r>
      <w:r w:rsidR="007608D7" w:rsidRPr="007608D7">
        <w:rPr>
          <w:rFonts w:eastAsia="Calibri"/>
          <w:bCs/>
          <w:lang w:val="es-ES_tradnl"/>
        </w:rPr>
        <w:t>12)</w:t>
      </w:r>
      <w:r w:rsidR="00461ECA">
        <w:rPr>
          <w:rFonts w:eastAsia="Calibri"/>
          <w:bCs/>
          <w:lang w:val="es-ES_tradnl"/>
        </w:rPr>
        <w:t>;</w:t>
      </w:r>
    </w:p>
    <w:p w14:paraId="44BD7C6C" w14:textId="4E3906D0" w:rsidR="007608D7" w:rsidRPr="007608D7" w:rsidRDefault="0029531E" w:rsidP="00CB0FE3">
      <w:pPr>
        <w:pStyle w:val="SingleTxtG"/>
        <w:ind w:right="1531"/>
        <w:rPr>
          <w:rFonts w:eastAsia="Calibri"/>
          <w:bCs/>
          <w:lang w:val="es-ES_tradnl"/>
        </w:rPr>
      </w:pPr>
      <w:r>
        <w:rPr>
          <w:rFonts w:eastAsia="Calibri"/>
          <w:bCs/>
          <w:lang w:val="es-ES_tradnl"/>
        </w:rPr>
        <w:tab/>
      </w:r>
      <w:r w:rsidR="00B70907">
        <w:rPr>
          <w:rFonts w:eastAsia="Calibri"/>
          <w:bCs/>
          <w:lang w:val="es-ES_tradnl"/>
        </w:rPr>
        <w:t>c)</w:t>
      </w:r>
      <w:r w:rsidR="00DA425B">
        <w:rPr>
          <w:rFonts w:eastAsia="Calibri"/>
          <w:bCs/>
          <w:lang w:val="es-ES_tradnl"/>
        </w:rPr>
        <w:tab/>
      </w:r>
      <w:r w:rsidR="001438B2">
        <w:rPr>
          <w:rFonts w:eastAsia="Calibri"/>
          <w:bCs/>
          <w:lang w:val="es-ES_tradnl"/>
        </w:rPr>
        <w:t>T</w:t>
      </w:r>
      <w:r w:rsidR="007608D7" w:rsidRPr="007608D7">
        <w:rPr>
          <w:rFonts w:eastAsia="Calibri"/>
          <w:bCs/>
          <w:lang w:val="es-ES_tradnl"/>
        </w:rPr>
        <w:t>omando nota de la información brindada en el párrafo 67 del informe</w:t>
      </w:r>
      <w:r w:rsidR="002224CB">
        <w:rPr>
          <w:rFonts w:eastAsia="Calibri"/>
          <w:bCs/>
          <w:lang w:val="es-ES_tradnl"/>
        </w:rPr>
        <w:t xml:space="preserve"> del Estado parte</w:t>
      </w:r>
      <w:r w:rsidR="007608D7" w:rsidRPr="007608D7">
        <w:rPr>
          <w:rFonts w:eastAsia="Calibri"/>
          <w:bCs/>
          <w:lang w:val="es-ES_tradnl"/>
        </w:rPr>
        <w:t>,</w:t>
      </w:r>
      <w:r w:rsidR="007E1470">
        <w:rPr>
          <w:rFonts w:eastAsia="Calibri"/>
          <w:bCs/>
          <w:lang w:val="es-ES_tradnl"/>
        </w:rPr>
        <w:t xml:space="preserve"> </w:t>
      </w:r>
      <w:r w:rsidR="002224CB">
        <w:rPr>
          <w:rFonts w:eastAsia="Calibri"/>
          <w:bCs/>
          <w:lang w:val="es-ES_tradnl"/>
        </w:rPr>
        <w:t xml:space="preserve">sírvanse </w:t>
      </w:r>
      <w:r w:rsidR="00F17F8B">
        <w:rPr>
          <w:rFonts w:eastAsia="Calibri"/>
          <w:bCs/>
          <w:lang w:val="es-ES_tradnl"/>
        </w:rPr>
        <w:t>precisar</w:t>
      </w:r>
      <w:r w:rsidR="007E1470">
        <w:rPr>
          <w:rFonts w:eastAsia="Calibri"/>
          <w:bCs/>
          <w:lang w:val="es-ES_tradnl"/>
        </w:rPr>
        <w:t xml:space="preserve"> los </w:t>
      </w:r>
      <w:r w:rsidR="007608D7" w:rsidRPr="007608D7">
        <w:rPr>
          <w:rFonts w:eastAsia="Calibri"/>
          <w:bCs/>
          <w:lang w:val="es-ES_tradnl"/>
        </w:rPr>
        <w:t xml:space="preserve">datos estadísticos </w:t>
      </w:r>
      <w:r w:rsidR="00F17F8B">
        <w:rPr>
          <w:rFonts w:eastAsia="Calibri"/>
          <w:bCs/>
          <w:lang w:val="es-ES_tradnl"/>
        </w:rPr>
        <w:t xml:space="preserve">solicitados en el párrafo 3 </w:t>
      </w:r>
      <w:r w:rsidR="00D04ABA" w:rsidRPr="00CB0FE3">
        <w:rPr>
          <w:rFonts w:eastAsia="Calibri"/>
          <w:bCs/>
          <w:i/>
          <w:lang w:val="es-ES_tradnl"/>
        </w:rPr>
        <w:t>supra</w:t>
      </w:r>
      <w:r w:rsidR="00F17F8B">
        <w:rPr>
          <w:rFonts w:eastAsia="Calibri"/>
          <w:bCs/>
          <w:lang w:val="es-ES_tradnl"/>
        </w:rPr>
        <w:t xml:space="preserve">, </w:t>
      </w:r>
      <w:r w:rsidR="007608D7" w:rsidRPr="007608D7">
        <w:rPr>
          <w:rFonts w:eastAsia="Calibri"/>
          <w:bCs/>
          <w:lang w:val="es-ES_tradnl"/>
        </w:rPr>
        <w:t>des</w:t>
      </w:r>
      <w:r w:rsidR="00FA72E1">
        <w:rPr>
          <w:rFonts w:eastAsia="Calibri"/>
          <w:bCs/>
          <w:lang w:val="es-ES_tradnl"/>
        </w:rPr>
        <w:t xml:space="preserve">glosados </w:t>
      </w:r>
      <w:r w:rsidR="007608D7" w:rsidRPr="007608D7">
        <w:rPr>
          <w:rFonts w:eastAsia="Calibri"/>
          <w:bCs/>
          <w:lang w:val="es-ES_tradnl"/>
        </w:rPr>
        <w:t xml:space="preserve">por sexo, edad y nacionalidad, sobre: i) el número de denuncias de presuntos casos de desaparición forzada recibidas; ii) las investigaciones llevadas a cabo y sus resultados, incluidas las condenas impuestas a los responsables y cuántas de estas </w:t>
      </w:r>
      <w:r w:rsidR="007608D7" w:rsidRPr="00CB0FE3">
        <w:rPr>
          <w:lang w:val="es-ES"/>
        </w:rPr>
        <w:t>investigaciones</w:t>
      </w:r>
      <w:r w:rsidR="007608D7" w:rsidRPr="007608D7">
        <w:rPr>
          <w:rFonts w:eastAsia="Calibri"/>
          <w:bCs/>
          <w:lang w:val="es-ES_tradnl"/>
        </w:rPr>
        <w:t xml:space="preserve"> fueron iniciadas de oficio; iii) el número de casos de presuntas desapariciones forzadas ocurridas antes de la entrada en vigor de la Convención, el estado de las investigaciones, las medidas adoptadas y sus resultados para localizar a las personas desaparecidas, teniendo en cuenta el carácter continuo de esta grave violación de derechos humanos de acuerdo con el artículo 8 de la Convención</w:t>
      </w:r>
      <w:r w:rsidR="00461ECA">
        <w:rPr>
          <w:rFonts w:eastAsia="Calibri"/>
          <w:bCs/>
          <w:lang w:val="es-ES_tradnl"/>
        </w:rPr>
        <w:t>;</w:t>
      </w:r>
    </w:p>
    <w:p w14:paraId="345B275B" w14:textId="4BCB601F" w:rsidR="007608D7" w:rsidRPr="007608D7" w:rsidRDefault="0029531E" w:rsidP="00CB0FE3">
      <w:pPr>
        <w:pStyle w:val="SingleTxtG"/>
        <w:ind w:right="1531"/>
        <w:rPr>
          <w:rFonts w:eastAsia="Calibri"/>
          <w:bCs/>
          <w:lang w:val="es-ES_tradnl"/>
        </w:rPr>
      </w:pPr>
      <w:r>
        <w:rPr>
          <w:rFonts w:eastAsia="Calibri"/>
          <w:bCs/>
          <w:lang w:val="es-ES_tradnl"/>
        </w:rPr>
        <w:tab/>
      </w:r>
      <w:r w:rsidR="001E1F42">
        <w:rPr>
          <w:rFonts w:eastAsia="Calibri"/>
          <w:bCs/>
          <w:lang w:val="es-ES_tradnl"/>
        </w:rPr>
        <w:t>d</w:t>
      </w:r>
      <w:r w:rsidR="00426331">
        <w:rPr>
          <w:rFonts w:eastAsia="Calibri"/>
          <w:bCs/>
          <w:lang w:val="es-ES_tradnl"/>
        </w:rPr>
        <w:t>)</w:t>
      </w:r>
      <w:r w:rsidR="00DA425B">
        <w:rPr>
          <w:rFonts w:eastAsia="Calibri"/>
          <w:bCs/>
          <w:lang w:val="es-ES_tradnl"/>
        </w:rPr>
        <w:tab/>
      </w:r>
      <w:r w:rsidR="00FA72E1">
        <w:rPr>
          <w:rFonts w:eastAsia="Calibri"/>
          <w:bCs/>
          <w:lang w:val="es-ES_tradnl"/>
        </w:rPr>
        <w:t>T</w:t>
      </w:r>
      <w:r w:rsidR="007608D7" w:rsidRPr="007608D7">
        <w:rPr>
          <w:rFonts w:eastAsia="Calibri"/>
          <w:bCs/>
          <w:lang w:val="es-ES_tradnl"/>
        </w:rPr>
        <w:t xml:space="preserve">omando nota de la información brindada en los párrafos 72 y 73 del informe </w:t>
      </w:r>
      <w:r w:rsidR="007608D7" w:rsidRPr="00CB0FE3">
        <w:rPr>
          <w:lang w:val="es-ES"/>
        </w:rPr>
        <w:t>del</w:t>
      </w:r>
      <w:r w:rsidR="007608D7" w:rsidRPr="007608D7">
        <w:rPr>
          <w:rFonts w:eastAsia="Calibri"/>
          <w:bCs/>
          <w:lang w:val="es-ES_tradnl"/>
        </w:rPr>
        <w:t xml:space="preserve"> Estado parte, </w:t>
      </w:r>
      <w:r w:rsidR="00FA72E1">
        <w:rPr>
          <w:rFonts w:eastAsia="Calibri"/>
          <w:bCs/>
          <w:lang w:val="es-ES_tradnl"/>
        </w:rPr>
        <w:t xml:space="preserve">sírvanse </w:t>
      </w:r>
      <w:r w:rsidR="007608D7" w:rsidRPr="007608D7">
        <w:rPr>
          <w:rFonts w:eastAsia="Calibri"/>
          <w:bCs/>
          <w:lang w:val="es-ES_tradnl"/>
        </w:rPr>
        <w:t>informar si en la práctica ha habido limitaciones al acceso a lugares de detención donde hubiera motivos para creer que pudiera encontrarse una persona desaparecida (arts. 12 y</w:t>
      </w:r>
      <w:r w:rsidR="009676E1">
        <w:rPr>
          <w:rFonts w:eastAsia="Calibri"/>
          <w:bCs/>
          <w:lang w:val="es-ES_tradnl"/>
        </w:rPr>
        <w:t> </w:t>
      </w:r>
      <w:r w:rsidR="007608D7" w:rsidRPr="007608D7">
        <w:rPr>
          <w:rFonts w:eastAsia="Calibri"/>
          <w:bCs/>
          <w:lang w:val="es-ES_tradnl"/>
        </w:rPr>
        <w:t>17)</w:t>
      </w:r>
      <w:r w:rsidR="00461ECA">
        <w:rPr>
          <w:rFonts w:eastAsia="Calibri"/>
          <w:bCs/>
          <w:lang w:val="es-ES_tradnl"/>
        </w:rPr>
        <w:t>;</w:t>
      </w:r>
    </w:p>
    <w:p w14:paraId="2801AC05" w14:textId="0316C2C3" w:rsidR="007608D7" w:rsidRPr="007608D7" w:rsidRDefault="0029531E" w:rsidP="00CB0FE3">
      <w:pPr>
        <w:pStyle w:val="SingleTxtG"/>
        <w:ind w:right="1531"/>
        <w:rPr>
          <w:rFonts w:eastAsia="Calibri"/>
          <w:bCs/>
          <w:lang w:val="es-ES_tradnl"/>
        </w:rPr>
      </w:pPr>
      <w:r>
        <w:rPr>
          <w:rFonts w:eastAsia="Calibri"/>
          <w:bCs/>
          <w:lang w:val="es-ES_tradnl"/>
        </w:rPr>
        <w:tab/>
      </w:r>
      <w:r w:rsidR="001E1F42">
        <w:rPr>
          <w:rFonts w:eastAsia="Calibri"/>
          <w:bCs/>
          <w:lang w:val="es-ES_tradnl"/>
        </w:rPr>
        <w:t>e</w:t>
      </w:r>
      <w:r w:rsidR="00426331">
        <w:rPr>
          <w:rFonts w:eastAsia="Calibri"/>
          <w:bCs/>
          <w:lang w:val="es-ES_tradnl"/>
        </w:rPr>
        <w:t>)</w:t>
      </w:r>
      <w:r w:rsidR="00DA425B">
        <w:rPr>
          <w:rFonts w:eastAsia="Calibri"/>
          <w:bCs/>
          <w:lang w:val="es-ES_tradnl"/>
        </w:rPr>
        <w:tab/>
      </w:r>
      <w:r w:rsidR="00FA72E1">
        <w:rPr>
          <w:rFonts w:eastAsia="Calibri"/>
          <w:bCs/>
          <w:lang w:val="es-ES_tradnl"/>
        </w:rPr>
        <w:t>T</w:t>
      </w:r>
      <w:r w:rsidR="007608D7" w:rsidRPr="007608D7">
        <w:rPr>
          <w:rFonts w:eastAsia="Calibri"/>
          <w:bCs/>
          <w:lang w:val="es-ES_tradnl"/>
        </w:rPr>
        <w:t>omando nota de la información brindada en el párrafo 71 del informe</w:t>
      </w:r>
      <w:r w:rsidR="004309F9">
        <w:rPr>
          <w:rFonts w:eastAsia="Calibri"/>
          <w:bCs/>
          <w:lang w:val="es-ES_tradnl"/>
        </w:rPr>
        <w:t xml:space="preserve"> del Estado parte</w:t>
      </w:r>
      <w:r w:rsidR="007608D7" w:rsidRPr="007608D7">
        <w:rPr>
          <w:rFonts w:eastAsia="Calibri"/>
          <w:bCs/>
          <w:lang w:val="es-ES_tradnl"/>
        </w:rPr>
        <w:t xml:space="preserve">, </w:t>
      </w:r>
      <w:r w:rsidR="004309F9">
        <w:rPr>
          <w:rFonts w:eastAsia="Calibri"/>
          <w:bCs/>
          <w:lang w:val="es-ES_tradnl"/>
        </w:rPr>
        <w:t xml:space="preserve">sírvanse </w:t>
      </w:r>
      <w:r w:rsidR="007608D7" w:rsidRPr="007608D7">
        <w:rPr>
          <w:rFonts w:eastAsia="Calibri"/>
          <w:bCs/>
          <w:lang w:val="es-ES_tradnl"/>
        </w:rPr>
        <w:t xml:space="preserve">proporcionar información adicional detallada sobre los dos mecanismos mencionados en este párrafo para asegurar la protección del denunciante, </w:t>
      </w:r>
      <w:r w:rsidR="007608D7" w:rsidRPr="00CB0FE3">
        <w:rPr>
          <w:lang w:val="es-ES"/>
        </w:rPr>
        <w:t>los</w:t>
      </w:r>
      <w:r w:rsidR="007608D7" w:rsidRPr="007608D7">
        <w:rPr>
          <w:rFonts w:eastAsia="Calibri"/>
          <w:bCs/>
          <w:lang w:val="es-ES_tradnl"/>
        </w:rPr>
        <w:t xml:space="preserve"> testigos, los familiares de la persona desaparecida y sus defensores, así como de quienes participen en la investigación, incluyendo abogados, fiscales y jueces, contra todo maltrato o intimidación en razón de las denuncias presentadas o de cualquier declaración efectuada (art.</w:t>
      </w:r>
      <w:r w:rsidR="009676E1">
        <w:rPr>
          <w:rFonts w:eastAsia="Calibri"/>
          <w:bCs/>
          <w:lang w:val="es-ES_tradnl"/>
        </w:rPr>
        <w:t> </w:t>
      </w:r>
      <w:r w:rsidR="007608D7" w:rsidRPr="007608D7">
        <w:rPr>
          <w:rFonts w:eastAsia="Calibri"/>
          <w:bCs/>
          <w:lang w:val="es-ES_tradnl"/>
        </w:rPr>
        <w:t>12</w:t>
      </w:r>
      <w:r w:rsidR="004309F9">
        <w:rPr>
          <w:rFonts w:eastAsia="Calibri"/>
          <w:bCs/>
          <w:lang w:val="es-ES_tradnl"/>
        </w:rPr>
        <w:t>, párr</w:t>
      </w:r>
      <w:r w:rsidR="007608D7" w:rsidRPr="007608D7">
        <w:rPr>
          <w:rFonts w:eastAsia="Calibri"/>
          <w:bCs/>
          <w:lang w:val="es-ES_tradnl"/>
        </w:rPr>
        <w:t>.</w:t>
      </w:r>
      <w:r w:rsidR="004309F9">
        <w:rPr>
          <w:rFonts w:eastAsia="Calibri"/>
          <w:bCs/>
          <w:lang w:val="es-ES_tradnl"/>
        </w:rPr>
        <w:t xml:space="preserve"> </w:t>
      </w:r>
      <w:r w:rsidR="007608D7" w:rsidRPr="007608D7">
        <w:rPr>
          <w:rFonts w:eastAsia="Calibri"/>
          <w:bCs/>
          <w:lang w:val="es-ES_tradnl"/>
        </w:rPr>
        <w:t>1)</w:t>
      </w:r>
      <w:r w:rsidR="00461ECA">
        <w:rPr>
          <w:rFonts w:eastAsia="Calibri"/>
          <w:bCs/>
          <w:lang w:val="es-ES_tradnl"/>
        </w:rPr>
        <w:t>;</w:t>
      </w:r>
    </w:p>
    <w:p w14:paraId="63310D1D" w14:textId="1B1AE957" w:rsidR="007608D7" w:rsidRPr="007608D7" w:rsidRDefault="00DA425B" w:rsidP="00CB0FE3">
      <w:pPr>
        <w:pStyle w:val="SingleTxtG"/>
        <w:ind w:right="1531"/>
        <w:rPr>
          <w:rFonts w:eastAsia="Calibri"/>
          <w:bCs/>
          <w:lang w:val="es-ES_tradnl"/>
        </w:rPr>
      </w:pPr>
      <w:r>
        <w:rPr>
          <w:rFonts w:eastAsia="Calibri"/>
          <w:bCs/>
          <w:lang w:val="es-ES_tradnl"/>
        </w:rPr>
        <w:tab/>
      </w:r>
      <w:r w:rsidR="001E1F42">
        <w:rPr>
          <w:rFonts w:eastAsia="Calibri"/>
          <w:bCs/>
          <w:lang w:val="es-ES_tradnl"/>
        </w:rPr>
        <w:t>f</w:t>
      </w:r>
      <w:r w:rsidR="00426331">
        <w:rPr>
          <w:rFonts w:eastAsia="Calibri"/>
          <w:bCs/>
          <w:lang w:val="es-ES_tradnl"/>
        </w:rPr>
        <w:t>)</w:t>
      </w:r>
      <w:r>
        <w:rPr>
          <w:rFonts w:eastAsia="Calibri"/>
          <w:bCs/>
          <w:lang w:val="es-ES_tradnl"/>
        </w:rPr>
        <w:tab/>
      </w:r>
      <w:r w:rsidR="004309F9">
        <w:rPr>
          <w:rFonts w:eastAsia="Calibri"/>
          <w:bCs/>
          <w:lang w:val="es-ES_tradnl"/>
        </w:rPr>
        <w:t xml:space="preserve">Sírvanse </w:t>
      </w:r>
      <w:r w:rsidR="007608D7" w:rsidRPr="007608D7">
        <w:rPr>
          <w:rFonts w:eastAsia="Calibri"/>
          <w:bCs/>
          <w:lang w:val="es-ES_tradnl"/>
        </w:rPr>
        <w:t>describir los procedimientos para acceder a estos mecanismos de protección, así como proporcionar información estadística des</w:t>
      </w:r>
      <w:r w:rsidR="007312A8">
        <w:rPr>
          <w:rFonts w:eastAsia="Calibri"/>
          <w:bCs/>
          <w:lang w:val="es-ES_tradnl"/>
        </w:rPr>
        <w:t xml:space="preserve">glosada </w:t>
      </w:r>
      <w:r w:rsidR="007608D7" w:rsidRPr="007608D7">
        <w:rPr>
          <w:rFonts w:eastAsia="Calibri"/>
          <w:bCs/>
          <w:lang w:val="es-ES_tradnl"/>
        </w:rPr>
        <w:t>sobre el número de personas relacionadas con casos de desaparición forzada que cuentan con medidas de protección bajo estos mecanismos</w:t>
      </w:r>
      <w:r w:rsidR="00461ECA">
        <w:rPr>
          <w:rFonts w:eastAsia="Calibri"/>
          <w:bCs/>
          <w:lang w:val="es-ES_tradnl"/>
        </w:rPr>
        <w:t>;</w:t>
      </w:r>
    </w:p>
    <w:p w14:paraId="6BD0EE72" w14:textId="33997072" w:rsidR="007608D7" w:rsidRPr="007608D7" w:rsidRDefault="0029531E" w:rsidP="00CB0FE3">
      <w:pPr>
        <w:pStyle w:val="SingleTxtG"/>
        <w:ind w:right="1531"/>
        <w:rPr>
          <w:rFonts w:eastAsia="Calibri"/>
          <w:bCs/>
          <w:lang w:val="es-ES_tradnl"/>
        </w:rPr>
      </w:pPr>
      <w:r>
        <w:rPr>
          <w:rFonts w:eastAsia="Calibri"/>
          <w:bCs/>
          <w:lang w:val="es-ES_tradnl"/>
        </w:rPr>
        <w:tab/>
      </w:r>
      <w:r w:rsidR="001E1F42">
        <w:rPr>
          <w:rFonts w:eastAsia="Calibri"/>
          <w:bCs/>
          <w:lang w:val="es-ES_tradnl"/>
        </w:rPr>
        <w:t>g</w:t>
      </w:r>
      <w:r w:rsidR="00426331">
        <w:rPr>
          <w:rFonts w:eastAsia="Calibri"/>
          <w:bCs/>
          <w:lang w:val="es-ES_tradnl"/>
        </w:rPr>
        <w:t>)</w:t>
      </w:r>
      <w:r w:rsidR="00DA425B">
        <w:rPr>
          <w:rFonts w:eastAsia="Calibri"/>
          <w:bCs/>
          <w:lang w:val="es-ES_tradnl"/>
        </w:rPr>
        <w:tab/>
      </w:r>
      <w:r w:rsidR="007312A8">
        <w:rPr>
          <w:rFonts w:eastAsia="Calibri"/>
          <w:bCs/>
          <w:lang w:val="es-ES_tradnl"/>
        </w:rPr>
        <w:t xml:space="preserve">Sírvanse </w:t>
      </w:r>
      <w:r w:rsidR="0006007D">
        <w:rPr>
          <w:rFonts w:eastAsia="Calibri"/>
          <w:bCs/>
          <w:lang w:val="es-ES_tradnl"/>
        </w:rPr>
        <w:t>i</w:t>
      </w:r>
      <w:r w:rsidR="007608D7" w:rsidRPr="007608D7">
        <w:rPr>
          <w:rFonts w:eastAsia="Calibri"/>
          <w:bCs/>
          <w:lang w:val="es-ES_tradnl"/>
        </w:rPr>
        <w:t xml:space="preserve">nformar si ha habido casos de persecución, intimidación u otros sucesos contra los defensores de derechos humanos que trabajan para combatir las </w:t>
      </w:r>
      <w:r w:rsidR="007608D7" w:rsidRPr="00CB0FE3">
        <w:rPr>
          <w:lang w:val="es-ES"/>
        </w:rPr>
        <w:t>desapariciones</w:t>
      </w:r>
      <w:r w:rsidR="007608D7" w:rsidRPr="007608D7">
        <w:rPr>
          <w:rFonts w:eastAsia="Calibri"/>
          <w:bCs/>
          <w:lang w:val="es-ES_tradnl"/>
        </w:rPr>
        <w:t xml:space="preserve"> forzadas y, si los hubiera, cuántos fueron y de qué naturaleza. Sírvanse, además, proporcionar información acerca de las medidas adoptadas para prevenir, investigar y sancionar las intimidaciones y/o malos tratos contra estas personas (arts. 12 y 24)</w:t>
      </w:r>
      <w:r w:rsidR="00461ECA">
        <w:rPr>
          <w:rFonts w:eastAsia="Calibri"/>
          <w:bCs/>
          <w:lang w:val="es-ES_tradnl"/>
        </w:rPr>
        <w:t>;</w:t>
      </w:r>
    </w:p>
    <w:p w14:paraId="49586E3F" w14:textId="6157EB8E" w:rsidR="007608D7" w:rsidRPr="007608D7" w:rsidRDefault="0029531E" w:rsidP="00CB0FE3">
      <w:pPr>
        <w:pStyle w:val="SingleTxtG"/>
        <w:ind w:right="1531"/>
        <w:rPr>
          <w:rFonts w:eastAsia="Calibri"/>
          <w:bCs/>
          <w:lang w:val="es-ES_tradnl"/>
        </w:rPr>
      </w:pPr>
      <w:r>
        <w:rPr>
          <w:rFonts w:eastAsia="Calibri"/>
          <w:bCs/>
          <w:lang w:val="es-ES_tradnl"/>
        </w:rPr>
        <w:tab/>
      </w:r>
      <w:r w:rsidR="001E1F42">
        <w:rPr>
          <w:rFonts w:eastAsia="Calibri"/>
          <w:bCs/>
          <w:lang w:val="es-ES_tradnl"/>
        </w:rPr>
        <w:t>h</w:t>
      </w:r>
      <w:r w:rsidR="00426331">
        <w:rPr>
          <w:rFonts w:eastAsia="Calibri"/>
          <w:bCs/>
          <w:lang w:val="es-ES_tradnl"/>
        </w:rPr>
        <w:t>)</w:t>
      </w:r>
      <w:r w:rsidR="00DA425B">
        <w:rPr>
          <w:rFonts w:eastAsia="Calibri"/>
          <w:bCs/>
          <w:lang w:val="es-ES_tradnl"/>
        </w:rPr>
        <w:tab/>
      </w:r>
      <w:r w:rsidR="006A19A9">
        <w:rPr>
          <w:rFonts w:eastAsia="Calibri"/>
          <w:bCs/>
          <w:lang w:val="es-ES_tradnl"/>
        </w:rPr>
        <w:t>T</w:t>
      </w:r>
      <w:r w:rsidR="007608D7" w:rsidRPr="007608D7">
        <w:rPr>
          <w:rFonts w:eastAsia="Calibri"/>
          <w:bCs/>
          <w:lang w:val="es-ES_tradnl"/>
        </w:rPr>
        <w:t>omando nota de la información brindada en los párrafos 74 y 75</w:t>
      </w:r>
      <w:r w:rsidR="006A19A9">
        <w:rPr>
          <w:rFonts w:eastAsia="Calibri"/>
          <w:bCs/>
          <w:lang w:val="es-ES_tradnl"/>
        </w:rPr>
        <w:t xml:space="preserve"> del informe del Estado parte</w:t>
      </w:r>
      <w:r w:rsidR="007608D7" w:rsidRPr="007608D7">
        <w:rPr>
          <w:rFonts w:eastAsia="Calibri"/>
          <w:bCs/>
          <w:lang w:val="es-ES_tradnl"/>
        </w:rPr>
        <w:t xml:space="preserve">, </w:t>
      </w:r>
      <w:r w:rsidR="006A19A9">
        <w:rPr>
          <w:rFonts w:eastAsia="Calibri"/>
          <w:bCs/>
          <w:lang w:val="es-ES_tradnl"/>
        </w:rPr>
        <w:t xml:space="preserve">sírvanse </w:t>
      </w:r>
      <w:r w:rsidR="007608D7" w:rsidRPr="007608D7">
        <w:rPr>
          <w:rFonts w:eastAsia="Calibri"/>
          <w:bCs/>
          <w:lang w:val="es-ES_tradnl"/>
        </w:rPr>
        <w:t>proporcionar información detallada acerca de las medidas previstas en el ordenamiento jurídico para impedir que los presuntos autores de una desaparición forzada puedan influir en las investigaciones o amenazar a las personas que intervengan en las mismas. Al respecto, sírvanse también aclarar si se prevé la suspensión de funciones durante la investigación cuando el presunto autor sea un agente del Estado (militar o civil) y precisar si existen mecanismos para apartar de la investigación de una desaparición forzada a una fuerza del orden o de seguridad en el supuesto de que se acuse a uno o más de sus miembros de haber cometido el delito (art. 12).</w:t>
      </w:r>
    </w:p>
    <w:p w14:paraId="608A30D7" w14:textId="7AE08D01" w:rsidR="007608D7" w:rsidRPr="007608D7" w:rsidRDefault="00F227B5" w:rsidP="00CB0FE3">
      <w:pPr>
        <w:pStyle w:val="SingleTxtG"/>
        <w:tabs>
          <w:tab w:val="left" w:pos="1701"/>
          <w:tab w:val="left" w:pos="8505"/>
        </w:tabs>
        <w:kinsoku/>
        <w:overflowPunct/>
        <w:autoSpaceDE/>
        <w:autoSpaceDN/>
        <w:adjustRightInd/>
        <w:snapToGrid/>
        <w:ind w:right="1532"/>
        <w:rPr>
          <w:rFonts w:eastAsia="Calibri"/>
          <w:bCs/>
          <w:lang w:val="es-ES_tradnl"/>
        </w:rPr>
      </w:pPr>
      <w:r w:rsidRPr="007608D7">
        <w:rPr>
          <w:rFonts w:eastAsia="Calibri"/>
          <w:bCs/>
          <w:lang w:val="es-ES_tradnl"/>
        </w:rPr>
        <w:t>12.</w:t>
      </w:r>
      <w:r w:rsidRPr="007608D7">
        <w:rPr>
          <w:rFonts w:eastAsia="Calibri"/>
          <w:bCs/>
          <w:lang w:val="es-ES_tradnl"/>
        </w:rPr>
        <w:tab/>
      </w:r>
      <w:r w:rsidR="007608D7" w:rsidRPr="007608D7">
        <w:rPr>
          <w:rFonts w:eastAsia="Calibri"/>
          <w:bCs/>
          <w:lang w:val="es-ES_tradnl"/>
        </w:rPr>
        <w:t>Tomando nota de la información brindada en los párrafos 86 a 89</w:t>
      </w:r>
      <w:r w:rsidR="00D04ABA">
        <w:rPr>
          <w:rFonts w:eastAsia="Calibri"/>
          <w:bCs/>
          <w:lang w:val="es-ES_tradnl"/>
        </w:rPr>
        <w:t xml:space="preserve"> del informe del Estado parte</w:t>
      </w:r>
      <w:r w:rsidR="007608D7" w:rsidRPr="007608D7">
        <w:rPr>
          <w:rFonts w:eastAsia="Calibri"/>
          <w:bCs/>
          <w:lang w:val="es-ES_tradnl"/>
        </w:rPr>
        <w:t xml:space="preserve">, sírvanse informar si de acuerdo con el derecho interno pueden ponerse limitaciones o condiciones a las solicitudes de auxilio judicial o de cooperación en los términos de los artículos 14 y 15 de la Convención. Asimismo, de existir, sírvanse proporcionar información actualizada sobre ejemplos de cooperación en los términos de los artículos 14 y 15 de la Convención. Por otro lado, en relación con posibles desapariciones forzadas de migrantes, sírvanse proporcionar información sobre las medidas adoptadas para asegurar la cooperación y el auxilio para asistir a las víctimas, así como </w:t>
      </w:r>
      <w:r w:rsidR="00BE6721">
        <w:rPr>
          <w:rFonts w:eastAsia="Calibri"/>
          <w:bCs/>
          <w:lang w:val="es-ES_tradnl"/>
        </w:rPr>
        <w:t xml:space="preserve">para </w:t>
      </w:r>
      <w:r w:rsidR="007608D7" w:rsidRPr="007608D7">
        <w:rPr>
          <w:rFonts w:eastAsia="Calibri"/>
          <w:bCs/>
          <w:lang w:val="es-ES_tradnl"/>
        </w:rPr>
        <w:t>la búsqueda, localización y liberación de las personas desaparecidas (arts. 14 y 15).</w:t>
      </w:r>
    </w:p>
    <w:p w14:paraId="30808CA9" w14:textId="0152730C" w:rsidR="007608D7" w:rsidRPr="007608D7" w:rsidRDefault="00F05C3F" w:rsidP="00F227B5">
      <w:pPr>
        <w:pStyle w:val="HChG"/>
        <w:rPr>
          <w:rFonts w:eastAsia="Calibri"/>
          <w:bCs/>
          <w:szCs w:val="28"/>
          <w:lang w:val="es-ES_tradnl"/>
        </w:rPr>
      </w:pPr>
      <w:r>
        <w:rPr>
          <w:rFonts w:eastAsia="Calibri"/>
          <w:bCs/>
          <w:szCs w:val="28"/>
          <w:lang w:val="es-ES_tradnl"/>
        </w:rPr>
        <w:tab/>
      </w:r>
      <w:r w:rsidR="007608D7" w:rsidRPr="007608D7">
        <w:rPr>
          <w:rFonts w:eastAsia="Calibri"/>
          <w:bCs/>
          <w:szCs w:val="28"/>
          <w:lang w:val="es-ES_tradnl"/>
        </w:rPr>
        <w:t>IV.</w:t>
      </w:r>
      <w:r w:rsidR="007608D7" w:rsidRPr="007608D7">
        <w:rPr>
          <w:rFonts w:eastAsia="Calibri"/>
          <w:bCs/>
          <w:szCs w:val="28"/>
          <w:lang w:val="es-ES_tradnl"/>
        </w:rPr>
        <w:tab/>
        <w:t>Medidas para prevenir las desapariciones forzadas (arts.</w:t>
      </w:r>
      <w:r w:rsidR="00F227B5">
        <w:rPr>
          <w:rFonts w:eastAsia="Calibri"/>
          <w:bCs/>
          <w:szCs w:val="28"/>
          <w:lang w:val="es-ES_tradnl"/>
        </w:rPr>
        <w:t> </w:t>
      </w:r>
      <w:r w:rsidR="007608D7" w:rsidRPr="007608D7">
        <w:rPr>
          <w:rFonts w:eastAsia="Calibri"/>
          <w:bCs/>
          <w:szCs w:val="28"/>
          <w:lang w:val="es-ES_tradnl"/>
        </w:rPr>
        <w:t>16</w:t>
      </w:r>
      <w:r w:rsidR="00F227B5">
        <w:rPr>
          <w:rFonts w:eastAsia="Calibri"/>
          <w:bCs/>
          <w:szCs w:val="28"/>
          <w:lang w:val="es-ES_tradnl"/>
        </w:rPr>
        <w:t> </w:t>
      </w:r>
      <w:r w:rsidR="007608D7" w:rsidRPr="007608D7">
        <w:rPr>
          <w:rFonts w:eastAsia="Calibri"/>
          <w:bCs/>
          <w:szCs w:val="28"/>
          <w:lang w:val="es-ES_tradnl"/>
        </w:rPr>
        <w:t>a</w:t>
      </w:r>
      <w:r w:rsidR="00F227B5">
        <w:rPr>
          <w:rFonts w:eastAsia="Calibri"/>
          <w:bCs/>
          <w:szCs w:val="28"/>
          <w:lang w:val="es-ES_tradnl"/>
        </w:rPr>
        <w:t> </w:t>
      </w:r>
      <w:r w:rsidR="007608D7" w:rsidRPr="007608D7">
        <w:rPr>
          <w:rFonts w:eastAsia="Calibri"/>
          <w:bCs/>
          <w:szCs w:val="28"/>
          <w:lang w:val="es-ES_tradnl"/>
        </w:rPr>
        <w:t>23)</w:t>
      </w:r>
    </w:p>
    <w:p w14:paraId="4EA10017" w14:textId="450896E6" w:rsidR="007608D7" w:rsidRPr="007608D7" w:rsidRDefault="00F227B5" w:rsidP="00CB0FE3">
      <w:pPr>
        <w:pStyle w:val="SingleTxtG"/>
        <w:tabs>
          <w:tab w:val="left" w:pos="1701"/>
          <w:tab w:val="left" w:pos="8505"/>
        </w:tabs>
        <w:kinsoku/>
        <w:overflowPunct/>
        <w:autoSpaceDE/>
        <w:autoSpaceDN/>
        <w:adjustRightInd/>
        <w:snapToGrid/>
        <w:ind w:right="1532"/>
        <w:rPr>
          <w:rFonts w:eastAsia="Times New Roman"/>
          <w:color w:val="000000"/>
          <w:lang w:val="es-ES_tradnl" w:eastAsia="es-ES"/>
        </w:rPr>
      </w:pPr>
      <w:r w:rsidRPr="007608D7">
        <w:rPr>
          <w:rFonts w:eastAsia="Times New Roman"/>
          <w:lang w:val="es-ES_tradnl" w:eastAsia="es-ES"/>
        </w:rPr>
        <w:t>13.</w:t>
      </w:r>
      <w:r w:rsidRPr="007608D7">
        <w:rPr>
          <w:rFonts w:eastAsia="Times New Roman"/>
          <w:lang w:val="es-ES_tradnl" w:eastAsia="es-ES"/>
        </w:rPr>
        <w:tab/>
      </w:r>
      <w:r w:rsidR="007608D7" w:rsidRPr="007608D7">
        <w:rPr>
          <w:rFonts w:eastAsia="Times New Roman"/>
          <w:color w:val="000000"/>
          <w:lang w:val="es-ES_tradnl" w:eastAsia="es-ES"/>
        </w:rPr>
        <w:t xml:space="preserve">Con </w:t>
      </w:r>
      <w:r w:rsidR="007608D7" w:rsidRPr="007608D7">
        <w:rPr>
          <w:rFonts w:eastAsia="Calibri"/>
          <w:bCs/>
          <w:lang w:val="es-ES_tradnl"/>
        </w:rPr>
        <w:t>respecto</w:t>
      </w:r>
      <w:r w:rsidR="007608D7" w:rsidRPr="007608D7">
        <w:rPr>
          <w:rFonts w:eastAsia="Times New Roman"/>
          <w:color w:val="000000"/>
          <w:lang w:val="es-ES_tradnl" w:eastAsia="es-ES"/>
        </w:rPr>
        <w:t xml:space="preserve"> a la expulsión, devolución, entrega o extradición de una persona, sírvanse proporcionar información sobre:</w:t>
      </w:r>
    </w:p>
    <w:p w14:paraId="118D6440" w14:textId="65586720" w:rsidR="007608D7" w:rsidRPr="007608D7" w:rsidRDefault="0029531E" w:rsidP="00CB0FE3">
      <w:pPr>
        <w:pStyle w:val="SingleTxtG"/>
        <w:ind w:right="1531"/>
        <w:rPr>
          <w:rFonts w:eastAsia="Times New Roman"/>
          <w:color w:val="000000"/>
          <w:lang w:val="es-ES_tradnl" w:eastAsia="es-ES"/>
        </w:rPr>
      </w:pPr>
      <w:r>
        <w:rPr>
          <w:rFonts w:eastAsia="Times New Roman"/>
          <w:color w:val="000000"/>
          <w:lang w:val="es-ES_tradnl" w:eastAsia="es-ES"/>
        </w:rPr>
        <w:tab/>
      </w:r>
      <w:r w:rsidR="002B4A98">
        <w:rPr>
          <w:rFonts w:eastAsia="Times New Roman"/>
          <w:color w:val="000000"/>
          <w:lang w:val="es-ES_tradnl" w:eastAsia="es-ES"/>
        </w:rPr>
        <w:t>a)</w:t>
      </w:r>
      <w:r w:rsidR="00DA425B">
        <w:rPr>
          <w:rFonts w:eastAsia="Times New Roman"/>
          <w:color w:val="000000"/>
          <w:lang w:val="es-ES_tradnl" w:eastAsia="es-ES"/>
        </w:rPr>
        <w:tab/>
      </w:r>
      <w:r w:rsidR="00BE6721">
        <w:rPr>
          <w:rFonts w:eastAsia="Times New Roman"/>
          <w:color w:val="000000"/>
          <w:lang w:val="es-ES_tradnl" w:eastAsia="es-ES"/>
        </w:rPr>
        <w:t>L</w:t>
      </w:r>
      <w:r w:rsidR="007608D7" w:rsidRPr="007608D7">
        <w:rPr>
          <w:rFonts w:eastAsia="Times New Roman"/>
          <w:color w:val="000000"/>
          <w:lang w:val="es-ES_tradnl" w:eastAsia="es-ES"/>
        </w:rPr>
        <w:t xml:space="preserve">a legislación interna que regula la prohibición de expulsar, devolver, </w:t>
      </w:r>
      <w:r w:rsidR="007608D7" w:rsidRPr="00CB0FE3">
        <w:rPr>
          <w:lang w:val="es-ES"/>
        </w:rPr>
        <w:t>entregar</w:t>
      </w:r>
      <w:r w:rsidR="007608D7" w:rsidRPr="007608D7">
        <w:rPr>
          <w:rFonts w:eastAsia="Times New Roman"/>
          <w:color w:val="000000"/>
          <w:lang w:val="es-ES_tradnl" w:eastAsia="es-ES"/>
        </w:rPr>
        <w:t xml:space="preserve"> o extraditar a una persona cuando haya razones para creer que podría ser sometida a una desaparición forzada o a otros perjuicios graves contra su vida e integridad, así como sobre los mecanismos y criterios que se aplican para evaluar y verificar este riesgo (art. 16)</w:t>
      </w:r>
      <w:r w:rsidR="00461ECA">
        <w:rPr>
          <w:rFonts w:eastAsia="Times New Roman"/>
          <w:color w:val="000000"/>
          <w:lang w:val="es-ES_tradnl" w:eastAsia="es-ES"/>
        </w:rPr>
        <w:t>;</w:t>
      </w:r>
    </w:p>
    <w:p w14:paraId="784BA252" w14:textId="1E4C388E" w:rsidR="007608D7" w:rsidRPr="007608D7" w:rsidRDefault="0029531E" w:rsidP="00CB0FE3">
      <w:pPr>
        <w:pStyle w:val="SingleTxtG"/>
        <w:ind w:right="1531"/>
        <w:rPr>
          <w:rFonts w:eastAsia="Times New Roman"/>
          <w:color w:val="000000"/>
          <w:lang w:val="es-ES_tradnl" w:eastAsia="es-ES"/>
        </w:rPr>
      </w:pPr>
      <w:r>
        <w:rPr>
          <w:rFonts w:eastAsia="Times New Roman"/>
          <w:color w:val="000000"/>
          <w:lang w:val="es-ES_tradnl" w:eastAsia="es-ES"/>
        </w:rPr>
        <w:tab/>
      </w:r>
      <w:r w:rsidR="002B4A98">
        <w:rPr>
          <w:rFonts w:eastAsia="Times New Roman"/>
          <w:color w:val="000000"/>
          <w:lang w:val="es-ES_tradnl" w:eastAsia="es-ES"/>
        </w:rPr>
        <w:t>b)</w:t>
      </w:r>
      <w:r w:rsidR="00DA425B">
        <w:rPr>
          <w:rFonts w:eastAsia="Times New Roman"/>
          <w:color w:val="000000"/>
          <w:lang w:val="es-ES_tradnl" w:eastAsia="es-ES"/>
        </w:rPr>
        <w:tab/>
      </w:r>
      <w:r w:rsidR="00BE1238">
        <w:rPr>
          <w:rFonts w:eastAsia="Times New Roman"/>
          <w:color w:val="000000"/>
          <w:lang w:val="es-ES_tradnl" w:eastAsia="es-ES"/>
        </w:rPr>
        <w:t>L</w:t>
      </w:r>
      <w:r w:rsidR="007608D7" w:rsidRPr="007608D7">
        <w:rPr>
          <w:rFonts w:eastAsia="Times New Roman"/>
          <w:color w:val="000000"/>
          <w:lang w:val="es-ES_tradnl" w:eastAsia="es-ES"/>
        </w:rPr>
        <w:t>os criterios para determinar la duración de la detención administrativa antes de estas medidas y los recursos disponibles para apelarlas, tomando nota de la información brindada en los párrafos 91 a 93 del informe</w:t>
      </w:r>
      <w:r w:rsidR="008513CF">
        <w:rPr>
          <w:rFonts w:eastAsia="Times New Roman"/>
          <w:color w:val="000000"/>
          <w:lang w:val="es-ES_tradnl" w:eastAsia="es-ES"/>
        </w:rPr>
        <w:t xml:space="preserve"> del Estado parte</w:t>
      </w:r>
      <w:r w:rsidR="007608D7" w:rsidRPr="007608D7">
        <w:rPr>
          <w:rFonts w:eastAsia="Times New Roman"/>
          <w:color w:val="000000"/>
          <w:lang w:val="es-ES_tradnl" w:eastAsia="es-ES"/>
        </w:rPr>
        <w:t xml:space="preserve">. Asimismo, </w:t>
      </w:r>
      <w:r w:rsidR="004B6A05">
        <w:rPr>
          <w:rFonts w:eastAsia="Times New Roman"/>
          <w:color w:val="000000"/>
          <w:lang w:val="es-ES_tradnl" w:eastAsia="es-ES"/>
        </w:rPr>
        <w:t xml:space="preserve">sírvanse </w:t>
      </w:r>
      <w:r w:rsidR="007608D7" w:rsidRPr="007608D7">
        <w:rPr>
          <w:rFonts w:eastAsia="Times New Roman"/>
          <w:color w:val="000000"/>
          <w:lang w:val="es-ES_tradnl" w:eastAsia="es-ES"/>
        </w:rPr>
        <w:t xml:space="preserve">aclarar si el recurso a una decisión que autorice una expulsión, devolución, entrega o extradición tiene efecto suspensivo y quién tiene legitimación para interponerlo. </w:t>
      </w:r>
    </w:p>
    <w:p w14:paraId="089F110A" w14:textId="473FC6EF" w:rsidR="007608D7" w:rsidRPr="007608D7" w:rsidRDefault="00F227B5" w:rsidP="00CB0FE3">
      <w:pPr>
        <w:pStyle w:val="SingleTxtG"/>
        <w:tabs>
          <w:tab w:val="left" w:pos="1701"/>
          <w:tab w:val="left" w:pos="8505"/>
        </w:tabs>
        <w:kinsoku/>
        <w:overflowPunct/>
        <w:autoSpaceDE/>
        <w:autoSpaceDN/>
        <w:adjustRightInd/>
        <w:snapToGrid/>
        <w:ind w:right="1532"/>
        <w:rPr>
          <w:rFonts w:eastAsia="Times New Roman"/>
          <w:color w:val="000000"/>
          <w:lang w:val="es-ES_tradnl" w:eastAsia="es-ES"/>
        </w:rPr>
      </w:pPr>
      <w:r w:rsidRPr="007608D7">
        <w:rPr>
          <w:rFonts w:eastAsia="Times New Roman"/>
          <w:lang w:val="es-ES_tradnl" w:eastAsia="es-ES"/>
        </w:rPr>
        <w:t>14.</w:t>
      </w:r>
      <w:r w:rsidRPr="007608D7">
        <w:rPr>
          <w:rFonts w:eastAsia="Times New Roman"/>
          <w:lang w:val="es-ES_tradnl" w:eastAsia="es-ES"/>
        </w:rPr>
        <w:tab/>
      </w:r>
      <w:r w:rsidR="007608D7" w:rsidRPr="007608D7">
        <w:rPr>
          <w:rFonts w:eastAsia="Times New Roman"/>
          <w:color w:val="000000"/>
          <w:lang w:val="es-ES_tradnl" w:eastAsia="es-ES"/>
        </w:rPr>
        <w:t xml:space="preserve">Con </w:t>
      </w:r>
      <w:r w:rsidR="007608D7" w:rsidRPr="007608D7">
        <w:rPr>
          <w:rFonts w:eastAsia="Calibri"/>
          <w:bCs/>
          <w:lang w:val="es-ES_tradnl"/>
        </w:rPr>
        <w:t>respecto</w:t>
      </w:r>
      <w:r w:rsidR="007608D7" w:rsidRPr="007608D7">
        <w:rPr>
          <w:rFonts w:eastAsia="Times New Roman"/>
          <w:color w:val="000000"/>
          <w:lang w:val="es-ES_tradnl" w:eastAsia="es-ES"/>
        </w:rPr>
        <w:t xml:space="preserve"> a la privación de libertad</w:t>
      </w:r>
      <w:r w:rsidR="00E532E3">
        <w:rPr>
          <w:rFonts w:eastAsia="Times New Roman"/>
          <w:color w:val="000000"/>
          <w:lang w:val="es-ES_tradnl" w:eastAsia="es-ES"/>
        </w:rPr>
        <w:t xml:space="preserve"> </w:t>
      </w:r>
      <w:r w:rsidR="007608D7" w:rsidRPr="007608D7">
        <w:rPr>
          <w:rFonts w:eastAsia="Times New Roman"/>
          <w:color w:val="000000"/>
          <w:lang w:val="es-ES_tradnl" w:eastAsia="es-ES"/>
        </w:rPr>
        <w:t>(arts. 10, 17</w:t>
      </w:r>
      <w:r w:rsidR="004B6A05">
        <w:rPr>
          <w:rFonts w:eastAsia="Times New Roman"/>
          <w:color w:val="000000"/>
          <w:lang w:val="es-ES_tradnl" w:eastAsia="es-ES"/>
        </w:rPr>
        <w:t xml:space="preserve"> y</w:t>
      </w:r>
      <w:r w:rsidR="007608D7" w:rsidRPr="007608D7">
        <w:rPr>
          <w:rFonts w:eastAsia="Times New Roman"/>
          <w:color w:val="000000"/>
          <w:lang w:val="es-ES_tradnl" w:eastAsia="es-ES"/>
        </w:rPr>
        <w:t xml:space="preserve"> 22):</w:t>
      </w:r>
    </w:p>
    <w:p w14:paraId="595D59D0" w14:textId="5E151A40" w:rsidR="007608D7" w:rsidRPr="00D10939" w:rsidRDefault="0029531E" w:rsidP="00CB0FE3">
      <w:pPr>
        <w:pStyle w:val="SingleTxtG"/>
        <w:ind w:right="1531"/>
        <w:rPr>
          <w:lang w:val="es-ES"/>
        </w:rPr>
      </w:pPr>
      <w:r>
        <w:rPr>
          <w:lang w:val="es-ES"/>
        </w:rPr>
        <w:tab/>
      </w:r>
      <w:r w:rsidR="002B4A98" w:rsidRPr="00D10939">
        <w:rPr>
          <w:lang w:val="es-ES"/>
        </w:rPr>
        <w:t>a)</w:t>
      </w:r>
      <w:r w:rsidR="00DA425B">
        <w:rPr>
          <w:lang w:val="es-ES"/>
        </w:rPr>
        <w:tab/>
      </w:r>
      <w:r w:rsidR="004B6A05">
        <w:rPr>
          <w:lang w:val="es-ES"/>
        </w:rPr>
        <w:t>T</w:t>
      </w:r>
      <w:r w:rsidR="007608D7" w:rsidRPr="00D10939">
        <w:rPr>
          <w:lang w:val="es-ES"/>
        </w:rPr>
        <w:t xml:space="preserve">omando nota de la información brindada en </w:t>
      </w:r>
      <w:r w:rsidR="006A55A1">
        <w:rPr>
          <w:lang w:val="es-ES"/>
        </w:rPr>
        <w:t>los</w:t>
      </w:r>
      <w:r w:rsidR="007608D7" w:rsidRPr="00D10939">
        <w:rPr>
          <w:lang w:val="es-ES"/>
        </w:rPr>
        <w:t xml:space="preserve"> párrafo</w:t>
      </w:r>
      <w:r w:rsidR="006A55A1">
        <w:rPr>
          <w:lang w:val="es-ES"/>
        </w:rPr>
        <w:t>s</w:t>
      </w:r>
      <w:r w:rsidR="007608D7" w:rsidRPr="00D10939">
        <w:rPr>
          <w:lang w:val="es-ES"/>
        </w:rPr>
        <w:t xml:space="preserve"> 55, 56 y 105 del informe del Estado</w:t>
      </w:r>
      <w:r w:rsidR="004B6A05">
        <w:rPr>
          <w:lang w:val="es-ES"/>
        </w:rPr>
        <w:t xml:space="preserve"> parte</w:t>
      </w:r>
      <w:r w:rsidR="007608D7" w:rsidRPr="00D10939">
        <w:rPr>
          <w:lang w:val="es-ES"/>
        </w:rPr>
        <w:t xml:space="preserve">, </w:t>
      </w:r>
      <w:r w:rsidR="00E532E3" w:rsidRPr="007608D7">
        <w:rPr>
          <w:rFonts w:eastAsia="Times New Roman"/>
          <w:color w:val="000000"/>
          <w:lang w:val="es-ES_tradnl" w:eastAsia="es-ES"/>
        </w:rPr>
        <w:t xml:space="preserve">sírvanse informar </w:t>
      </w:r>
      <w:r w:rsidR="007608D7" w:rsidRPr="00D10939">
        <w:rPr>
          <w:lang w:val="es-ES"/>
        </w:rPr>
        <w:t xml:space="preserve">si las disposiciones </w:t>
      </w:r>
      <w:r w:rsidR="007608D7" w:rsidRPr="000B1BBF">
        <w:rPr>
          <w:rFonts w:eastAsia="Times New Roman"/>
          <w:color w:val="000000"/>
          <w:lang w:val="es-ES_tradnl" w:eastAsia="es-ES"/>
        </w:rPr>
        <w:t>legales</w:t>
      </w:r>
      <w:r w:rsidR="007608D7" w:rsidRPr="00D10939">
        <w:rPr>
          <w:lang w:val="es-ES"/>
        </w:rPr>
        <w:t xml:space="preserve"> mencionadas con respecto a la pronta notificación, el acceso a abogados, médicos y familiares o a cualquier otra persona de su elección son aplicables desde el inicio de la privación de libertad y si pueden oponerse excepciones. Al respecto, sírvanse informar si ha habido quejas o denuncias relativas a la inobservancia de esos derechos y, de ser el caso, sírvanse informar sobre las actuaciones iniciadas y sus resultados, incluidas las sanciones impuestas (art. 17)</w:t>
      </w:r>
      <w:r w:rsidR="00461ECA">
        <w:rPr>
          <w:lang w:val="es-ES"/>
        </w:rPr>
        <w:t>;</w:t>
      </w:r>
    </w:p>
    <w:p w14:paraId="6D4B6EB4" w14:textId="7013CD3C" w:rsidR="007608D7" w:rsidRPr="00D10939" w:rsidRDefault="0029531E" w:rsidP="00CB0FE3">
      <w:pPr>
        <w:pStyle w:val="SingleTxtG"/>
        <w:ind w:right="1531"/>
        <w:rPr>
          <w:lang w:val="es-ES"/>
        </w:rPr>
      </w:pPr>
      <w:r>
        <w:rPr>
          <w:lang w:val="es-ES"/>
        </w:rPr>
        <w:tab/>
      </w:r>
      <w:r w:rsidR="002B4A98" w:rsidRPr="002B4A98">
        <w:rPr>
          <w:lang w:val="es-ES"/>
        </w:rPr>
        <w:t>b)</w:t>
      </w:r>
      <w:r w:rsidR="00DA425B">
        <w:rPr>
          <w:lang w:val="es-ES"/>
        </w:rPr>
        <w:tab/>
      </w:r>
      <w:r w:rsidR="00E532E3">
        <w:rPr>
          <w:lang w:val="es-ES"/>
        </w:rPr>
        <w:t>S</w:t>
      </w:r>
      <w:r w:rsidR="00E532E3" w:rsidRPr="007608D7">
        <w:rPr>
          <w:rFonts w:eastAsia="Times New Roman"/>
          <w:color w:val="000000"/>
          <w:lang w:val="es-ES_tradnl" w:eastAsia="es-ES"/>
        </w:rPr>
        <w:t>írvanse informar</w:t>
      </w:r>
      <w:r w:rsidR="00E532E3">
        <w:rPr>
          <w:rFonts w:eastAsia="Times New Roman"/>
          <w:color w:val="000000"/>
          <w:lang w:val="es-ES_tradnl" w:eastAsia="es-ES"/>
        </w:rPr>
        <w:t xml:space="preserve"> </w:t>
      </w:r>
      <w:r w:rsidR="00E532E3">
        <w:rPr>
          <w:lang w:val="es-ES"/>
        </w:rPr>
        <w:t>s</w:t>
      </w:r>
      <w:r w:rsidR="007608D7" w:rsidRPr="002B4A98">
        <w:rPr>
          <w:lang w:val="es-ES"/>
        </w:rPr>
        <w:t xml:space="preserve">obre las disposiciones legales existentes para la notificación consular en casos en que la persona privada de </w:t>
      </w:r>
      <w:r w:rsidR="007608D7" w:rsidRPr="000B1BBF">
        <w:rPr>
          <w:rFonts w:eastAsia="Times New Roman"/>
          <w:color w:val="000000"/>
          <w:lang w:val="es-ES_tradnl" w:eastAsia="es-ES"/>
        </w:rPr>
        <w:t>libertad</w:t>
      </w:r>
      <w:r w:rsidR="007608D7" w:rsidRPr="002B4A98">
        <w:rPr>
          <w:lang w:val="es-ES"/>
        </w:rPr>
        <w:t xml:space="preserve"> sea extranjera. </w:t>
      </w:r>
      <w:r w:rsidR="007608D7" w:rsidRPr="00D10939">
        <w:rPr>
          <w:lang w:val="es-ES"/>
        </w:rPr>
        <w:t xml:space="preserve">Asimismo, sírvanse proporcionar información acerca de las medidas adoptadas para asegurar que se garantice la pronta comunicación </w:t>
      </w:r>
      <w:r w:rsidR="00814F7C">
        <w:rPr>
          <w:lang w:val="es-ES"/>
        </w:rPr>
        <w:t>con la autoridad consular</w:t>
      </w:r>
      <w:r w:rsidR="002D6E06">
        <w:rPr>
          <w:lang w:val="es-ES"/>
        </w:rPr>
        <w:t xml:space="preserve"> </w:t>
      </w:r>
      <w:r w:rsidR="007608D7" w:rsidRPr="00D10939">
        <w:rPr>
          <w:lang w:val="es-ES"/>
        </w:rPr>
        <w:t>en la práctica (art</w:t>
      </w:r>
      <w:r w:rsidR="003C5681">
        <w:rPr>
          <w:lang w:val="es-ES"/>
        </w:rPr>
        <w:t>s</w:t>
      </w:r>
      <w:r w:rsidR="007608D7" w:rsidRPr="00D10939">
        <w:rPr>
          <w:lang w:val="es-ES"/>
        </w:rPr>
        <w:t>. 10 y 17)</w:t>
      </w:r>
      <w:r w:rsidR="00461ECA">
        <w:rPr>
          <w:lang w:val="es-ES"/>
        </w:rPr>
        <w:t>;</w:t>
      </w:r>
    </w:p>
    <w:p w14:paraId="01E2F00C" w14:textId="2A494F67" w:rsidR="007608D7" w:rsidRPr="008F1A20" w:rsidRDefault="0029531E" w:rsidP="00CB0FE3">
      <w:pPr>
        <w:pStyle w:val="SingleTxtG"/>
        <w:ind w:right="1531"/>
        <w:rPr>
          <w:lang w:val="es-ES"/>
        </w:rPr>
      </w:pPr>
      <w:r>
        <w:rPr>
          <w:lang w:val="es-ES"/>
        </w:rPr>
        <w:tab/>
      </w:r>
      <w:r w:rsidR="002B4A98" w:rsidRPr="002B4A98">
        <w:rPr>
          <w:lang w:val="es-ES"/>
        </w:rPr>
        <w:t>c)</w:t>
      </w:r>
      <w:r w:rsidR="00DA425B">
        <w:rPr>
          <w:lang w:val="es-ES"/>
        </w:rPr>
        <w:tab/>
      </w:r>
      <w:r w:rsidR="003C5681">
        <w:rPr>
          <w:lang w:val="es-ES"/>
        </w:rPr>
        <w:t>C</w:t>
      </w:r>
      <w:r w:rsidR="007608D7" w:rsidRPr="002B4A98">
        <w:rPr>
          <w:lang w:val="es-ES"/>
        </w:rPr>
        <w:t>on respecto al párrafo 109 del informe del Estado</w:t>
      </w:r>
      <w:r w:rsidR="003C5681">
        <w:rPr>
          <w:lang w:val="es-ES"/>
        </w:rPr>
        <w:t xml:space="preserve"> parte</w:t>
      </w:r>
      <w:r w:rsidR="007608D7" w:rsidRPr="002B4A98">
        <w:rPr>
          <w:lang w:val="es-ES"/>
        </w:rPr>
        <w:t xml:space="preserve">, </w:t>
      </w:r>
      <w:r w:rsidR="00E532E3" w:rsidRPr="007608D7">
        <w:rPr>
          <w:rFonts w:eastAsia="Times New Roman"/>
          <w:color w:val="000000"/>
          <w:lang w:val="es-ES_tradnl" w:eastAsia="es-ES"/>
        </w:rPr>
        <w:t xml:space="preserve">sírvanse informar </w:t>
      </w:r>
      <w:r w:rsidR="007608D7" w:rsidRPr="002B4A98">
        <w:rPr>
          <w:lang w:val="es-ES"/>
        </w:rPr>
        <w:t xml:space="preserve">sobre el funcionamiento de la Inspectoría General, en relación con la recepción de denuncias y su cooperación en esta materia con otras instituciones del Estado. </w:t>
      </w:r>
      <w:r w:rsidR="007608D7" w:rsidRPr="00D10939">
        <w:rPr>
          <w:lang w:val="es-ES"/>
        </w:rPr>
        <w:t xml:space="preserve">Sírvanse también precisar si, además de los registros mencionados </w:t>
      </w:r>
      <w:r w:rsidR="007608D7" w:rsidRPr="000B1BBF">
        <w:rPr>
          <w:rFonts w:eastAsia="Times New Roman"/>
          <w:color w:val="000000"/>
          <w:lang w:val="es-ES_tradnl" w:eastAsia="es-ES"/>
        </w:rPr>
        <w:t>en</w:t>
      </w:r>
      <w:r w:rsidR="007608D7" w:rsidRPr="00D10939">
        <w:rPr>
          <w:lang w:val="es-ES"/>
        </w:rPr>
        <w:t xml:space="preserve"> los párrafos 111 a 113 de</w:t>
      </w:r>
      <w:r w:rsidR="003C5681">
        <w:rPr>
          <w:lang w:val="es-ES"/>
        </w:rPr>
        <w:t xml:space="preserve"> dicho</w:t>
      </w:r>
      <w:r w:rsidR="007608D7" w:rsidRPr="00D10939">
        <w:rPr>
          <w:lang w:val="es-ES"/>
        </w:rPr>
        <w:t xml:space="preserve"> informe, existen otros registros donde se inscriban privaciones de libertad. De ser el caso, sírvanse proporcionar información detallada sobre su contenido, indicando también qui</w:t>
      </w:r>
      <w:r w:rsidR="003C5681">
        <w:rPr>
          <w:lang w:val="es-ES"/>
        </w:rPr>
        <w:t>é</w:t>
      </w:r>
      <w:r w:rsidR="007608D7" w:rsidRPr="00D10939">
        <w:rPr>
          <w:lang w:val="es-ES"/>
        </w:rPr>
        <w:t>nes pueden tener acceso a los mismos y qué procedimientos deben seguirse para tener acceso a ellos (arts.</w:t>
      </w:r>
      <w:r w:rsidR="009676E1">
        <w:rPr>
          <w:lang w:val="es-ES"/>
        </w:rPr>
        <w:t> </w:t>
      </w:r>
      <w:r w:rsidR="007608D7" w:rsidRPr="008F1A20">
        <w:rPr>
          <w:lang w:val="es-ES"/>
        </w:rPr>
        <w:t>17</w:t>
      </w:r>
      <w:r w:rsidR="009676E1">
        <w:rPr>
          <w:lang w:val="es-ES"/>
        </w:rPr>
        <w:t> </w:t>
      </w:r>
      <w:r w:rsidR="007608D7" w:rsidRPr="008F1A20">
        <w:rPr>
          <w:lang w:val="es-ES"/>
        </w:rPr>
        <w:t>y</w:t>
      </w:r>
      <w:r w:rsidR="009676E1">
        <w:rPr>
          <w:lang w:val="es-ES"/>
        </w:rPr>
        <w:t> </w:t>
      </w:r>
      <w:r w:rsidR="007608D7" w:rsidRPr="008F1A20">
        <w:rPr>
          <w:lang w:val="es-ES"/>
        </w:rPr>
        <w:t>22)</w:t>
      </w:r>
      <w:r w:rsidR="003C5681">
        <w:rPr>
          <w:lang w:val="es-ES"/>
        </w:rPr>
        <w:t>. T</w:t>
      </w:r>
      <w:r w:rsidR="007608D7" w:rsidRPr="008F1A20">
        <w:rPr>
          <w:lang w:val="es-ES"/>
        </w:rPr>
        <w:t xml:space="preserve">omando nota del párrafo 113 del </w:t>
      </w:r>
      <w:r w:rsidR="003C5681">
        <w:rPr>
          <w:lang w:val="es-ES"/>
        </w:rPr>
        <w:t xml:space="preserve">mencionado </w:t>
      </w:r>
      <w:r w:rsidR="007608D7" w:rsidRPr="008F1A20">
        <w:rPr>
          <w:lang w:val="es-ES"/>
        </w:rPr>
        <w:t xml:space="preserve">informe, </w:t>
      </w:r>
      <w:r w:rsidR="003C5681">
        <w:rPr>
          <w:lang w:val="es-ES"/>
        </w:rPr>
        <w:t xml:space="preserve">sírvanse </w:t>
      </w:r>
      <w:r w:rsidR="007608D7" w:rsidRPr="008F1A20">
        <w:rPr>
          <w:lang w:val="es-ES"/>
        </w:rPr>
        <w:t>informar sobre las medidas adoptadas para garantizar que todos los registros de las personas privadas de libertad sean completados con toda la información enumerada en el artículo 17</w:t>
      </w:r>
      <w:r w:rsidR="003C5681">
        <w:rPr>
          <w:lang w:val="es-ES"/>
        </w:rPr>
        <w:t>, párr</w:t>
      </w:r>
      <w:r w:rsidR="007608D7" w:rsidRPr="008F1A20">
        <w:rPr>
          <w:lang w:val="es-ES"/>
        </w:rPr>
        <w:t>.</w:t>
      </w:r>
      <w:r w:rsidR="003C5681">
        <w:rPr>
          <w:lang w:val="es-ES"/>
        </w:rPr>
        <w:t xml:space="preserve"> </w:t>
      </w:r>
      <w:r w:rsidR="007608D7" w:rsidRPr="008F1A20">
        <w:rPr>
          <w:lang w:val="es-ES"/>
        </w:rPr>
        <w:t>3</w:t>
      </w:r>
      <w:r w:rsidR="003C5681">
        <w:rPr>
          <w:lang w:val="es-ES"/>
        </w:rPr>
        <w:t>,</w:t>
      </w:r>
      <w:r w:rsidR="007608D7" w:rsidRPr="008F1A20">
        <w:rPr>
          <w:lang w:val="es-ES"/>
        </w:rPr>
        <w:t xml:space="preserve"> de la Convención y actualizados, incluyendo medidas de supervisión</w:t>
      </w:r>
      <w:r w:rsidR="00461ECA">
        <w:rPr>
          <w:lang w:val="es-ES"/>
        </w:rPr>
        <w:t>;</w:t>
      </w:r>
    </w:p>
    <w:p w14:paraId="7A1FAB30" w14:textId="69B63C16" w:rsidR="007608D7" w:rsidRPr="007608D7" w:rsidRDefault="0029531E" w:rsidP="00CB0FE3">
      <w:pPr>
        <w:pStyle w:val="SingleTxtG"/>
        <w:ind w:right="1531"/>
        <w:rPr>
          <w:rFonts w:eastAsia="Times New Roman"/>
          <w:color w:val="000000"/>
          <w:lang w:val="es-ES_tradnl" w:eastAsia="es-ES"/>
        </w:rPr>
      </w:pPr>
      <w:r>
        <w:rPr>
          <w:rFonts w:eastAsia="Times New Roman"/>
          <w:color w:val="000000"/>
          <w:lang w:val="es-ES" w:eastAsia="es-ES"/>
        </w:rPr>
        <w:tab/>
      </w:r>
      <w:bookmarkStart w:id="0" w:name="_GoBack"/>
      <w:bookmarkEnd w:id="0"/>
      <w:r w:rsidR="002B4A98" w:rsidRPr="002B4A98">
        <w:rPr>
          <w:rFonts w:eastAsia="Times New Roman"/>
          <w:color w:val="000000"/>
          <w:lang w:val="es-ES" w:eastAsia="es-ES"/>
        </w:rPr>
        <w:t>d)</w:t>
      </w:r>
      <w:r w:rsidR="00DA425B">
        <w:rPr>
          <w:rFonts w:eastAsia="Times New Roman"/>
          <w:color w:val="000000"/>
          <w:lang w:val="es-ES" w:eastAsia="es-ES"/>
        </w:rPr>
        <w:tab/>
      </w:r>
      <w:r w:rsidR="00E532E3">
        <w:rPr>
          <w:rFonts w:eastAsia="Times New Roman"/>
          <w:color w:val="000000"/>
          <w:lang w:val="es-ES" w:eastAsia="es-ES"/>
        </w:rPr>
        <w:t>S</w:t>
      </w:r>
      <w:r w:rsidR="00E532E3" w:rsidRPr="007608D7">
        <w:rPr>
          <w:rFonts w:eastAsia="Times New Roman"/>
          <w:color w:val="000000"/>
          <w:lang w:val="es-ES_tradnl" w:eastAsia="es-ES"/>
        </w:rPr>
        <w:t>írvanse informar</w:t>
      </w:r>
      <w:r w:rsidR="00E532E3">
        <w:rPr>
          <w:rFonts w:eastAsia="Times New Roman"/>
          <w:color w:val="000000"/>
          <w:lang w:val="es-ES_tradnl" w:eastAsia="es-ES"/>
        </w:rPr>
        <w:t xml:space="preserve"> s</w:t>
      </w:r>
      <w:r w:rsidR="007608D7" w:rsidRPr="007608D7">
        <w:rPr>
          <w:rFonts w:eastAsia="Times New Roman"/>
          <w:color w:val="000000"/>
          <w:lang w:val="es-ES_tradnl" w:eastAsia="es-ES"/>
        </w:rPr>
        <w:t xml:space="preserve">obre las sanciones previstas en la legislación en los casos en que un funcionario no registre una privación de libertad o registre información incorrecta o inexacta. Asimismo, sírvanse informar si ha habido denuncias por estos casos y </w:t>
      </w:r>
      <w:r w:rsidR="007608D7" w:rsidRPr="00CB0FE3">
        <w:rPr>
          <w:lang w:val="es-ES"/>
        </w:rPr>
        <w:t>cu</w:t>
      </w:r>
      <w:r w:rsidR="004B6C8F" w:rsidRPr="00CB0FE3">
        <w:rPr>
          <w:lang w:val="es-ES"/>
        </w:rPr>
        <w:t>á</w:t>
      </w:r>
      <w:r w:rsidR="007608D7" w:rsidRPr="00CB0FE3">
        <w:rPr>
          <w:lang w:val="es-ES"/>
        </w:rPr>
        <w:t>les</w:t>
      </w:r>
      <w:r w:rsidR="007608D7" w:rsidRPr="007608D7">
        <w:rPr>
          <w:rFonts w:eastAsia="Times New Roman"/>
          <w:color w:val="000000"/>
          <w:lang w:val="es-ES_tradnl" w:eastAsia="es-ES"/>
        </w:rPr>
        <w:t xml:space="preserve"> han sido las sanciones impuestas y las medidas adoptadas para impedir que tales omisiones vuelvan a producirse, </w:t>
      </w:r>
      <w:r w:rsidR="007608D7" w:rsidRPr="007608D7">
        <w:rPr>
          <w:rFonts w:eastAsia="Times New Roman"/>
          <w:bCs/>
          <w:color w:val="000000"/>
          <w:lang w:val="es-ES_tradnl" w:eastAsia="es-ES"/>
        </w:rPr>
        <w:t>incluyendo capacitación</w:t>
      </w:r>
      <w:r w:rsidR="007608D7" w:rsidRPr="007608D7">
        <w:rPr>
          <w:rFonts w:eastAsia="Times New Roman"/>
          <w:color w:val="000000"/>
          <w:lang w:val="es-ES_tradnl" w:eastAsia="es-ES"/>
        </w:rPr>
        <w:t xml:space="preserve"> (arts. 17</w:t>
      </w:r>
      <w:r w:rsidR="00C17E18">
        <w:rPr>
          <w:rFonts w:eastAsia="Times New Roman"/>
          <w:color w:val="000000"/>
          <w:lang w:val="es-ES_tradnl" w:eastAsia="es-ES"/>
        </w:rPr>
        <w:t>,</w:t>
      </w:r>
      <w:r w:rsidR="007608D7" w:rsidRPr="007608D7">
        <w:rPr>
          <w:rFonts w:eastAsia="Times New Roman"/>
          <w:color w:val="000000"/>
          <w:lang w:val="es-ES_tradnl" w:eastAsia="es-ES"/>
        </w:rPr>
        <w:t xml:space="preserve"> 22</w:t>
      </w:r>
      <w:r w:rsidR="00C17E18">
        <w:rPr>
          <w:rFonts w:eastAsia="Times New Roman"/>
          <w:color w:val="000000"/>
          <w:lang w:val="es-ES_tradnl" w:eastAsia="es-ES"/>
        </w:rPr>
        <w:t xml:space="preserve"> y</w:t>
      </w:r>
      <w:r w:rsidR="002777BD">
        <w:rPr>
          <w:rFonts w:eastAsia="Times New Roman"/>
          <w:color w:val="000000"/>
          <w:lang w:val="es-ES_tradnl" w:eastAsia="es-ES"/>
        </w:rPr>
        <w:t> </w:t>
      </w:r>
      <w:r w:rsidR="00C17E18">
        <w:rPr>
          <w:rFonts w:eastAsia="Times New Roman"/>
          <w:color w:val="000000"/>
          <w:lang w:val="es-ES_tradnl" w:eastAsia="es-ES"/>
        </w:rPr>
        <w:t>23</w:t>
      </w:r>
      <w:r w:rsidR="007608D7" w:rsidRPr="007608D7">
        <w:rPr>
          <w:rFonts w:eastAsia="Times New Roman"/>
          <w:color w:val="000000"/>
          <w:lang w:val="es-ES_tradnl" w:eastAsia="es-ES"/>
        </w:rPr>
        <w:t>).</w:t>
      </w:r>
    </w:p>
    <w:p w14:paraId="2BF73E70" w14:textId="06FE06BC" w:rsidR="007608D7" w:rsidRPr="007608D7" w:rsidRDefault="00F227B5" w:rsidP="00CB0FE3">
      <w:pPr>
        <w:pStyle w:val="SingleTxtG"/>
        <w:tabs>
          <w:tab w:val="left" w:pos="1701"/>
          <w:tab w:val="left" w:pos="8505"/>
        </w:tabs>
        <w:kinsoku/>
        <w:overflowPunct/>
        <w:autoSpaceDE/>
        <w:autoSpaceDN/>
        <w:adjustRightInd/>
        <w:snapToGrid/>
        <w:ind w:right="1532"/>
        <w:rPr>
          <w:rFonts w:eastAsia="Calibri"/>
          <w:color w:val="000000"/>
          <w:lang w:val="es-ES_tradnl"/>
        </w:rPr>
      </w:pPr>
      <w:r w:rsidRPr="007608D7">
        <w:rPr>
          <w:rFonts w:eastAsia="Calibri"/>
          <w:lang w:val="es-ES_tradnl"/>
        </w:rPr>
        <w:t>15.</w:t>
      </w:r>
      <w:r w:rsidRPr="007608D7">
        <w:rPr>
          <w:rFonts w:eastAsia="Calibri"/>
          <w:lang w:val="es-ES_tradnl"/>
        </w:rPr>
        <w:tab/>
      </w:r>
      <w:r w:rsidR="007608D7" w:rsidRPr="007608D7">
        <w:rPr>
          <w:rFonts w:eastAsia="Calibri"/>
          <w:bCs/>
          <w:lang w:val="es-ES_tradnl"/>
        </w:rPr>
        <w:t>Sírvanse</w:t>
      </w:r>
      <w:r w:rsidR="007608D7" w:rsidRPr="007608D7">
        <w:rPr>
          <w:rFonts w:eastAsia="Calibri"/>
          <w:color w:val="000000"/>
          <w:lang w:val="es-ES_tradnl"/>
        </w:rPr>
        <w:t xml:space="preserve"> proporcionar información acerca de las disposiciones legales o de otra índole que garanticen el derecho de toda persona con un interés legítimo a acceder a la información a la que se hace referencia en el </w:t>
      </w:r>
      <w:r w:rsidR="007608D7" w:rsidRPr="007608D7">
        <w:rPr>
          <w:rFonts w:eastAsia="Calibri"/>
          <w:bCs/>
          <w:lang w:val="es-ES_tradnl"/>
        </w:rPr>
        <w:t>artículo</w:t>
      </w:r>
      <w:r w:rsidR="007608D7" w:rsidRPr="007608D7">
        <w:rPr>
          <w:rFonts w:eastAsia="Calibri"/>
          <w:color w:val="000000"/>
          <w:lang w:val="es-ES_tradnl"/>
        </w:rPr>
        <w:t xml:space="preserve"> 18</w:t>
      </w:r>
      <w:r w:rsidR="00E01B1F">
        <w:rPr>
          <w:rFonts w:eastAsia="Calibri"/>
          <w:color w:val="000000"/>
          <w:lang w:val="es-ES_tradnl"/>
        </w:rPr>
        <w:t>, párr</w:t>
      </w:r>
      <w:r w:rsidR="007608D7" w:rsidRPr="007608D7">
        <w:rPr>
          <w:rFonts w:eastAsia="Calibri"/>
          <w:color w:val="000000"/>
          <w:lang w:val="es-ES_tradnl"/>
        </w:rPr>
        <w:t>.</w:t>
      </w:r>
      <w:r w:rsidR="00E01B1F">
        <w:rPr>
          <w:rFonts w:eastAsia="Calibri"/>
          <w:color w:val="000000"/>
          <w:lang w:val="es-ES_tradnl"/>
        </w:rPr>
        <w:t xml:space="preserve"> </w:t>
      </w:r>
      <w:r w:rsidR="007608D7" w:rsidRPr="007608D7">
        <w:rPr>
          <w:rFonts w:eastAsia="Calibri"/>
          <w:color w:val="000000"/>
          <w:lang w:val="es-ES_tradnl"/>
        </w:rPr>
        <w:t>1</w:t>
      </w:r>
      <w:r w:rsidR="00E01B1F">
        <w:rPr>
          <w:rFonts w:eastAsia="Calibri"/>
          <w:color w:val="000000"/>
          <w:lang w:val="es-ES_tradnl"/>
        </w:rPr>
        <w:t>,</w:t>
      </w:r>
      <w:r w:rsidR="007608D7" w:rsidRPr="007608D7">
        <w:rPr>
          <w:rFonts w:eastAsia="Calibri"/>
          <w:color w:val="000000"/>
          <w:lang w:val="es-ES_tradnl"/>
        </w:rPr>
        <w:t xml:space="preserve"> de la Convención.</w:t>
      </w:r>
      <w:r w:rsidR="007608D7" w:rsidRPr="007608D7">
        <w:rPr>
          <w:rFonts w:eastAsia="Calibri"/>
          <w:color w:val="000000"/>
          <w:vertAlign w:val="superscript"/>
          <w:lang w:val="es-ES_tradnl"/>
        </w:rPr>
        <w:t xml:space="preserve"> </w:t>
      </w:r>
      <w:r w:rsidR="007608D7" w:rsidRPr="007608D7">
        <w:rPr>
          <w:rFonts w:eastAsia="Calibri"/>
          <w:color w:val="000000"/>
          <w:lang w:val="es-ES_tradnl"/>
        </w:rPr>
        <w:t>En relación con el derecho a un recurso judicial rápido y efectivo para obtener información sin demora, en los términos previstos por el artículo 20</w:t>
      </w:r>
      <w:r w:rsidR="00E01B1F">
        <w:rPr>
          <w:rFonts w:eastAsia="Calibri"/>
          <w:color w:val="000000"/>
          <w:lang w:val="es-ES_tradnl"/>
        </w:rPr>
        <w:t>, párr</w:t>
      </w:r>
      <w:r w:rsidR="007608D7" w:rsidRPr="007608D7">
        <w:rPr>
          <w:rFonts w:eastAsia="Calibri"/>
          <w:color w:val="000000"/>
          <w:lang w:val="es-ES_tradnl"/>
        </w:rPr>
        <w:t>.</w:t>
      </w:r>
      <w:r w:rsidR="00E01B1F">
        <w:rPr>
          <w:rFonts w:eastAsia="Calibri"/>
          <w:color w:val="000000"/>
          <w:lang w:val="es-ES_tradnl"/>
        </w:rPr>
        <w:t xml:space="preserve"> </w:t>
      </w:r>
      <w:r w:rsidR="007608D7" w:rsidRPr="007608D7">
        <w:rPr>
          <w:rFonts w:eastAsia="Calibri"/>
          <w:color w:val="000000"/>
          <w:lang w:val="es-ES_tradnl"/>
        </w:rPr>
        <w:t>2</w:t>
      </w:r>
      <w:r w:rsidR="00E01B1F">
        <w:rPr>
          <w:rFonts w:eastAsia="Calibri"/>
          <w:color w:val="000000"/>
          <w:lang w:val="es-ES_tradnl"/>
        </w:rPr>
        <w:t>,</w:t>
      </w:r>
      <w:r w:rsidR="007608D7" w:rsidRPr="007608D7">
        <w:rPr>
          <w:rFonts w:eastAsia="Calibri"/>
          <w:color w:val="000000"/>
          <w:lang w:val="es-ES_tradnl"/>
        </w:rPr>
        <w:t xml:space="preserve"> de la Convención, sírvanse informar cómo se aplicaría el recurso de </w:t>
      </w:r>
      <w:r w:rsidR="007608D7" w:rsidRPr="007608D7">
        <w:rPr>
          <w:rFonts w:eastAsia="Calibri"/>
          <w:i/>
          <w:color w:val="000000"/>
          <w:lang w:val="es-ES_tradnl"/>
        </w:rPr>
        <w:t>h</w:t>
      </w:r>
      <w:r w:rsidR="00B96A48">
        <w:rPr>
          <w:rFonts w:eastAsia="Calibri"/>
          <w:i/>
          <w:color w:val="000000"/>
          <w:lang w:val="es-ES_tradnl"/>
        </w:rPr>
        <w:t>a</w:t>
      </w:r>
      <w:r w:rsidR="007608D7" w:rsidRPr="007608D7">
        <w:rPr>
          <w:rFonts w:eastAsia="Calibri"/>
          <w:i/>
          <w:color w:val="000000"/>
          <w:lang w:val="es-ES_tradnl"/>
        </w:rPr>
        <w:t>beas corpus</w:t>
      </w:r>
      <w:r w:rsidR="007608D7" w:rsidRPr="007608D7">
        <w:rPr>
          <w:rFonts w:eastAsia="Calibri"/>
          <w:color w:val="000000"/>
          <w:lang w:val="es-ES_tradnl"/>
        </w:rPr>
        <w:t xml:space="preserve"> previsto en el artículo 182 de la Constitución para obtener la información detallada en el artículo 18</w:t>
      </w:r>
      <w:r w:rsidR="00B96A48">
        <w:rPr>
          <w:rFonts w:eastAsia="Calibri"/>
          <w:color w:val="000000"/>
          <w:lang w:val="es-ES_tradnl"/>
        </w:rPr>
        <w:t>, párr</w:t>
      </w:r>
      <w:r w:rsidR="007608D7" w:rsidRPr="007608D7">
        <w:rPr>
          <w:rFonts w:eastAsia="Calibri"/>
          <w:color w:val="000000"/>
          <w:lang w:val="es-ES_tradnl"/>
        </w:rPr>
        <w:t>.</w:t>
      </w:r>
      <w:r w:rsidR="00B96A48">
        <w:rPr>
          <w:rFonts w:eastAsia="Calibri"/>
          <w:color w:val="000000"/>
          <w:lang w:val="es-ES_tradnl"/>
        </w:rPr>
        <w:t xml:space="preserve"> </w:t>
      </w:r>
      <w:r w:rsidR="007608D7" w:rsidRPr="007608D7">
        <w:rPr>
          <w:rFonts w:eastAsia="Calibri"/>
          <w:color w:val="000000"/>
          <w:lang w:val="es-ES_tradnl"/>
        </w:rPr>
        <w:t>1</w:t>
      </w:r>
      <w:r w:rsidR="00B96A48">
        <w:rPr>
          <w:rFonts w:eastAsia="Calibri"/>
          <w:color w:val="000000"/>
          <w:lang w:val="es-ES_tradnl"/>
        </w:rPr>
        <w:t>,</w:t>
      </w:r>
      <w:r w:rsidR="007608D7" w:rsidRPr="007608D7">
        <w:rPr>
          <w:rFonts w:eastAsia="Calibri"/>
          <w:color w:val="000000"/>
          <w:lang w:val="es-ES_tradnl"/>
        </w:rPr>
        <w:t xml:space="preserve"> de la Convención, tal y como lo sugiere el Estado parte en su informe (párr</w:t>
      </w:r>
      <w:r w:rsidR="00B96A48">
        <w:rPr>
          <w:rFonts w:eastAsia="Calibri"/>
          <w:color w:val="000000"/>
          <w:lang w:val="es-ES_tradnl"/>
        </w:rPr>
        <w:t xml:space="preserve">s. </w:t>
      </w:r>
      <w:r w:rsidR="007608D7" w:rsidRPr="007608D7">
        <w:rPr>
          <w:rFonts w:eastAsia="Calibri"/>
          <w:color w:val="000000"/>
          <w:lang w:val="es-ES_tradnl"/>
        </w:rPr>
        <w:t>114 y 126). En particular, refiéranse a la existencia de otros recursos internos disponibles a los fines de obtener tal información y que, a la vez, puedan ser accionados por otras personas distintas al titular de los datos o su representante como, por ejemplo, los allegados de la persona privada de la libertad (arts. 18 y 20).</w:t>
      </w:r>
    </w:p>
    <w:p w14:paraId="47230BC1" w14:textId="0DC4622C" w:rsidR="007608D7" w:rsidRPr="007608D7" w:rsidRDefault="00F227B5" w:rsidP="00CB0FE3">
      <w:pPr>
        <w:pStyle w:val="SingleTxtG"/>
        <w:tabs>
          <w:tab w:val="left" w:pos="1701"/>
          <w:tab w:val="left" w:pos="8505"/>
        </w:tabs>
        <w:kinsoku/>
        <w:overflowPunct/>
        <w:autoSpaceDE/>
        <w:autoSpaceDN/>
        <w:adjustRightInd/>
        <w:snapToGrid/>
        <w:ind w:right="1532"/>
        <w:rPr>
          <w:rFonts w:eastAsia="Calibri"/>
          <w:lang w:val="es-ES_tradnl"/>
        </w:rPr>
      </w:pPr>
      <w:r w:rsidRPr="007608D7">
        <w:rPr>
          <w:rFonts w:eastAsia="Calibri"/>
          <w:lang w:val="es-ES_tradnl"/>
        </w:rPr>
        <w:t>16.</w:t>
      </w:r>
      <w:r w:rsidRPr="007608D7">
        <w:rPr>
          <w:rFonts w:eastAsia="Calibri"/>
          <w:lang w:val="es-ES_tradnl"/>
        </w:rPr>
        <w:tab/>
      </w:r>
      <w:r w:rsidR="007608D7" w:rsidRPr="007608D7">
        <w:rPr>
          <w:rFonts w:eastAsia="Times New Roman"/>
          <w:color w:val="000000"/>
          <w:lang w:val="es-ES_tradnl" w:eastAsia="es-ES"/>
        </w:rPr>
        <w:t xml:space="preserve">Asimismo, en </w:t>
      </w:r>
      <w:r w:rsidR="007608D7" w:rsidRPr="007608D7">
        <w:rPr>
          <w:rFonts w:eastAsia="Calibri"/>
          <w:bCs/>
          <w:lang w:val="es-ES_tradnl"/>
        </w:rPr>
        <w:t>relación</w:t>
      </w:r>
      <w:r w:rsidR="007608D7" w:rsidRPr="007608D7">
        <w:rPr>
          <w:rFonts w:eastAsia="Times New Roman"/>
          <w:color w:val="000000"/>
          <w:lang w:val="es-ES_tradnl" w:eastAsia="es-ES"/>
        </w:rPr>
        <w:t xml:space="preserve"> con lo indicado en el párrafo 133 del informe del Estado parte, sírvanse </w:t>
      </w:r>
      <w:r w:rsidR="007608D7" w:rsidRPr="007608D7">
        <w:rPr>
          <w:rFonts w:eastAsia="Calibri"/>
          <w:bCs/>
          <w:lang w:val="es-ES_tradnl"/>
        </w:rPr>
        <w:t>proporcionar</w:t>
      </w:r>
      <w:r w:rsidR="007608D7" w:rsidRPr="007608D7">
        <w:rPr>
          <w:rFonts w:eastAsia="Times New Roman"/>
          <w:color w:val="000000"/>
          <w:lang w:val="es-ES_tradnl" w:eastAsia="es-ES"/>
        </w:rPr>
        <w:t xml:space="preserve"> información sobre las medidas que, en el momento de la liberación de todas las personas privadas de la libertad, incluidas las detenidas preventivamente, son implementadas por el Estado parte a fin de verificar con certeza que la persona ha sido puesta en libertad y garantizar la seguridad, integridad y pleno ejercicio de los derechos de la persona liberada (art. 21</w:t>
      </w:r>
      <w:r w:rsidR="007608D7" w:rsidRPr="007608D7">
        <w:rPr>
          <w:rFonts w:eastAsia="Times New Roman"/>
          <w:lang w:val="es-ES_tradnl" w:eastAsia="es-ES"/>
        </w:rPr>
        <w:t>).</w:t>
      </w:r>
    </w:p>
    <w:p w14:paraId="2686C661" w14:textId="5B5423A5" w:rsidR="007608D7" w:rsidRPr="007608D7" w:rsidRDefault="00F227B5" w:rsidP="00CB0FE3">
      <w:pPr>
        <w:pStyle w:val="SingleTxtG"/>
        <w:tabs>
          <w:tab w:val="left" w:pos="1701"/>
          <w:tab w:val="left" w:pos="8505"/>
        </w:tabs>
        <w:kinsoku/>
        <w:overflowPunct/>
        <w:autoSpaceDE/>
        <w:autoSpaceDN/>
        <w:adjustRightInd/>
        <w:snapToGrid/>
        <w:ind w:right="1532"/>
        <w:rPr>
          <w:rFonts w:eastAsia="Calibri"/>
          <w:color w:val="000000"/>
          <w:lang w:val="es-ES_tradnl"/>
        </w:rPr>
      </w:pPr>
      <w:r w:rsidRPr="007608D7">
        <w:rPr>
          <w:rFonts w:eastAsia="Calibri"/>
          <w:lang w:val="es-ES_tradnl"/>
        </w:rPr>
        <w:t>17.</w:t>
      </w:r>
      <w:r w:rsidRPr="007608D7">
        <w:rPr>
          <w:rFonts w:eastAsia="Calibri"/>
          <w:lang w:val="es-ES_tradnl"/>
        </w:rPr>
        <w:tab/>
      </w:r>
      <w:r w:rsidR="007608D7" w:rsidRPr="007608D7">
        <w:rPr>
          <w:rFonts w:eastAsia="Calibri"/>
          <w:color w:val="000000"/>
          <w:lang w:val="es-ES_tradnl"/>
        </w:rPr>
        <w:t xml:space="preserve">Con respecto a los párrafos 140 a 146 del informe del Estado parte, sírvanse indicar si se han </w:t>
      </w:r>
      <w:r w:rsidR="007608D7" w:rsidRPr="007608D7">
        <w:rPr>
          <w:rFonts w:eastAsia="Times New Roman"/>
          <w:color w:val="000000"/>
          <w:lang w:val="es-ES_tradnl" w:eastAsia="es-ES"/>
        </w:rPr>
        <w:t>organizado</w:t>
      </w:r>
      <w:r w:rsidR="007608D7" w:rsidRPr="007608D7">
        <w:rPr>
          <w:rFonts w:eastAsia="Calibri"/>
          <w:color w:val="000000"/>
          <w:lang w:val="es-ES_tradnl"/>
        </w:rPr>
        <w:t xml:space="preserve"> o implementado programas de </w:t>
      </w:r>
      <w:r w:rsidR="007608D7" w:rsidRPr="007608D7">
        <w:rPr>
          <w:rFonts w:eastAsia="Calibri"/>
          <w:lang w:val="es-ES_tradnl"/>
        </w:rPr>
        <w:t>formación</w:t>
      </w:r>
      <w:r w:rsidR="007608D7" w:rsidRPr="007608D7">
        <w:rPr>
          <w:rFonts w:eastAsia="Calibri"/>
          <w:color w:val="000000"/>
          <w:lang w:val="es-ES_tradnl"/>
        </w:rPr>
        <w:t xml:space="preserve"> y/o capacitación orientados a la aplicación de la Convención en la jurisdicción interna, en particular en lo que atañe a la prevención e investigación de casos de desaparición forzada. Sírvanse proporcionar información sobre los grupos de funcionarios públicos a los que se han dirigido estas medidas</w:t>
      </w:r>
      <w:r w:rsidR="00DC02E2">
        <w:rPr>
          <w:rFonts w:eastAsia="Calibri"/>
          <w:color w:val="000000"/>
          <w:lang w:val="es-ES_tradnl"/>
        </w:rPr>
        <w:t xml:space="preserve"> </w:t>
      </w:r>
      <w:r w:rsidR="00FD0636">
        <w:rPr>
          <w:rFonts w:eastAsia="Calibri"/>
          <w:color w:val="000000"/>
          <w:lang w:val="es-ES_tradnl"/>
        </w:rPr>
        <w:t xml:space="preserve"> </w:t>
      </w:r>
      <w:r w:rsidR="007608D7" w:rsidRPr="007608D7">
        <w:rPr>
          <w:rFonts w:eastAsia="Calibri"/>
          <w:color w:val="000000"/>
          <w:lang w:val="es-ES_tradnl"/>
        </w:rPr>
        <w:t xml:space="preserve">(art. 23). </w:t>
      </w:r>
    </w:p>
    <w:p w14:paraId="1B7533DC" w14:textId="7FFED8FB" w:rsidR="00440860" w:rsidRDefault="00F05C3F" w:rsidP="002777BD">
      <w:pPr>
        <w:pStyle w:val="HChG"/>
        <w:rPr>
          <w:rFonts w:eastAsia="Calibri"/>
          <w:bCs/>
          <w:szCs w:val="28"/>
          <w:lang w:val="es-ES_tradnl"/>
        </w:rPr>
      </w:pPr>
      <w:r>
        <w:rPr>
          <w:rFonts w:eastAsia="Calibri"/>
          <w:bCs/>
          <w:szCs w:val="28"/>
          <w:lang w:val="es-ES_tradnl"/>
        </w:rPr>
        <w:tab/>
        <w:t>V.</w:t>
      </w:r>
      <w:r>
        <w:rPr>
          <w:rFonts w:eastAsia="Calibri"/>
          <w:bCs/>
          <w:szCs w:val="28"/>
          <w:lang w:val="es-ES_tradnl"/>
        </w:rPr>
        <w:tab/>
      </w:r>
      <w:r w:rsidR="007608D7" w:rsidRPr="007608D7">
        <w:rPr>
          <w:rFonts w:eastAsia="Calibri"/>
          <w:bCs/>
          <w:szCs w:val="28"/>
          <w:lang w:val="es-ES_tradnl"/>
        </w:rPr>
        <w:t>Medidas de reparación y de protección de los niños contra</w:t>
      </w:r>
      <w:r w:rsidR="002777BD">
        <w:rPr>
          <w:rFonts w:eastAsia="Calibri"/>
          <w:bCs/>
          <w:szCs w:val="28"/>
          <w:lang w:val="es-ES_tradnl"/>
        </w:rPr>
        <w:t> </w:t>
      </w:r>
      <w:r w:rsidR="007608D7" w:rsidRPr="007608D7">
        <w:rPr>
          <w:rFonts w:eastAsia="Calibri"/>
          <w:bCs/>
          <w:szCs w:val="28"/>
          <w:lang w:val="es-ES_tradnl"/>
        </w:rPr>
        <w:t>las</w:t>
      </w:r>
      <w:r w:rsidR="002777BD">
        <w:rPr>
          <w:rFonts w:eastAsia="Calibri"/>
          <w:bCs/>
          <w:szCs w:val="28"/>
          <w:lang w:val="es-ES_tradnl"/>
        </w:rPr>
        <w:t> </w:t>
      </w:r>
      <w:r w:rsidR="007608D7" w:rsidRPr="007608D7">
        <w:rPr>
          <w:rFonts w:eastAsia="Calibri"/>
          <w:bCs/>
          <w:szCs w:val="28"/>
          <w:lang w:val="es-ES_tradnl"/>
        </w:rPr>
        <w:t>desapariciones forzadas (arts. 24 y 25)</w:t>
      </w:r>
    </w:p>
    <w:p w14:paraId="7A53305F" w14:textId="5308EF3F" w:rsidR="007608D7" w:rsidRPr="007608D7" w:rsidRDefault="00F227B5" w:rsidP="00CB0FE3">
      <w:pPr>
        <w:pStyle w:val="SingleTxtG"/>
        <w:tabs>
          <w:tab w:val="left" w:pos="1701"/>
        </w:tabs>
        <w:kinsoku/>
        <w:overflowPunct/>
        <w:autoSpaceDE/>
        <w:autoSpaceDN/>
        <w:adjustRightInd/>
        <w:snapToGrid/>
        <w:ind w:right="1532"/>
        <w:rPr>
          <w:rFonts w:eastAsia="Calibri"/>
          <w:bCs/>
          <w:szCs w:val="28"/>
          <w:lang w:val="es-ES_tradnl"/>
        </w:rPr>
      </w:pPr>
      <w:r w:rsidRPr="007608D7">
        <w:rPr>
          <w:rFonts w:eastAsia="Calibri"/>
          <w:bCs/>
          <w:szCs w:val="28"/>
          <w:lang w:val="es-ES_tradnl"/>
        </w:rPr>
        <w:t>18.</w:t>
      </w:r>
      <w:r w:rsidRPr="007608D7">
        <w:rPr>
          <w:rFonts w:eastAsia="Calibri"/>
          <w:bCs/>
          <w:szCs w:val="28"/>
          <w:lang w:val="es-ES_tradnl"/>
        </w:rPr>
        <w:tab/>
      </w:r>
      <w:r w:rsidR="007608D7" w:rsidRPr="007608D7">
        <w:rPr>
          <w:rFonts w:eastAsia="Calibri"/>
          <w:color w:val="000000"/>
          <w:lang w:val="es-ES_tradnl"/>
        </w:rPr>
        <w:t>Sírvanse indicar de qué manera la definición de víctima comprendida en el artículo 17 del Código Procesal Penal se ajusta a la definición contenida en el artículo 24</w:t>
      </w:r>
      <w:r w:rsidR="00A115BF">
        <w:rPr>
          <w:rFonts w:eastAsia="Calibri"/>
          <w:color w:val="000000"/>
          <w:lang w:val="es-ES_tradnl"/>
        </w:rPr>
        <w:t>, párr</w:t>
      </w:r>
      <w:r w:rsidR="007608D7" w:rsidRPr="007608D7">
        <w:rPr>
          <w:rFonts w:eastAsia="Calibri"/>
          <w:color w:val="000000"/>
          <w:lang w:val="es-ES_tradnl"/>
        </w:rPr>
        <w:t>.</w:t>
      </w:r>
      <w:r w:rsidR="00A115BF">
        <w:rPr>
          <w:rFonts w:eastAsia="Calibri"/>
          <w:color w:val="000000"/>
          <w:lang w:val="es-ES_tradnl"/>
        </w:rPr>
        <w:t xml:space="preserve"> </w:t>
      </w:r>
      <w:r w:rsidR="007608D7" w:rsidRPr="007608D7">
        <w:rPr>
          <w:rFonts w:eastAsia="Calibri"/>
          <w:color w:val="000000"/>
          <w:lang w:val="es-ES_tradnl"/>
        </w:rPr>
        <w:t>1</w:t>
      </w:r>
      <w:r w:rsidR="00A115BF">
        <w:rPr>
          <w:rFonts w:eastAsia="Calibri"/>
          <w:color w:val="000000"/>
          <w:lang w:val="es-ES_tradnl"/>
        </w:rPr>
        <w:t>,</w:t>
      </w:r>
      <w:r w:rsidR="007608D7" w:rsidRPr="007608D7">
        <w:rPr>
          <w:rFonts w:eastAsia="Calibri"/>
          <w:color w:val="000000"/>
          <w:lang w:val="es-ES_tradnl"/>
        </w:rPr>
        <w:t xml:space="preserve"> de la Convención, en el caso que la persona desaparecida </w:t>
      </w:r>
      <w:r w:rsidR="007608D7" w:rsidRPr="007608D7">
        <w:rPr>
          <w:rFonts w:eastAsia="Calibri"/>
          <w:lang w:val="es-ES_tradnl"/>
        </w:rPr>
        <w:t>sea encontrada con vida. Sírvanse también precisar si las víctimas de desapariciones forzada</w:t>
      </w:r>
      <w:r w:rsidR="007608D7" w:rsidRPr="007608D7">
        <w:rPr>
          <w:rFonts w:eastAsia="Calibri"/>
          <w:color w:val="000000"/>
          <w:lang w:val="es-ES_tradnl"/>
        </w:rPr>
        <w:t xml:space="preserve">s que hayan podido tener lugar antes de la entrada en vigor del Código Procesal Penal pueden también acceder a los beneficios que el mismo prevé. Al respecto, sírvanse indicar si el acceso a una reparación depende de la existencia de una sentencia penal y si una víctima de desaparición forzada está obligada a iniciar un proceso penal para ser considerada como tal. Asimismo, sírvanse proporcionar información </w:t>
      </w:r>
      <w:r w:rsidR="007608D7" w:rsidRPr="007608D7">
        <w:rPr>
          <w:rFonts w:eastAsia="Calibri"/>
          <w:lang w:val="es-ES_tradnl"/>
        </w:rPr>
        <w:t>acerca</w:t>
      </w:r>
      <w:r w:rsidR="007608D7" w:rsidRPr="007608D7">
        <w:rPr>
          <w:rFonts w:eastAsia="Calibri"/>
          <w:color w:val="000000"/>
          <w:lang w:val="es-ES_tradnl"/>
        </w:rPr>
        <w:t xml:space="preserve"> de la inclusión expresa en la legislación interna de la obligación de garantizar el derecho de las víctimas a conocer la verdad sobre las circunstancias de la desaparición forzada, la evolución, los resultados de la investigación y la suerte de la persona desaparecida. Sírvanse, además,</w:t>
      </w:r>
      <w:r w:rsidR="007608D7" w:rsidRPr="007608D7">
        <w:rPr>
          <w:rFonts w:eastAsia="Calibri"/>
          <w:bCs/>
          <w:color w:val="000000"/>
          <w:lang w:val="es-ES_tradnl"/>
        </w:rPr>
        <w:t xml:space="preserve"> informar sobre el progreso con respecto a la promoción del derecho a la verdad, a la justicia, a la reparación y a las garantías de no repetición en relación con estos casos. </w:t>
      </w:r>
      <w:r w:rsidR="007608D7" w:rsidRPr="007608D7">
        <w:rPr>
          <w:rFonts w:eastAsia="Calibri"/>
          <w:color w:val="000000"/>
          <w:lang w:val="es-ES_tradnl"/>
        </w:rPr>
        <w:t xml:space="preserve">Por último, sírvanse informar si existen </w:t>
      </w:r>
      <w:r w:rsidR="007E5A76">
        <w:rPr>
          <w:rFonts w:eastAsia="Calibri"/>
          <w:color w:val="000000"/>
          <w:lang w:val="es-ES_tradnl"/>
        </w:rPr>
        <w:t xml:space="preserve">políticas </w:t>
      </w:r>
      <w:r w:rsidR="007A4B0C">
        <w:rPr>
          <w:rFonts w:eastAsia="Calibri"/>
          <w:color w:val="000000"/>
          <w:lang w:val="es-ES_tradnl"/>
        </w:rPr>
        <w:t>pú</w:t>
      </w:r>
      <w:r w:rsidR="007E5A76">
        <w:rPr>
          <w:rFonts w:eastAsia="Calibri"/>
          <w:color w:val="000000"/>
          <w:lang w:val="es-ES_tradnl"/>
        </w:rPr>
        <w:t>blicas orientada</w:t>
      </w:r>
      <w:r w:rsidR="003E29D9">
        <w:rPr>
          <w:rFonts w:eastAsia="Calibri"/>
          <w:color w:val="000000"/>
          <w:lang w:val="es-ES_tradnl"/>
        </w:rPr>
        <w:t>s</w:t>
      </w:r>
      <w:r w:rsidR="007E5A76">
        <w:rPr>
          <w:rFonts w:eastAsia="Calibri"/>
          <w:color w:val="000000"/>
          <w:lang w:val="es-ES_tradnl"/>
        </w:rPr>
        <w:t xml:space="preserve"> a </w:t>
      </w:r>
      <w:r w:rsidR="00307683">
        <w:rPr>
          <w:rFonts w:eastAsia="Calibri"/>
          <w:color w:val="000000"/>
          <w:lang w:val="es-ES_tradnl"/>
        </w:rPr>
        <w:t xml:space="preserve">la </w:t>
      </w:r>
      <w:r w:rsidR="009974D9">
        <w:rPr>
          <w:rFonts w:eastAsia="Calibri"/>
          <w:color w:val="000000"/>
          <w:lang w:val="es-ES_tradnl"/>
        </w:rPr>
        <w:t xml:space="preserve">restitución, </w:t>
      </w:r>
      <w:r w:rsidR="007608D7" w:rsidRPr="007608D7">
        <w:rPr>
          <w:rFonts w:eastAsia="Calibri"/>
          <w:color w:val="000000"/>
          <w:lang w:val="es-ES_tradnl"/>
        </w:rPr>
        <w:t>readaptació</w:t>
      </w:r>
      <w:r w:rsidR="00DF6CE5">
        <w:rPr>
          <w:rFonts w:eastAsia="Calibri"/>
          <w:color w:val="000000"/>
          <w:lang w:val="es-ES_tradnl"/>
        </w:rPr>
        <w:t xml:space="preserve">n, </w:t>
      </w:r>
      <w:r w:rsidR="009974D9">
        <w:rPr>
          <w:rFonts w:eastAsia="Calibri"/>
          <w:color w:val="000000"/>
          <w:lang w:val="es-ES_tradnl"/>
        </w:rPr>
        <w:t>satisfacción</w:t>
      </w:r>
      <w:r w:rsidR="00DF6CE5">
        <w:rPr>
          <w:rFonts w:eastAsia="Calibri"/>
          <w:color w:val="000000"/>
          <w:lang w:val="es-ES_tradnl"/>
        </w:rPr>
        <w:t xml:space="preserve"> y </w:t>
      </w:r>
      <w:r w:rsidR="009D44E7">
        <w:rPr>
          <w:rFonts w:eastAsia="Calibri"/>
          <w:color w:val="000000"/>
          <w:lang w:val="es-ES_tradnl"/>
        </w:rPr>
        <w:t xml:space="preserve">garantías de </w:t>
      </w:r>
      <w:r w:rsidR="00DF6CE5">
        <w:rPr>
          <w:rFonts w:eastAsia="Calibri"/>
          <w:color w:val="000000"/>
          <w:lang w:val="es-ES_tradnl"/>
        </w:rPr>
        <w:t>no repetición</w:t>
      </w:r>
      <w:r w:rsidR="007608D7" w:rsidRPr="007608D7">
        <w:rPr>
          <w:rFonts w:eastAsia="Calibri"/>
          <w:color w:val="000000"/>
          <w:lang w:val="es-ES_tradnl"/>
        </w:rPr>
        <w:t xml:space="preserve"> para las víctimas de desaparición forzada y, de ser el caso, indicar las entidades estatales que l</w:t>
      </w:r>
      <w:r w:rsidR="004B0574">
        <w:rPr>
          <w:rFonts w:eastAsia="Calibri"/>
          <w:color w:val="000000"/>
          <w:lang w:val="es-ES_tradnl"/>
        </w:rPr>
        <w:t>a</w:t>
      </w:r>
      <w:r w:rsidR="007608D7" w:rsidRPr="007608D7">
        <w:rPr>
          <w:rFonts w:eastAsia="Calibri"/>
          <w:color w:val="000000"/>
          <w:lang w:val="es-ES_tradnl"/>
        </w:rPr>
        <w:t xml:space="preserve">s </w:t>
      </w:r>
      <w:r w:rsidR="008035E2">
        <w:rPr>
          <w:rFonts w:eastAsia="Calibri"/>
          <w:color w:val="000000"/>
          <w:lang w:val="es-ES_tradnl"/>
        </w:rPr>
        <w:t>desarrollan</w:t>
      </w:r>
      <w:r w:rsidR="007608D7" w:rsidRPr="007608D7">
        <w:rPr>
          <w:rFonts w:eastAsia="Calibri"/>
          <w:color w:val="000000"/>
          <w:lang w:val="es-ES_tradnl"/>
        </w:rPr>
        <w:t>, así como el número de víctimas que se han beneficiado de esos programas desde la entrada en vigor de la Convención (art. 24).</w:t>
      </w:r>
    </w:p>
    <w:p w14:paraId="6473A837" w14:textId="18CF2AEA" w:rsidR="007608D7" w:rsidRPr="007608D7" w:rsidRDefault="00F227B5" w:rsidP="00CB0FE3">
      <w:pPr>
        <w:pStyle w:val="SingleTxtG"/>
        <w:tabs>
          <w:tab w:val="left" w:pos="1701"/>
        </w:tabs>
        <w:kinsoku/>
        <w:overflowPunct/>
        <w:autoSpaceDE/>
        <w:autoSpaceDN/>
        <w:adjustRightInd/>
        <w:snapToGrid/>
        <w:ind w:right="1532"/>
        <w:rPr>
          <w:rFonts w:eastAsia="Calibri"/>
          <w:color w:val="000000"/>
          <w:lang w:val="es-ES_tradnl"/>
        </w:rPr>
      </w:pPr>
      <w:r w:rsidRPr="007608D7">
        <w:rPr>
          <w:rFonts w:eastAsia="Calibri"/>
          <w:lang w:val="es-ES_tradnl"/>
        </w:rPr>
        <w:t>19.</w:t>
      </w:r>
      <w:r w:rsidRPr="007608D7">
        <w:rPr>
          <w:rFonts w:eastAsia="Calibri"/>
          <w:lang w:val="es-ES_tradnl"/>
        </w:rPr>
        <w:tab/>
      </w:r>
      <w:r w:rsidR="007608D7" w:rsidRPr="007608D7">
        <w:rPr>
          <w:rFonts w:eastAsia="Calibri"/>
          <w:color w:val="000000"/>
          <w:lang w:val="es-ES_tradnl"/>
        </w:rPr>
        <w:t>Sírvanse indicar los resultados obtenidos hasta la fecha a través del Programa Nacional de Reparaciones</w:t>
      </w:r>
      <w:r w:rsidR="00A115BF">
        <w:rPr>
          <w:rFonts w:eastAsia="Calibri"/>
          <w:color w:val="000000"/>
          <w:lang w:val="es-ES_tradnl"/>
        </w:rPr>
        <w:t>,</w:t>
      </w:r>
      <w:r w:rsidR="007608D7" w:rsidRPr="007608D7">
        <w:rPr>
          <w:rFonts w:eastAsia="Calibri"/>
          <w:color w:val="000000"/>
          <w:lang w:val="es-ES_tradnl"/>
        </w:rPr>
        <w:t xml:space="preserve"> establecido mediante el decreto ejecutivo PCM-028-2008, mencionado en el párrafo 156 del informe</w:t>
      </w:r>
      <w:r w:rsidR="00A115BF">
        <w:rPr>
          <w:rFonts w:eastAsia="Calibri"/>
          <w:color w:val="000000"/>
          <w:lang w:val="es-ES_tradnl"/>
        </w:rPr>
        <w:t xml:space="preserve"> del Estado parte</w:t>
      </w:r>
      <w:r w:rsidR="007608D7" w:rsidRPr="007608D7">
        <w:rPr>
          <w:rFonts w:eastAsia="Calibri"/>
          <w:color w:val="000000"/>
          <w:lang w:val="es-ES_tradnl"/>
        </w:rPr>
        <w:t>. Sírva</w:t>
      </w:r>
      <w:r w:rsidR="00DC02E2">
        <w:rPr>
          <w:rFonts w:eastAsia="Calibri"/>
          <w:color w:val="000000"/>
          <w:lang w:val="es-ES_tradnl"/>
        </w:rPr>
        <w:t>n</w:t>
      </w:r>
      <w:r w:rsidR="007608D7" w:rsidRPr="007608D7">
        <w:rPr>
          <w:rFonts w:eastAsia="Calibri"/>
          <w:color w:val="000000"/>
          <w:lang w:val="es-ES_tradnl"/>
        </w:rPr>
        <w:t xml:space="preserve">se aportar información sobre la adopción de instrumentos legales que contemplen la reparación de los derechos vulnerados en perjuicio de las víctimas de desapariciones forzadas y que, a la vez, tengan en cuenta la perspectiva de género. Sírvanse proporcionar </w:t>
      </w:r>
      <w:r w:rsidR="007608D7" w:rsidRPr="007608D7">
        <w:rPr>
          <w:rFonts w:eastAsia="Calibri"/>
          <w:lang w:val="es-ES_tradnl"/>
        </w:rPr>
        <w:t>información</w:t>
      </w:r>
      <w:r w:rsidR="007608D7" w:rsidRPr="007608D7">
        <w:rPr>
          <w:rFonts w:eastAsia="Calibri"/>
          <w:color w:val="000000"/>
          <w:lang w:val="es-ES_tradnl"/>
        </w:rPr>
        <w:t xml:space="preserve"> sobre la legislación vigente en lo que se refiere a la situación legal de las personas desaparecidas cuya suerte no haya sido esclarecida y de sus allegados, en ámbitos tales como la protección social, las cuestiones económicas, el derecho de familia y los derechos de propiedad (art. 24). </w:t>
      </w:r>
    </w:p>
    <w:p w14:paraId="440941FD" w14:textId="1E3743EC" w:rsidR="007608D7" w:rsidRPr="007608D7" w:rsidRDefault="00F227B5" w:rsidP="00CB0FE3">
      <w:pPr>
        <w:pStyle w:val="SingleTxtG"/>
        <w:tabs>
          <w:tab w:val="left" w:pos="1701"/>
        </w:tabs>
        <w:kinsoku/>
        <w:overflowPunct/>
        <w:autoSpaceDE/>
        <w:autoSpaceDN/>
        <w:adjustRightInd/>
        <w:snapToGrid/>
        <w:ind w:right="1532"/>
        <w:rPr>
          <w:rFonts w:eastAsia="Calibri"/>
          <w:color w:val="000000"/>
          <w:lang w:val="es-ES_tradnl"/>
        </w:rPr>
      </w:pPr>
      <w:r w:rsidRPr="007608D7">
        <w:rPr>
          <w:rFonts w:eastAsia="Calibri"/>
          <w:lang w:val="es-ES_tradnl"/>
        </w:rPr>
        <w:t>20.</w:t>
      </w:r>
      <w:r w:rsidRPr="007608D7">
        <w:rPr>
          <w:rFonts w:eastAsia="Calibri"/>
          <w:lang w:val="es-ES_tradnl"/>
        </w:rPr>
        <w:tab/>
      </w:r>
      <w:r w:rsidR="007608D7" w:rsidRPr="007608D7">
        <w:rPr>
          <w:rFonts w:eastAsia="Calibri"/>
          <w:color w:val="000000"/>
          <w:lang w:val="es-ES_tradnl"/>
        </w:rPr>
        <w:t xml:space="preserve">Con respecto a los párrafos 150 y 152 del informe del Estado parte, sírvanse compartir los resultados obtenidos hasta la fecha por el Departamento de Patología de la Dirección de Medicina Forense del Ministerio Público en relación con la entrega de los restos mortales de víctimas de desapariciones forzadas a sus familiares y allegados. Asimismo, sírvanse informar sobre los esfuerzos implementados para la creación de un sistema informático que permita gestionar el material </w:t>
      </w:r>
      <w:r w:rsidR="007608D7" w:rsidRPr="007608D7">
        <w:rPr>
          <w:rFonts w:eastAsia="Calibri"/>
          <w:lang w:val="es-ES_tradnl"/>
        </w:rPr>
        <w:t>g</w:t>
      </w:r>
      <w:r w:rsidR="007608D7" w:rsidRPr="007608D7">
        <w:rPr>
          <w:rFonts w:eastAsia="Calibri"/>
          <w:color w:val="000000"/>
          <w:lang w:val="es-ES_tradnl"/>
        </w:rPr>
        <w:t xml:space="preserve">enético de personas no localizadas recolectado hasta la fecha por el Estado </w:t>
      </w:r>
      <w:r w:rsidR="008F1C17">
        <w:rPr>
          <w:rFonts w:eastAsia="Calibri"/>
          <w:color w:val="000000"/>
          <w:lang w:val="es-ES_tradnl"/>
        </w:rPr>
        <w:t>p</w:t>
      </w:r>
      <w:r w:rsidR="007608D7" w:rsidRPr="007608D7">
        <w:rPr>
          <w:rFonts w:eastAsia="Calibri"/>
          <w:color w:val="000000"/>
          <w:lang w:val="es-ES_tradnl"/>
        </w:rPr>
        <w:t>arte a través de las tarjetas FTA. Por último, sírvanse informar sobre las medidas adoptadas para localizar fosas clandestinas, así como datos estadísticos, desde la entrada en vigor de la Convención, acerca de las personas localizadas e identificadas o que quedan por identificar, indicando los posibles obstáculos a los que se enfrentaría el Estado parte en la materia (art. 24).</w:t>
      </w:r>
    </w:p>
    <w:p w14:paraId="323551FD" w14:textId="64E962D1" w:rsidR="007608D7" w:rsidRPr="007608D7" w:rsidRDefault="00F227B5" w:rsidP="00CB0FE3">
      <w:pPr>
        <w:pStyle w:val="SingleTxtG"/>
        <w:tabs>
          <w:tab w:val="left" w:pos="1701"/>
        </w:tabs>
        <w:kinsoku/>
        <w:overflowPunct/>
        <w:autoSpaceDE/>
        <w:autoSpaceDN/>
        <w:adjustRightInd/>
        <w:snapToGrid/>
        <w:ind w:right="1532"/>
        <w:rPr>
          <w:rFonts w:eastAsia="Calibri"/>
          <w:color w:val="000000"/>
          <w:lang w:val="es-ES_tradnl"/>
        </w:rPr>
      </w:pPr>
      <w:r w:rsidRPr="007608D7">
        <w:rPr>
          <w:rFonts w:eastAsia="Calibri"/>
          <w:lang w:val="es-ES_tradnl"/>
        </w:rPr>
        <w:t>21.</w:t>
      </w:r>
      <w:r w:rsidRPr="007608D7">
        <w:rPr>
          <w:rFonts w:eastAsia="Calibri"/>
          <w:lang w:val="es-ES_tradnl"/>
        </w:rPr>
        <w:tab/>
      </w:r>
      <w:r w:rsidR="007608D7" w:rsidRPr="007608D7">
        <w:rPr>
          <w:rFonts w:eastAsia="Calibri"/>
          <w:color w:val="000000"/>
          <w:lang w:val="es-ES_tradnl"/>
        </w:rPr>
        <w:t xml:space="preserve">Sírvanse informar si en el Estado parte existe un sistema que permita la búsqueda inmediata y urgente, cuando se presuma que las personas desaparecidas puedan estar con vida. De no existir, sírvanse informar si el Estado </w:t>
      </w:r>
      <w:r w:rsidR="00A40F70">
        <w:rPr>
          <w:rFonts w:eastAsia="Calibri"/>
          <w:color w:val="000000"/>
          <w:lang w:val="es-ES_tradnl"/>
        </w:rPr>
        <w:t xml:space="preserve">parte </w:t>
      </w:r>
      <w:r w:rsidR="007608D7" w:rsidRPr="007608D7">
        <w:rPr>
          <w:rFonts w:eastAsia="Calibri"/>
          <w:color w:val="000000"/>
          <w:lang w:val="es-ES_tradnl"/>
        </w:rPr>
        <w:t>tiene previst</w:t>
      </w:r>
      <w:r w:rsidR="00D92130">
        <w:rPr>
          <w:rFonts w:eastAsia="Calibri"/>
          <w:color w:val="000000"/>
          <w:lang w:val="es-ES_tradnl"/>
        </w:rPr>
        <w:t>o</w:t>
      </w:r>
      <w:r w:rsidR="007608D7" w:rsidRPr="007608D7">
        <w:rPr>
          <w:rFonts w:eastAsia="Calibri"/>
          <w:color w:val="000000"/>
          <w:lang w:val="es-ES_tradnl"/>
        </w:rPr>
        <w:t xml:space="preserve"> la creación y puesta en funcionamiento de un mecanismo para buscar personas respecto de </w:t>
      </w:r>
      <w:r w:rsidR="00F87BAC">
        <w:rPr>
          <w:rFonts w:eastAsia="Calibri"/>
          <w:color w:val="000000"/>
          <w:lang w:val="es-ES_tradnl"/>
        </w:rPr>
        <w:t xml:space="preserve">quienes </w:t>
      </w:r>
      <w:r w:rsidR="007608D7" w:rsidRPr="007608D7">
        <w:rPr>
          <w:rFonts w:eastAsia="Calibri"/>
          <w:color w:val="000000"/>
          <w:lang w:val="es-ES_tradnl"/>
        </w:rPr>
        <w:t>se presuma que aún se encuentran con vida</w:t>
      </w:r>
      <w:r w:rsidR="002B4942">
        <w:rPr>
          <w:rFonts w:eastAsia="Calibri"/>
          <w:color w:val="000000"/>
          <w:lang w:val="es-ES_tradnl"/>
        </w:rPr>
        <w:t xml:space="preserve"> (art. 24</w:t>
      </w:r>
      <w:r w:rsidR="00D92130">
        <w:rPr>
          <w:rFonts w:eastAsia="Calibri"/>
          <w:color w:val="000000"/>
          <w:lang w:val="es-ES_tradnl"/>
        </w:rPr>
        <w:t>, párr</w:t>
      </w:r>
      <w:r w:rsidR="002B4942">
        <w:rPr>
          <w:rFonts w:eastAsia="Calibri"/>
          <w:color w:val="000000"/>
          <w:lang w:val="es-ES_tradnl"/>
        </w:rPr>
        <w:t>.</w:t>
      </w:r>
      <w:r w:rsidR="00D92130">
        <w:rPr>
          <w:rFonts w:eastAsia="Calibri"/>
          <w:color w:val="000000"/>
          <w:lang w:val="es-ES_tradnl"/>
        </w:rPr>
        <w:t xml:space="preserve"> </w:t>
      </w:r>
      <w:r w:rsidR="002B4942">
        <w:rPr>
          <w:rFonts w:eastAsia="Calibri"/>
          <w:color w:val="000000"/>
          <w:lang w:val="es-ES_tradnl"/>
        </w:rPr>
        <w:t>3)</w:t>
      </w:r>
      <w:r w:rsidR="00D7342E">
        <w:rPr>
          <w:rFonts w:eastAsia="Calibri"/>
          <w:color w:val="000000"/>
          <w:lang w:val="es-ES_tradnl"/>
        </w:rPr>
        <w:t>.</w:t>
      </w:r>
    </w:p>
    <w:p w14:paraId="429730E6" w14:textId="63A9D5B6" w:rsidR="007608D7" w:rsidRPr="007608D7" w:rsidRDefault="00F227B5" w:rsidP="00CB0FE3">
      <w:pPr>
        <w:pStyle w:val="SingleTxtG"/>
        <w:tabs>
          <w:tab w:val="left" w:pos="1701"/>
        </w:tabs>
        <w:kinsoku/>
        <w:overflowPunct/>
        <w:autoSpaceDE/>
        <w:autoSpaceDN/>
        <w:adjustRightInd/>
        <w:snapToGrid/>
        <w:ind w:right="1532"/>
        <w:rPr>
          <w:rFonts w:eastAsia="Calibri"/>
          <w:color w:val="000000"/>
          <w:lang w:val="es-ES_tradnl"/>
        </w:rPr>
      </w:pPr>
      <w:r w:rsidRPr="007608D7">
        <w:rPr>
          <w:rFonts w:eastAsia="Calibri"/>
          <w:lang w:val="es-ES_tradnl"/>
        </w:rPr>
        <w:t>22.</w:t>
      </w:r>
      <w:r w:rsidRPr="007608D7">
        <w:rPr>
          <w:rFonts w:eastAsia="Calibri"/>
          <w:lang w:val="es-ES_tradnl"/>
        </w:rPr>
        <w:tab/>
      </w:r>
      <w:r w:rsidR="007608D7" w:rsidRPr="007608D7">
        <w:rPr>
          <w:rFonts w:eastAsia="Calibri"/>
          <w:color w:val="000000"/>
          <w:lang w:val="es-ES_tradnl"/>
        </w:rPr>
        <w:t xml:space="preserve">Sírvanse informar sobre los resultados obtenidos a partir de la adopción de la Ley </w:t>
      </w:r>
      <w:r w:rsidR="00E26295">
        <w:rPr>
          <w:rFonts w:eastAsia="Calibri"/>
          <w:color w:val="000000"/>
          <w:lang w:val="es-ES_tradnl"/>
        </w:rPr>
        <w:t>E</w:t>
      </w:r>
      <w:r w:rsidR="007608D7" w:rsidRPr="007608D7">
        <w:rPr>
          <w:rFonts w:eastAsia="Calibri"/>
          <w:color w:val="000000"/>
          <w:lang w:val="es-ES_tradnl"/>
        </w:rPr>
        <w:t xml:space="preserve">special de </w:t>
      </w:r>
      <w:r w:rsidR="00E26295">
        <w:rPr>
          <w:rFonts w:eastAsia="Calibri"/>
          <w:color w:val="000000"/>
          <w:lang w:val="es-ES_tradnl"/>
        </w:rPr>
        <w:t>F</w:t>
      </w:r>
      <w:r w:rsidR="007608D7" w:rsidRPr="007608D7">
        <w:rPr>
          <w:rFonts w:eastAsia="Calibri"/>
          <w:color w:val="000000"/>
          <w:lang w:val="es-ES_tradnl"/>
        </w:rPr>
        <w:t xml:space="preserve">omento para las </w:t>
      </w:r>
      <w:r w:rsidR="00E26295">
        <w:rPr>
          <w:rFonts w:eastAsia="Calibri"/>
          <w:color w:val="000000"/>
          <w:lang w:val="es-ES_tradnl"/>
        </w:rPr>
        <w:t>O</w:t>
      </w:r>
      <w:r w:rsidR="007608D7" w:rsidRPr="007608D7">
        <w:rPr>
          <w:rFonts w:eastAsia="Calibri"/>
          <w:color w:val="000000"/>
          <w:lang w:val="es-ES_tradnl"/>
        </w:rPr>
        <w:t xml:space="preserve">rganizaciones </w:t>
      </w:r>
      <w:r w:rsidR="00E26295">
        <w:rPr>
          <w:rFonts w:eastAsia="Calibri"/>
          <w:color w:val="000000"/>
          <w:lang w:val="es-ES_tradnl"/>
        </w:rPr>
        <w:t>N</w:t>
      </w:r>
      <w:r w:rsidR="007608D7" w:rsidRPr="007608D7">
        <w:rPr>
          <w:rFonts w:eastAsia="Calibri"/>
          <w:color w:val="000000"/>
          <w:lang w:val="es-ES_tradnl"/>
        </w:rPr>
        <w:t>o</w:t>
      </w:r>
      <w:r w:rsidR="00006ED9">
        <w:rPr>
          <w:rFonts w:eastAsia="Calibri"/>
          <w:color w:val="000000"/>
          <w:lang w:val="es-ES_tradnl"/>
        </w:rPr>
        <w:t xml:space="preserve"> </w:t>
      </w:r>
      <w:r w:rsidR="00E26295">
        <w:rPr>
          <w:rFonts w:eastAsia="Calibri"/>
          <w:color w:val="000000"/>
          <w:lang w:val="es-ES_tradnl"/>
        </w:rPr>
        <w:t>G</w:t>
      </w:r>
      <w:r w:rsidR="007608D7" w:rsidRPr="007608D7">
        <w:rPr>
          <w:rFonts w:eastAsia="Calibri"/>
          <w:color w:val="000000"/>
          <w:lang w:val="es-ES_tradnl"/>
        </w:rPr>
        <w:t xml:space="preserve">ubernamentales de </w:t>
      </w:r>
      <w:r w:rsidR="00006ED9">
        <w:rPr>
          <w:rFonts w:eastAsia="Calibri"/>
          <w:color w:val="000000"/>
          <w:lang w:val="es-ES_tradnl"/>
        </w:rPr>
        <w:t>d</w:t>
      </w:r>
      <w:r w:rsidR="007608D7" w:rsidRPr="007608D7">
        <w:rPr>
          <w:rFonts w:eastAsia="Calibri"/>
          <w:color w:val="000000"/>
          <w:lang w:val="es-ES_tradnl"/>
        </w:rPr>
        <w:t xml:space="preserve">esarrollo, conforme a la cual se desarrolla el derecho de asociación contemplado en el artículo 78 de la Constitución y la Ley de </w:t>
      </w:r>
      <w:r w:rsidR="00E26295">
        <w:rPr>
          <w:rFonts w:eastAsia="Calibri"/>
          <w:color w:val="000000"/>
          <w:lang w:val="es-ES_tradnl"/>
        </w:rPr>
        <w:t>P</w:t>
      </w:r>
      <w:r w:rsidR="007608D7" w:rsidRPr="007608D7">
        <w:rPr>
          <w:rFonts w:eastAsia="Calibri"/>
          <w:color w:val="000000"/>
          <w:lang w:val="es-ES_tradnl"/>
        </w:rPr>
        <w:t xml:space="preserve">rotección para las y los </w:t>
      </w:r>
      <w:r w:rsidR="00E26295">
        <w:rPr>
          <w:rFonts w:eastAsia="Calibri"/>
          <w:color w:val="000000"/>
          <w:lang w:val="es-ES_tradnl"/>
        </w:rPr>
        <w:t>D</w:t>
      </w:r>
      <w:r w:rsidR="007608D7" w:rsidRPr="007608D7">
        <w:rPr>
          <w:rFonts w:eastAsia="Calibri"/>
          <w:color w:val="000000"/>
          <w:lang w:val="es-ES_tradnl"/>
        </w:rPr>
        <w:t xml:space="preserve">efensores de </w:t>
      </w:r>
      <w:r w:rsidR="00E26295">
        <w:rPr>
          <w:rFonts w:eastAsia="Calibri"/>
          <w:color w:val="000000"/>
          <w:lang w:val="es-ES_tradnl"/>
        </w:rPr>
        <w:t>D</w:t>
      </w:r>
      <w:r w:rsidR="007608D7" w:rsidRPr="007608D7">
        <w:rPr>
          <w:rFonts w:eastAsia="Calibri"/>
          <w:color w:val="000000"/>
          <w:lang w:val="es-ES_tradnl"/>
        </w:rPr>
        <w:t xml:space="preserve">erechos </w:t>
      </w:r>
      <w:r w:rsidR="00E26295">
        <w:rPr>
          <w:rFonts w:eastAsia="Calibri"/>
          <w:color w:val="000000"/>
          <w:lang w:val="es-ES_tradnl"/>
        </w:rPr>
        <w:t>H</w:t>
      </w:r>
      <w:r w:rsidR="007608D7" w:rsidRPr="007608D7">
        <w:rPr>
          <w:rFonts w:eastAsia="Calibri"/>
          <w:color w:val="000000"/>
          <w:lang w:val="es-ES_tradnl"/>
        </w:rPr>
        <w:t>umanos, periodistas, comunicadores sociales y operadores de justicia. En ese sentido, sírvanse proporcionar información acerca de las medidas adoptadas para garantizar que el derecho a formar y participar libremente en organizaciones y asociaciones, previsto en el artículo 24</w:t>
      </w:r>
      <w:r w:rsidR="00006ED9">
        <w:rPr>
          <w:rFonts w:eastAsia="Calibri"/>
          <w:color w:val="000000"/>
          <w:lang w:val="es-ES_tradnl"/>
        </w:rPr>
        <w:t>, párr</w:t>
      </w:r>
      <w:r w:rsidR="007608D7" w:rsidRPr="007608D7">
        <w:rPr>
          <w:rFonts w:eastAsia="Calibri"/>
          <w:color w:val="000000"/>
          <w:lang w:val="es-ES_tradnl"/>
        </w:rPr>
        <w:t>.</w:t>
      </w:r>
      <w:r w:rsidR="00006ED9">
        <w:rPr>
          <w:rFonts w:eastAsia="Calibri"/>
          <w:color w:val="000000"/>
          <w:lang w:val="es-ES_tradnl"/>
        </w:rPr>
        <w:t xml:space="preserve"> </w:t>
      </w:r>
      <w:r w:rsidR="007608D7" w:rsidRPr="007608D7">
        <w:rPr>
          <w:rFonts w:eastAsia="Calibri"/>
          <w:color w:val="000000"/>
          <w:lang w:val="es-ES_tradnl"/>
        </w:rPr>
        <w:t>7</w:t>
      </w:r>
      <w:r w:rsidR="00006ED9">
        <w:rPr>
          <w:rFonts w:eastAsia="Calibri"/>
          <w:color w:val="000000"/>
          <w:lang w:val="es-ES_tradnl"/>
        </w:rPr>
        <w:t>,</w:t>
      </w:r>
      <w:r w:rsidR="007608D7" w:rsidRPr="007608D7">
        <w:rPr>
          <w:rFonts w:eastAsia="Calibri"/>
          <w:color w:val="000000"/>
          <w:lang w:val="es-ES_tradnl"/>
        </w:rPr>
        <w:t xml:space="preserve"> de la Convención, sea plenamente respetado en la práctica (art. 24).</w:t>
      </w:r>
    </w:p>
    <w:p w14:paraId="3D3BC72A" w14:textId="7BCCE1DD" w:rsidR="007608D7" w:rsidRPr="007608D7" w:rsidRDefault="00F227B5" w:rsidP="00CB0FE3">
      <w:pPr>
        <w:pStyle w:val="SingleTxtG"/>
        <w:tabs>
          <w:tab w:val="left" w:pos="1701"/>
        </w:tabs>
        <w:kinsoku/>
        <w:overflowPunct/>
        <w:autoSpaceDE/>
        <w:autoSpaceDN/>
        <w:adjustRightInd/>
        <w:snapToGrid/>
        <w:ind w:right="1532"/>
        <w:rPr>
          <w:rFonts w:eastAsia="Calibri"/>
          <w:lang w:val="es-ES_tradnl"/>
        </w:rPr>
      </w:pPr>
      <w:r w:rsidRPr="007608D7">
        <w:rPr>
          <w:rFonts w:eastAsia="Calibri"/>
          <w:lang w:val="es-ES_tradnl"/>
        </w:rPr>
        <w:t>23.</w:t>
      </w:r>
      <w:r w:rsidRPr="007608D7">
        <w:rPr>
          <w:rFonts w:eastAsia="Calibri"/>
          <w:lang w:val="es-ES_tradnl"/>
        </w:rPr>
        <w:tab/>
      </w:r>
      <w:r w:rsidR="007608D7" w:rsidRPr="007608D7">
        <w:rPr>
          <w:rFonts w:eastAsia="Calibri"/>
          <w:lang w:val="es-ES_tradnl"/>
        </w:rPr>
        <w:t>Sírvanse informar si el Estado parte prevé adoptar medidas con miras a armonizar la legislación penal con el artículo 25</w:t>
      </w:r>
      <w:r w:rsidR="006C4DEA">
        <w:rPr>
          <w:rFonts w:eastAsia="Calibri"/>
          <w:lang w:val="es-ES_tradnl"/>
        </w:rPr>
        <w:t>, párr</w:t>
      </w:r>
      <w:r w:rsidR="007608D7" w:rsidRPr="007608D7">
        <w:rPr>
          <w:rFonts w:eastAsia="Calibri"/>
          <w:lang w:val="es-ES_tradnl"/>
        </w:rPr>
        <w:t>.</w:t>
      </w:r>
      <w:r w:rsidR="006C4DEA">
        <w:rPr>
          <w:rFonts w:eastAsia="Calibri"/>
          <w:lang w:val="es-ES_tradnl"/>
        </w:rPr>
        <w:t xml:space="preserve"> </w:t>
      </w:r>
      <w:r w:rsidR="007608D7" w:rsidRPr="007608D7">
        <w:rPr>
          <w:rFonts w:eastAsia="Calibri"/>
          <w:lang w:val="es-ES_tradnl"/>
        </w:rPr>
        <w:t>1</w:t>
      </w:r>
      <w:r w:rsidR="006C4DEA">
        <w:rPr>
          <w:rFonts w:eastAsia="Calibri"/>
          <w:lang w:val="es-ES_tradnl"/>
        </w:rPr>
        <w:t>, apdos.</w:t>
      </w:r>
      <w:r w:rsidR="007608D7" w:rsidRPr="007608D7">
        <w:rPr>
          <w:rFonts w:eastAsia="Calibri"/>
          <w:lang w:val="es-ES_tradnl"/>
        </w:rPr>
        <w:t xml:space="preserve"> a) y b)</w:t>
      </w:r>
      <w:r w:rsidR="006C4DEA">
        <w:rPr>
          <w:rFonts w:eastAsia="Calibri"/>
          <w:lang w:val="es-ES_tradnl"/>
        </w:rPr>
        <w:t>,</w:t>
      </w:r>
      <w:r w:rsidR="007608D7" w:rsidRPr="007608D7">
        <w:rPr>
          <w:rFonts w:eastAsia="Calibri"/>
          <w:lang w:val="es-ES_tradnl"/>
        </w:rPr>
        <w:t xml:space="preserve"> de la Convención. Sírvanse, además, indicar los esfuerzos desempeñados por el Estado parte y los mecanismos internos existentes a fin de buscar e identificar </w:t>
      </w:r>
      <w:r w:rsidR="008035E2">
        <w:rPr>
          <w:rFonts w:eastAsia="Calibri"/>
          <w:i/>
          <w:lang w:val="es-ES_tradnl"/>
        </w:rPr>
        <w:t>motu propio</w:t>
      </w:r>
      <w:r w:rsidR="007234CA">
        <w:rPr>
          <w:rFonts w:eastAsia="Calibri"/>
          <w:i/>
          <w:lang w:val="es-ES_tradnl"/>
        </w:rPr>
        <w:t xml:space="preserve"> </w:t>
      </w:r>
      <w:r w:rsidR="007608D7" w:rsidRPr="007608D7">
        <w:rPr>
          <w:rFonts w:eastAsia="Calibri"/>
          <w:lang w:val="es-ES_tradnl"/>
        </w:rPr>
        <w:t xml:space="preserve">a niños </w:t>
      </w:r>
      <w:r w:rsidR="007608D7" w:rsidRPr="007608D7">
        <w:rPr>
          <w:rFonts w:eastAsia="Calibri"/>
          <w:color w:val="000000"/>
          <w:lang w:val="es-ES_tradnl"/>
        </w:rPr>
        <w:t>desaparecidos</w:t>
      </w:r>
      <w:r w:rsidR="007608D7" w:rsidRPr="007608D7">
        <w:rPr>
          <w:rFonts w:eastAsia="Calibri"/>
          <w:lang w:val="es-ES_tradnl"/>
        </w:rPr>
        <w:t xml:space="preserve"> y los procedimientos disponibles en la jurisdicción interna para restituirlos a sus familias de origen, incluida la existencia de bases de datos de ADN. Asimismo, sírvanse brindar información sobre los procedimientos previstos para garantizar el derecho de los niños desaparecidos a recuperar su verdadera identidad. </w:t>
      </w:r>
      <w:r w:rsidR="00F66F84">
        <w:rPr>
          <w:rFonts w:eastAsia="Calibri"/>
          <w:lang w:val="es-ES_tradnl"/>
        </w:rPr>
        <w:t>Además</w:t>
      </w:r>
      <w:r w:rsidR="007608D7" w:rsidRPr="007608D7">
        <w:rPr>
          <w:rFonts w:eastAsia="Calibri"/>
          <w:lang w:val="es-ES_tradnl"/>
        </w:rPr>
        <w:t xml:space="preserve">, sírvanse proporcionar información respecto de la implementación, </w:t>
      </w:r>
      <w:r w:rsidR="008035E2">
        <w:rPr>
          <w:rFonts w:eastAsia="Calibri"/>
          <w:i/>
          <w:lang w:val="es-ES_tradnl"/>
        </w:rPr>
        <w:t xml:space="preserve">de iure </w:t>
      </w:r>
      <w:r w:rsidR="008035E2" w:rsidRPr="00CB0FE3">
        <w:rPr>
          <w:rFonts w:eastAsia="Calibri"/>
          <w:lang w:val="es-ES_tradnl"/>
        </w:rPr>
        <w:t>y</w:t>
      </w:r>
      <w:r w:rsidR="008035E2">
        <w:rPr>
          <w:rFonts w:eastAsia="Calibri"/>
          <w:i/>
          <w:lang w:val="es-ES_tradnl"/>
        </w:rPr>
        <w:t xml:space="preserve"> de facto</w:t>
      </w:r>
      <w:r w:rsidR="007608D7" w:rsidRPr="007608D7">
        <w:rPr>
          <w:rFonts w:eastAsia="Calibri"/>
          <w:lang w:val="es-ES_tradnl"/>
        </w:rPr>
        <w:t>, del principio del interés superior del niño en la jurisdicción interna del Estado parte. Por último, sírvanse agregar información sobre los esfuerzos de cooperación internacional desempeñados de manera oficiosa por el Estado parte en colaboración con otros Estados para la búsqueda e identificación de hijos de padres desaparecidos (art. 25).</w:t>
      </w:r>
    </w:p>
    <w:p w14:paraId="39546768" w14:textId="068EF10D" w:rsidR="007608D7" w:rsidRDefault="00F227B5" w:rsidP="00CB0FE3">
      <w:pPr>
        <w:pStyle w:val="SingleTxtG"/>
        <w:tabs>
          <w:tab w:val="left" w:pos="1701"/>
        </w:tabs>
        <w:kinsoku/>
        <w:overflowPunct/>
        <w:autoSpaceDE/>
        <w:autoSpaceDN/>
        <w:adjustRightInd/>
        <w:snapToGrid/>
        <w:ind w:right="1532"/>
        <w:rPr>
          <w:rFonts w:eastAsia="Calibri"/>
          <w:lang w:val="es-ES_tradnl"/>
        </w:rPr>
      </w:pPr>
      <w:r>
        <w:rPr>
          <w:rFonts w:eastAsia="Calibri"/>
          <w:lang w:val="es-ES_tradnl"/>
        </w:rPr>
        <w:t>24.</w:t>
      </w:r>
      <w:r>
        <w:rPr>
          <w:rFonts w:eastAsia="Calibri"/>
          <w:lang w:val="es-ES_tradnl"/>
        </w:rPr>
        <w:tab/>
      </w:r>
      <w:r w:rsidR="004C1339">
        <w:rPr>
          <w:rFonts w:eastAsia="Calibri"/>
          <w:lang w:val="es-ES_tradnl"/>
        </w:rPr>
        <w:t>Por último, s</w:t>
      </w:r>
      <w:r w:rsidR="007608D7" w:rsidRPr="007608D7">
        <w:rPr>
          <w:rFonts w:eastAsia="Calibri"/>
          <w:lang w:val="es-ES_tradnl"/>
        </w:rPr>
        <w:t xml:space="preserve">írvanse proporcionar información acerca de los procedimientos que existen para revisar, y si fuera necesario, anular toda adopción </w:t>
      </w:r>
      <w:r w:rsidR="00770056">
        <w:rPr>
          <w:rFonts w:eastAsia="Calibri"/>
          <w:lang w:val="es-ES_tradnl"/>
        </w:rPr>
        <w:t>o</w:t>
      </w:r>
      <w:r w:rsidR="0006007D">
        <w:rPr>
          <w:rFonts w:eastAsia="Calibri"/>
          <w:lang w:val="es-ES_tradnl"/>
        </w:rPr>
        <w:t xml:space="preserve"> </w:t>
      </w:r>
      <w:r w:rsidR="007608D7" w:rsidRPr="007608D7">
        <w:rPr>
          <w:rFonts w:eastAsia="Calibri"/>
          <w:lang w:val="es-ES_tradnl"/>
        </w:rPr>
        <w:t xml:space="preserve">colocación o guarda cuyo origen sea una desaparición forzada. </w:t>
      </w:r>
      <w:r w:rsidR="007608D7" w:rsidRPr="007608D7">
        <w:rPr>
          <w:rFonts w:eastAsia="Calibri"/>
          <w:color w:val="000000"/>
          <w:lang w:val="es-ES_tradnl"/>
        </w:rPr>
        <w:t>Sírvanse</w:t>
      </w:r>
      <w:r w:rsidR="007608D7" w:rsidRPr="007608D7">
        <w:rPr>
          <w:rFonts w:eastAsia="Calibri"/>
          <w:lang w:val="es-ES_tradnl"/>
        </w:rPr>
        <w:t xml:space="preserve"> aportar, además, información sobre los límites que puedan afectar las posibles acciones de nulidad contra adopciones que hayan devenido de una desaparición forzada y, de ser así, sírvanse indicar de qué manera tales limitaciones </w:t>
      </w:r>
      <w:r w:rsidR="007F039D">
        <w:rPr>
          <w:rFonts w:eastAsia="Calibri"/>
          <w:lang w:val="es-ES_tradnl"/>
        </w:rPr>
        <w:t xml:space="preserve">están en armonía con </w:t>
      </w:r>
      <w:r w:rsidR="007608D7" w:rsidRPr="007608D7">
        <w:rPr>
          <w:rFonts w:eastAsia="Calibri"/>
          <w:lang w:val="es-ES_tradnl"/>
        </w:rPr>
        <w:t>el artículo</w:t>
      </w:r>
      <w:r w:rsidR="004E77EE">
        <w:rPr>
          <w:rFonts w:eastAsia="Calibri"/>
          <w:lang w:val="es-ES_tradnl"/>
        </w:rPr>
        <w:t> </w:t>
      </w:r>
      <w:r w:rsidR="007608D7" w:rsidRPr="007608D7">
        <w:rPr>
          <w:rFonts w:eastAsia="Calibri"/>
          <w:lang w:val="es-ES_tradnl"/>
        </w:rPr>
        <w:t xml:space="preserve">25 de la Convención. En caso contrario, </w:t>
      </w:r>
      <w:r w:rsidR="004C1339">
        <w:rPr>
          <w:rFonts w:eastAsia="Calibri"/>
          <w:lang w:val="es-ES_tradnl"/>
        </w:rPr>
        <w:t xml:space="preserve">sírvanse </w:t>
      </w:r>
      <w:r w:rsidR="007608D7" w:rsidRPr="007608D7">
        <w:rPr>
          <w:rFonts w:eastAsia="Calibri"/>
          <w:lang w:val="es-ES_tradnl"/>
        </w:rPr>
        <w:t xml:space="preserve">proporcionar información sobre los esfuerzos iniciados para la revocación de tales </w:t>
      </w:r>
      <w:r w:rsidR="007608D7" w:rsidRPr="007608D7">
        <w:rPr>
          <w:rFonts w:eastAsia="Calibri"/>
          <w:color w:val="000000"/>
          <w:lang w:val="es-ES_tradnl"/>
        </w:rPr>
        <w:t>limitaciones</w:t>
      </w:r>
      <w:r w:rsidR="007608D7" w:rsidRPr="007608D7">
        <w:rPr>
          <w:rFonts w:eastAsia="Calibri"/>
          <w:lang w:val="es-ES_tradnl"/>
        </w:rPr>
        <w:t xml:space="preserve"> cuando su implementación contradiga la Convención. Si no se han establecido aún estos procedimientos, indiquen si hay alguna iniciativa para ajustar la legislación estatal al artículo 25</w:t>
      </w:r>
      <w:r w:rsidR="004C1339">
        <w:rPr>
          <w:rFonts w:eastAsia="Calibri"/>
          <w:lang w:val="es-ES_tradnl"/>
        </w:rPr>
        <w:t>, párr</w:t>
      </w:r>
      <w:r w:rsidR="007608D7" w:rsidRPr="007608D7">
        <w:rPr>
          <w:rFonts w:eastAsia="Calibri"/>
          <w:lang w:val="es-ES_tradnl"/>
        </w:rPr>
        <w:t>.</w:t>
      </w:r>
      <w:r w:rsidR="004C1339">
        <w:rPr>
          <w:rFonts w:eastAsia="Calibri"/>
          <w:lang w:val="es-ES_tradnl"/>
        </w:rPr>
        <w:t xml:space="preserve"> </w:t>
      </w:r>
      <w:r w:rsidR="007608D7" w:rsidRPr="007608D7">
        <w:rPr>
          <w:rFonts w:eastAsia="Calibri"/>
          <w:lang w:val="es-ES_tradnl"/>
        </w:rPr>
        <w:t>4</w:t>
      </w:r>
      <w:r w:rsidR="004C1339">
        <w:rPr>
          <w:rFonts w:eastAsia="Calibri"/>
          <w:lang w:val="es-ES_tradnl"/>
        </w:rPr>
        <w:t>,</w:t>
      </w:r>
      <w:r w:rsidR="007608D7" w:rsidRPr="007608D7">
        <w:rPr>
          <w:rFonts w:eastAsia="Calibri"/>
          <w:lang w:val="es-ES_tradnl"/>
        </w:rPr>
        <w:t xml:space="preserve"> de la Convención. En ese sentido, sírvanse proporcionar información sobre los programas existentes para ayudar a los adultos que creen ser hijos de padres desaparecidos a recuperar su verdadera identidad. Por último, sírvanse remitir información sobre los procedimientos previstos para garantizar a las familias el derecho a buscar a los niños víctimas de desapariciones forzadas (art. 25).</w:t>
      </w:r>
    </w:p>
    <w:p w14:paraId="760FCFC1" w14:textId="77777777" w:rsidR="001A309E" w:rsidRPr="007608D7" w:rsidRDefault="001A309E" w:rsidP="001A309E">
      <w:pPr>
        <w:pStyle w:val="SingleTxtG"/>
        <w:tabs>
          <w:tab w:val="left" w:pos="1701"/>
        </w:tabs>
        <w:kinsoku/>
        <w:overflowPunct/>
        <w:autoSpaceDE/>
        <w:autoSpaceDN/>
        <w:adjustRightInd/>
        <w:snapToGrid/>
        <w:spacing w:before="240" w:after="0"/>
        <w:jc w:val="center"/>
        <w:rPr>
          <w:rFonts w:eastAsia="Calibri"/>
          <w:u w:val="single"/>
          <w:lang w:val="es-ES_tradnl"/>
        </w:rPr>
      </w:pPr>
      <w:r>
        <w:rPr>
          <w:rFonts w:eastAsia="Calibri"/>
          <w:u w:val="single"/>
          <w:lang w:val="es-ES_tradnl"/>
        </w:rPr>
        <w:tab/>
      </w:r>
      <w:r>
        <w:rPr>
          <w:rFonts w:eastAsia="Calibri"/>
          <w:u w:val="single"/>
          <w:lang w:val="es-ES_tradnl"/>
        </w:rPr>
        <w:tab/>
      </w:r>
      <w:r>
        <w:rPr>
          <w:rFonts w:eastAsia="Calibri"/>
          <w:u w:val="single"/>
          <w:lang w:val="es-ES_tradnl"/>
        </w:rPr>
        <w:tab/>
      </w:r>
    </w:p>
    <w:sectPr w:rsidR="001A309E" w:rsidRPr="007608D7" w:rsidSect="00E777DE">
      <w:endnotePr>
        <w:numFmt w:val="decimal"/>
      </w:endnotePr>
      <w:type w:val="continuous"/>
      <w:pgSz w:w="11909" w:h="16834" w:code="1"/>
      <w:pgMar w:top="1742" w:right="936" w:bottom="1898" w:left="936" w:header="576" w:footer="1030" w:gutter="0"/>
      <w:cols w:space="708"/>
      <w:noEndnote/>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26D994" w14:textId="77777777" w:rsidR="007340C0" w:rsidRDefault="007340C0" w:rsidP="008F1E8F">
      <w:pPr>
        <w:spacing w:line="240" w:lineRule="auto"/>
      </w:pPr>
      <w:r>
        <w:separator/>
      </w:r>
    </w:p>
  </w:endnote>
  <w:endnote w:type="continuationSeparator" w:id="0">
    <w:p w14:paraId="62A23531" w14:textId="77777777" w:rsidR="007340C0" w:rsidRDefault="007340C0"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noProof w:val="0"/>
      </w:rPr>
      <w:id w:val="-1849243747"/>
      <w:docPartObj>
        <w:docPartGallery w:val="Page Numbers (Bottom of Page)"/>
        <w:docPartUnique/>
      </w:docPartObj>
    </w:sdtPr>
    <w:sdtEndPr>
      <w:rPr>
        <w:noProof/>
      </w:rPr>
    </w:sdtEndPr>
    <w:sdtContent>
      <w:p w14:paraId="28DB7F57" w14:textId="00A38E34" w:rsidR="00624F36" w:rsidRDefault="00624F36">
        <w:pPr>
          <w:pStyle w:val="Piedepgina"/>
        </w:pPr>
        <w:r>
          <w:rPr>
            <w:noProof w:val="0"/>
          </w:rPr>
          <w:fldChar w:fldCharType="begin"/>
        </w:r>
        <w:r>
          <w:instrText xml:space="preserve"> PAGE   \* MERGEFORMAT </w:instrText>
        </w:r>
        <w:r>
          <w:rPr>
            <w:noProof w:val="0"/>
          </w:rPr>
          <w:fldChar w:fldCharType="separate"/>
        </w:r>
        <w:r w:rsidR="00F95A51">
          <w:t>8</w:t>
        </w:r>
        <w:r>
          <w:fldChar w:fldCharType="end"/>
        </w:r>
      </w:p>
    </w:sdtContent>
  </w:sdt>
  <w:p w14:paraId="07B0E661" w14:textId="77777777" w:rsidR="0023646D" w:rsidRPr="00013B85" w:rsidRDefault="0023646D" w:rsidP="00013B85">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noProof w:val="0"/>
      </w:rPr>
      <w:id w:val="1285698079"/>
      <w:docPartObj>
        <w:docPartGallery w:val="Page Numbers (Bottom of Page)"/>
        <w:docPartUnique/>
      </w:docPartObj>
    </w:sdtPr>
    <w:sdtEndPr>
      <w:rPr>
        <w:noProof/>
      </w:rPr>
    </w:sdtEndPr>
    <w:sdtContent>
      <w:p w14:paraId="3CE9BD2E" w14:textId="209A66DE" w:rsidR="00235623" w:rsidRDefault="00235623">
        <w:pPr>
          <w:pStyle w:val="Piedepgina"/>
          <w:jc w:val="right"/>
        </w:pPr>
        <w:r>
          <w:rPr>
            <w:noProof w:val="0"/>
          </w:rPr>
          <w:fldChar w:fldCharType="begin"/>
        </w:r>
        <w:r>
          <w:instrText xml:space="preserve"> PAGE   \* MERGEFORMAT </w:instrText>
        </w:r>
        <w:r>
          <w:rPr>
            <w:noProof w:val="0"/>
          </w:rPr>
          <w:fldChar w:fldCharType="separate"/>
        </w:r>
        <w:r w:rsidR="00F95A51">
          <w:t>7</w:t>
        </w:r>
        <w:r>
          <w:fldChar w:fldCharType="end"/>
        </w:r>
      </w:p>
    </w:sdtContent>
  </w:sdt>
  <w:p w14:paraId="6E0B550A" w14:textId="77777777" w:rsidR="0023646D" w:rsidRPr="00013B85" w:rsidRDefault="0023646D" w:rsidP="00013B85">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E7B0AE" w14:textId="3D5033DF" w:rsidR="0023646D" w:rsidRPr="007D17CB" w:rsidRDefault="00EA0BEC" w:rsidP="007D17CB">
    <w:pPr>
      <w:pStyle w:val="Piedepgina"/>
      <w:spacing w:before="120"/>
      <w:rPr>
        <w:sz w:val="20"/>
        <w:szCs w:val="20"/>
      </w:rPr>
    </w:pPr>
    <w:r w:rsidRPr="007D17CB">
      <w:rPr>
        <w:b w:val="0"/>
        <w:sz w:val="20"/>
        <w:szCs w:val="20"/>
      </w:rPr>
      <w:t>GE.</w:t>
    </w:r>
    <w:r>
      <w:rPr>
        <w:b w:val="0"/>
        <w:sz w:val="20"/>
      </w:rPr>
      <w:t>17-17901  (S)</w:t>
    </w:r>
    <w:r>
      <w:rPr>
        <w:b w:val="0"/>
        <w:sz w:val="20"/>
      </w:rPr>
      <w:br/>
    </w:r>
    <w:r w:rsidRPr="007D17CB">
      <w:rPr>
        <w:rFonts w:ascii="C39T30Lfz" w:hAnsi="C39T30Lfz"/>
        <w:b w:val="0"/>
        <w:sz w:val="56"/>
      </w:rPr>
      <w:t></w:t>
    </w:r>
    <w:r w:rsidRPr="007D17CB">
      <w:rPr>
        <w:rFonts w:ascii="C39T30Lfz" w:hAnsi="C39T30Lfz"/>
        <w:b w:val="0"/>
        <w:sz w:val="56"/>
      </w:rPr>
      <w:t></w:t>
    </w:r>
    <w:r w:rsidRPr="007D17CB">
      <w:rPr>
        <w:rFonts w:ascii="C39T30Lfz" w:hAnsi="C39T30Lfz"/>
        <w:b w:val="0"/>
        <w:sz w:val="56"/>
      </w:rPr>
      <w:t></w:t>
    </w:r>
    <w:r w:rsidRPr="007D17CB">
      <w:rPr>
        <w:rFonts w:ascii="C39T30Lfz" w:hAnsi="C39T30Lfz"/>
        <w:b w:val="0"/>
        <w:sz w:val="56"/>
      </w:rPr>
      <w:t></w:t>
    </w:r>
    <w:r w:rsidRPr="007D17CB">
      <w:rPr>
        <w:rFonts w:ascii="C39T30Lfz" w:hAnsi="C39T30Lfz"/>
        <w:b w:val="0"/>
        <w:sz w:val="56"/>
      </w:rPr>
      <w:t></w:t>
    </w:r>
    <w:r w:rsidRPr="007D17CB">
      <w:rPr>
        <w:rFonts w:ascii="C39T30Lfz" w:hAnsi="C39T30Lfz"/>
        <w:b w:val="0"/>
        <w:sz w:val="56"/>
      </w:rPr>
      <w:t></w:t>
    </w:r>
    <w:r w:rsidRPr="007D17CB">
      <w:rPr>
        <w:rFonts w:ascii="C39T30Lfz" w:hAnsi="C39T30Lfz"/>
        <w:b w:val="0"/>
        <w:sz w:val="56"/>
      </w:rPr>
      <w:t></w:t>
    </w:r>
    <w:r w:rsidRPr="007D17CB">
      <w:rPr>
        <w:rFonts w:ascii="C39T30Lfz" w:hAnsi="C39T30Lfz"/>
        <w:b w:val="0"/>
        <w:sz w:val="56"/>
      </w:rPr>
      <w:t></w:t>
    </w:r>
    <w:r w:rsidRPr="007D17CB">
      <w:rPr>
        <w:rFonts w:ascii="C39T30Lfz" w:hAnsi="C39T30Lfz"/>
        <w:b w:val="0"/>
        <w:sz w:val="56"/>
      </w:rPr>
      <w:t></w:t>
    </w:r>
    <w:r w:rsidR="007D17CB" w:rsidRPr="007D17CB">
      <w:rPr>
        <w:sz w:val="20"/>
        <w:szCs w:val="20"/>
      </w:rPr>
      <w:drawing>
        <wp:anchor distT="0" distB="0" distL="114300" distR="114300" simplePos="0" relativeHeight="251666944" behindDoc="0" locked="1" layoutInCell="1" allowOverlap="1" wp14:anchorId="7A539751" wp14:editId="7F4FC2EB">
          <wp:simplePos x="0" y="0"/>
          <wp:positionH relativeFrom="margin">
            <wp:posOffset>4324350</wp:posOffset>
          </wp:positionH>
          <wp:positionV relativeFrom="margin">
            <wp:posOffset>6826250</wp:posOffset>
          </wp:positionV>
          <wp:extent cx="1085850" cy="228600"/>
          <wp:effectExtent l="0" t="0" r="0" b="0"/>
          <wp:wrapNone/>
          <wp:docPr id="7" name="Imagen 7"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sidRPr="007D17CB">
      <w:rPr>
        <w:sz w:val="20"/>
        <w:szCs w:val="20"/>
      </w:rPr>
      <w:drawing>
        <wp:anchor distT="0" distB="0" distL="114300" distR="114300" simplePos="0" relativeHeight="251652608" behindDoc="0" locked="1" layoutInCell="1" allowOverlap="1" wp14:anchorId="75D01300" wp14:editId="2A60DEAB">
          <wp:simplePos x="0" y="0"/>
          <wp:positionH relativeFrom="margin">
            <wp:posOffset>4319905</wp:posOffset>
          </wp:positionH>
          <wp:positionV relativeFrom="margin">
            <wp:posOffset>9145270</wp:posOffset>
          </wp:positionV>
          <wp:extent cx="1087200" cy="230400"/>
          <wp:effectExtent l="0" t="0" r="0" b="0"/>
          <wp:wrapNone/>
          <wp:docPr id="6" name="Imagen 6"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sidRPr="007D17CB">
      <w:rPr>
        <w:sz w:val="20"/>
        <w:szCs w:val="20"/>
      </w:rPr>
      <w:drawing>
        <wp:anchor distT="0" distB="0" distL="114300" distR="114300" simplePos="0" relativeHeight="251661824" behindDoc="0" locked="0" layoutInCell="1" allowOverlap="1" wp14:anchorId="43E15F85" wp14:editId="614B0F06">
          <wp:simplePos x="0" y="0"/>
          <wp:positionH relativeFrom="margin">
            <wp:posOffset>5489575</wp:posOffset>
          </wp:positionH>
          <wp:positionV relativeFrom="margin">
            <wp:posOffset>8891905</wp:posOffset>
          </wp:positionV>
          <wp:extent cx="638175" cy="638175"/>
          <wp:effectExtent l="0" t="0" r="9525" b="9525"/>
          <wp:wrapNone/>
          <wp:docPr id="8" name="Imagen 8" descr="https://undocs.org/m2/QRCode.ashx?DS=CED/C/HND/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HND/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C6B70F" w14:textId="77777777" w:rsidR="007340C0" w:rsidRPr="007352E4" w:rsidRDefault="007340C0" w:rsidP="007352E4">
      <w:pPr>
        <w:pStyle w:val="Piedepgina"/>
        <w:spacing w:after="80"/>
        <w:ind w:left="792"/>
        <w:rPr>
          <w:sz w:val="16"/>
        </w:rPr>
      </w:pPr>
      <w:r w:rsidRPr="007352E4">
        <w:rPr>
          <w:sz w:val="16"/>
        </w:rPr>
        <w:t>__________________</w:t>
      </w:r>
    </w:p>
  </w:footnote>
  <w:footnote w:type="continuationSeparator" w:id="0">
    <w:p w14:paraId="5CC67CE8" w14:textId="77777777" w:rsidR="007340C0" w:rsidRPr="007352E4" w:rsidRDefault="007340C0" w:rsidP="007352E4">
      <w:pPr>
        <w:pStyle w:val="Piedepgina"/>
        <w:spacing w:after="80"/>
        <w:ind w:left="792"/>
        <w:rPr>
          <w:sz w:val="16"/>
        </w:rPr>
      </w:pPr>
      <w:r w:rsidRPr="007352E4">
        <w:rPr>
          <w:sz w:val="16"/>
        </w:rPr>
        <w:t>__________________</w:t>
      </w:r>
    </w:p>
  </w:footnote>
  <w:footnote w:id="1">
    <w:p w14:paraId="56DEBEF2" w14:textId="4317ACB8" w:rsidR="008E7380" w:rsidRDefault="008E7380" w:rsidP="009136C4">
      <w:pPr>
        <w:pStyle w:val="Textonotapie"/>
        <w:tabs>
          <w:tab w:val="clear" w:pos="418"/>
          <w:tab w:val="right" w:pos="1021"/>
        </w:tabs>
        <w:suppressAutoHyphens w:val="0"/>
        <w:kinsoku w:val="0"/>
        <w:overflowPunct w:val="0"/>
        <w:autoSpaceDE w:val="0"/>
        <w:autoSpaceDN w:val="0"/>
        <w:adjustRightInd w:val="0"/>
        <w:snapToGrid w:val="0"/>
        <w:spacing w:line="240" w:lineRule="auto"/>
        <w:ind w:left="1134" w:right="1134" w:hanging="1134"/>
        <w:rPr>
          <w:noProof/>
          <w:lang w:eastAsia="zh-CN"/>
        </w:rPr>
      </w:pPr>
      <w:r>
        <w:rPr>
          <w:rStyle w:val="Refdenotaalpie"/>
        </w:rPr>
        <w:tab/>
      </w:r>
      <w:r w:rsidRPr="008E7380">
        <w:rPr>
          <w:rStyle w:val="Refdenotaalpie"/>
          <w:sz w:val="20"/>
          <w:vertAlign w:val="baseline"/>
        </w:rPr>
        <w:t>*</w:t>
      </w:r>
      <w:r w:rsidRPr="008E7380">
        <w:rPr>
          <w:rStyle w:val="Refdenotaalpie"/>
          <w:sz w:val="18"/>
          <w:szCs w:val="18"/>
          <w:vertAlign w:val="baseline"/>
        </w:rPr>
        <w:tab/>
      </w:r>
      <w:r w:rsidR="00375EFC" w:rsidRPr="00CB0FE3">
        <w:rPr>
          <w:spacing w:val="0"/>
          <w:sz w:val="18"/>
          <w:szCs w:val="18"/>
        </w:rPr>
        <w:t>Aprobada por el Comité en su 13</w:t>
      </w:r>
      <w:r w:rsidR="00F227B5" w:rsidRPr="00CB0FE3">
        <w:rPr>
          <w:spacing w:val="0"/>
          <w:sz w:val="18"/>
          <w:szCs w:val="18"/>
          <w:vertAlign w:val="superscript"/>
        </w:rPr>
        <w:t>er</w:t>
      </w:r>
      <w:r w:rsidR="00375EFC" w:rsidRPr="00CB0FE3">
        <w:rPr>
          <w:spacing w:val="0"/>
          <w:sz w:val="18"/>
          <w:szCs w:val="18"/>
        </w:rPr>
        <w:t xml:space="preserve"> per</w:t>
      </w:r>
      <w:r w:rsidR="00C2431E" w:rsidRPr="00CB0FE3">
        <w:rPr>
          <w:spacing w:val="0"/>
          <w:sz w:val="18"/>
          <w:szCs w:val="18"/>
        </w:rPr>
        <w:t>í</w:t>
      </w:r>
      <w:r w:rsidR="00375EFC" w:rsidRPr="00CB0FE3">
        <w:rPr>
          <w:spacing w:val="0"/>
          <w:sz w:val="18"/>
          <w:szCs w:val="18"/>
        </w:rPr>
        <w:t>odo de sesiones (4 a 15 septiembre de 2017).</w:t>
      </w:r>
      <w:r w:rsidR="00F227B5" w:rsidRPr="00F227B5">
        <w:rPr>
          <w:noProof/>
          <w:lang w:eastAsia="zh-CN"/>
        </w:rPr>
        <w:t xml:space="preserve"> </w:t>
      </w:r>
    </w:p>
    <w:p w14:paraId="7E49D93E" w14:textId="77777777" w:rsidR="009136C4" w:rsidRPr="008E7380" w:rsidRDefault="009136C4" w:rsidP="009136C4">
      <w:pPr>
        <w:pStyle w:val="Textonotapie"/>
        <w:tabs>
          <w:tab w:val="clear" w:pos="418"/>
          <w:tab w:val="right" w:pos="1021"/>
        </w:tabs>
        <w:suppressAutoHyphens w:val="0"/>
        <w:kinsoku w:val="0"/>
        <w:overflowPunct w:val="0"/>
        <w:autoSpaceDE w:val="0"/>
        <w:autoSpaceDN w:val="0"/>
        <w:adjustRightInd w:val="0"/>
        <w:snapToGrid w:val="0"/>
        <w:spacing w:line="240" w:lineRule="auto"/>
        <w:ind w:left="1134" w:right="1134" w:hanging="1134"/>
        <w:rPr>
          <w:sz w:val="18"/>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23646D" w14:paraId="51D88911" w14:textId="77777777" w:rsidTr="00013B85">
      <w:trPr>
        <w:trHeight w:hRule="exact" w:val="864"/>
        <w:jc w:val="center"/>
      </w:trPr>
      <w:tc>
        <w:tcPr>
          <w:tcW w:w="4882" w:type="dxa"/>
          <w:shd w:val="clear" w:color="auto" w:fill="auto"/>
          <w:vAlign w:val="bottom"/>
        </w:tcPr>
        <w:p w14:paraId="43CA40A4" w14:textId="34C22F74" w:rsidR="0023646D" w:rsidRPr="00013B85" w:rsidRDefault="009D2612" w:rsidP="00A25CC5">
          <w:pPr>
            <w:pStyle w:val="Encabezado"/>
            <w:spacing w:after="80"/>
            <w:rPr>
              <w:b/>
              <w:color w:val="000000"/>
            </w:rPr>
          </w:pPr>
          <w:r>
            <w:rPr>
              <w:b/>
              <w:color w:val="000000"/>
            </w:rPr>
            <w:t>C</w:t>
          </w:r>
          <w:r w:rsidR="00052D58">
            <w:rPr>
              <w:b/>
              <w:color w:val="000000"/>
            </w:rPr>
            <w:t>ED/C/HND</w:t>
          </w:r>
          <w:r>
            <w:rPr>
              <w:b/>
              <w:color w:val="000000"/>
            </w:rPr>
            <w:t>/Q/1</w:t>
          </w:r>
        </w:p>
      </w:tc>
      <w:tc>
        <w:tcPr>
          <w:tcW w:w="5127" w:type="dxa"/>
          <w:shd w:val="clear" w:color="auto" w:fill="auto"/>
          <w:vAlign w:val="bottom"/>
        </w:tcPr>
        <w:p w14:paraId="411EB37D" w14:textId="77777777" w:rsidR="0023646D" w:rsidRDefault="0023646D" w:rsidP="00013B85">
          <w:pPr>
            <w:pStyle w:val="Encabezado"/>
          </w:pPr>
        </w:p>
      </w:tc>
    </w:tr>
  </w:tbl>
  <w:p w14:paraId="7B0F3607" w14:textId="77777777" w:rsidR="0023646D" w:rsidRPr="00013B85" w:rsidRDefault="0023646D" w:rsidP="00013B85">
    <w:pPr>
      <w:pStyle w:val="Encabezado"/>
      <w:rPr>
        <w:sz w:val="2"/>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23646D" w14:paraId="31271E19" w14:textId="77777777" w:rsidTr="00013B85">
      <w:trPr>
        <w:trHeight w:hRule="exact" w:val="864"/>
        <w:jc w:val="center"/>
      </w:trPr>
      <w:tc>
        <w:tcPr>
          <w:tcW w:w="4882" w:type="dxa"/>
          <w:shd w:val="clear" w:color="auto" w:fill="auto"/>
          <w:vAlign w:val="bottom"/>
        </w:tcPr>
        <w:p w14:paraId="25EA1505" w14:textId="77777777" w:rsidR="0023646D" w:rsidRDefault="0023646D" w:rsidP="00013B85">
          <w:pPr>
            <w:pStyle w:val="Encabezado"/>
          </w:pPr>
        </w:p>
      </w:tc>
      <w:tc>
        <w:tcPr>
          <w:tcW w:w="5127" w:type="dxa"/>
          <w:shd w:val="clear" w:color="auto" w:fill="auto"/>
          <w:vAlign w:val="bottom"/>
        </w:tcPr>
        <w:p w14:paraId="2035205C" w14:textId="18A343AB" w:rsidR="0023646D" w:rsidRPr="00013B85" w:rsidRDefault="00582B0C" w:rsidP="00E6704E">
          <w:pPr>
            <w:pStyle w:val="Encabezado"/>
            <w:spacing w:after="80"/>
            <w:jc w:val="right"/>
            <w:rPr>
              <w:b/>
              <w:color w:val="000000"/>
            </w:rPr>
          </w:pPr>
          <w:r>
            <w:rPr>
              <w:b/>
              <w:color w:val="000000"/>
            </w:rPr>
            <w:t>CED/C/HND</w:t>
          </w:r>
          <w:r w:rsidR="009D2612">
            <w:rPr>
              <w:b/>
              <w:color w:val="000000"/>
            </w:rPr>
            <w:t>/Q/1</w:t>
          </w:r>
        </w:p>
      </w:tc>
    </w:tr>
  </w:tbl>
  <w:p w14:paraId="44BA7328" w14:textId="77777777" w:rsidR="0023646D" w:rsidRPr="00013B85" w:rsidRDefault="0023646D" w:rsidP="00013B85">
    <w:pPr>
      <w:pStyle w:val="Encabezado"/>
      <w:rPr>
        <w:sz w:val="2"/>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23646D" w14:paraId="1CEF263C" w14:textId="77777777" w:rsidTr="00013B85">
      <w:trPr>
        <w:trHeight w:hRule="exact" w:val="864"/>
      </w:trPr>
      <w:tc>
        <w:tcPr>
          <w:tcW w:w="1267" w:type="dxa"/>
          <w:tcBorders>
            <w:bottom w:val="single" w:sz="4" w:space="0" w:color="auto"/>
          </w:tcBorders>
          <w:shd w:val="clear" w:color="auto" w:fill="auto"/>
          <w:vAlign w:val="bottom"/>
        </w:tcPr>
        <w:p w14:paraId="457EC8A9" w14:textId="77777777" w:rsidR="0023646D" w:rsidRDefault="0023646D" w:rsidP="00013B85">
          <w:pPr>
            <w:pStyle w:val="Encabezado"/>
            <w:spacing w:after="120"/>
          </w:pPr>
        </w:p>
      </w:tc>
      <w:tc>
        <w:tcPr>
          <w:tcW w:w="2059" w:type="dxa"/>
          <w:tcBorders>
            <w:bottom w:val="single" w:sz="4" w:space="0" w:color="auto"/>
          </w:tcBorders>
          <w:shd w:val="clear" w:color="auto" w:fill="auto"/>
          <w:vAlign w:val="bottom"/>
        </w:tcPr>
        <w:p w14:paraId="2BE4E725" w14:textId="77777777" w:rsidR="0023646D" w:rsidRPr="00013B85" w:rsidRDefault="0023646D" w:rsidP="00013B8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7843190" w14:textId="77777777" w:rsidR="0023646D" w:rsidRDefault="0023646D" w:rsidP="00013B85">
          <w:pPr>
            <w:pStyle w:val="Encabezado"/>
            <w:spacing w:after="120"/>
          </w:pPr>
        </w:p>
      </w:tc>
      <w:tc>
        <w:tcPr>
          <w:tcW w:w="6653" w:type="dxa"/>
          <w:gridSpan w:val="4"/>
          <w:tcBorders>
            <w:bottom w:val="single" w:sz="4" w:space="0" w:color="auto"/>
          </w:tcBorders>
          <w:shd w:val="clear" w:color="auto" w:fill="auto"/>
          <w:vAlign w:val="bottom"/>
        </w:tcPr>
        <w:p w14:paraId="756E20D9" w14:textId="4A67B862" w:rsidR="0023646D" w:rsidRPr="00013B85" w:rsidRDefault="0023646D" w:rsidP="00EA7231">
          <w:pPr>
            <w:spacing w:after="80" w:line="240" w:lineRule="auto"/>
            <w:jc w:val="right"/>
            <w:rPr>
              <w:position w:val="-4"/>
            </w:rPr>
          </w:pPr>
          <w:r>
            <w:rPr>
              <w:position w:val="-4"/>
              <w:sz w:val="40"/>
            </w:rPr>
            <w:t>CED</w:t>
          </w:r>
          <w:r w:rsidR="00121C41">
            <w:rPr>
              <w:position w:val="-4"/>
            </w:rPr>
            <w:t>/C/HND</w:t>
          </w:r>
          <w:r>
            <w:rPr>
              <w:position w:val="-4"/>
            </w:rPr>
            <w:t>/Q/1</w:t>
          </w:r>
        </w:p>
      </w:tc>
    </w:tr>
    <w:tr w:rsidR="0023646D" w:rsidRPr="00013B85" w14:paraId="3E4A631A" w14:textId="77777777" w:rsidTr="00013B85">
      <w:trPr>
        <w:gridAfter w:val="1"/>
        <w:wAfter w:w="18" w:type="dxa"/>
        <w:trHeight w:hRule="exact" w:val="2880"/>
      </w:trPr>
      <w:tc>
        <w:tcPr>
          <w:tcW w:w="1267" w:type="dxa"/>
          <w:tcBorders>
            <w:top w:val="single" w:sz="4" w:space="0" w:color="auto"/>
            <w:bottom w:val="single" w:sz="12" w:space="0" w:color="auto"/>
          </w:tcBorders>
          <w:shd w:val="clear" w:color="auto" w:fill="auto"/>
        </w:tcPr>
        <w:p w14:paraId="1D9A99F3" w14:textId="77777777" w:rsidR="0023646D" w:rsidRPr="00013B85" w:rsidRDefault="0023646D" w:rsidP="00013B85">
          <w:pPr>
            <w:pStyle w:val="Encabezado"/>
            <w:spacing w:before="120"/>
            <w:jc w:val="center"/>
          </w:pPr>
          <w:r>
            <w:t xml:space="preserve"> </w:t>
          </w:r>
          <w:r>
            <w:rPr>
              <w:lang w:val="es-ES" w:eastAsia="es-ES"/>
            </w:rPr>
            <w:drawing>
              <wp:inline distT="0" distB="0" distL="0" distR="0" wp14:anchorId="3E93F995" wp14:editId="4DDA9DA6">
                <wp:extent cx="713232" cy="597103"/>
                <wp:effectExtent l="0" t="0" r="0" b="0"/>
                <wp:docPr id="5" name="Picture 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F10C410" w14:textId="77777777" w:rsidR="0023646D" w:rsidRPr="00013B85" w:rsidRDefault="0023646D" w:rsidP="00013B85">
          <w:pPr>
            <w:pStyle w:val="XLarge"/>
            <w:spacing w:before="160"/>
            <w:rPr>
              <w:w w:val="103"/>
            </w:rPr>
          </w:pPr>
          <w:r>
            <w:rPr>
              <w:w w:val="103"/>
            </w:rPr>
            <w:t>Convención Internacional</w:t>
          </w:r>
          <w:r>
            <w:rPr>
              <w:w w:val="103"/>
            </w:rPr>
            <w:br/>
            <w:t>para la Protección de Todas</w:t>
          </w:r>
          <w:r>
            <w:rPr>
              <w:w w:val="103"/>
            </w:rPr>
            <w:br/>
            <w:t>las Personas contra las</w:t>
          </w:r>
          <w:r>
            <w:rPr>
              <w:w w:val="103"/>
            </w:rPr>
            <w:br/>
            <w:t>Desapariciones Forzadas</w:t>
          </w:r>
        </w:p>
      </w:tc>
      <w:tc>
        <w:tcPr>
          <w:tcW w:w="245" w:type="dxa"/>
          <w:tcBorders>
            <w:top w:val="single" w:sz="4" w:space="0" w:color="auto"/>
            <w:bottom w:val="single" w:sz="12" w:space="0" w:color="auto"/>
          </w:tcBorders>
          <w:shd w:val="clear" w:color="auto" w:fill="auto"/>
        </w:tcPr>
        <w:p w14:paraId="513E69E9" w14:textId="77777777" w:rsidR="0023646D" w:rsidRPr="00BA0896" w:rsidRDefault="0023646D" w:rsidP="00013B85">
          <w:pPr>
            <w:pStyle w:val="Encabezado"/>
            <w:spacing w:before="109"/>
            <w:rPr>
              <w:lang w:val="es-ES"/>
            </w:rPr>
          </w:pPr>
        </w:p>
      </w:tc>
      <w:tc>
        <w:tcPr>
          <w:tcW w:w="3280" w:type="dxa"/>
          <w:tcBorders>
            <w:top w:val="single" w:sz="4" w:space="0" w:color="auto"/>
            <w:bottom w:val="single" w:sz="12" w:space="0" w:color="auto"/>
          </w:tcBorders>
          <w:shd w:val="clear" w:color="auto" w:fill="auto"/>
        </w:tcPr>
        <w:p w14:paraId="6271F027" w14:textId="08196976" w:rsidR="0023646D" w:rsidRDefault="0023646D" w:rsidP="00013B85">
          <w:pPr>
            <w:pStyle w:val="Distribution"/>
            <w:spacing w:before="240"/>
          </w:pPr>
          <w:r>
            <w:t xml:space="preserve">Distr. </w:t>
          </w:r>
          <w:r w:rsidR="00375EFC">
            <w:t>general</w:t>
          </w:r>
        </w:p>
        <w:p w14:paraId="4816E035" w14:textId="212116B3" w:rsidR="0023646D" w:rsidRDefault="00461ECA" w:rsidP="009676E1">
          <w:pPr>
            <w:pStyle w:val="Publication"/>
          </w:pPr>
          <w:r>
            <w:t>13</w:t>
          </w:r>
          <w:r w:rsidR="00570FFE">
            <w:t xml:space="preserve"> </w:t>
          </w:r>
          <w:r w:rsidR="00375EFC">
            <w:t>de octubre de 2017</w:t>
          </w:r>
        </w:p>
        <w:p w14:paraId="30A43B81" w14:textId="77777777" w:rsidR="0023646D" w:rsidRDefault="0023646D" w:rsidP="00013B85">
          <w:pPr>
            <w:pStyle w:val="Original"/>
          </w:pPr>
        </w:p>
        <w:p w14:paraId="278B8D12" w14:textId="77777777" w:rsidR="0023646D" w:rsidRDefault="0023646D" w:rsidP="00013B85">
          <w:pPr>
            <w:pStyle w:val="Original"/>
          </w:pPr>
          <w:r>
            <w:t>Original: español</w:t>
          </w:r>
          <w:r>
            <w:br/>
            <w:t xml:space="preserve">Español, francés e inglés </w:t>
          </w:r>
        </w:p>
        <w:p w14:paraId="2FAFB0C6" w14:textId="77777777" w:rsidR="0023646D" w:rsidRDefault="0023646D" w:rsidP="00013B85">
          <w:pPr>
            <w:pStyle w:val="Original"/>
          </w:pPr>
          <w:r>
            <w:t>únicamente</w:t>
          </w:r>
        </w:p>
        <w:p w14:paraId="021D6F7B" w14:textId="77777777" w:rsidR="0023646D" w:rsidRPr="00013B85" w:rsidRDefault="0023646D" w:rsidP="00013B85"/>
      </w:tc>
    </w:tr>
  </w:tbl>
  <w:p w14:paraId="46C8B6BC" w14:textId="77777777" w:rsidR="0023646D" w:rsidRPr="00BA0896" w:rsidRDefault="0023646D" w:rsidP="00013B85">
    <w:pPr>
      <w:pStyle w:val="Encabezado"/>
      <w:rPr>
        <w:sz w:val="2"/>
        <w:lang w:val="es-E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71B8B"/>
    <w:multiLevelType w:val="hybridMultilevel"/>
    <w:tmpl w:val="1C30C52C"/>
    <w:lvl w:ilvl="0" w:tplc="D720A00A">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1440"/>
        </w:tabs>
        <w:ind w:left="1440" w:hanging="360"/>
      </w:pPr>
    </w:lvl>
    <w:lvl w:ilvl="2" w:tplc="CBD413C0">
      <w:start w:val="1"/>
      <w:numFmt w:val="decimal"/>
      <w:lvlText w:val="%3."/>
      <w:lvlJc w:val="left"/>
      <w:pPr>
        <w:tabs>
          <w:tab w:val="num" w:pos="1701"/>
        </w:tabs>
        <w:ind w:left="1134" w:firstLine="0"/>
      </w:pPr>
      <w:rPr>
        <w:rFonts w:hint="default"/>
        <w:i w:val="0"/>
        <w:iCs w:val="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9C20262"/>
    <w:multiLevelType w:val="hybridMultilevel"/>
    <w:tmpl w:val="DD302BB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611128"/>
    <w:multiLevelType w:val="hybridMultilevel"/>
    <w:tmpl w:val="9C2E0D0A"/>
    <w:lvl w:ilvl="0" w:tplc="3D9CEFBC">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 w15:restartNumberingAfterBreak="0">
    <w:nsid w:val="1064713E"/>
    <w:multiLevelType w:val="hybridMultilevel"/>
    <w:tmpl w:val="95E020FC"/>
    <w:lvl w:ilvl="0" w:tplc="00D8CF70">
      <w:start w:val="1"/>
      <w:numFmt w:val="low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4" w15:restartNumberingAfterBreak="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5" w15:restartNumberingAfterBreak="0">
    <w:nsid w:val="17F95403"/>
    <w:multiLevelType w:val="hybridMultilevel"/>
    <w:tmpl w:val="422291D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7"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8" w15:restartNumberingAfterBreak="0">
    <w:nsid w:val="2CCA6BBB"/>
    <w:multiLevelType w:val="hybridMultilevel"/>
    <w:tmpl w:val="FCF6256A"/>
    <w:lvl w:ilvl="0" w:tplc="59C8D88C">
      <w:start w:val="1"/>
      <w:numFmt w:val="lowerLetter"/>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9" w15:restartNumberingAfterBreak="0">
    <w:nsid w:val="32F178AC"/>
    <w:multiLevelType w:val="hybridMultilevel"/>
    <w:tmpl w:val="0664898A"/>
    <w:lvl w:ilvl="0" w:tplc="B4CEE2DE">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0" w15:restartNumberingAfterBreak="0">
    <w:nsid w:val="46D938AA"/>
    <w:multiLevelType w:val="hybridMultilevel"/>
    <w:tmpl w:val="5FFCAA86"/>
    <w:lvl w:ilvl="0" w:tplc="8536C6B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988187B"/>
    <w:multiLevelType w:val="hybridMultilevel"/>
    <w:tmpl w:val="7504AE6E"/>
    <w:lvl w:ilvl="0" w:tplc="D214E608">
      <w:start w:val="1"/>
      <w:numFmt w:val="low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2" w15:restartNumberingAfterBreak="0">
    <w:nsid w:val="4BFB1C4F"/>
    <w:multiLevelType w:val="hybridMultilevel"/>
    <w:tmpl w:val="7A745670"/>
    <w:lvl w:ilvl="0" w:tplc="9596229E">
      <w:start w:val="1"/>
      <w:numFmt w:val="decimal"/>
      <w:lvlText w:val="%1."/>
      <w:lvlJc w:val="left"/>
      <w:pPr>
        <w:ind w:left="1919"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4" w15:restartNumberingAfterBreak="0">
    <w:nsid w:val="4E957EEA"/>
    <w:multiLevelType w:val="hybridMultilevel"/>
    <w:tmpl w:val="4A564EE4"/>
    <w:lvl w:ilvl="0" w:tplc="0809000F">
      <w:start w:val="1"/>
      <w:numFmt w:val="decimal"/>
      <w:lvlText w:val="%1."/>
      <w:lvlJc w:val="left"/>
      <w:pPr>
        <w:ind w:left="1987" w:hanging="360"/>
      </w:pPr>
    </w:lvl>
    <w:lvl w:ilvl="1" w:tplc="08090017">
      <w:start w:val="1"/>
      <w:numFmt w:val="lowerLetter"/>
      <w:lvlText w:val="%2)"/>
      <w:lvlJc w:val="left"/>
      <w:pPr>
        <w:ind w:left="2707" w:hanging="360"/>
      </w:pPr>
    </w:lvl>
    <w:lvl w:ilvl="2" w:tplc="0809001B" w:tentative="1">
      <w:start w:val="1"/>
      <w:numFmt w:val="lowerRoman"/>
      <w:lvlText w:val="%3."/>
      <w:lvlJc w:val="right"/>
      <w:pPr>
        <w:ind w:left="3427" w:hanging="180"/>
      </w:pPr>
    </w:lvl>
    <w:lvl w:ilvl="3" w:tplc="0809000F" w:tentative="1">
      <w:start w:val="1"/>
      <w:numFmt w:val="decimal"/>
      <w:lvlText w:val="%4."/>
      <w:lvlJc w:val="left"/>
      <w:pPr>
        <w:ind w:left="4147" w:hanging="360"/>
      </w:pPr>
    </w:lvl>
    <w:lvl w:ilvl="4" w:tplc="08090019" w:tentative="1">
      <w:start w:val="1"/>
      <w:numFmt w:val="lowerLetter"/>
      <w:lvlText w:val="%5."/>
      <w:lvlJc w:val="left"/>
      <w:pPr>
        <w:ind w:left="4867" w:hanging="360"/>
      </w:pPr>
    </w:lvl>
    <w:lvl w:ilvl="5" w:tplc="0809001B" w:tentative="1">
      <w:start w:val="1"/>
      <w:numFmt w:val="lowerRoman"/>
      <w:lvlText w:val="%6."/>
      <w:lvlJc w:val="right"/>
      <w:pPr>
        <w:ind w:left="5587" w:hanging="180"/>
      </w:pPr>
    </w:lvl>
    <w:lvl w:ilvl="6" w:tplc="0809000F" w:tentative="1">
      <w:start w:val="1"/>
      <w:numFmt w:val="decimal"/>
      <w:lvlText w:val="%7."/>
      <w:lvlJc w:val="left"/>
      <w:pPr>
        <w:ind w:left="6307" w:hanging="360"/>
      </w:pPr>
    </w:lvl>
    <w:lvl w:ilvl="7" w:tplc="08090019" w:tentative="1">
      <w:start w:val="1"/>
      <w:numFmt w:val="lowerLetter"/>
      <w:lvlText w:val="%8."/>
      <w:lvlJc w:val="left"/>
      <w:pPr>
        <w:ind w:left="7027" w:hanging="360"/>
      </w:pPr>
    </w:lvl>
    <w:lvl w:ilvl="8" w:tplc="0809001B" w:tentative="1">
      <w:start w:val="1"/>
      <w:numFmt w:val="lowerRoman"/>
      <w:lvlText w:val="%9."/>
      <w:lvlJc w:val="right"/>
      <w:pPr>
        <w:ind w:left="7747" w:hanging="180"/>
      </w:pPr>
    </w:lvl>
  </w:abstractNum>
  <w:abstractNum w:abstractNumId="15"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6" w15:restartNumberingAfterBreak="0">
    <w:nsid w:val="55195CC8"/>
    <w:multiLevelType w:val="hybridMultilevel"/>
    <w:tmpl w:val="B47A18F0"/>
    <w:lvl w:ilvl="0" w:tplc="0C0A0017">
      <w:start w:val="1"/>
      <w:numFmt w:val="lowerLetter"/>
      <w:lvlText w:val="%1)"/>
      <w:lvlJc w:val="left"/>
      <w:pPr>
        <w:ind w:left="588" w:hanging="360"/>
      </w:pPr>
      <w:rPr>
        <w:rFonts w:hint="default"/>
      </w:rPr>
    </w:lvl>
    <w:lvl w:ilvl="1" w:tplc="0C0A0019" w:tentative="1">
      <w:start w:val="1"/>
      <w:numFmt w:val="lowerLetter"/>
      <w:lvlText w:val="%2."/>
      <w:lvlJc w:val="left"/>
      <w:pPr>
        <w:ind w:left="1308" w:hanging="360"/>
      </w:pPr>
    </w:lvl>
    <w:lvl w:ilvl="2" w:tplc="0C0A001B" w:tentative="1">
      <w:start w:val="1"/>
      <w:numFmt w:val="lowerRoman"/>
      <w:lvlText w:val="%3."/>
      <w:lvlJc w:val="right"/>
      <w:pPr>
        <w:ind w:left="2028" w:hanging="180"/>
      </w:pPr>
    </w:lvl>
    <w:lvl w:ilvl="3" w:tplc="0C0A000F" w:tentative="1">
      <w:start w:val="1"/>
      <w:numFmt w:val="decimal"/>
      <w:lvlText w:val="%4."/>
      <w:lvlJc w:val="left"/>
      <w:pPr>
        <w:ind w:left="2748" w:hanging="360"/>
      </w:pPr>
    </w:lvl>
    <w:lvl w:ilvl="4" w:tplc="0C0A0019" w:tentative="1">
      <w:start w:val="1"/>
      <w:numFmt w:val="lowerLetter"/>
      <w:lvlText w:val="%5."/>
      <w:lvlJc w:val="left"/>
      <w:pPr>
        <w:ind w:left="3468" w:hanging="360"/>
      </w:pPr>
    </w:lvl>
    <w:lvl w:ilvl="5" w:tplc="0C0A001B" w:tentative="1">
      <w:start w:val="1"/>
      <w:numFmt w:val="lowerRoman"/>
      <w:lvlText w:val="%6."/>
      <w:lvlJc w:val="right"/>
      <w:pPr>
        <w:ind w:left="4188" w:hanging="180"/>
      </w:pPr>
    </w:lvl>
    <w:lvl w:ilvl="6" w:tplc="0C0A000F" w:tentative="1">
      <w:start w:val="1"/>
      <w:numFmt w:val="decimal"/>
      <w:lvlText w:val="%7."/>
      <w:lvlJc w:val="left"/>
      <w:pPr>
        <w:ind w:left="4908" w:hanging="360"/>
      </w:pPr>
    </w:lvl>
    <w:lvl w:ilvl="7" w:tplc="0C0A0019" w:tentative="1">
      <w:start w:val="1"/>
      <w:numFmt w:val="lowerLetter"/>
      <w:lvlText w:val="%8."/>
      <w:lvlJc w:val="left"/>
      <w:pPr>
        <w:ind w:left="5628" w:hanging="360"/>
      </w:pPr>
    </w:lvl>
    <w:lvl w:ilvl="8" w:tplc="0C0A001B" w:tentative="1">
      <w:start w:val="1"/>
      <w:numFmt w:val="lowerRoman"/>
      <w:lvlText w:val="%9."/>
      <w:lvlJc w:val="right"/>
      <w:pPr>
        <w:ind w:left="6348" w:hanging="180"/>
      </w:pPr>
    </w:lvl>
  </w:abstractNum>
  <w:abstractNum w:abstractNumId="17"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8" w15:restartNumberingAfterBreak="0">
    <w:nsid w:val="6CCE6898"/>
    <w:multiLevelType w:val="hybridMultilevel"/>
    <w:tmpl w:val="9A96FA36"/>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4"/>
  </w:num>
  <w:num w:numId="2">
    <w:abstractNumId w:val="6"/>
  </w:num>
  <w:num w:numId="3">
    <w:abstractNumId w:val="13"/>
  </w:num>
  <w:num w:numId="4">
    <w:abstractNumId w:val="17"/>
  </w:num>
  <w:num w:numId="5">
    <w:abstractNumId w:val="7"/>
  </w:num>
  <w:num w:numId="6">
    <w:abstractNumId w:val="15"/>
  </w:num>
  <w:num w:numId="7">
    <w:abstractNumId w:val="14"/>
  </w:num>
  <w:num w:numId="8">
    <w:abstractNumId w:val="0"/>
  </w:num>
  <w:num w:numId="9">
    <w:abstractNumId w:val="12"/>
  </w:num>
  <w:num w:numId="10">
    <w:abstractNumId w:val="16"/>
  </w:num>
  <w:num w:numId="11">
    <w:abstractNumId w:val="10"/>
  </w:num>
  <w:num w:numId="12">
    <w:abstractNumId w:val="9"/>
  </w:num>
  <w:num w:numId="13">
    <w:abstractNumId w:val="3"/>
  </w:num>
  <w:num w:numId="14">
    <w:abstractNumId w:val="1"/>
  </w:num>
  <w:num w:numId="15">
    <w:abstractNumId w:val="11"/>
  </w:num>
  <w:num w:numId="16">
    <w:abstractNumId w:val="2"/>
  </w:num>
  <w:num w:numId="17">
    <w:abstractNumId w:val="8"/>
  </w:num>
  <w:num w:numId="18">
    <w:abstractNumId w:val="5"/>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20"/>
  <w:doNotHyphenateCaps/>
  <w:evenAndOddHeaders/>
  <w:drawingGridHorizontalSpacing w:val="82"/>
  <w:displayHorizontalDrawingGridEvery w:val="2"/>
  <w:displayVerticalDrawingGridEvery w:val="2"/>
  <w:characterSpacingControl w:val="doNotCompress"/>
  <w:hdrShapeDefaults>
    <o:shapedefaults v:ext="edit" spidmax="4098"/>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517103*"/>
    <w:docVar w:name="CreationDt" w:val="10/27/2015 9:17: AM"/>
    <w:docVar w:name="DocCategory" w:val="Doc"/>
    <w:docVar w:name="DocType" w:val="Final"/>
    <w:docVar w:name="DutyStation" w:val="Geneva"/>
    <w:docVar w:name="FooterJN" w:val="GE.15-17103"/>
    <w:docVar w:name="jobn" w:val="GE.15-17103 (S)"/>
    <w:docVar w:name="jobnDT" w:val="GE.15-17103 (S)   271015"/>
    <w:docVar w:name="jobnDTDT" w:val="GE.15-17103 (S)   271015   271015"/>
    <w:docVar w:name="JobNo" w:val="GE.1517103S"/>
    <w:docVar w:name="JobNo2" w:val="15236759:17: AM"/>
    <w:docVar w:name="LocalDrive" w:val="0"/>
    <w:docVar w:name="OandT" w:val="Hm"/>
    <w:docVar w:name="PaperSize" w:val="A4"/>
    <w:docVar w:name="sss1" w:val="CED/C/KAZ/Q/1"/>
    <w:docVar w:name="sss2" w:val="-"/>
    <w:docVar w:name="Symbol1" w:val="CED/C/KAZ/Q/1"/>
    <w:docVar w:name="Symbol2" w:val="-"/>
  </w:docVars>
  <w:rsids>
    <w:rsidRoot w:val="006C5735"/>
    <w:rsid w:val="0000104C"/>
    <w:rsid w:val="000014C3"/>
    <w:rsid w:val="00001CC4"/>
    <w:rsid w:val="000025A2"/>
    <w:rsid w:val="00002B98"/>
    <w:rsid w:val="00002FB3"/>
    <w:rsid w:val="00003A0D"/>
    <w:rsid w:val="0000430F"/>
    <w:rsid w:val="00005883"/>
    <w:rsid w:val="00005995"/>
    <w:rsid w:val="00006ED9"/>
    <w:rsid w:val="0001023A"/>
    <w:rsid w:val="00011ED9"/>
    <w:rsid w:val="00013B85"/>
    <w:rsid w:val="000145F1"/>
    <w:rsid w:val="000154BB"/>
    <w:rsid w:val="0001710A"/>
    <w:rsid w:val="00023216"/>
    <w:rsid w:val="00023BD3"/>
    <w:rsid w:val="00025DF8"/>
    <w:rsid w:val="00026454"/>
    <w:rsid w:val="000271D6"/>
    <w:rsid w:val="000306D4"/>
    <w:rsid w:val="00032C88"/>
    <w:rsid w:val="00033058"/>
    <w:rsid w:val="000336B5"/>
    <w:rsid w:val="000336E0"/>
    <w:rsid w:val="0003430A"/>
    <w:rsid w:val="00034489"/>
    <w:rsid w:val="000349DD"/>
    <w:rsid w:val="00035234"/>
    <w:rsid w:val="00035AAF"/>
    <w:rsid w:val="000377FE"/>
    <w:rsid w:val="00040B8F"/>
    <w:rsid w:val="00041401"/>
    <w:rsid w:val="000426E2"/>
    <w:rsid w:val="00043202"/>
    <w:rsid w:val="00043468"/>
    <w:rsid w:val="00043D79"/>
    <w:rsid w:val="00044517"/>
    <w:rsid w:val="00046129"/>
    <w:rsid w:val="000503B8"/>
    <w:rsid w:val="00050BB8"/>
    <w:rsid w:val="0005203D"/>
    <w:rsid w:val="0005291A"/>
    <w:rsid w:val="00052CE2"/>
    <w:rsid w:val="00052D58"/>
    <w:rsid w:val="0005330E"/>
    <w:rsid w:val="000534EB"/>
    <w:rsid w:val="00054DB8"/>
    <w:rsid w:val="0006007D"/>
    <w:rsid w:val="0006088E"/>
    <w:rsid w:val="00061177"/>
    <w:rsid w:val="000637D6"/>
    <w:rsid w:val="000667E7"/>
    <w:rsid w:val="00067D9C"/>
    <w:rsid w:val="000724E5"/>
    <w:rsid w:val="0007540F"/>
    <w:rsid w:val="0007696C"/>
    <w:rsid w:val="00076C30"/>
    <w:rsid w:val="00076E01"/>
    <w:rsid w:val="000806AC"/>
    <w:rsid w:val="000829F4"/>
    <w:rsid w:val="000871C1"/>
    <w:rsid w:val="000878EE"/>
    <w:rsid w:val="0009032B"/>
    <w:rsid w:val="00092902"/>
    <w:rsid w:val="00093063"/>
    <w:rsid w:val="00095062"/>
    <w:rsid w:val="000965B9"/>
    <w:rsid w:val="000A0C7C"/>
    <w:rsid w:val="000A1971"/>
    <w:rsid w:val="000A3E90"/>
    <w:rsid w:val="000A4D63"/>
    <w:rsid w:val="000A53F1"/>
    <w:rsid w:val="000A6B28"/>
    <w:rsid w:val="000B0965"/>
    <w:rsid w:val="000B1BBF"/>
    <w:rsid w:val="000B2A4E"/>
    <w:rsid w:val="000B394E"/>
    <w:rsid w:val="000B4806"/>
    <w:rsid w:val="000B64C0"/>
    <w:rsid w:val="000B71D9"/>
    <w:rsid w:val="000C1009"/>
    <w:rsid w:val="000C19B9"/>
    <w:rsid w:val="000C4DCC"/>
    <w:rsid w:val="000C5E13"/>
    <w:rsid w:val="000C6904"/>
    <w:rsid w:val="000D11F7"/>
    <w:rsid w:val="000D1286"/>
    <w:rsid w:val="000D1E48"/>
    <w:rsid w:val="000D21E6"/>
    <w:rsid w:val="000D4A11"/>
    <w:rsid w:val="000D64ED"/>
    <w:rsid w:val="000D686E"/>
    <w:rsid w:val="000E22C0"/>
    <w:rsid w:val="000E5000"/>
    <w:rsid w:val="000E66F5"/>
    <w:rsid w:val="000E67FD"/>
    <w:rsid w:val="000E6ED0"/>
    <w:rsid w:val="000E6FEB"/>
    <w:rsid w:val="000E7831"/>
    <w:rsid w:val="000F02AF"/>
    <w:rsid w:val="000F5982"/>
    <w:rsid w:val="000F7375"/>
    <w:rsid w:val="00100351"/>
    <w:rsid w:val="00101405"/>
    <w:rsid w:val="00102135"/>
    <w:rsid w:val="001023C5"/>
    <w:rsid w:val="001028D6"/>
    <w:rsid w:val="00107739"/>
    <w:rsid w:val="00107EB1"/>
    <w:rsid w:val="001109AD"/>
    <w:rsid w:val="00110A54"/>
    <w:rsid w:val="00111CCB"/>
    <w:rsid w:val="001121B6"/>
    <w:rsid w:val="00112586"/>
    <w:rsid w:val="001179C3"/>
    <w:rsid w:val="0012119F"/>
    <w:rsid w:val="00121C41"/>
    <w:rsid w:val="001259AF"/>
    <w:rsid w:val="00127EBE"/>
    <w:rsid w:val="00130FC7"/>
    <w:rsid w:val="001337F5"/>
    <w:rsid w:val="00135E50"/>
    <w:rsid w:val="0013786F"/>
    <w:rsid w:val="001401B8"/>
    <w:rsid w:val="00140F45"/>
    <w:rsid w:val="001438B2"/>
    <w:rsid w:val="00143B7C"/>
    <w:rsid w:val="00144177"/>
    <w:rsid w:val="00144CE5"/>
    <w:rsid w:val="0014610D"/>
    <w:rsid w:val="001471F6"/>
    <w:rsid w:val="00147CC5"/>
    <w:rsid w:val="00152E53"/>
    <w:rsid w:val="00153EA2"/>
    <w:rsid w:val="00153FD7"/>
    <w:rsid w:val="00154204"/>
    <w:rsid w:val="00156104"/>
    <w:rsid w:val="0015618E"/>
    <w:rsid w:val="001561B2"/>
    <w:rsid w:val="0015662C"/>
    <w:rsid w:val="001571BC"/>
    <w:rsid w:val="00165DAC"/>
    <w:rsid w:val="001701FE"/>
    <w:rsid w:val="00170784"/>
    <w:rsid w:val="00172324"/>
    <w:rsid w:val="00172C0E"/>
    <w:rsid w:val="00174971"/>
    <w:rsid w:val="0017756D"/>
    <w:rsid w:val="00177A61"/>
    <w:rsid w:val="001806DD"/>
    <w:rsid w:val="0018579A"/>
    <w:rsid w:val="00186A14"/>
    <w:rsid w:val="00187C4A"/>
    <w:rsid w:val="00190B00"/>
    <w:rsid w:val="00191A99"/>
    <w:rsid w:val="00192E94"/>
    <w:rsid w:val="00192EE7"/>
    <w:rsid w:val="00195EFF"/>
    <w:rsid w:val="001A2E38"/>
    <w:rsid w:val="001A2F4B"/>
    <w:rsid w:val="001A2FAC"/>
    <w:rsid w:val="001A309E"/>
    <w:rsid w:val="001A546F"/>
    <w:rsid w:val="001A72EA"/>
    <w:rsid w:val="001B1CD4"/>
    <w:rsid w:val="001B2FC3"/>
    <w:rsid w:val="001B4551"/>
    <w:rsid w:val="001B4AB9"/>
    <w:rsid w:val="001B4AD2"/>
    <w:rsid w:val="001B56CE"/>
    <w:rsid w:val="001B5CC5"/>
    <w:rsid w:val="001B5DD4"/>
    <w:rsid w:val="001C00F4"/>
    <w:rsid w:val="001C1557"/>
    <w:rsid w:val="001C1FA6"/>
    <w:rsid w:val="001C2044"/>
    <w:rsid w:val="001C2D40"/>
    <w:rsid w:val="001C2E84"/>
    <w:rsid w:val="001C2E87"/>
    <w:rsid w:val="001C4833"/>
    <w:rsid w:val="001D04E3"/>
    <w:rsid w:val="001D0CA8"/>
    <w:rsid w:val="001D34D0"/>
    <w:rsid w:val="001D4A0C"/>
    <w:rsid w:val="001D4E62"/>
    <w:rsid w:val="001D5BDB"/>
    <w:rsid w:val="001D681C"/>
    <w:rsid w:val="001D6FEA"/>
    <w:rsid w:val="001E04C4"/>
    <w:rsid w:val="001E1F42"/>
    <w:rsid w:val="001E2641"/>
    <w:rsid w:val="001E290A"/>
    <w:rsid w:val="001E3427"/>
    <w:rsid w:val="001E4835"/>
    <w:rsid w:val="001E75BE"/>
    <w:rsid w:val="001F0CBD"/>
    <w:rsid w:val="001F0EC3"/>
    <w:rsid w:val="001F1D4C"/>
    <w:rsid w:val="001F2FC0"/>
    <w:rsid w:val="001F36BC"/>
    <w:rsid w:val="001F74B0"/>
    <w:rsid w:val="001F7D81"/>
    <w:rsid w:val="001F7E7E"/>
    <w:rsid w:val="00200A61"/>
    <w:rsid w:val="00201F7C"/>
    <w:rsid w:val="00202EA9"/>
    <w:rsid w:val="002054D8"/>
    <w:rsid w:val="0020684C"/>
    <w:rsid w:val="002070C6"/>
    <w:rsid w:val="00211015"/>
    <w:rsid w:val="00214AF3"/>
    <w:rsid w:val="00217E05"/>
    <w:rsid w:val="0022060C"/>
    <w:rsid w:val="002224CB"/>
    <w:rsid w:val="002277C7"/>
    <w:rsid w:val="002345EA"/>
    <w:rsid w:val="00235623"/>
    <w:rsid w:val="00235B02"/>
    <w:rsid w:val="0023646D"/>
    <w:rsid w:val="00236F9C"/>
    <w:rsid w:val="00240653"/>
    <w:rsid w:val="00242088"/>
    <w:rsid w:val="0024283D"/>
    <w:rsid w:val="00244CF4"/>
    <w:rsid w:val="00247894"/>
    <w:rsid w:val="002502B7"/>
    <w:rsid w:val="00251995"/>
    <w:rsid w:val="0025615B"/>
    <w:rsid w:val="00260034"/>
    <w:rsid w:val="00260DF5"/>
    <w:rsid w:val="00261CCA"/>
    <w:rsid w:val="002639B8"/>
    <w:rsid w:val="00264ED5"/>
    <w:rsid w:val="002652F7"/>
    <w:rsid w:val="00265E88"/>
    <w:rsid w:val="00265EF6"/>
    <w:rsid w:val="00266F6B"/>
    <w:rsid w:val="0027233E"/>
    <w:rsid w:val="00272964"/>
    <w:rsid w:val="00273280"/>
    <w:rsid w:val="002744AC"/>
    <w:rsid w:val="00276848"/>
    <w:rsid w:val="002777BD"/>
    <w:rsid w:val="0028041A"/>
    <w:rsid w:val="00280A44"/>
    <w:rsid w:val="00283B0F"/>
    <w:rsid w:val="002841B4"/>
    <w:rsid w:val="0028737C"/>
    <w:rsid w:val="00287FDF"/>
    <w:rsid w:val="00290218"/>
    <w:rsid w:val="002917BE"/>
    <w:rsid w:val="0029531E"/>
    <w:rsid w:val="00295FD6"/>
    <w:rsid w:val="00297ED1"/>
    <w:rsid w:val="002A0D11"/>
    <w:rsid w:val="002A2E26"/>
    <w:rsid w:val="002A6F1C"/>
    <w:rsid w:val="002A7198"/>
    <w:rsid w:val="002A7792"/>
    <w:rsid w:val="002A790D"/>
    <w:rsid w:val="002A7DDE"/>
    <w:rsid w:val="002B01F9"/>
    <w:rsid w:val="002B0F08"/>
    <w:rsid w:val="002B105C"/>
    <w:rsid w:val="002B1378"/>
    <w:rsid w:val="002B1548"/>
    <w:rsid w:val="002B2680"/>
    <w:rsid w:val="002B4942"/>
    <w:rsid w:val="002B4A98"/>
    <w:rsid w:val="002B6B53"/>
    <w:rsid w:val="002B7407"/>
    <w:rsid w:val="002C2CAF"/>
    <w:rsid w:val="002C345B"/>
    <w:rsid w:val="002C379E"/>
    <w:rsid w:val="002C3E79"/>
    <w:rsid w:val="002C4C6A"/>
    <w:rsid w:val="002D3F35"/>
    <w:rsid w:val="002D422C"/>
    <w:rsid w:val="002D47BC"/>
    <w:rsid w:val="002D56D8"/>
    <w:rsid w:val="002D58B6"/>
    <w:rsid w:val="002D6E06"/>
    <w:rsid w:val="002E1262"/>
    <w:rsid w:val="002E2A29"/>
    <w:rsid w:val="002E6792"/>
    <w:rsid w:val="002E7BFC"/>
    <w:rsid w:val="002F0161"/>
    <w:rsid w:val="002F0A5D"/>
    <w:rsid w:val="002F361F"/>
    <w:rsid w:val="002F3F2D"/>
    <w:rsid w:val="002F4C08"/>
    <w:rsid w:val="003020A7"/>
    <w:rsid w:val="003034FD"/>
    <w:rsid w:val="00303A2A"/>
    <w:rsid w:val="00307683"/>
    <w:rsid w:val="00312F68"/>
    <w:rsid w:val="00313C66"/>
    <w:rsid w:val="00322BD8"/>
    <w:rsid w:val="00323F27"/>
    <w:rsid w:val="00327A13"/>
    <w:rsid w:val="00330167"/>
    <w:rsid w:val="00332BD8"/>
    <w:rsid w:val="003359DE"/>
    <w:rsid w:val="003363C7"/>
    <w:rsid w:val="00343253"/>
    <w:rsid w:val="00344590"/>
    <w:rsid w:val="003452B8"/>
    <w:rsid w:val="003468D3"/>
    <w:rsid w:val="0034771F"/>
    <w:rsid w:val="00347865"/>
    <w:rsid w:val="0035456A"/>
    <w:rsid w:val="0035601E"/>
    <w:rsid w:val="00357FDC"/>
    <w:rsid w:val="003626AF"/>
    <w:rsid w:val="00363ACD"/>
    <w:rsid w:val="00363CCE"/>
    <w:rsid w:val="00364682"/>
    <w:rsid w:val="00364F73"/>
    <w:rsid w:val="00365806"/>
    <w:rsid w:val="00367739"/>
    <w:rsid w:val="003712E5"/>
    <w:rsid w:val="0037312C"/>
    <w:rsid w:val="0037429E"/>
    <w:rsid w:val="003754AD"/>
    <w:rsid w:val="00375801"/>
    <w:rsid w:val="00375EFC"/>
    <w:rsid w:val="00376A8F"/>
    <w:rsid w:val="003779EE"/>
    <w:rsid w:val="00377C84"/>
    <w:rsid w:val="00383890"/>
    <w:rsid w:val="00385E4B"/>
    <w:rsid w:val="00387081"/>
    <w:rsid w:val="003926E1"/>
    <w:rsid w:val="00393F05"/>
    <w:rsid w:val="00396585"/>
    <w:rsid w:val="003965EE"/>
    <w:rsid w:val="0039664C"/>
    <w:rsid w:val="00397636"/>
    <w:rsid w:val="003A1259"/>
    <w:rsid w:val="003A5CE7"/>
    <w:rsid w:val="003A6066"/>
    <w:rsid w:val="003A7CD2"/>
    <w:rsid w:val="003B110A"/>
    <w:rsid w:val="003B145C"/>
    <w:rsid w:val="003B601E"/>
    <w:rsid w:val="003B613E"/>
    <w:rsid w:val="003C12C7"/>
    <w:rsid w:val="003C2AA1"/>
    <w:rsid w:val="003C2D96"/>
    <w:rsid w:val="003C473B"/>
    <w:rsid w:val="003C4940"/>
    <w:rsid w:val="003C5008"/>
    <w:rsid w:val="003C5681"/>
    <w:rsid w:val="003C67B3"/>
    <w:rsid w:val="003D0989"/>
    <w:rsid w:val="003D1093"/>
    <w:rsid w:val="003D2D4A"/>
    <w:rsid w:val="003D6265"/>
    <w:rsid w:val="003E00D5"/>
    <w:rsid w:val="003E29D9"/>
    <w:rsid w:val="003E5AAE"/>
    <w:rsid w:val="003E60D2"/>
    <w:rsid w:val="003E6B16"/>
    <w:rsid w:val="003E7A69"/>
    <w:rsid w:val="003F2A56"/>
    <w:rsid w:val="003F3052"/>
    <w:rsid w:val="003F3C3C"/>
    <w:rsid w:val="003F4576"/>
    <w:rsid w:val="00400307"/>
    <w:rsid w:val="00400A6A"/>
    <w:rsid w:val="00403D85"/>
    <w:rsid w:val="00403E05"/>
    <w:rsid w:val="00404990"/>
    <w:rsid w:val="0040564F"/>
    <w:rsid w:val="004057C7"/>
    <w:rsid w:val="004072AB"/>
    <w:rsid w:val="00413383"/>
    <w:rsid w:val="0041774C"/>
    <w:rsid w:val="004211F7"/>
    <w:rsid w:val="00423CFD"/>
    <w:rsid w:val="00425C86"/>
    <w:rsid w:val="00425E9E"/>
    <w:rsid w:val="00426331"/>
    <w:rsid w:val="0042642D"/>
    <w:rsid w:val="004267D9"/>
    <w:rsid w:val="004309F9"/>
    <w:rsid w:val="00431501"/>
    <w:rsid w:val="004318E8"/>
    <w:rsid w:val="00432543"/>
    <w:rsid w:val="0043301D"/>
    <w:rsid w:val="00433FB5"/>
    <w:rsid w:val="00434234"/>
    <w:rsid w:val="004374B8"/>
    <w:rsid w:val="004375DB"/>
    <w:rsid w:val="00437612"/>
    <w:rsid w:val="00440860"/>
    <w:rsid w:val="004411D4"/>
    <w:rsid w:val="00443CA4"/>
    <w:rsid w:val="004450AF"/>
    <w:rsid w:val="004452B0"/>
    <w:rsid w:val="00445C85"/>
    <w:rsid w:val="004465F9"/>
    <w:rsid w:val="00447799"/>
    <w:rsid w:val="00451290"/>
    <w:rsid w:val="0045204A"/>
    <w:rsid w:val="00452936"/>
    <w:rsid w:val="0045650A"/>
    <w:rsid w:val="00456674"/>
    <w:rsid w:val="004578ED"/>
    <w:rsid w:val="00460AD1"/>
    <w:rsid w:val="00461ECA"/>
    <w:rsid w:val="004638A7"/>
    <w:rsid w:val="00465121"/>
    <w:rsid w:val="00466635"/>
    <w:rsid w:val="00467907"/>
    <w:rsid w:val="004700F4"/>
    <w:rsid w:val="004713D8"/>
    <w:rsid w:val="00471F9B"/>
    <w:rsid w:val="00474035"/>
    <w:rsid w:val="00474F6E"/>
    <w:rsid w:val="00476219"/>
    <w:rsid w:val="004762F7"/>
    <w:rsid w:val="004806A1"/>
    <w:rsid w:val="00480D21"/>
    <w:rsid w:val="00480D83"/>
    <w:rsid w:val="00480E28"/>
    <w:rsid w:val="004836F3"/>
    <w:rsid w:val="00484133"/>
    <w:rsid w:val="004843EE"/>
    <w:rsid w:val="004861A5"/>
    <w:rsid w:val="00486DF8"/>
    <w:rsid w:val="00487595"/>
    <w:rsid w:val="00490E18"/>
    <w:rsid w:val="00491613"/>
    <w:rsid w:val="0049207E"/>
    <w:rsid w:val="004937F8"/>
    <w:rsid w:val="00496527"/>
    <w:rsid w:val="00496A4A"/>
    <w:rsid w:val="004A146B"/>
    <w:rsid w:val="004A3174"/>
    <w:rsid w:val="004A5838"/>
    <w:rsid w:val="004A6029"/>
    <w:rsid w:val="004A66DB"/>
    <w:rsid w:val="004A6E68"/>
    <w:rsid w:val="004A7C6C"/>
    <w:rsid w:val="004B027B"/>
    <w:rsid w:val="004B0574"/>
    <w:rsid w:val="004B2460"/>
    <w:rsid w:val="004B24F2"/>
    <w:rsid w:val="004B47A3"/>
    <w:rsid w:val="004B6A05"/>
    <w:rsid w:val="004B6C8F"/>
    <w:rsid w:val="004B7559"/>
    <w:rsid w:val="004C12CD"/>
    <w:rsid w:val="004C1339"/>
    <w:rsid w:val="004C1BCD"/>
    <w:rsid w:val="004C1F5B"/>
    <w:rsid w:val="004C6F61"/>
    <w:rsid w:val="004C75AE"/>
    <w:rsid w:val="004C7731"/>
    <w:rsid w:val="004C7EA8"/>
    <w:rsid w:val="004D4896"/>
    <w:rsid w:val="004D4AC0"/>
    <w:rsid w:val="004D4E4F"/>
    <w:rsid w:val="004D6407"/>
    <w:rsid w:val="004D779E"/>
    <w:rsid w:val="004E25BC"/>
    <w:rsid w:val="004E369B"/>
    <w:rsid w:val="004E4C91"/>
    <w:rsid w:val="004E4F87"/>
    <w:rsid w:val="004E6C35"/>
    <w:rsid w:val="004E757B"/>
    <w:rsid w:val="004E77EE"/>
    <w:rsid w:val="004F0060"/>
    <w:rsid w:val="004F14EE"/>
    <w:rsid w:val="004F4843"/>
    <w:rsid w:val="004F4A39"/>
    <w:rsid w:val="0050020B"/>
    <w:rsid w:val="00500463"/>
    <w:rsid w:val="005053EA"/>
    <w:rsid w:val="005056C9"/>
    <w:rsid w:val="0050627B"/>
    <w:rsid w:val="00506C71"/>
    <w:rsid w:val="00506F95"/>
    <w:rsid w:val="005071B5"/>
    <w:rsid w:val="00507265"/>
    <w:rsid w:val="00507434"/>
    <w:rsid w:val="005079C0"/>
    <w:rsid w:val="00511712"/>
    <w:rsid w:val="00511D5E"/>
    <w:rsid w:val="005130D6"/>
    <w:rsid w:val="005174F2"/>
    <w:rsid w:val="00520786"/>
    <w:rsid w:val="00522CE1"/>
    <w:rsid w:val="00523521"/>
    <w:rsid w:val="00523F4C"/>
    <w:rsid w:val="00524C14"/>
    <w:rsid w:val="00524F06"/>
    <w:rsid w:val="00526CD4"/>
    <w:rsid w:val="0053084D"/>
    <w:rsid w:val="00531F88"/>
    <w:rsid w:val="00533E81"/>
    <w:rsid w:val="00534962"/>
    <w:rsid w:val="00534D37"/>
    <w:rsid w:val="00535721"/>
    <w:rsid w:val="005365A0"/>
    <w:rsid w:val="00537BC4"/>
    <w:rsid w:val="0054067F"/>
    <w:rsid w:val="00542A52"/>
    <w:rsid w:val="00543025"/>
    <w:rsid w:val="005434BC"/>
    <w:rsid w:val="00543D41"/>
    <w:rsid w:val="0054650A"/>
    <w:rsid w:val="005466CD"/>
    <w:rsid w:val="0054783D"/>
    <w:rsid w:val="00550243"/>
    <w:rsid w:val="00552359"/>
    <w:rsid w:val="00552711"/>
    <w:rsid w:val="00553C85"/>
    <w:rsid w:val="00554A50"/>
    <w:rsid w:val="00556B04"/>
    <w:rsid w:val="00556CEB"/>
    <w:rsid w:val="00562263"/>
    <w:rsid w:val="005625F8"/>
    <w:rsid w:val="00562CA9"/>
    <w:rsid w:val="00565717"/>
    <w:rsid w:val="005659A5"/>
    <w:rsid w:val="00567942"/>
    <w:rsid w:val="00570FFE"/>
    <w:rsid w:val="00571A1C"/>
    <w:rsid w:val="00571DC3"/>
    <w:rsid w:val="00571F2A"/>
    <w:rsid w:val="005737E7"/>
    <w:rsid w:val="00573ECA"/>
    <w:rsid w:val="00576731"/>
    <w:rsid w:val="0057785E"/>
    <w:rsid w:val="0058043D"/>
    <w:rsid w:val="00582B0C"/>
    <w:rsid w:val="00582B10"/>
    <w:rsid w:val="00585931"/>
    <w:rsid w:val="00587E23"/>
    <w:rsid w:val="005906B3"/>
    <w:rsid w:val="005911AC"/>
    <w:rsid w:val="00593575"/>
    <w:rsid w:val="00595DE1"/>
    <w:rsid w:val="00596535"/>
    <w:rsid w:val="00596BFD"/>
    <w:rsid w:val="005975ED"/>
    <w:rsid w:val="00597B0E"/>
    <w:rsid w:val="005A1929"/>
    <w:rsid w:val="005A651B"/>
    <w:rsid w:val="005A6B2E"/>
    <w:rsid w:val="005B1252"/>
    <w:rsid w:val="005B2233"/>
    <w:rsid w:val="005B68DB"/>
    <w:rsid w:val="005C03E6"/>
    <w:rsid w:val="005C547D"/>
    <w:rsid w:val="005D0EAC"/>
    <w:rsid w:val="005D3721"/>
    <w:rsid w:val="005D63A4"/>
    <w:rsid w:val="005D6C8C"/>
    <w:rsid w:val="005E03F5"/>
    <w:rsid w:val="005E4F7D"/>
    <w:rsid w:val="005E6371"/>
    <w:rsid w:val="005E6A8C"/>
    <w:rsid w:val="005E6B39"/>
    <w:rsid w:val="005E7337"/>
    <w:rsid w:val="005E7C8B"/>
    <w:rsid w:val="005F4603"/>
    <w:rsid w:val="005F64CF"/>
    <w:rsid w:val="005F6986"/>
    <w:rsid w:val="00600E17"/>
    <w:rsid w:val="00601523"/>
    <w:rsid w:val="00601672"/>
    <w:rsid w:val="00601B43"/>
    <w:rsid w:val="006021CE"/>
    <w:rsid w:val="00602EE2"/>
    <w:rsid w:val="00603316"/>
    <w:rsid w:val="00605236"/>
    <w:rsid w:val="00611106"/>
    <w:rsid w:val="006111BB"/>
    <w:rsid w:val="0061177D"/>
    <w:rsid w:val="0061223C"/>
    <w:rsid w:val="00612DA1"/>
    <w:rsid w:val="00614C74"/>
    <w:rsid w:val="00615953"/>
    <w:rsid w:val="00616088"/>
    <w:rsid w:val="006169F5"/>
    <w:rsid w:val="00620953"/>
    <w:rsid w:val="00622200"/>
    <w:rsid w:val="00624F36"/>
    <w:rsid w:val="00626449"/>
    <w:rsid w:val="00627102"/>
    <w:rsid w:val="00627EA0"/>
    <w:rsid w:val="00630C54"/>
    <w:rsid w:val="00630CE1"/>
    <w:rsid w:val="00631114"/>
    <w:rsid w:val="00631B6D"/>
    <w:rsid w:val="00632E15"/>
    <w:rsid w:val="006337E0"/>
    <w:rsid w:val="0063405C"/>
    <w:rsid w:val="0063684F"/>
    <w:rsid w:val="00636DA1"/>
    <w:rsid w:val="00637AB0"/>
    <w:rsid w:val="00640578"/>
    <w:rsid w:val="006409EE"/>
    <w:rsid w:val="00641130"/>
    <w:rsid w:val="006429E9"/>
    <w:rsid w:val="00643833"/>
    <w:rsid w:val="00645DF2"/>
    <w:rsid w:val="006463C7"/>
    <w:rsid w:val="006471BF"/>
    <w:rsid w:val="006510D7"/>
    <w:rsid w:val="00651574"/>
    <w:rsid w:val="006517CA"/>
    <w:rsid w:val="006518CC"/>
    <w:rsid w:val="006533BB"/>
    <w:rsid w:val="00653EF9"/>
    <w:rsid w:val="006550F8"/>
    <w:rsid w:val="00664183"/>
    <w:rsid w:val="00666B35"/>
    <w:rsid w:val="006671BC"/>
    <w:rsid w:val="00671096"/>
    <w:rsid w:val="00671AA6"/>
    <w:rsid w:val="00671EBC"/>
    <w:rsid w:val="00672CCA"/>
    <w:rsid w:val="00676917"/>
    <w:rsid w:val="00677761"/>
    <w:rsid w:val="006807E7"/>
    <w:rsid w:val="00680FD1"/>
    <w:rsid w:val="00682F18"/>
    <w:rsid w:val="006843C9"/>
    <w:rsid w:val="006843CF"/>
    <w:rsid w:val="006857B8"/>
    <w:rsid w:val="006878DB"/>
    <w:rsid w:val="0069047A"/>
    <w:rsid w:val="006907CD"/>
    <w:rsid w:val="00693306"/>
    <w:rsid w:val="006956F4"/>
    <w:rsid w:val="00696921"/>
    <w:rsid w:val="006A00A9"/>
    <w:rsid w:val="006A19A9"/>
    <w:rsid w:val="006A3096"/>
    <w:rsid w:val="006A3806"/>
    <w:rsid w:val="006A55A1"/>
    <w:rsid w:val="006B08F8"/>
    <w:rsid w:val="006B317C"/>
    <w:rsid w:val="006B6379"/>
    <w:rsid w:val="006B7D41"/>
    <w:rsid w:val="006C3274"/>
    <w:rsid w:val="006C3A65"/>
    <w:rsid w:val="006C4163"/>
    <w:rsid w:val="006C4DEA"/>
    <w:rsid w:val="006C5735"/>
    <w:rsid w:val="006C6173"/>
    <w:rsid w:val="006C7835"/>
    <w:rsid w:val="006D3321"/>
    <w:rsid w:val="006D7CD7"/>
    <w:rsid w:val="006E0240"/>
    <w:rsid w:val="006E0E95"/>
    <w:rsid w:val="006E0EF0"/>
    <w:rsid w:val="006E296C"/>
    <w:rsid w:val="006E3436"/>
    <w:rsid w:val="006E39F5"/>
    <w:rsid w:val="006E66D5"/>
    <w:rsid w:val="006E689B"/>
    <w:rsid w:val="006F171A"/>
    <w:rsid w:val="006F36E2"/>
    <w:rsid w:val="006F4381"/>
    <w:rsid w:val="006F5827"/>
    <w:rsid w:val="007030E2"/>
    <w:rsid w:val="00703EE1"/>
    <w:rsid w:val="0070417F"/>
    <w:rsid w:val="0070602F"/>
    <w:rsid w:val="007070B8"/>
    <w:rsid w:val="00712806"/>
    <w:rsid w:val="007137B2"/>
    <w:rsid w:val="007142B6"/>
    <w:rsid w:val="00715169"/>
    <w:rsid w:val="00716C1C"/>
    <w:rsid w:val="0072046A"/>
    <w:rsid w:val="007234CA"/>
    <w:rsid w:val="00723B89"/>
    <w:rsid w:val="00723F31"/>
    <w:rsid w:val="0072458C"/>
    <w:rsid w:val="0072488E"/>
    <w:rsid w:val="007253D7"/>
    <w:rsid w:val="007312A8"/>
    <w:rsid w:val="00731C09"/>
    <w:rsid w:val="00732348"/>
    <w:rsid w:val="0073329F"/>
    <w:rsid w:val="007340C0"/>
    <w:rsid w:val="007352E4"/>
    <w:rsid w:val="0073710F"/>
    <w:rsid w:val="0074000F"/>
    <w:rsid w:val="007401AE"/>
    <w:rsid w:val="00741E57"/>
    <w:rsid w:val="00746668"/>
    <w:rsid w:val="00747F26"/>
    <w:rsid w:val="007502C6"/>
    <w:rsid w:val="00750DA9"/>
    <w:rsid w:val="00754308"/>
    <w:rsid w:val="007549E2"/>
    <w:rsid w:val="00754F43"/>
    <w:rsid w:val="00755171"/>
    <w:rsid w:val="007564EC"/>
    <w:rsid w:val="007577D7"/>
    <w:rsid w:val="007608D7"/>
    <w:rsid w:val="00763F09"/>
    <w:rsid w:val="00765F44"/>
    <w:rsid w:val="00770056"/>
    <w:rsid w:val="0077690A"/>
    <w:rsid w:val="00776DCA"/>
    <w:rsid w:val="00777C17"/>
    <w:rsid w:val="00777C5C"/>
    <w:rsid w:val="00781040"/>
    <w:rsid w:val="00781DFE"/>
    <w:rsid w:val="00783B6F"/>
    <w:rsid w:val="00786F89"/>
    <w:rsid w:val="00792C2D"/>
    <w:rsid w:val="00793FFF"/>
    <w:rsid w:val="007A087B"/>
    <w:rsid w:val="007A0DCA"/>
    <w:rsid w:val="007A1157"/>
    <w:rsid w:val="007A384D"/>
    <w:rsid w:val="007A4343"/>
    <w:rsid w:val="007A4B0C"/>
    <w:rsid w:val="007A7681"/>
    <w:rsid w:val="007A7D4C"/>
    <w:rsid w:val="007B04E8"/>
    <w:rsid w:val="007B21D8"/>
    <w:rsid w:val="007B2E44"/>
    <w:rsid w:val="007B3555"/>
    <w:rsid w:val="007B4E24"/>
    <w:rsid w:val="007B5BC1"/>
    <w:rsid w:val="007B6129"/>
    <w:rsid w:val="007C38F0"/>
    <w:rsid w:val="007C51E9"/>
    <w:rsid w:val="007C566A"/>
    <w:rsid w:val="007C7D32"/>
    <w:rsid w:val="007D0893"/>
    <w:rsid w:val="007D0BF0"/>
    <w:rsid w:val="007D17CB"/>
    <w:rsid w:val="007D4943"/>
    <w:rsid w:val="007D59F4"/>
    <w:rsid w:val="007E1460"/>
    <w:rsid w:val="007E1470"/>
    <w:rsid w:val="007E282F"/>
    <w:rsid w:val="007E31CA"/>
    <w:rsid w:val="007E322D"/>
    <w:rsid w:val="007E4015"/>
    <w:rsid w:val="007E430D"/>
    <w:rsid w:val="007E4B86"/>
    <w:rsid w:val="007E5A76"/>
    <w:rsid w:val="007E5F23"/>
    <w:rsid w:val="007E647A"/>
    <w:rsid w:val="007E671C"/>
    <w:rsid w:val="007E7B8E"/>
    <w:rsid w:val="007F039D"/>
    <w:rsid w:val="007F42D3"/>
    <w:rsid w:val="007F4E8E"/>
    <w:rsid w:val="007F5AF9"/>
    <w:rsid w:val="00801B3F"/>
    <w:rsid w:val="008035E2"/>
    <w:rsid w:val="00803E93"/>
    <w:rsid w:val="00804E82"/>
    <w:rsid w:val="00812A57"/>
    <w:rsid w:val="00813690"/>
    <w:rsid w:val="00813C40"/>
    <w:rsid w:val="00814F7C"/>
    <w:rsid w:val="00815287"/>
    <w:rsid w:val="00815EA8"/>
    <w:rsid w:val="00817D11"/>
    <w:rsid w:val="00821D77"/>
    <w:rsid w:val="00821E34"/>
    <w:rsid w:val="00823045"/>
    <w:rsid w:val="00823340"/>
    <w:rsid w:val="00823BE3"/>
    <w:rsid w:val="00824B02"/>
    <w:rsid w:val="00824EA5"/>
    <w:rsid w:val="008305DF"/>
    <w:rsid w:val="00832268"/>
    <w:rsid w:val="00833967"/>
    <w:rsid w:val="00833B57"/>
    <w:rsid w:val="00834163"/>
    <w:rsid w:val="00834408"/>
    <w:rsid w:val="00834445"/>
    <w:rsid w:val="0083457C"/>
    <w:rsid w:val="008348FD"/>
    <w:rsid w:val="00837A70"/>
    <w:rsid w:val="0084036F"/>
    <w:rsid w:val="00843F4B"/>
    <w:rsid w:val="008463C4"/>
    <w:rsid w:val="008466A7"/>
    <w:rsid w:val="008467E6"/>
    <w:rsid w:val="00850504"/>
    <w:rsid w:val="008513CF"/>
    <w:rsid w:val="0085192D"/>
    <w:rsid w:val="008521F6"/>
    <w:rsid w:val="00853184"/>
    <w:rsid w:val="008539AC"/>
    <w:rsid w:val="00860B12"/>
    <w:rsid w:val="0086143E"/>
    <w:rsid w:val="00861A2B"/>
    <w:rsid w:val="008620C3"/>
    <w:rsid w:val="0086249C"/>
    <w:rsid w:val="00863869"/>
    <w:rsid w:val="00867909"/>
    <w:rsid w:val="00871928"/>
    <w:rsid w:val="00871F23"/>
    <w:rsid w:val="00872139"/>
    <w:rsid w:val="008735A7"/>
    <w:rsid w:val="00874793"/>
    <w:rsid w:val="00874A95"/>
    <w:rsid w:val="00875415"/>
    <w:rsid w:val="00875F65"/>
    <w:rsid w:val="00880535"/>
    <w:rsid w:val="00880DE4"/>
    <w:rsid w:val="00887D0F"/>
    <w:rsid w:val="008902EE"/>
    <w:rsid w:val="0089324E"/>
    <w:rsid w:val="008944DA"/>
    <w:rsid w:val="00894D50"/>
    <w:rsid w:val="00897B5D"/>
    <w:rsid w:val="00897EE4"/>
    <w:rsid w:val="008A2A83"/>
    <w:rsid w:val="008A2C2B"/>
    <w:rsid w:val="008A5EA2"/>
    <w:rsid w:val="008A680C"/>
    <w:rsid w:val="008B075D"/>
    <w:rsid w:val="008B30AC"/>
    <w:rsid w:val="008B3D57"/>
    <w:rsid w:val="008B4807"/>
    <w:rsid w:val="008B59F9"/>
    <w:rsid w:val="008B5FC3"/>
    <w:rsid w:val="008B789B"/>
    <w:rsid w:val="008B7C7B"/>
    <w:rsid w:val="008C1BC4"/>
    <w:rsid w:val="008C70A0"/>
    <w:rsid w:val="008D0F57"/>
    <w:rsid w:val="008D1048"/>
    <w:rsid w:val="008D17EE"/>
    <w:rsid w:val="008D1C04"/>
    <w:rsid w:val="008D2249"/>
    <w:rsid w:val="008D2AE1"/>
    <w:rsid w:val="008D436B"/>
    <w:rsid w:val="008D459E"/>
    <w:rsid w:val="008D53A0"/>
    <w:rsid w:val="008D704E"/>
    <w:rsid w:val="008E0005"/>
    <w:rsid w:val="008E2B2E"/>
    <w:rsid w:val="008E37CD"/>
    <w:rsid w:val="008E41D0"/>
    <w:rsid w:val="008E72C1"/>
    <w:rsid w:val="008E7380"/>
    <w:rsid w:val="008F06F6"/>
    <w:rsid w:val="008F1890"/>
    <w:rsid w:val="008F1A20"/>
    <w:rsid w:val="008F1C17"/>
    <w:rsid w:val="008F1E8F"/>
    <w:rsid w:val="008F277E"/>
    <w:rsid w:val="008F2959"/>
    <w:rsid w:val="008F319C"/>
    <w:rsid w:val="008F7AE0"/>
    <w:rsid w:val="008F7DC0"/>
    <w:rsid w:val="009008AA"/>
    <w:rsid w:val="00900BCE"/>
    <w:rsid w:val="0090577F"/>
    <w:rsid w:val="00906382"/>
    <w:rsid w:val="00906D4E"/>
    <w:rsid w:val="00907A33"/>
    <w:rsid w:val="009108CF"/>
    <w:rsid w:val="00912204"/>
    <w:rsid w:val="00912ADF"/>
    <w:rsid w:val="00913197"/>
    <w:rsid w:val="009136C4"/>
    <w:rsid w:val="00913E81"/>
    <w:rsid w:val="0091591F"/>
    <w:rsid w:val="00917F05"/>
    <w:rsid w:val="00917F62"/>
    <w:rsid w:val="009226E3"/>
    <w:rsid w:val="009233EC"/>
    <w:rsid w:val="00925606"/>
    <w:rsid w:val="00926916"/>
    <w:rsid w:val="009269F4"/>
    <w:rsid w:val="009272C0"/>
    <w:rsid w:val="0092733C"/>
    <w:rsid w:val="00927C68"/>
    <w:rsid w:val="009311F1"/>
    <w:rsid w:val="0093190E"/>
    <w:rsid w:val="00931AC8"/>
    <w:rsid w:val="00931EE1"/>
    <w:rsid w:val="00934B5B"/>
    <w:rsid w:val="00935619"/>
    <w:rsid w:val="00935AD9"/>
    <w:rsid w:val="00936752"/>
    <w:rsid w:val="00936782"/>
    <w:rsid w:val="00937166"/>
    <w:rsid w:val="00942639"/>
    <w:rsid w:val="0094747E"/>
    <w:rsid w:val="00947D69"/>
    <w:rsid w:val="00950936"/>
    <w:rsid w:val="00952BAE"/>
    <w:rsid w:val="009540A8"/>
    <w:rsid w:val="00961828"/>
    <w:rsid w:val="009655C8"/>
    <w:rsid w:val="009670C5"/>
    <w:rsid w:val="009676E1"/>
    <w:rsid w:val="00974E37"/>
    <w:rsid w:val="0098045D"/>
    <w:rsid w:val="0098055D"/>
    <w:rsid w:val="00983DB1"/>
    <w:rsid w:val="00984E6C"/>
    <w:rsid w:val="00985016"/>
    <w:rsid w:val="009858AC"/>
    <w:rsid w:val="00991572"/>
    <w:rsid w:val="00993BCD"/>
    <w:rsid w:val="00995BD2"/>
    <w:rsid w:val="00996D18"/>
    <w:rsid w:val="009974D9"/>
    <w:rsid w:val="00997E5C"/>
    <w:rsid w:val="009A2E2C"/>
    <w:rsid w:val="009A54AA"/>
    <w:rsid w:val="009A73EA"/>
    <w:rsid w:val="009A7735"/>
    <w:rsid w:val="009B1C06"/>
    <w:rsid w:val="009B26B8"/>
    <w:rsid w:val="009B26E0"/>
    <w:rsid w:val="009B6140"/>
    <w:rsid w:val="009C023F"/>
    <w:rsid w:val="009C0D3E"/>
    <w:rsid w:val="009C1BC6"/>
    <w:rsid w:val="009C31A4"/>
    <w:rsid w:val="009C3306"/>
    <w:rsid w:val="009C3952"/>
    <w:rsid w:val="009C558E"/>
    <w:rsid w:val="009C6B66"/>
    <w:rsid w:val="009D2612"/>
    <w:rsid w:val="009D32AC"/>
    <w:rsid w:val="009D44E7"/>
    <w:rsid w:val="009D5257"/>
    <w:rsid w:val="009D607D"/>
    <w:rsid w:val="009D6DC5"/>
    <w:rsid w:val="009D7DE0"/>
    <w:rsid w:val="009E11DA"/>
    <w:rsid w:val="009E300B"/>
    <w:rsid w:val="009E400A"/>
    <w:rsid w:val="009E5765"/>
    <w:rsid w:val="009E6D58"/>
    <w:rsid w:val="009E6D5D"/>
    <w:rsid w:val="009F0782"/>
    <w:rsid w:val="009F3F73"/>
    <w:rsid w:val="009F61A0"/>
    <w:rsid w:val="009F695D"/>
    <w:rsid w:val="009F6D65"/>
    <w:rsid w:val="009F701F"/>
    <w:rsid w:val="009F75FD"/>
    <w:rsid w:val="009F793E"/>
    <w:rsid w:val="00A01177"/>
    <w:rsid w:val="00A0166A"/>
    <w:rsid w:val="00A01C7B"/>
    <w:rsid w:val="00A02FF4"/>
    <w:rsid w:val="00A03F56"/>
    <w:rsid w:val="00A0430B"/>
    <w:rsid w:val="00A058FF"/>
    <w:rsid w:val="00A10CCF"/>
    <w:rsid w:val="00A10FDF"/>
    <w:rsid w:val="00A115BF"/>
    <w:rsid w:val="00A116D4"/>
    <w:rsid w:val="00A127B1"/>
    <w:rsid w:val="00A138BA"/>
    <w:rsid w:val="00A13B42"/>
    <w:rsid w:val="00A17B2C"/>
    <w:rsid w:val="00A17FE3"/>
    <w:rsid w:val="00A21683"/>
    <w:rsid w:val="00A24508"/>
    <w:rsid w:val="00A25CC5"/>
    <w:rsid w:val="00A265B9"/>
    <w:rsid w:val="00A26619"/>
    <w:rsid w:val="00A26708"/>
    <w:rsid w:val="00A3163E"/>
    <w:rsid w:val="00A32BC9"/>
    <w:rsid w:val="00A4039A"/>
    <w:rsid w:val="00A40F70"/>
    <w:rsid w:val="00A45147"/>
    <w:rsid w:val="00A5353F"/>
    <w:rsid w:val="00A5537A"/>
    <w:rsid w:val="00A607E7"/>
    <w:rsid w:val="00A627D6"/>
    <w:rsid w:val="00A63432"/>
    <w:rsid w:val="00A64A88"/>
    <w:rsid w:val="00A64E36"/>
    <w:rsid w:val="00A65B90"/>
    <w:rsid w:val="00A65C9E"/>
    <w:rsid w:val="00A6761C"/>
    <w:rsid w:val="00A70F05"/>
    <w:rsid w:val="00A71692"/>
    <w:rsid w:val="00A71D7C"/>
    <w:rsid w:val="00A73430"/>
    <w:rsid w:val="00A81007"/>
    <w:rsid w:val="00A8432E"/>
    <w:rsid w:val="00A84D3A"/>
    <w:rsid w:val="00A8503D"/>
    <w:rsid w:val="00A85964"/>
    <w:rsid w:val="00A86324"/>
    <w:rsid w:val="00A8656E"/>
    <w:rsid w:val="00A86FEA"/>
    <w:rsid w:val="00A875E5"/>
    <w:rsid w:val="00A944EC"/>
    <w:rsid w:val="00A9599A"/>
    <w:rsid w:val="00AA0543"/>
    <w:rsid w:val="00AA3114"/>
    <w:rsid w:val="00AA465D"/>
    <w:rsid w:val="00AA7DC9"/>
    <w:rsid w:val="00AB0ED1"/>
    <w:rsid w:val="00AB4E65"/>
    <w:rsid w:val="00AB7836"/>
    <w:rsid w:val="00AB7BAC"/>
    <w:rsid w:val="00AC19D2"/>
    <w:rsid w:val="00AC1A8F"/>
    <w:rsid w:val="00AC3F53"/>
    <w:rsid w:val="00AC567D"/>
    <w:rsid w:val="00AC5CBF"/>
    <w:rsid w:val="00AC6AD9"/>
    <w:rsid w:val="00AC7C6A"/>
    <w:rsid w:val="00AD0BE5"/>
    <w:rsid w:val="00AD3041"/>
    <w:rsid w:val="00AD37F0"/>
    <w:rsid w:val="00AD5D6A"/>
    <w:rsid w:val="00AD664A"/>
    <w:rsid w:val="00AD778A"/>
    <w:rsid w:val="00AE321A"/>
    <w:rsid w:val="00AE52EC"/>
    <w:rsid w:val="00AE6D02"/>
    <w:rsid w:val="00AE7B1C"/>
    <w:rsid w:val="00AF0741"/>
    <w:rsid w:val="00AF1C63"/>
    <w:rsid w:val="00AF462B"/>
    <w:rsid w:val="00AF58EB"/>
    <w:rsid w:val="00AF7054"/>
    <w:rsid w:val="00B02551"/>
    <w:rsid w:val="00B05D14"/>
    <w:rsid w:val="00B11786"/>
    <w:rsid w:val="00B11C44"/>
    <w:rsid w:val="00B144EB"/>
    <w:rsid w:val="00B151F5"/>
    <w:rsid w:val="00B15F5B"/>
    <w:rsid w:val="00B17B0A"/>
    <w:rsid w:val="00B232EC"/>
    <w:rsid w:val="00B2358F"/>
    <w:rsid w:val="00B30002"/>
    <w:rsid w:val="00B308D0"/>
    <w:rsid w:val="00B31A9B"/>
    <w:rsid w:val="00B34BCE"/>
    <w:rsid w:val="00B35DD0"/>
    <w:rsid w:val="00B367B0"/>
    <w:rsid w:val="00B408E3"/>
    <w:rsid w:val="00B42469"/>
    <w:rsid w:val="00B426AB"/>
    <w:rsid w:val="00B4283B"/>
    <w:rsid w:val="00B44E52"/>
    <w:rsid w:val="00B45F1A"/>
    <w:rsid w:val="00B46956"/>
    <w:rsid w:val="00B473EB"/>
    <w:rsid w:val="00B47A82"/>
    <w:rsid w:val="00B50549"/>
    <w:rsid w:val="00B57DFF"/>
    <w:rsid w:val="00B57F1E"/>
    <w:rsid w:val="00B6032B"/>
    <w:rsid w:val="00B6163A"/>
    <w:rsid w:val="00B63CDA"/>
    <w:rsid w:val="00B645EF"/>
    <w:rsid w:val="00B70907"/>
    <w:rsid w:val="00B73D85"/>
    <w:rsid w:val="00B7700F"/>
    <w:rsid w:val="00B77D31"/>
    <w:rsid w:val="00B8368A"/>
    <w:rsid w:val="00B844BC"/>
    <w:rsid w:val="00B91514"/>
    <w:rsid w:val="00B9503A"/>
    <w:rsid w:val="00B954BE"/>
    <w:rsid w:val="00B96A48"/>
    <w:rsid w:val="00BA0896"/>
    <w:rsid w:val="00BA59B3"/>
    <w:rsid w:val="00BA6035"/>
    <w:rsid w:val="00BA68A6"/>
    <w:rsid w:val="00BB0959"/>
    <w:rsid w:val="00BB23DE"/>
    <w:rsid w:val="00BB467B"/>
    <w:rsid w:val="00BB4D0D"/>
    <w:rsid w:val="00BC0F7D"/>
    <w:rsid w:val="00BC2142"/>
    <w:rsid w:val="00BC31B5"/>
    <w:rsid w:val="00BC40A4"/>
    <w:rsid w:val="00BC50A4"/>
    <w:rsid w:val="00BC5963"/>
    <w:rsid w:val="00BC60F3"/>
    <w:rsid w:val="00BC6A42"/>
    <w:rsid w:val="00BC7B5B"/>
    <w:rsid w:val="00BD4396"/>
    <w:rsid w:val="00BD47B9"/>
    <w:rsid w:val="00BD54F1"/>
    <w:rsid w:val="00BE0EA5"/>
    <w:rsid w:val="00BE1238"/>
    <w:rsid w:val="00BE2BF9"/>
    <w:rsid w:val="00BE32B5"/>
    <w:rsid w:val="00BE3C79"/>
    <w:rsid w:val="00BE41BC"/>
    <w:rsid w:val="00BE64EE"/>
    <w:rsid w:val="00BE6721"/>
    <w:rsid w:val="00BF1D37"/>
    <w:rsid w:val="00BF3074"/>
    <w:rsid w:val="00BF32B0"/>
    <w:rsid w:val="00BF438B"/>
    <w:rsid w:val="00BF5A1E"/>
    <w:rsid w:val="00BF5E9D"/>
    <w:rsid w:val="00C0050E"/>
    <w:rsid w:val="00C00BAB"/>
    <w:rsid w:val="00C00E64"/>
    <w:rsid w:val="00C00E6C"/>
    <w:rsid w:val="00C02367"/>
    <w:rsid w:val="00C03B7B"/>
    <w:rsid w:val="00C03FA0"/>
    <w:rsid w:val="00C053A0"/>
    <w:rsid w:val="00C07891"/>
    <w:rsid w:val="00C10265"/>
    <w:rsid w:val="00C127DC"/>
    <w:rsid w:val="00C13749"/>
    <w:rsid w:val="00C13D38"/>
    <w:rsid w:val="00C13D48"/>
    <w:rsid w:val="00C154A9"/>
    <w:rsid w:val="00C161D9"/>
    <w:rsid w:val="00C17E18"/>
    <w:rsid w:val="00C22EDA"/>
    <w:rsid w:val="00C24049"/>
    <w:rsid w:val="00C242E4"/>
    <w:rsid w:val="00C2431E"/>
    <w:rsid w:val="00C2551F"/>
    <w:rsid w:val="00C2704A"/>
    <w:rsid w:val="00C316BB"/>
    <w:rsid w:val="00C32D88"/>
    <w:rsid w:val="00C33D27"/>
    <w:rsid w:val="00C344C7"/>
    <w:rsid w:val="00C35339"/>
    <w:rsid w:val="00C36A7F"/>
    <w:rsid w:val="00C41651"/>
    <w:rsid w:val="00C4318D"/>
    <w:rsid w:val="00C468A1"/>
    <w:rsid w:val="00C50C47"/>
    <w:rsid w:val="00C5103C"/>
    <w:rsid w:val="00C51D2E"/>
    <w:rsid w:val="00C52DB7"/>
    <w:rsid w:val="00C53925"/>
    <w:rsid w:val="00C53BAF"/>
    <w:rsid w:val="00C55BFC"/>
    <w:rsid w:val="00C55E3B"/>
    <w:rsid w:val="00C56024"/>
    <w:rsid w:val="00C6016B"/>
    <w:rsid w:val="00C60271"/>
    <w:rsid w:val="00C67DD6"/>
    <w:rsid w:val="00C71D8C"/>
    <w:rsid w:val="00C72875"/>
    <w:rsid w:val="00C72AD9"/>
    <w:rsid w:val="00C73619"/>
    <w:rsid w:val="00C7369D"/>
    <w:rsid w:val="00C779FE"/>
    <w:rsid w:val="00C8131F"/>
    <w:rsid w:val="00C820E8"/>
    <w:rsid w:val="00C825B0"/>
    <w:rsid w:val="00C8287E"/>
    <w:rsid w:val="00C833E6"/>
    <w:rsid w:val="00C847F0"/>
    <w:rsid w:val="00C84CE3"/>
    <w:rsid w:val="00C859E1"/>
    <w:rsid w:val="00C86A01"/>
    <w:rsid w:val="00C903E1"/>
    <w:rsid w:val="00C91CE9"/>
    <w:rsid w:val="00C92DF7"/>
    <w:rsid w:val="00C94035"/>
    <w:rsid w:val="00C9498D"/>
    <w:rsid w:val="00C94B47"/>
    <w:rsid w:val="00C94BB6"/>
    <w:rsid w:val="00C95408"/>
    <w:rsid w:val="00C95E8C"/>
    <w:rsid w:val="00C97B5F"/>
    <w:rsid w:val="00CA12C8"/>
    <w:rsid w:val="00CA2127"/>
    <w:rsid w:val="00CA5568"/>
    <w:rsid w:val="00CA5A12"/>
    <w:rsid w:val="00CA7FA8"/>
    <w:rsid w:val="00CB0FE3"/>
    <w:rsid w:val="00CB56CA"/>
    <w:rsid w:val="00CB5C47"/>
    <w:rsid w:val="00CC0A11"/>
    <w:rsid w:val="00CC1FF9"/>
    <w:rsid w:val="00CC5750"/>
    <w:rsid w:val="00CC67D4"/>
    <w:rsid w:val="00CC6DBC"/>
    <w:rsid w:val="00CD1545"/>
    <w:rsid w:val="00CD2C4C"/>
    <w:rsid w:val="00CD4716"/>
    <w:rsid w:val="00CD4760"/>
    <w:rsid w:val="00CD57FF"/>
    <w:rsid w:val="00CD5ACA"/>
    <w:rsid w:val="00CD7F4C"/>
    <w:rsid w:val="00CE0045"/>
    <w:rsid w:val="00CE1146"/>
    <w:rsid w:val="00CE1381"/>
    <w:rsid w:val="00CE20F6"/>
    <w:rsid w:val="00CE2A43"/>
    <w:rsid w:val="00CE4E1A"/>
    <w:rsid w:val="00CE6731"/>
    <w:rsid w:val="00CF39CC"/>
    <w:rsid w:val="00CF42F8"/>
    <w:rsid w:val="00D00E66"/>
    <w:rsid w:val="00D0181D"/>
    <w:rsid w:val="00D02C41"/>
    <w:rsid w:val="00D037B1"/>
    <w:rsid w:val="00D0435F"/>
    <w:rsid w:val="00D0447C"/>
    <w:rsid w:val="00D04ABA"/>
    <w:rsid w:val="00D051A5"/>
    <w:rsid w:val="00D10939"/>
    <w:rsid w:val="00D10D1C"/>
    <w:rsid w:val="00D10E8F"/>
    <w:rsid w:val="00D1293E"/>
    <w:rsid w:val="00D139B1"/>
    <w:rsid w:val="00D14087"/>
    <w:rsid w:val="00D14419"/>
    <w:rsid w:val="00D14733"/>
    <w:rsid w:val="00D15615"/>
    <w:rsid w:val="00D1706B"/>
    <w:rsid w:val="00D1714E"/>
    <w:rsid w:val="00D2412C"/>
    <w:rsid w:val="00D253AC"/>
    <w:rsid w:val="00D27113"/>
    <w:rsid w:val="00D27C55"/>
    <w:rsid w:val="00D30E8B"/>
    <w:rsid w:val="00D316E6"/>
    <w:rsid w:val="00D32925"/>
    <w:rsid w:val="00D36FEB"/>
    <w:rsid w:val="00D40561"/>
    <w:rsid w:val="00D42CA0"/>
    <w:rsid w:val="00D42E58"/>
    <w:rsid w:val="00D44050"/>
    <w:rsid w:val="00D450BF"/>
    <w:rsid w:val="00D45D59"/>
    <w:rsid w:val="00D50643"/>
    <w:rsid w:val="00D5080B"/>
    <w:rsid w:val="00D52EF8"/>
    <w:rsid w:val="00D535F0"/>
    <w:rsid w:val="00D535FD"/>
    <w:rsid w:val="00D60200"/>
    <w:rsid w:val="00D621E4"/>
    <w:rsid w:val="00D6578A"/>
    <w:rsid w:val="00D66326"/>
    <w:rsid w:val="00D666B7"/>
    <w:rsid w:val="00D70609"/>
    <w:rsid w:val="00D71275"/>
    <w:rsid w:val="00D7342E"/>
    <w:rsid w:val="00D7468E"/>
    <w:rsid w:val="00D75748"/>
    <w:rsid w:val="00D75DCF"/>
    <w:rsid w:val="00D76118"/>
    <w:rsid w:val="00D76D5B"/>
    <w:rsid w:val="00D80503"/>
    <w:rsid w:val="00D81FDD"/>
    <w:rsid w:val="00D82D56"/>
    <w:rsid w:val="00D83A97"/>
    <w:rsid w:val="00D84103"/>
    <w:rsid w:val="00D92130"/>
    <w:rsid w:val="00D93984"/>
    <w:rsid w:val="00D95982"/>
    <w:rsid w:val="00D97E87"/>
    <w:rsid w:val="00D97E9D"/>
    <w:rsid w:val="00DA0BDF"/>
    <w:rsid w:val="00DA0F47"/>
    <w:rsid w:val="00DA1417"/>
    <w:rsid w:val="00DA212D"/>
    <w:rsid w:val="00DA425B"/>
    <w:rsid w:val="00DA4419"/>
    <w:rsid w:val="00DA5058"/>
    <w:rsid w:val="00DA5B03"/>
    <w:rsid w:val="00DA7865"/>
    <w:rsid w:val="00DA7DFA"/>
    <w:rsid w:val="00DB04F0"/>
    <w:rsid w:val="00DB2B5E"/>
    <w:rsid w:val="00DB2EA7"/>
    <w:rsid w:val="00DB4EC3"/>
    <w:rsid w:val="00DB537F"/>
    <w:rsid w:val="00DB6894"/>
    <w:rsid w:val="00DB6A3A"/>
    <w:rsid w:val="00DB6FA4"/>
    <w:rsid w:val="00DC02E2"/>
    <w:rsid w:val="00DC0389"/>
    <w:rsid w:val="00DC070F"/>
    <w:rsid w:val="00DC425C"/>
    <w:rsid w:val="00DC4B85"/>
    <w:rsid w:val="00DC52AB"/>
    <w:rsid w:val="00DC55AF"/>
    <w:rsid w:val="00DC6A91"/>
    <w:rsid w:val="00DC6C5B"/>
    <w:rsid w:val="00DC76B3"/>
    <w:rsid w:val="00DD5564"/>
    <w:rsid w:val="00DD5908"/>
    <w:rsid w:val="00DD5DA8"/>
    <w:rsid w:val="00DD76B9"/>
    <w:rsid w:val="00DD7B4F"/>
    <w:rsid w:val="00DE2A8E"/>
    <w:rsid w:val="00DE2E26"/>
    <w:rsid w:val="00DE6AD7"/>
    <w:rsid w:val="00DE7D2F"/>
    <w:rsid w:val="00DF00C0"/>
    <w:rsid w:val="00DF33AF"/>
    <w:rsid w:val="00DF4C48"/>
    <w:rsid w:val="00DF5DCC"/>
    <w:rsid w:val="00DF6845"/>
    <w:rsid w:val="00DF6CE5"/>
    <w:rsid w:val="00DF74B2"/>
    <w:rsid w:val="00DF7A50"/>
    <w:rsid w:val="00E0123F"/>
    <w:rsid w:val="00E0171F"/>
    <w:rsid w:val="00E01B1F"/>
    <w:rsid w:val="00E01FF9"/>
    <w:rsid w:val="00E04ABB"/>
    <w:rsid w:val="00E04D6F"/>
    <w:rsid w:val="00E054C0"/>
    <w:rsid w:val="00E05743"/>
    <w:rsid w:val="00E119D6"/>
    <w:rsid w:val="00E11A78"/>
    <w:rsid w:val="00E1561C"/>
    <w:rsid w:val="00E22845"/>
    <w:rsid w:val="00E241A1"/>
    <w:rsid w:val="00E26295"/>
    <w:rsid w:val="00E26954"/>
    <w:rsid w:val="00E30BD2"/>
    <w:rsid w:val="00E3159A"/>
    <w:rsid w:val="00E31D49"/>
    <w:rsid w:val="00E32811"/>
    <w:rsid w:val="00E32B45"/>
    <w:rsid w:val="00E32BBC"/>
    <w:rsid w:val="00E35244"/>
    <w:rsid w:val="00E35557"/>
    <w:rsid w:val="00E42271"/>
    <w:rsid w:val="00E427B7"/>
    <w:rsid w:val="00E43D8E"/>
    <w:rsid w:val="00E44968"/>
    <w:rsid w:val="00E466D6"/>
    <w:rsid w:val="00E50390"/>
    <w:rsid w:val="00E51BC9"/>
    <w:rsid w:val="00E532E3"/>
    <w:rsid w:val="00E54F48"/>
    <w:rsid w:val="00E606CA"/>
    <w:rsid w:val="00E6088E"/>
    <w:rsid w:val="00E60F64"/>
    <w:rsid w:val="00E6104C"/>
    <w:rsid w:val="00E6115F"/>
    <w:rsid w:val="00E6268F"/>
    <w:rsid w:val="00E65BE8"/>
    <w:rsid w:val="00E6704E"/>
    <w:rsid w:val="00E679E3"/>
    <w:rsid w:val="00E70B1D"/>
    <w:rsid w:val="00E718E7"/>
    <w:rsid w:val="00E72A2F"/>
    <w:rsid w:val="00E72F59"/>
    <w:rsid w:val="00E73276"/>
    <w:rsid w:val="00E73409"/>
    <w:rsid w:val="00E73A8A"/>
    <w:rsid w:val="00E75679"/>
    <w:rsid w:val="00E774C3"/>
    <w:rsid w:val="00E777DE"/>
    <w:rsid w:val="00E8075A"/>
    <w:rsid w:val="00E82666"/>
    <w:rsid w:val="00E8338A"/>
    <w:rsid w:val="00E84B10"/>
    <w:rsid w:val="00E84F64"/>
    <w:rsid w:val="00E873A8"/>
    <w:rsid w:val="00E875CB"/>
    <w:rsid w:val="00E926C5"/>
    <w:rsid w:val="00E932A5"/>
    <w:rsid w:val="00E9590E"/>
    <w:rsid w:val="00E95F9A"/>
    <w:rsid w:val="00E960F4"/>
    <w:rsid w:val="00E96210"/>
    <w:rsid w:val="00EA0BEC"/>
    <w:rsid w:val="00EA2A9E"/>
    <w:rsid w:val="00EA2C66"/>
    <w:rsid w:val="00EA425E"/>
    <w:rsid w:val="00EA60AF"/>
    <w:rsid w:val="00EA7231"/>
    <w:rsid w:val="00EB158E"/>
    <w:rsid w:val="00EB3BF0"/>
    <w:rsid w:val="00EB48D9"/>
    <w:rsid w:val="00EB5A41"/>
    <w:rsid w:val="00EC0646"/>
    <w:rsid w:val="00EC0D8B"/>
    <w:rsid w:val="00EC3D06"/>
    <w:rsid w:val="00ED1F10"/>
    <w:rsid w:val="00ED3CA7"/>
    <w:rsid w:val="00ED4905"/>
    <w:rsid w:val="00ED6290"/>
    <w:rsid w:val="00ED7A82"/>
    <w:rsid w:val="00EE1800"/>
    <w:rsid w:val="00EE3038"/>
    <w:rsid w:val="00EE3374"/>
    <w:rsid w:val="00EE707B"/>
    <w:rsid w:val="00EF0FC5"/>
    <w:rsid w:val="00EF2C05"/>
    <w:rsid w:val="00EF4A6F"/>
    <w:rsid w:val="00EF5CB7"/>
    <w:rsid w:val="00EF68AA"/>
    <w:rsid w:val="00F00899"/>
    <w:rsid w:val="00F026CF"/>
    <w:rsid w:val="00F03369"/>
    <w:rsid w:val="00F05C3F"/>
    <w:rsid w:val="00F061A0"/>
    <w:rsid w:val="00F06B9B"/>
    <w:rsid w:val="00F07B3F"/>
    <w:rsid w:val="00F11159"/>
    <w:rsid w:val="00F118F9"/>
    <w:rsid w:val="00F14B66"/>
    <w:rsid w:val="00F16127"/>
    <w:rsid w:val="00F17F8B"/>
    <w:rsid w:val="00F20CFF"/>
    <w:rsid w:val="00F21DF3"/>
    <w:rsid w:val="00F227B5"/>
    <w:rsid w:val="00F23AD7"/>
    <w:rsid w:val="00F249E4"/>
    <w:rsid w:val="00F254E2"/>
    <w:rsid w:val="00F25E7D"/>
    <w:rsid w:val="00F2670B"/>
    <w:rsid w:val="00F274AF"/>
    <w:rsid w:val="00F3021B"/>
    <w:rsid w:val="00F3034B"/>
    <w:rsid w:val="00F347DD"/>
    <w:rsid w:val="00F35068"/>
    <w:rsid w:val="00F35B3D"/>
    <w:rsid w:val="00F369A3"/>
    <w:rsid w:val="00F378BF"/>
    <w:rsid w:val="00F4070A"/>
    <w:rsid w:val="00F40902"/>
    <w:rsid w:val="00F44608"/>
    <w:rsid w:val="00F446FD"/>
    <w:rsid w:val="00F448BB"/>
    <w:rsid w:val="00F44E91"/>
    <w:rsid w:val="00F45262"/>
    <w:rsid w:val="00F4658D"/>
    <w:rsid w:val="00F47FCF"/>
    <w:rsid w:val="00F52A2F"/>
    <w:rsid w:val="00F532D8"/>
    <w:rsid w:val="00F55A8D"/>
    <w:rsid w:val="00F564E9"/>
    <w:rsid w:val="00F57DED"/>
    <w:rsid w:val="00F60962"/>
    <w:rsid w:val="00F61A78"/>
    <w:rsid w:val="00F624F3"/>
    <w:rsid w:val="00F659BF"/>
    <w:rsid w:val="00F66E50"/>
    <w:rsid w:val="00F66F3D"/>
    <w:rsid w:val="00F66F84"/>
    <w:rsid w:val="00F73315"/>
    <w:rsid w:val="00F77F4B"/>
    <w:rsid w:val="00F82AFC"/>
    <w:rsid w:val="00F82B13"/>
    <w:rsid w:val="00F83819"/>
    <w:rsid w:val="00F8623C"/>
    <w:rsid w:val="00F87BAC"/>
    <w:rsid w:val="00F9064B"/>
    <w:rsid w:val="00F9173D"/>
    <w:rsid w:val="00F918A1"/>
    <w:rsid w:val="00F91BA8"/>
    <w:rsid w:val="00F920FD"/>
    <w:rsid w:val="00F92E1F"/>
    <w:rsid w:val="00F9338D"/>
    <w:rsid w:val="00F936E2"/>
    <w:rsid w:val="00F93AC5"/>
    <w:rsid w:val="00F93DB3"/>
    <w:rsid w:val="00F95A51"/>
    <w:rsid w:val="00FA1384"/>
    <w:rsid w:val="00FA4010"/>
    <w:rsid w:val="00FA4383"/>
    <w:rsid w:val="00FA4B5E"/>
    <w:rsid w:val="00FA5E33"/>
    <w:rsid w:val="00FA72E1"/>
    <w:rsid w:val="00FB0301"/>
    <w:rsid w:val="00FB22DA"/>
    <w:rsid w:val="00FB255D"/>
    <w:rsid w:val="00FB2CE9"/>
    <w:rsid w:val="00FB3B9B"/>
    <w:rsid w:val="00FB4DC0"/>
    <w:rsid w:val="00FC4C00"/>
    <w:rsid w:val="00FC4F6D"/>
    <w:rsid w:val="00FC57CA"/>
    <w:rsid w:val="00FC6213"/>
    <w:rsid w:val="00FC6423"/>
    <w:rsid w:val="00FC68B8"/>
    <w:rsid w:val="00FD0636"/>
    <w:rsid w:val="00FD0A87"/>
    <w:rsid w:val="00FD17C3"/>
    <w:rsid w:val="00FD1A5F"/>
    <w:rsid w:val="00FD5210"/>
    <w:rsid w:val="00FD6A19"/>
    <w:rsid w:val="00FD76C7"/>
    <w:rsid w:val="00FE0627"/>
    <w:rsid w:val="00FE1345"/>
    <w:rsid w:val="00FE1DBA"/>
    <w:rsid w:val="00FE46D6"/>
    <w:rsid w:val="00FE6520"/>
    <w:rsid w:val="00FF2087"/>
    <w:rsid w:val="00FF2C05"/>
    <w:rsid w:val="00FF3442"/>
    <w:rsid w:val="00FF398F"/>
    <w:rsid w:val="00FF3B6B"/>
    <w:rsid w:val="00FF784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14:docId w14:val="1B7A10BE"/>
  <w15:docId w15:val="{4235B652-62B3-488C-8E51-67E01E527A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99" w:unhideWhenUsed="1" w:qFormat="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Ttulo1">
    <w:name w:val="heading 1"/>
    <w:basedOn w:val="Normal"/>
    <w:next w:val="Normal"/>
    <w:link w:val="Ttulo1Car"/>
    <w:uiPriority w:val="9"/>
    <w:qFormat/>
    <w:rsid w:val="00BB0959"/>
    <w:pPr>
      <w:keepNext/>
      <w:spacing w:before="240" w:after="60"/>
      <w:outlineLvl w:val="0"/>
    </w:pPr>
    <w:rPr>
      <w:rFonts w:ascii="Arial" w:eastAsia="Times New Roman" w:hAnsi="Arial"/>
      <w:b/>
      <w:bCs/>
      <w:kern w:val="32"/>
      <w:sz w:val="32"/>
      <w:szCs w:val="28"/>
    </w:rPr>
  </w:style>
  <w:style w:type="paragraph" w:styleId="Ttulo2">
    <w:name w:val="heading 2"/>
    <w:basedOn w:val="Normal"/>
    <w:next w:val="Normal"/>
    <w:link w:val="Ttulo2Car"/>
    <w:uiPriority w:val="9"/>
    <w:qFormat/>
    <w:rsid w:val="00F61A78"/>
    <w:pPr>
      <w:keepNext/>
      <w:spacing w:before="240" w:after="60"/>
      <w:outlineLvl w:val="1"/>
    </w:pPr>
    <w:rPr>
      <w:rFonts w:ascii="Arial" w:eastAsia="Times New Roman" w:hAnsi="Arial"/>
      <w:b/>
      <w:bCs/>
      <w:i/>
      <w:kern w:val="14"/>
      <w:sz w:val="28"/>
      <w:szCs w:val="26"/>
    </w:rPr>
  </w:style>
  <w:style w:type="paragraph" w:styleId="Ttulo3">
    <w:name w:val="heading 3"/>
    <w:basedOn w:val="Normal"/>
    <w:next w:val="Normal"/>
    <w:link w:val="Ttulo3Car"/>
    <w:uiPriority w:val="9"/>
    <w:qFormat/>
    <w:rsid w:val="00F61A78"/>
    <w:pPr>
      <w:keepNext/>
      <w:spacing w:before="240" w:after="60"/>
      <w:outlineLvl w:val="2"/>
    </w:pPr>
    <w:rPr>
      <w:rFonts w:ascii="Arial" w:eastAsia="Times New Roman" w:hAnsi="Arial"/>
      <w:b/>
      <w:bCs/>
      <w:kern w:val="14"/>
      <w:sz w:val="26"/>
    </w:rPr>
  </w:style>
  <w:style w:type="paragraph" w:styleId="Ttulo4">
    <w:name w:val="heading 4"/>
    <w:basedOn w:val="Normal"/>
    <w:next w:val="Normal"/>
    <w:link w:val="Ttulo4Car"/>
    <w:uiPriority w:val="9"/>
    <w:semiHidden/>
    <w:unhideWhenUsed/>
    <w:qFormat/>
    <w:rsid w:val="001C2E87"/>
    <w:pPr>
      <w:spacing w:before="200"/>
      <w:outlineLvl w:val="3"/>
    </w:pPr>
    <w:rPr>
      <w:rFonts w:ascii="Cambria" w:eastAsia="Times New Roman" w:hAnsi="Cambria"/>
      <w:b/>
      <w:bCs/>
      <w:i/>
      <w:iCs/>
    </w:rPr>
  </w:style>
  <w:style w:type="paragraph" w:styleId="Ttulo5">
    <w:name w:val="heading 5"/>
    <w:basedOn w:val="Normal"/>
    <w:next w:val="Normal"/>
    <w:link w:val="Ttulo5Car"/>
    <w:uiPriority w:val="9"/>
    <w:semiHidden/>
    <w:unhideWhenUsed/>
    <w:qFormat/>
    <w:rsid w:val="001C2E87"/>
    <w:pPr>
      <w:spacing w:before="200"/>
      <w:outlineLvl w:val="4"/>
    </w:pPr>
    <w:rPr>
      <w:rFonts w:ascii="Cambria" w:eastAsia="Times New Roman" w:hAnsi="Cambria"/>
      <w:b/>
      <w:bCs/>
      <w:color w:val="7F7F7F"/>
    </w:rPr>
  </w:style>
  <w:style w:type="paragraph" w:styleId="Ttulo6">
    <w:name w:val="heading 6"/>
    <w:basedOn w:val="Normal"/>
    <w:next w:val="Normal"/>
    <w:link w:val="Ttulo6Car"/>
    <w:uiPriority w:val="9"/>
    <w:semiHidden/>
    <w:unhideWhenUsed/>
    <w:qFormat/>
    <w:rsid w:val="001C2E87"/>
    <w:pPr>
      <w:spacing w:line="271" w:lineRule="auto"/>
      <w:outlineLvl w:val="5"/>
    </w:pPr>
    <w:rPr>
      <w:rFonts w:ascii="Cambria" w:eastAsia="Times New Roman" w:hAnsi="Cambria"/>
      <w:b/>
      <w:bCs/>
      <w:i/>
      <w:iCs/>
      <w:color w:val="7F7F7F"/>
    </w:rPr>
  </w:style>
  <w:style w:type="paragraph" w:styleId="Ttulo7">
    <w:name w:val="heading 7"/>
    <w:basedOn w:val="Normal"/>
    <w:next w:val="Normal"/>
    <w:link w:val="Ttulo7Car"/>
    <w:uiPriority w:val="9"/>
    <w:semiHidden/>
    <w:unhideWhenUsed/>
    <w:qFormat/>
    <w:rsid w:val="001C2E87"/>
    <w:pPr>
      <w:outlineLvl w:val="6"/>
    </w:pPr>
    <w:rPr>
      <w:rFonts w:ascii="Cambria" w:eastAsia="Times New Roman" w:hAnsi="Cambria"/>
      <w:i/>
      <w:iCs/>
    </w:rPr>
  </w:style>
  <w:style w:type="paragraph" w:styleId="Ttulo8">
    <w:name w:val="heading 8"/>
    <w:basedOn w:val="Normal"/>
    <w:next w:val="Normal"/>
    <w:link w:val="Ttulo8Car"/>
    <w:uiPriority w:val="9"/>
    <w:semiHidden/>
    <w:unhideWhenUsed/>
    <w:qFormat/>
    <w:rsid w:val="001C2E87"/>
    <w:pPr>
      <w:outlineLvl w:val="7"/>
    </w:pPr>
    <w:rPr>
      <w:rFonts w:ascii="Cambria" w:eastAsia="Times New Roman" w:hAnsi="Cambria"/>
      <w:szCs w:val="20"/>
    </w:rPr>
  </w:style>
  <w:style w:type="paragraph" w:styleId="Ttulo9">
    <w:name w:val="heading 9"/>
    <w:basedOn w:val="Normal"/>
    <w:next w:val="Normal"/>
    <w:link w:val="Ttulo9Car"/>
    <w:uiPriority w:val="9"/>
    <w:semiHidden/>
    <w:unhideWhenUsed/>
    <w:qFormat/>
    <w:rsid w:val="001C2E87"/>
    <w:pPr>
      <w:outlineLvl w:val="8"/>
    </w:pPr>
    <w:rPr>
      <w:rFonts w:ascii="Cambria" w:eastAsia="Times New Roman" w:hAnsi="Cambria"/>
      <w:i/>
      <w:iCs/>
      <w:spacing w:val="5"/>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Textodeglobo">
    <w:name w:val="Balloon Text"/>
    <w:basedOn w:val="Normal"/>
    <w:semiHidden/>
    <w:rsid w:val="000A1971"/>
    <w:rPr>
      <w:rFonts w:ascii="Tahoma" w:hAnsi="Tahoma" w:cs="Tahoma"/>
      <w:sz w:val="16"/>
      <w:szCs w:val="16"/>
    </w:rPr>
  </w:style>
  <w:style w:type="character" w:styleId="Refdecomentario">
    <w:name w:val="annotation reference"/>
    <w:semiHidden/>
    <w:rsid w:val="000A1971"/>
    <w:rPr>
      <w:sz w:val="6"/>
    </w:rPr>
  </w:style>
  <w:style w:type="character" w:styleId="Refdenotaalpie">
    <w:name w:val="footnote reference"/>
    <w:aliases w:val="4_G,Footnote,callout,Footnote Refernece,Footnote Reference Number,Fußnotenzeichen_Raxen,BVI fnr,Fago Fußnotenzeichen,Footnotes refss,Style 10,ftref,16 Point,Superscript 6 Point,Footnote number,Endnote Text1,Ref,de nota al pie"/>
    <w:uiPriority w:val="99"/>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Refdenotaalfinal">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Textonotapie">
    <w:name w:val="footnote text"/>
    <w:aliases w:val="5_G,Footnote Text Char1,Footnote Text Char Char1,Footnote Text Char1 Char Char1,Footnote Text Char Char1 Char Char,Footnote Text Char1 Char Char1 Char Char,ft Char Char Char Char Char,Geneva 9 Char Char Char Char Char"/>
    <w:basedOn w:val="Normal"/>
    <w:link w:val="TextonotapieCar"/>
    <w:qFormat/>
    <w:rsid w:val="000A1971"/>
    <w:pPr>
      <w:tabs>
        <w:tab w:val="right" w:pos="418"/>
      </w:tabs>
      <w:spacing w:line="210" w:lineRule="exact"/>
      <w:ind w:left="475" w:hanging="475"/>
    </w:pPr>
    <w:rPr>
      <w:spacing w:val="5"/>
      <w:w w:val="104"/>
      <w:sz w:val="17"/>
    </w:rPr>
  </w:style>
  <w:style w:type="paragraph" w:styleId="Textonotaalfinal">
    <w:name w:val="endnote text"/>
    <w:basedOn w:val="Textonotapie"/>
    <w:semiHidden/>
    <w:rsid w:val="000A1971"/>
    <w:pPr>
      <w:spacing w:after="80"/>
    </w:pPr>
  </w:style>
  <w:style w:type="paragraph" w:styleId="Piedepgina">
    <w:name w:val="footer"/>
    <w:link w:val="PiedepginaCar"/>
    <w:uiPriority w:val="99"/>
    <w:qFormat/>
    <w:rsid w:val="000F7375"/>
    <w:pPr>
      <w:tabs>
        <w:tab w:val="center" w:pos="4320"/>
        <w:tab w:val="right" w:pos="8640"/>
      </w:tabs>
    </w:pPr>
    <w:rPr>
      <w:rFonts w:ascii="Times New Roman" w:hAnsi="Times New Roman"/>
      <w:b/>
      <w:noProof/>
      <w:sz w:val="17"/>
      <w:szCs w:val="22"/>
    </w:rPr>
  </w:style>
  <w:style w:type="paragraph" w:styleId="Encabezado">
    <w:name w:val="header"/>
    <w:qFormat/>
    <w:rsid w:val="00BB0959"/>
    <w:pPr>
      <w:tabs>
        <w:tab w:val="center" w:pos="4320"/>
        <w:tab w:val="right" w:pos="8640"/>
      </w:tabs>
    </w:pPr>
    <w:rPr>
      <w:rFonts w:ascii="Times New Roman" w:hAnsi="Times New Roman"/>
      <w:noProof/>
      <w:sz w:val="17"/>
      <w:szCs w:val="22"/>
    </w:rPr>
  </w:style>
  <w:style w:type="character" w:styleId="Nmerodelnea">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Ttulo1Car">
    <w:name w:val="Título 1 Car"/>
    <w:link w:val="Ttulo1"/>
    <w:uiPriority w:val="9"/>
    <w:rsid w:val="00BB0959"/>
    <w:rPr>
      <w:rFonts w:ascii="Arial" w:eastAsia="Times New Roman" w:hAnsi="Arial" w:cs="Times New Roman"/>
      <w:b/>
      <w:bCs/>
      <w:spacing w:val="4"/>
      <w:w w:val="103"/>
      <w:kern w:val="32"/>
      <w:sz w:val="32"/>
      <w:szCs w:val="28"/>
    </w:rPr>
  </w:style>
  <w:style w:type="character" w:customStyle="1" w:styleId="Ttulo2Car">
    <w:name w:val="Título 2 Car"/>
    <w:link w:val="Ttulo2"/>
    <w:uiPriority w:val="9"/>
    <w:rsid w:val="00F61A78"/>
    <w:rPr>
      <w:rFonts w:ascii="Arial" w:eastAsia="Times New Roman" w:hAnsi="Arial" w:cs="Times New Roman"/>
      <w:b/>
      <w:bCs/>
      <w:i/>
      <w:spacing w:val="4"/>
      <w:w w:val="103"/>
      <w:kern w:val="14"/>
      <w:sz w:val="28"/>
      <w:szCs w:val="26"/>
    </w:rPr>
  </w:style>
  <w:style w:type="character" w:customStyle="1" w:styleId="Ttulo3Car">
    <w:name w:val="Título 3 Car"/>
    <w:link w:val="Ttulo3"/>
    <w:uiPriority w:val="9"/>
    <w:rsid w:val="00F61A78"/>
    <w:rPr>
      <w:rFonts w:ascii="Arial" w:eastAsia="Times New Roman" w:hAnsi="Arial" w:cs="Times New Roman"/>
      <w:b/>
      <w:bCs/>
      <w:spacing w:val="4"/>
      <w:w w:val="103"/>
      <w:kern w:val="14"/>
      <w:sz w:val="26"/>
    </w:rPr>
  </w:style>
  <w:style w:type="character" w:customStyle="1" w:styleId="Ttulo4Car">
    <w:name w:val="Título 4 Car"/>
    <w:link w:val="Ttulo4"/>
    <w:uiPriority w:val="9"/>
    <w:semiHidden/>
    <w:rsid w:val="001C2E87"/>
    <w:rPr>
      <w:rFonts w:ascii="Cambria" w:eastAsia="Times New Roman" w:hAnsi="Cambria" w:cs="Times New Roman"/>
      <w:b/>
      <w:bCs/>
      <w:i/>
      <w:iCs/>
    </w:rPr>
  </w:style>
  <w:style w:type="character" w:customStyle="1" w:styleId="Ttulo5Car">
    <w:name w:val="Título 5 Car"/>
    <w:link w:val="Ttulo5"/>
    <w:uiPriority w:val="9"/>
    <w:semiHidden/>
    <w:rsid w:val="001C2E87"/>
    <w:rPr>
      <w:rFonts w:ascii="Cambria" w:eastAsia="Times New Roman" w:hAnsi="Cambria" w:cs="Times New Roman"/>
      <w:b/>
      <w:bCs/>
      <w:color w:val="7F7F7F"/>
    </w:rPr>
  </w:style>
  <w:style w:type="character" w:customStyle="1" w:styleId="Ttulo6Car">
    <w:name w:val="Título 6 Car"/>
    <w:link w:val="Ttulo6"/>
    <w:uiPriority w:val="9"/>
    <w:semiHidden/>
    <w:rsid w:val="001C2E87"/>
    <w:rPr>
      <w:rFonts w:ascii="Cambria" w:eastAsia="Times New Roman" w:hAnsi="Cambria" w:cs="Times New Roman"/>
      <w:b/>
      <w:bCs/>
      <w:i/>
      <w:iCs/>
      <w:color w:val="7F7F7F"/>
    </w:rPr>
  </w:style>
  <w:style w:type="character" w:customStyle="1" w:styleId="Ttulo7Car">
    <w:name w:val="Título 7 Car"/>
    <w:link w:val="Ttulo7"/>
    <w:uiPriority w:val="9"/>
    <w:semiHidden/>
    <w:rsid w:val="001C2E87"/>
    <w:rPr>
      <w:rFonts w:ascii="Cambria" w:eastAsia="Times New Roman" w:hAnsi="Cambria" w:cs="Times New Roman"/>
      <w:i/>
      <w:iCs/>
    </w:rPr>
  </w:style>
  <w:style w:type="character" w:customStyle="1" w:styleId="Ttulo8Car">
    <w:name w:val="Título 8 Car"/>
    <w:link w:val="Ttulo8"/>
    <w:uiPriority w:val="9"/>
    <w:semiHidden/>
    <w:rsid w:val="001C2E87"/>
    <w:rPr>
      <w:rFonts w:ascii="Cambria" w:eastAsia="Times New Roman" w:hAnsi="Cambria" w:cs="Times New Roman"/>
      <w:sz w:val="20"/>
      <w:szCs w:val="20"/>
    </w:rPr>
  </w:style>
  <w:style w:type="character" w:customStyle="1" w:styleId="Ttulo9Car">
    <w:name w:val="Título 9 Car"/>
    <w:link w:val="Ttulo9"/>
    <w:uiPriority w:val="9"/>
    <w:semiHidden/>
    <w:rsid w:val="001C2E87"/>
    <w:rPr>
      <w:rFonts w:ascii="Cambria" w:eastAsia="Times New Roman" w:hAnsi="Cambria" w:cs="Times New Roman"/>
      <w:i/>
      <w:iCs/>
      <w:spacing w:val="5"/>
      <w:sz w:val="20"/>
      <w:szCs w:val="20"/>
    </w:rPr>
  </w:style>
  <w:style w:type="paragraph" w:styleId="Sinespaciado">
    <w:name w:val="No Spacing"/>
    <w:basedOn w:val="Normal"/>
    <w:uiPriority w:val="1"/>
    <w:rsid w:val="001C2E87"/>
    <w:pPr>
      <w:spacing w:line="240" w:lineRule="auto"/>
    </w:pPr>
  </w:style>
  <w:style w:type="paragraph" w:styleId="TtuloTDC">
    <w:name w:val="TOC Heading"/>
    <w:basedOn w:val="Ttulo1"/>
    <w:next w:val="Normal"/>
    <w:uiPriority w:val="39"/>
    <w:semiHidden/>
    <w:unhideWhenUsed/>
    <w:qFormat/>
    <w:rsid w:val="001C2E87"/>
    <w:pPr>
      <w:outlineLvl w:val="9"/>
    </w:pPr>
    <w:rPr>
      <w:rFonts w:eastAsiaTheme="majorEastAsia" w:cstheme="majorBidi"/>
      <w:lang w:bidi="en-US"/>
    </w:rPr>
  </w:style>
  <w:style w:type="paragraph" w:styleId="Descripci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Piedepgina"/>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Textocomentario">
    <w:name w:val="annotation text"/>
    <w:basedOn w:val="Normal"/>
    <w:link w:val="TextocomentarioCar"/>
    <w:rsid w:val="00013B85"/>
    <w:pPr>
      <w:spacing w:line="240" w:lineRule="auto"/>
    </w:pPr>
    <w:rPr>
      <w:szCs w:val="20"/>
    </w:rPr>
  </w:style>
  <w:style w:type="character" w:customStyle="1" w:styleId="TextocomentarioCar">
    <w:name w:val="Texto comentario Car"/>
    <w:basedOn w:val="Fuentedeprrafopredeter"/>
    <w:link w:val="Textocomentario"/>
    <w:rsid w:val="00013B85"/>
    <w:rPr>
      <w:rFonts w:ascii="Times New Roman" w:hAnsi="Times New Roman"/>
      <w:spacing w:val="4"/>
      <w:w w:val="103"/>
      <w:lang w:val="es-ES"/>
    </w:rPr>
  </w:style>
  <w:style w:type="paragraph" w:styleId="Asuntodelcomentario">
    <w:name w:val="annotation subject"/>
    <w:basedOn w:val="Textocomentario"/>
    <w:next w:val="Textocomentario"/>
    <w:link w:val="AsuntodelcomentarioCar"/>
    <w:rsid w:val="00013B85"/>
    <w:rPr>
      <w:b/>
      <w:bCs/>
    </w:rPr>
  </w:style>
  <w:style w:type="character" w:customStyle="1" w:styleId="AsuntodelcomentarioCar">
    <w:name w:val="Asunto del comentario Car"/>
    <w:basedOn w:val="TextocomentarioCar"/>
    <w:link w:val="Asuntodelcomentario"/>
    <w:rsid w:val="00013B85"/>
    <w:rPr>
      <w:rFonts w:ascii="Times New Roman" w:hAnsi="Times New Roman"/>
      <w:b/>
      <w:bCs/>
      <w:spacing w:val="4"/>
      <w:w w:val="103"/>
      <w:lang w:val="es-ES"/>
    </w:rPr>
  </w:style>
  <w:style w:type="paragraph" w:styleId="Revisin">
    <w:name w:val="Revision"/>
    <w:hidden/>
    <w:uiPriority w:val="99"/>
    <w:semiHidden/>
    <w:rsid w:val="009E6D5D"/>
    <w:rPr>
      <w:rFonts w:ascii="Times New Roman" w:hAnsi="Times New Roman"/>
      <w:spacing w:val="4"/>
      <w:w w:val="103"/>
      <w:szCs w:val="22"/>
      <w:lang w:val="es-ES"/>
    </w:rPr>
  </w:style>
  <w:style w:type="character" w:styleId="Hipervnculo">
    <w:name w:val="Hyperlink"/>
    <w:basedOn w:val="Fuentedeprrafopredeter"/>
    <w:uiPriority w:val="99"/>
    <w:rsid w:val="00192EE7"/>
    <w:rPr>
      <w:color w:val="0000FF" w:themeColor="hyperlink"/>
      <w:u w:val="single"/>
    </w:rPr>
  </w:style>
  <w:style w:type="character" w:styleId="Hipervnculovisitado">
    <w:name w:val="FollowedHyperlink"/>
    <w:basedOn w:val="Fuentedeprrafopredeter"/>
    <w:rsid w:val="000B4806"/>
    <w:rPr>
      <w:color w:val="800080" w:themeColor="followedHyperlink"/>
      <w:u w:val="single"/>
    </w:rPr>
  </w:style>
  <w:style w:type="paragraph" w:styleId="NormalWeb">
    <w:name w:val="Normal (Web)"/>
    <w:basedOn w:val="Normal"/>
    <w:rsid w:val="000014C3"/>
    <w:rPr>
      <w:sz w:val="24"/>
      <w:szCs w:val="24"/>
    </w:rPr>
  </w:style>
  <w:style w:type="character" w:customStyle="1" w:styleId="TextonotapieCar">
    <w:name w:val="Texto nota pie Car"/>
    <w:aliases w:val="5_G Car,Footnote Text Char1 Car,Footnote Text Char Char1 Car,Footnote Text Char1 Char Char1 Car,Footnote Text Char Char1 Char Char Car,Footnote Text Char1 Char Char1 Char Char Car,ft Char Char Char Char Char Car"/>
    <w:link w:val="Textonotapie"/>
    <w:locked/>
    <w:rsid w:val="00D45D59"/>
    <w:rPr>
      <w:rFonts w:ascii="Times New Roman" w:hAnsi="Times New Roman"/>
      <w:spacing w:val="5"/>
      <w:w w:val="104"/>
      <w:sz w:val="17"/>
      <w:szCs w:val="22"/>
      <w:lang w:val="es-ES"/>
    </w:rPr>
  </w:style>
  <w:style w:type="paragraph" w:customStyle="1" w:styleId="H1G">
    <w:name w:val="_ H_1_G"/>
    <w:basedOn w:val="Normal"/>
    <w:next w:val="Normal"/>
    <w:rsid w:val="002D58B6"/>
    <w:pPr>
      <w:keepNext/>
      <w:keepLines/>
      <w:tabs>
        <w:tab w:val="right" w:pos="851"/>
      </w:tabs>
      <w:spacing w:before="360" w:after="240" w:line="270" w:lineRule="exact"/>
      <w:ind w:left="1134" w:right="1134" w:hanging="1134"/>
    </w:pPr>
    <w:rPr>
      <w:rFonts w:eastAsia="Times New Roman"/>
      <w:b/>
      <w:spacing w:val="0"/>
      <w:w w:val="100"/>
      <w:sz w:val="24"/>
      <w:szCs w:val="20"/>
      <w:lang w:eastAsia="es-ES"/>
    </w:rPr>
  </w:style>
  <w:style w:type="paragraph" w:customStyle="1" w:styleId="HChG">
    <w:name w:val="_ H _Ch_G"/>
    <w:basedOn w:val="Normal"/>
    <w:next w:val="Normal"/>
    <w:rsid w:val="00B57F1E"/>
    <w:pPr>
      <w:keepNext/>
      <w:keepLines/>
      <w:tabs>
        <w:tab w:val="right" w:pos="851"/>
      </w:tabs>
      <w:spacing w:before="360" w:after="240" w:line="300" w:lineRule="exact"/>
      <w:ind w:left="1134" w:right="1134" w:hanging="1134"/>
    </w:pPr>
    <w:rPr>
      <w:rFonts w:eastAsia="Times New Roman"/>
      <w:b/>
      <w:spacing w:val="0"/>
      <w:w w:val="100"/>
      <w:sz w:val="28"/>
      <w:szCs w:val="20"/>
      <w:lang w:val="en-GB"/>
    </w:rPr>
  </w:style>
  <w:style w:type="character" w:customStyle="1" w:styleId="PiedepginaCar">
    <w:name w:val="Pie de página Car"/>
    <w:basedOn w:val="Fuentedeprrafopredeter"/>
    <w:link w:val="Piedepgina"/>
    <w:uiPriority w:val="99"/>
    <w:rsid w:val="00624F36"/>
    <w:rPr>
      <w:rFonts w:ascii="Times New Roman" w:hAnsi="Times New Roman"/>
      <w:b/>
      <w:noProof/>
      <w:sz w:val="17"/>
      <w:szCs w:val="22"/>
    </w:rPr>
  </w:style>
  <w:style w:type="paragraph" w:customStyle="1" w:styleId="Default">
    <w:name w:val="Default"/>
    <w:rsid w:val="007608D7"/>
    <w:pPr>
      <w:autoSpaceDE w:val="0"/>
      <w:autoSpaceDN w:val="0"/>
      <w:adjustRightInd w:val="0"/>
    </w:pPr>
    <w:rPr>
      <w:rFonts w:ascii="Times New Roman" w:hAnsi="Times New Roman"/>
      <w:color w:val="000000"/>
      <w:sz w:val="24"/>
      <w:szCs w:val="24"/>
      <w:lang w:val="en-GB"/>
    </w:rPr>
  </w:style>
  <w:style w:type="paragraph" w:customStyle="1" w:styleId="SingleTxtG">
    <w:name w:val="_ Single Txt_G"/>
    <w:basedOn w:val="Normal"/>
    <w:qFormat/>
    <w:rsid w:val="007608D7"/>
    <w:pPr>
      <w:kinsoku w:val="0"/>
      <w:overflowPunct w:val="0"/>
      <w:autoSpaceDE w:val="0"/>
      <w:autoSpaceDN w:val="0"/>
      <w:adjustRightInd w:val="0"/>
      <w:snapToGrid w:val="0"/>
      <w:spacing w:after="120" w:line="240" w:lineRule="atLeast"/>
      <w:ind w:left="1134" w:right="1134"/>
      <w:jc w:val="both"/>
    </w:pPr>
    <w:rPr>
      <w:rFonts w:eastAsia="SimSun"/>
      <w:spacing w:val="0"/>
      <w:w w:val="10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9059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3.gif"/></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5B2FF9-5A2A-42F7-A934-8DCBF0ED6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4256</Words>
  <Characters>23414</Characters>
  <Application>Microsoft Office Word</Application>
  <DocSecurity>0</DocSecurity>
  <Lines>195</Lines>
  <Paragraphs>55</Paragraphs>
  <ScaleCrop>false</ScaleCrop>
  <HeadingPairs>
    <vt:vector size="6" baseType="variant">
      <vt:variant>
        <vt:lpstr>Título</vt:lpstr>
      </vt:variant>
      <vt:variant>
        <vt:i4>1</vt:i4>
      </vt:variant>
      <vt:variant>
        <vt:lpstr>Title</vt:lpstr>
      </vt:variant>
      <vt:variant>
        <vt:i4>1</vt:i4>
      </vt:variant>
      <vt:variant>
        <vt:lpstr>Titre</vt:lpstr>
      </vt:variant>
      <vt:variant>
        <vt:i4>1</vt:i4>
      </vt:variant>
    </vt:vector>
  </HeadingPairs>
  <TitlesOfParts>
    <vt:vector size="3" baseType="lpstr">
      <vt:lpstr>CED/C/HND/Q/1</vt:lpstr>
      <vt:lpstr>Spanish Text Processing Unit</vt:lpstr>
      <vt:lpstr>Spanish Text Processing Unit</vt:lpstr>
    </vt:vector>
  </TitlesOfParts>
  <Company>DCM</Company>
  <LinksUpToDate>false</LinksUpToDate>
  <CharactersWithSpaces>27615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CED/C/HND/Q/1</dc:title>
  <dc:subject>CED/C/HND/Q/1</dc:subject>
  <dc:creator>Maria Luisa ZEBALLOS MORENO</dc:creator>
  <cp:keywords/>
  <dc:description/>
  <cp:lastModifiedBy>Maria Luisa ZEBALLOS MORENO</cp:lastModifiedBy>
  <cp:revision>3</cp:revision>
  <cp:lastPrinted>2017-10-16T05:39:00Z</cp:lastPrinted>
  <dcterms:created xsi:type="dcterms:W3CDTF">2017-10-16T05:39:00Z</dcterms:created>
  <dcterms:modified xsi:type="dcterms:W3CDTF">2017-10-16T05:40:00Z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1517103</vt:lpwstr>
  </property>
  <property fmtid="{D5CDD505-2E9C-101B-9397-08002B2CF9AE}" pid="3" name="ODSRefJobNo">
    <vt:lpwstr>1523675</vt:lpwstr>
  </property>
  <property fmtid="{D5CDD505-2E9C-101B-9397-08002B2CF9AE}" pid="4" name="Symbol1">
    <vt:lpwstr>CED/C/KAZ/Q/1</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15 de octubre de 2015</vt:lpwstr>
  </property>
  <property fmtid="{D5CDD505-2E9C-101B-9397-08002B2CF9AE}" pid="8" name="Original">
    <vt:lpwstr>inglés</vt:lpwstr>
  </property>
  <property fmtid="{D5CDD505-2E9C-101B-9397-08002B2CF9AE}" pid="9" name="Release Date">
    <vt:lpwstr>271015</vt:lpwstr>
  </property>
  <property fmtid="{D5CDD505-2E9C-101B-9397-08002B2CF9AE}" pid="10" name="Comment">
    <vt:lpwstr/>
  </property>
  <property fmtid="{D5CDD505-2E9C-101B-9397-08002B2CF9AE}" pid="11" name="DraftPages">
    <vt:lpwstr> </vt:lpwstr>
  </property>
  <property fmtid="{D5CDD505-2E9C-101B-9397-08002B2CF9AE}" pid="12" name="Operator">
    <vt:lpwstr>Hm</vt:lpwstr>
  </property>
  <property fmtid="{D5CDD505-2E9C-101B-9397-08002B2CF9AE}" pid="13" name="Translator">
    <vt:lpwstr>Hm</vt:lpwstr>
  </property>
</Properties>
</file>