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19DE3C77" w14:textId="77777777" w:rsidTr="00AB3619">
        <w:trPr>
          <w:trHeight w:hRule="exact" w:val="851"/>
        </w:trPr>
        <w:tc>
          <w:tcPr>
            <w:tcW w:w="1280" w:type="dxa"/>
            <w:tcBorders>
              <w:bottom w:val="single" w:sz="4" w:space="0" w:color="auto"/>
            </w:tcBorders>
          </w:tcPr>
          <w:p w14:paraId="5C6E215C"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0802BBB0" w14:textId="77777777" w:rsidR="000A2080" w:rsidRPr="002512B2" w:rsidRDefault="00465CE5" w:rsidP="00AB3619">
            <w:pPr>
              <w:spacing w:after="80" w:line="300" w:lineRule="exact"/>
              <w:rPr>
                <w:rFonts w:ascii="Time New Roman" w:eastAsia="黑体" w:hAnsi="Time New Roman" w:hint="eastAsia"/>
                <w:sz w:val="28"/>
              </w:rPr>
            </w:pPr>
            <w:r w:rsidRPr="002512B2">
              <w:rPr>
                <w:rFonts w:ascii="宋体" w:eastAsia="黑体" w:hAnsi="宋体" w:cs="宋体" w:hint="eastAsia"/>
                <w:sz w:val="28"/>
              </w:rPr>
              <w:t>联</w:t>
            </w:r>
            <w:r w:rsidR="002512B2">
              <w:rPr>
                <w:rFonts w:ascii="宋体" w:eastAsia="黑体" w:hAnsi="宋体" w:cs="宋体"/>
                <w:sz w:val="28"/>
              </w:rPr>
              <w:t xml:space="preserve"> </w:t>
            </w:r>
            <w:r w:rsidRPr="002512B2">
              <w:rPr>
                <w:rFonts w:ascii="宋体" w:eastAsia="黑体" w:hAnsi="宋体" w:cs="宋体" w:hint="eastAsia"/>
                <w:sz w:val="28"/>
              </w:rPr>
              <w:t>合</w:t>
            </w:r>
            <w:r w:rsidR="002512B2">
              <w:rPr>
                <w:rFonts w:ascii="宋体" w:eastAsia="黑体" w:hAnsi="宋体" w:cs="宋体"/>
                <w:sz w:val="28"/>
              </w:rPr>
              <w:t xml:space="preserve"> </w:t>
            </w:r>
            <w:r w:rsidRPr="002512B2">
              <w:rPr>
                <w:rFonts w:ascii="宋体" w:eastAsia="黑体" w:hAnsi="宋体" w:cs="宋体" w:hint="eastAsia"/>
                <w:sz w:val="28"/>
              </w:rPr>
              <w:t>国</w:t>
            </w:r>
          </w:p>
        </w:tc>
        <w:tc>
          <w:tcPr>
            <w:tcW w:w="6086" w:type="dxa"/>
            <w:gridSpan w:val="2"/>
            <w:tcBorders>
              <w:bottom w:val="single" w:sz="4" w:space="0" w:color="auto"/>
            </w:tcBorders>
            <w:vAlign w:val="bottom"/>
          </w:tcPr>
          <w:p w14:paraId="6BE70CAD" w14:textId="77777777" w:rsidR="000A2080" w:rsidRPr="008E687E" w:rsidRDefault="008E687E" w:rsidP="00AB3619">
            <w:pPr>
              <w:spacing w:line="240" w:lineRule="atLeast"/>
              <w:jc w:val="right"/>
              <w:rPr>
                <w:sz w:val="20"/>
                <w:szCs w:val="21"/>
              </w:rPr>
            </w:pPr>
            <w:r w:rsidRPr="008E687E">
              <w:rPr>
                <w:sz w:val="40"/>
                <w:szCs w:val="21"/>
              </w:rPr>
              <w:t>E</w:t>
            </w:r>
            <w:r>
              <w:rPr>
                <w:sz w:val="20"/>
                <w:szCs w:val="21"/>
              </w:rPr>
              <w:t>/C.12/MWI/CO/1</w:t>
            </w:r>
          </w:p>
        </w:tc>
      </w:tr>
      <w:tr w:rsidR="000A2080" w:rsidRPr="002C14C6" w14:paraId="17E4124E" w14:textId="77777777" w:rsidTr="00AB3619">
        <w:trPr>
          <w:trHeight w:hRule="exact" w:val="2835"/>
        </w:trPr>
        <w:tc>
          <w:tcPr>
            <w:tcW w:w="1280" w:type="dxa"/>
            <w:tcBorders>
              <w:top w:val="single" w:sz="4" w:space="0" w:color="auto"/>
              <w:bottom w:val="single" w:sz="12" w:space="0" w:color="auto"/>
            </w:tcBorders>
          </w:tcPr>
          <w:p w14:paraId="7DC25F31" w14:textId="77777777" w:rsidR="000A2080" w:rsidRPr="002C14C6" w:rsidRDefault="000A2080" w:rsidP="00AB3619">
            <w:pPr>
              <w:spacing w:line="120" w:lineRule="atLeast"/>
              <w:rPr>
                <w:sz w:val="10"/>
                <w:szCs w:val="10"/>
              </w:rPr>
            </w:pPr>
          </w:p>
          <w:p w14:paraId="24CAE352"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232D1534" wp14:editId="13932451">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67F98D5" w14:textId="77777777" w:rsidR="000A2080" w:rsidRPr="006B411B" w:rsidRDefault="000A2080" w:rsidP="0078069B">
            <w:pPr>
              <w:spacing w:before="240" w:line="440" w:lineRule="exact"/>
              <w:rPr>
                <w:rFonts w:eastAsia="黑体"/>
                <w:sz w:val="36"/>
                <w:szCs w:val="36"/>
              </w:rPr>
            </w:pPr>
            <w:r w:rsidRPr="006B411B">
              <w:rPr>
                <w:rFonts w:ascii="宋体" w:eastAsia="黑体" w:hAnsi="宋体" w:cs="宋体" w:hint="eastAsia"/>
                <w:sz w:val="36"/>
                <w:szCs w:val="36"/>
              </w:rPr>
              <w:t>经济及社会理事会</w:t>
            </w:r>
          </w:p>
        </w:tc>
        <w:tc>
          <w:tcPr>
            <w:tcW w:w="2819" w:type="dxa"/>
            <w:tcBorders>
              <w:top w:val="single" w:sz="4" w:space="0" w:color="auto"/>
              <w:bottom w:val="single" w:sz="12" w:space="0" w:color="auto"/>
            </w:tcBorders>
          </w:tcPr>
          <w:p w14:paraId="3816E744" w14:textId="1FF91C3C" w:rsidR="000A2080" w:rsidRPr="002C14C6" w:rsidRDefault="000A2080" w:rsidP="00AB3619">
            <w:pPr>
              <w:spacing w:before="240" w:line="240" w:lineRule="atLeast"/>
              <w:rPr>
                <w:rFonts w:hint="eastAsia"/>
                <w:sz w:val="20"/>
              </w:rPr>
            </w:pPr>
            <w:r w:rsidRPr="002C14C6">
              <w:rPr>
                <w:sz w:val="20"/>
              </w:rPr>
              <w:t xml:space="preserve">Distr.: </w:t>
            </w:r>
            <w:r w:rsidR="0069090B" w:rsidRPr="0069090B">
              <w:rPr>
                <w:sz w:val="20"/>
              </w:rPr>
              <w:t>General</w:t>
            </w:r>
          </w:p>
          <w:p w14:paraId="61B2E4E8" w14:textId="3EC00A0E" w:rsidR="000A2080" w:rsidRPr="002C14C6" w:rsidRDefault="0069090B" w:rsidP="00AB3619">
            <w:pPr>
              <w:spacing w:line="240" w:lineRule="atLeast"/>
              <w:rPr>
                <w:sz w:val="20"/>
              </w:rPr>
            </w:pPr>
            <w:r>
              <w:rPr>
                <w:rFonts w:hint="eastAsia"/>
                <w:sz w:val="20"/>
              </w:rPr>
              <w:t xml:space="preserve">24 </w:t>
            </w:r>
            <w:r w:rsidRPr="0069090B">
              <w:rPr>
                <w:sz w:val="20"/>
              </w:rPr>
              <w:t>October</w:t>
            </w:r>
            <w:r w:rsidR="00B45B2F">
              <w:rPr>
                <w:sz w:val="20"/>
              </w:rPr>
              <w:t xml:space="preserve"> 20</w:t>
            </w:r>
            <w:r w:rsidR="007029E1">
              <w:rPr>
                <w:sz w:val="20"/>
              </w:rPr>
              <w:t>2</w:t>
            </w:r>
            <w:r w:rsidR="00572C27">
              <w:rPr>
                <w:sz w:val="20"/>
              </w:rPr>
              <w:t>4</w:t>
            </w:r>
          </w:p>
          <w:p w14:paraId="270483E1" w14:textId="77777777" w:rsidR="000A2080" w:rsidRPr="002C14C6" w:rsidRDefault="000A2080" w:rsidP="00AB3619">
            <w:pPr>
              <w:spacing w:line="240" w:lineRule="atLeast"/>
              <w:rPr>
                <w:sz w:val="20"/>
              </w:rPr>
            </w:pPr>
            <w:r w:rsidRPr="002C14C6">
              <w:rPr>
                <w:sz w:val="20"/>
              </w:rPr>
              <w:t xml:space="preserve">Chinese </w:t>
            </w:r>
          </w:p>
          <w:p w14:paraId="73442248" w14:textId="77777777" w:rsidR="000A2080" w:rsidRPr="002C14C6" w:rsidRDefault="000A2080" w:rsidP="00AB3619">
            <w:pPr>
              <w:spacing w:line="240" w:lineRule="atLeast"/>
            </w:pPr>
            <w:r w:rsidRPr="002C14C6">
              <w:rPr>
                <w:sz w:val="20"/>
              </w:rPr>
              <w:t>Original: English</w:t>
            </w:r>
          </w:p>
        </w:tc>
      </w:tr>
    </w:tbl>
    <w:p w14:paraId="30453FDF" w14:textId="77777777" w:rsidR="0069090B" w:rsidRPr="00FE3092" w:rsidRDefault="0069090B" w:rsidP="00FE3092">
      <w:pPr>
        <w:spacing w:before="120"/>
        <w:rPr>
          <w:rFonts w:ascii="Time New Roman" w:eastAsia="黑体" w:hAnsi="Time New Roman"/>
          <w:sz w:val="24"/>
        </w:rPr>
      </w:pPr>
      <w:r w:rsidRPr="00FE3092">
        <w:rPr>
          <w:rFonts w:ascii="Time New Roman" w:eastAsia="黑体" w:hAnsi="Time New Roman"/>
          <w:sz w:val="24"/>
        </w:rPr>
        <w:t>经济、社会及文化权利委员会</w:t>
      </w:r>
    </w:p>
    <w:p w14:paraId="6BB01830" w14:textId="77777777" w:rsidR="0069090B" w:rsidRPr="00511FDA" w:rsidRDefault="0069090B" w:rsidP="00FE3092">
      <w:pPr>
        <w:pStyle w:val="HChGC"/>
      </w:pPr>
      <w:r w:rsidRPr="00511FDA">
        <w:rPr>
          <w:lang w:val="zh-CN"/>
        </w:rPr>
        <w:tab/>
      </w:r>
      <w:r w:rsidRPr="00511FDA">
        <w:rPr>
          <w:lang w:val="zh-CN"/>
        </w:rPr>
        <w:tab/>
      </w:r>
      <w:r w:rsidRPr="00511FDA">
        <w:rPr>
          <w:lang w:val="zh-CN"/>
        </w:rPr>
        <w:t>关于马拉维初次报告的结论性意见</w:t>
      </w:r>
      <w:r w:rsidRPr="00FE3092">
        <w:rPr>
          <w:snapToGrid w:val="0"/>
        </w:rPr>
        <w:footnoteReference w:customMarkFollows="1" w:id="2"/>
        <w:t>*</w:t>
      </w:r>
    </w:p>
    <w:p w14:paraId="5D9CE2E5" w14:textId="77777777" w:rsidR="0069090B" w:rsidRPr="00511FDA" w:rsidRDefault="0069090B" w:rsidP="0069090B">
      <w:pPr>
        <w:pStyle w:val="SingleTxtGC"/>
      </w:pPr>
      <w:r w:rsidRPr="00511FDA">
        <w:rPr>
          <w:lang w:val="zh-CN"/>
        </w:rPr>
        <w:t>1.</w:t>
      </w:r>
      <w:r w:rsidRPr="00511FDA">
        <w:rPr>
          <w:lang w:val="zh-CN"/>
        </w:rPr>
        <w:tab/>
      </w:r>
      <w:r w:rsidRPr="00511FDA">
        <w:rPr>
          <w:lang w:val="zh-CN"/>
        </w:rPr>
        <w:t>委员会在</w:t>
      </w:r>
      <w:r w:rsidRPr="00511FDA">
        <w:rPr>
          <w:lang w:val="zh-CN"/>
        </w:rPr>
        <w:t>2024</w:t>
      </w:r>
      <w:r w:rsidRPr="00511FDA">
        <w:rPr>
          <w:lang w:val="zh-CN"/>
        </w:rPr>
        <w:t>年</w:t>
      </w:r>
      <w:r w:rsidRPr="00511FDA">
        <w:rPr>
          <w:lang w:val="zh-CN"/>
        </w:rPr>
        <w:t>9</w:t>
      </w:r>
      <w:r w:rsidRPr="00511FDA">
        <w:rPr>
          <w:lang w:val="zh-CN"/>
        </w:rPr>
        <w:t>月</w:t>
      </w:r>
      <w:r w:rsidRPr="00511FDA">
        <w:rPr>
          <w:lang w:val="zh-CN"/>
        </w:rPr>
        <w:t>18</w:t>
      </w:r>
      <w:r w:rsidRPr="00511FDA">
        <w:rPr>
          <w:lang w:val="zh-CN"/>
        </w:rPr>
        <w:t>日和</w:t>
      </w:r>
      <w:r w:rsidRPr="00511FDA">
        <w:rPr>
          <w:lang w:val="zh-CN"/>
        </w:rPr>
        <w:t>19</w:t>
      </w:r>
      <w:r w:rsidRPr="00511FDA">
        <w:rPr>
          <w:lang w:val="zh-CN"/>
        </w:rPr>
        <w:t>日举行的第</w:t>
      </w:r>
      <w:r w:rsidRPr="00511FDA">
        <w:rPr>
          <w:lang w:val="zh-CN"/>
        </w:rPr>
        <w:t>45</w:t>
      </w:r>
      <w:r w:rsidRPr="00511FDA">
        <w:rPr>
          <w:lang w:val="zh-CN"/>
        </w:rPr>
        <w:t>和</w:t>
      </w:r>
      <w:r w:rsidRPr="00511FDA">
        <w:rPr>
          <w:lang w:val="zh-CN"/>
        </w:rPr>
        <w:t>46</w:t>
      </w:r>
      <w:r w:rsidRPr="00511FDA">
        <w:rPr>
          <w:lang w:val="zh-CN"/>
        </w:rPr>
        <w:t>次会议</w:t>
      </w:r>
      <w:r w:rsidRPr="00511FDA">
        <w:rPr>
          <w:rStyle w:val="a8"/>
          <w:rFonts w:eastAsia="宋体"/>
        </w:rPr>
        <w:footnoteReference w:id="3"/>
      </w:r>
      <w:r w:rsidRPr="00877005">
        <w:rPr>
          <w:rStyle w:val="SingleTxtGCChar"/>
        </w:rPr>
        <w:t xml:space="preserve"> </w:t>
      </w:r>
      <w:r w:rsidRPr="00511FDA">
        <w:rPr>
          <w:lang w:val="zh-CN"/>
        </w:rPr>
        <w:t>上审议了马拉维的初次报告，</w:t>
      </w:r>
      <w:r w:rsidRPr="00511FDA">
        <w:rPr>
          <w:rStyle w:val="a8"/>
          <w:rFonts w:eastAsia="宋体"/>
        </w:rPr>
        <w:footnoteReference w:id="4"/>
      </w:r>
      <w:r w:rsidRPr="00511FDA">
        <w:rPr>
          <w:rFonts w:hint="eastAsia"/>
          <w:lang w:val="zh-CN"/>
        </w:rPr>
        <w:t xml:space="preserve"> </w:t>
      </w:r>
      <w:r w:rsidRPr="00511FDA">
        <w:rPr>
          <w:lang w:val="zh-CN"/>
        </w:rPr>
        <w:t>并在</w:t>
      </w:r>
      <w:r w:rsidRPr="00511FDA">
        <w:rPr>
          <w:lang w:val="zh-CN"/>
        </w:rPr>
        <w:t>2024</w:t>
      </w:r>
      <w:r w:rsidRPr="00511FDA">
        <w:rPr>
          <w:lang w:val="zh-CN"/>
        </w:rPr>
        <w:t>年</w:t>
      </w:r>
      <w:r w:rsidRPr="00511FDA">
        <w:rPr>
          <w:lang w:val="zh-CN"/>
        </w:rPr>
        <w:t>9</w:t>
      </w:r>
      <w:r w:rsidRPr="00511FDA">
        <w:rPr>
          <w:lang w:val="zh-CN"/>
        </w:rPr>
        <w:t>月</w:t>
      </w:r>
      <w:r w:rsidRPr="00511FDA">
        <w:rPr>
          <w:lang w:val="zh-CN"/>
        </w:rPr>
        <w:t>27</w:t>
      </w:r>
      <w:r w:rsidRPr="00511FDA">
        <w:rPr>
          <w:lang w:val="zh-CN"/>
        </w:rPr>
        <w:t>日举行的第</w:t>
      </w:r>
      <w:r w:rsidRPr="00511FDA">
        <w:rPr>
          <w:lang w:val="zh-CN"/>
        </w:rPr>
        <w:t>59</w:t>
      </w:r>
      <w:r w:rsidRPr="00511FDA">
        <w:rPr>
          <w:lang w:val="zh-CN"/>
        </w:rPr>
        <w:t>次会议上通过了本结论性意见。</w:t>
      </w:r>
    </w:p>
    <w:p w14:paraId="66B955F6" w14:textId="77777777" w:rsidR="0069090B" w:rsidRPr="00511FDA" w:rsidRDefault="0069090B" w:rsidP="00FE3092">
      <w:pPr>
        <w:pStyle w:val="H1GC"/>
      </w:pPr>
      <w:r w:rsidRPr="00511FDA">
        <w:rPr>
          <w:lang w:val="zh-CN"/>
        </w:rPr>
        <w:tab/>
        <w:t>A.</w:t>
      </w:r>
      <w:r w:rsidRPr="00511FDA">
        <w:rPr>
          <w:lang w:val="zh-CN"/>
        </w:rPr>
        <w:tab/>
      </w:r>
      <w:r w:rsidRPr="00511FDA">
        <w:rPr>
          <w:lang w:val="zh-CN"/>
        </w:rPr>
        <w:t>导言</w:t>
      </w:r>
    </w:p>
    <w:p w14:paraId="6F23B859" w14:textId="77777777" w:rsidR="0069090B" w:rsidRPr="00511FDA" w:rsidRDefault="0069090B" w:rsidP="0069090B">
      <w:pPr>
        <w:pStyle w:val="SingleTxtGC"/>
        <w:rPr>
          <w:rFonts w:hAnsiTheme="majorBidi" w:cstheme="majorBidi"/>
        </w:rPr>
      </w:pPr>
      <w:r w:rsidRPr="00511FDA">
        <w:rPr>
          <w:lang w:val="zh-CN"/>
        </w:rPr>
        <w:t>2.</w:t>
      </w:r>
      <w:r w:rsidRPr="00511FDA">
        <w:rPr>
          <w:lang w:val="zh-CN"/>
        </w:rPr>
        <w:tab/>
      </w:r>
      <w:r w:rsidRPr="00511FDA">
        <w:rPr>
          <w:lang w:val="zh-CN"/>
        </w:rPr>
        <w:t>委员会欢迎缔约国的初次报告，尽管严重逾期，并欢迎在对问题清单</w:t>
      </w:r>
      <w:r w:rsidRPr="00511FDA">
        <w:rPr>
          <w:rStyle w:val="a8"/>
          <w:rFonts w:eastAsia="宋体"/>
        </w:rPr>
        <w:footnoteReference w:id="5"/>
      </w:r>
      <w:r w:rsidRPr="00877005">
        <w:rPr>
          <w:rStyle w:val="SingleTxtGCChar"/>
        </w:rPr>
        <w:t xml:space="preserve"> </w:t>
      </w:r>
      <w:r w:rsidRPr="00511FDA">
        <w:rPr>
          <w:lang w:val="zh-CN"/>
        </w:rPr>
        <w:t>的答复中提供的补充信息。委员会也赞赏与缔约国代表团进行的建设性对话。</w:t>
      </w:r>
    </w:p>
    <w:p w14:paraId="48642372" w14:textId="77777777" w:rsidR="0069090B" w:rsidRPr="00511FDA" w:rsidRDefault="0069090B" w:rsidP="00FE3092">
      <w:pPr>
        <w:pStyle w:val="H1GC"/>
      </w:pPr>
      <w:r w:rsidRPr="00511FDA">
        <w:rPr>
          <w:lang w:val="zh-CN"/>
        </w:rPr>
        <w:tab/>
        <w:t>B.</w:t>
      </w:r>
      <w:r w:rsidRPr="00511FDA">
        <w:rPr>
          <w:lang w:val="zh-CN"/>
        </w:rPr>
        <w:tab/>
      </w:r>
      <w:r w:rsidRPr="00511FDA">
        <w:rPr>
          <w:lang w:val="zh-CN"/>
        </w:rPr>
        <w:t>积极方面</w:t>
      </w:r>
    </w:p>
    <w:p w14:paraId="44B0A2A8" w14:textId="77777777" w:rsidR="0069090B" w:rsidRPr="00511FDA" w:rsidRDefault="0069090B" w:rsidP="0069090B">
      <w:pPr>
        <w:pStyle w:val="SingleTxtGC"/>
      </w:pPr>
      <w:r w:rsidRPr="00511FDA">
        <w:rPr>
          <w:lang w:val="zh-CN"/>
        </w:rPr>
        <w:t>3.</w:t>
      </w:r>
      <w:r w:rsidRPr="00511FDA">
        <w:rPr>
          <w:lang w:val="zh-CN"/>
        </w:rPr>
        <w:tab/>
      </w:r>
      <w:r w:rsidRPr="00511FDA">
        <w:rPr>
          <w:lang w:val="zh-CN"/>
        </w:rPr>
        <w:t>委员会欢迎</w:t>
      </w:r>
      <w:r w:rsidRPr="00511FDA">
        <w:rPr>
          <w:lang w:val="zh-CN"/>
        </w:rPr>
        <w:t>1994</w:t>
      </w:r>
      <w:r w:rsidRPr="00511FDA">
        <w:rPr>
          <w:lang w:val="zh-CN"/>
        </w:rPr>
        <w:t>年《宪法》中有一章专门论述人权，包括某些经济、社会和文化权利，并肯定缔约国将国际人权标准纳入其国内法律框架的努力。包括通过了</w:t>
      </w:r>
      <w:r w:rsidRPr="00511FDA">
        <w:rPr>
          <w:lang w:val="zh-CN"/>
        </w:rPr>
        <w:t>2024</w:t>
      </w:r>
      <w:r w:rsidRPr="00511FDA">
        <w:rPr>
          <w:lang w:val="zh-CN"/>
        </w:rPr>
        <w:t>年《老年人法》、</w:t>
      </w:r>
      <w:r w:rsidRPr="00511FDA">
        <w:rPr>
          <w:lang w:val="zh-CN"/>
        </w:rPr>
        <w:t>2024</w:t>
      </w:r>
      <w:r w:rsidRPr="00511FDA">
        <w:rPr>
          <w:lang w:val="zh-CN"/>
        </w:rPr>
        <w:t>年《残疾人法》、</w:t>
      </w:r>
      <w:r w:rsidRPr="00511FDA">
        <w:rPr>
          <w:lang w:val="zh-CN"/>
        </w:rPr>
        <w:t>2023</w:t>
      </w:r>
      <w:r w:rsidRPr="00511FDA">
        <w:rPr>
          <w:lang w:val="zh-CN"/>
        </w:rPr>
        <w:t>年《灾害风险管理法》、</w:t>
      </w:r>
      <w:r w:rsidRPr="00511FDA">
        <w:rPr>
          <w:lang w:val="zh-CN"/>
        </w:rPr>
        <w:t>2022</w:t>
      </w:r>
      <w:r w:rsidRPr="00511FDA">
        <w:rPr>
          <w:lang w:val="zh-CN"/>
        </w:rPr>
        <w:t>年《传统土地</w:t>
      </w:r>
      <w:r w:rsidRPr="00511FDA">
        <w:rPr>
          <w:lang w:val="zh-CN"/>
        </w:rPr>
        <w:t>(</w:t>
      </w:r>
      <w:r w:rsidRPr="00511FDA">
        <w:rPr>
          <w:lang w:val="zh-CN"/>
        </w:rPr>
        <w:t>修正</w:t>
      </w:r>
      <w:r w:rsidRPr="00511FDA">
        <w:rPr>
          <w:lang w:val="zh-CN"/>
        </w:rPr>
        <w:t>)</w:t>
      </w:r>
      <w:r w:rsidRPr="00511FDA">
        <w:rPr>
          <w:lang w:val="zh-CN"/>
        </w:rPr>
        <w:t>法》、</w:t>
      </w:r>
      <w:r w:rsidRPr="00511FDA">
        <w:rPr>
          <w:lang w:val="zh-CN"/>
        </w:rPr>
        <w:t>2022</w:t>
      </w:r>
      <w:r w:rsidRPr="00511FDA">
        <w:rPr>
          <w:lang w:val="zh-CN"/>
        </w:rPr>
        <w:t>年《土地</w:t>
      </w:r>
      <w:r w:rsidRPr="00511FDA">
        <w:rPr>
          <w:lang w:val="zh-CN"/>
        </w:rPr>
        <w:t>(</w:t>
      </w:r>
      <w:r w:rsidRPr="00511FDA">
        <w:rPr>
          <w:lang w:val="zh-CN"/>
        </w:rPr>
        <w:t>修正</w:t>
      </w:r>
      <w:r w:rsidRPr="00511FDA">
        <w:rPr>
          <w:lang w:val="zh-CN"/>
        </w:rPr>
        <w:t>)</w:t>
      </w:r>
      <w:r w:rsidRPr="00511FDA">
        <w:rPr>
          <w:lang w:val="zh-CN"/>
        </w:rPr>
        <w:t>法》和</w:t>
      </w:r>
      <w:r w:rsidRPr="00511FDA">
        <w:rPr>
          <w:lang w:val="zh-CN"/>
        </w:rPr>
        <w:t>2021</w:t>
      </w:r>
      <w:r w:rsidRPr="00511FDA">
        <w:rPr>
          <w:lang w:val="zh-CN"/>
        </w:rPr>
        <w:t>年《劳资关系</w:t>
      </w:r>
      <w:r w:rsidRPr="00511FDA">
        <w:rPr>
          <w:lang w:val="zh-CN"/>
        </w:rPr>
        <w:t>(</w:t>
      </w:r>
      <w:r w:rsidRPr="00511FDA">
        <w:rPr>
          <w:lang w:val="zh-CN"/>
        </w:rPr>
        <w:t>修正</w:t>
      </w:r>
      <w:r w:rsidRPr="00511FDA">
        <w:rPr>
          <w:lang w:val="zh-CN"/>
        </w:rPr>
        <w:t>)</w:t>
      </w:r>
      <w:r w:rsidRPr="00511FDA">
        <w:rPr>
          <w:lang w:val="zh-CN"/>
        </w:rPr>
        <w:t>法》，以及本结论性意见中提到的其他措施。</w:t>
      </w:r>
    </w:p>
    <w:p w14:paraId="475CE37E" w14:textId="77777777" w:rsidR="0069090B" w:rsidRPr="00511FDA" w:rsidRDefault="0069090B" w:rsidP="0069090B">
      <w:pPr>
        <w:pStyle w:val="SingleTxtGC"/>
      </w:pPr>
      <w:r w:rsidRPr="00511FDA">
        <w:rPr>
          <w:lang w:val="zh-CN"/>
        </w:rPr>
        <w:t>4.</w:t>
      </w:r>
      <w:r w:rsidRPr="00511FDA">
        <w:rPr>
          <w:lang w:val="zh-CN"/>
        </w:rPr>
        <w:tab/>
      </w:r>
      <w:r w:rsidRPr="00511FDA">
        <w:rPr>
          <w:lang w:val="zh-CN"/>
        </w:rPr>
        <w:t>委员会欢迎缔约国于</w:t>
      </w:r>
      <w:r w:rsidRPr="00511FDA">
        <w:rPr>
          <w:lang w:val="zh-CN"/>
        </w:rPr>
        <w:t>2022</w:t>
      </w:r>
      <w:r w:rsidRPr="00511FDA">
        <w:rPr>
          <w:lang w:val="zh-CN"/>
        </w:rPr>
        <w:t>年批准《保护所有移徙工人及其家庭成员权利国际公约》以及于</w:t>
      </w:r>
      <w:r w:rsidRPr="00511FDA">
        <w:rPr>
          <w:lang w:val="zh-CN"/>
        </w:rPr>
        <w:t>2017</w:t>
      </w:r>
      <w:r w:rsidRPr="00511FDA">
        <w:rPr>
          <w:lang w:val="zh-CN"/>
        </w:rPr>
        <w:t>年批准《保护所有人免遭强迫失踪国际公约》。</w:t>
      </w:r>
    </w:p>
    <w:p w14:paraId="51903828" w14:textId="77777777" w:rsidR="0069090B" w:rsidRPr="00511FDA" w:rsidRDefault="0069090B" w:rsidP="00FE3092">
      <w:pPr>
        <w:pStyle w:val="H1GC"/>
      </w:pPr>
      <w:r w:rsidRPr="00511FDA">
        <w:rPr>
          <w:lang w:val="zh-CN"/>
        </w:rPr>
        <w:tab/>
        <w:t>C.</w:t>
      </w:r>
      <w:r w:rsidRPr="00511FDA">
        <w:rPr>
          <w:lang w:val="zh-CN"/>
        </w:rPr>
        <w:tab/>
      </w:r>
      <w:r w:rsidRPr="00511FDA">
        <w:rPr>
          <w:lang w:val="zh-CN"/>
        </w:rPr>
        <w:t>关注的主要问题和建议</w:t>
      </w:r>
    </w:p>
    <w:p w14:paraId="24C73924" w14:textId="77777777" w:rsidR="0069090B" w:rsidRPr="00511FDA" w:rsidRDefault="0069090B" w:rsidP="00FE3092">
      <w:pPr>
        <w:pStyle w:val="H23GC"/>
      </w:pPr>
      <w:r w:rsidRPr="00511FDA">
        <w:rPr>
          <w:lang w:val="zh-CN"/>
        </w:rPr>
        <w:tab/>
      </w:r>
      <w:r w:rsidRPr="00511FDA">
        <w:rPr>
          <w:lang w:val="zh-CN"/>
        </w:rPr>
        <w:tab/>
      </w:r>
      <w:r w:rsidRPr="00511FDA">
        <w:rPr>
          <w:lang w:val="zh-CN"/>
        </w:rPr>
        <w:t>《经济社会文化权利国际公约》在国内的适用</w:t>
      </w:r>
    </w:p>
    <w:p w14:paraId="09E7CF0E" w14:textId="77777777" w:rsidR="0069090B" w:rsidRPr="00511FDA" w:rsidRDefault="0069090B" w:rsidP="0069090B">
      <w:pPr>
        <w:pStyle w:val="SingleTxtGC"/>
      </w:pPr>
      <w:r w:rsidRPr="00511FDA">
        <w:rPr>
          <w:lang w:val="zh-CN"/>
        </w:rPr>
        <w:t>5.</w:t>
      </w:r>
      <w:r w:rsidRPr="00511FDA">
        <w:rPr>
          <w:lang w:val="zh-CN"/>
        </w:rPr>
        <w:tab/>
      </w:r>
      <w:r w:rsidRPr="00511FDA">
        <w:rPr>
          <w:lang w:val="zh-CN"/>
        </w:rPr>
        <w:t>委员会欢迎代表团宣布关于批准《公约任择议定书》的磋商正在进行中。然而，委员会仍感关切的是，尽管立法涵盖了经济、社会和文化权利的某些方面，</w:t>
      </w:r>
      <w:r w:rsidRPr="00511FDA">
        <w:rPr>
          <w:lang w:val="zh-CN"/>
        </w:rPr>
        <w:lastRenderedPageBreak/>
        <w:t>但由于缔约国的二元法律制度需要移植转化，《公约》仍未在国内法中充分生效，因此，并非所有《公约》权利都可在法院援引。</w:t>
      </w:r>
    </w:p>
    <w:p w14:paraId="1CFF0FAC" w14:textId="77777777" w:rsidR="0069090B" w:rsidRPr="00511FDA" w:rsidRDefault="0069090B" w:rsidP="0069090B">
      <w:pPr>
        <w:pStyle w:val="SingleTxtGC"/>
        <w:rPr>
          <w:rFonts w:eastAsia="黑体"/>
        </w:rPr>
      </w:pPr>
      <w:r w:rsidRPr="00511FDA">
        <w:rPr>
          <w:lang w:val="zh-CN"/>
        </w:rPr>
        <w:t>6.</w:t>
      </w:r>
      <w:r w:rsidRPr="00511FDA">
        <w:rPr>
          <w:lang w:val="zh-CN"/>
        </w:rPr>
        <w:tab/>
      </w:r>
      <w:r w:rsidRPr="00511FDA">
        <w:rPr>
          <w:rFonts w:eastAsia="黑体"/>
          <w:lang w:val="zh-CN"/>
        </w:rPr>
        <w:t>委员会建议缔约国：</w:t>
      </w:r>
    </w:p>
    <w:p w14:paraId="00090D2F" w14:textId="77777777" w:rsidR="0069090B" w:rsidRPr="00511FDA" w:rsidRDefault="0069090B" w:rsidP="0069090B">
      <w:pPr>
        <w:pStyle w:val="SingleTxtGC"/>
        <w:rPr>
          <w:rFonts w:eastAsia="黑体"/>
        </w:rPr>
      </w:pPr>
      <w:r w:rsidRPr="00511FDA">
        <w:rPr>
          <w:lang w:val="zh-CN"/>
        </w:rPr>
        <w:tab/>
        <w:t>(a)</w:t>
      </w:r>
      <w:r w:rsidRPr="00511FDA">
        <w:rPr>
          <w:lang w:val="zh-CN"/>
        </w:rPr>
        <w:tab/>
      </w:r>
      <w:r w:rsidRPr="00511FDA">
        <w:rPr>
          <w:rFonts w:eastAsia="黑体" w:hint="eastAsia"/>
          <w:lang w:val="zh-CN"/>
        </w:rPr>
        <w:t>以</w:t>
      </w:r>
      <w:r w:rsidRPr="00511FDA">
        <w:rPr>
          <w:rFonts w:eastAsia="黑体"/>
          <w:lang w:val="zh-CN"/>
        </w:rPr>
        <w:t>委员会关于《公约》在国内的适用的第</w:t>
      </w:r>
      <w:r w:rsidRPr="00511FDA">
        <w:rPr>
          <w:rFonts w:eastAsia="黑体"/>
          <w:lang w:val="zh-CN"/>
        </w:rPr>
        <w:t>9</w:t>
      </w:r>
      <w:r w:rsidRPr="00511FDA">
        <w:rPr>
          <w:rFonts w:eastAsia="黑体"/>
          <w:lang w:val="zh-CN"/>
        </w:rPr>
        <w:t>号一般性意见</w:t>
      </w:r>
      <w:r w:rsidRPr="00511FDA">
        <w:rPr>
          <w:rFonts w:eastAsia="黑体"/>
          <w:lang w:val="zh-CN"/>
        </w:rPr>
        <w:t>(1998</w:t>
      </w:r>
      <w:r w:rsidRPr="00511FDA">
        <w:rPr>
          <w:rFonts w:eastAsia="黑体"/>
          <w:lang w:val="zh-CN"/>
        </w:rPr>
        <w:t>年</w:t>
      </w:r>
      <w:r w:rsidRPr="00511FDA">
        <w:rPr>
          <w:rFonts w:eastAsia="黑体"/>
          <w:lang w:val="zh-CN"/>
        </w:rPr>
        <w:t>)</w:t>
      </w:r>
      <w:r w:rsidRPr="00511FDA">
        <w:rPr>
          <w:rFonts w:eastAsia="黑体" w:hint="eastAsia"/>
          <w:lang w:val="zh-CN"/>
        </w:rPr>
        <w:t>为指导</w:t>
      </w:r>
      <w:r w:rsidRPr="00511FDA">
        <w:rPr>
          <w:rFonts w:eastAsia="黑体"/>
          <w:lang w:val="zh-CN"/>
        </w:rPr>
        <w:t>，采取一切必要措施，使《公约》在国内法律制度中充分生效；</w:t>
      </w:r>
    </w:p>
    <w:p w14:paraId="764B736D" w14:textId="77777777" w:rsidR="0069090B" w:rsidRPr="00511FDA" w:rsidRDefault="0069090B" w:rsidP="0069090B">
      <w:pPr>
        <w:pStyle w:val="SingleTxtGC"/>
        <w:rPr>
          <w:rFonts w:eastAsia="黑体"/>
        </w:rPr>
      </w:pPr>
      <w:r w:rsidRPr="00511FDA">
        <w:rPr>
          <w:lang w:val="zh-CN"/>
        </w:rPr>
        <w:tab/>
        <w:t>(b)</w:t>
      </w:r>
      <w:r w:rsidRPr="00511FDA">
        <w:rPr>
          <w:lang w:val="zh-CN"/>
        </w:rPr>
        <w:tab/>
      </w:r>
      <w:r w:rsidRPr="00511FDA">
        <w:rPr>
          <w:rFonts w:eastAsia="黑体"/>
          <w:lang w:val="zh-CN"/>
        </w:rPr>
        <w:t>确保包括《宪法》在内的国内法律框架完全符合《公约》的规定；</w:t>
      </w:r>
    </w:p>
    <w:p w14:paraId="47981502" w14:textId="77777777" w:rsidR="0069090B" w:rsidRPr="00511FDA" w:rsidRDefault="0069090B" w:rsidP="0069090B">
      <w:pPr>
        <w:pStyle w:val="SingleTxtGC"/>
        <w:rPr>
          <w:rFonts w:eastAsia="黑体"/>
        </w:rPr>
      </w:pPr>
      <w:r w:rsidRPr="00511FDA">
        <w:rPr>
          <w:lang w:val="zh-CN"/>
        </w:rPr>
        <w:tab/>
        <w:t>(c)</w:t>
      </w:r>
      <w:r w:rsidRPr="00511FDA">
        <w:rPr>
          <w:lang w:val="zh-CN"/>
        </w:rPr>
        <w:tab/>
      </w:r>
      <w:r w:rsidRPr="00511FDA">
        <w:rPr>
          <w:rFonts w:eastAsia="黑体"/>
          <w:lang w:val="zh-CN"/>
        </w:rPr>
        <w:t>加倍努力对法官、律师和公职人员进行培训，使他们了解《公约》的规定及其可诉性，并提高权利持有人的认识；</w:t>
      </w:r>
    </w:p>
    <w:p w14:paraId="306AD14F" w14:textId="77777777" w:rsidR="0069090B" w:rsidRPr="00511FDA" w:rsidRDefault="0069090B" w:rsidP="0069090B">
      <w:pPr>
        <w:pStyle w:val="SingleTxtGC"/>
        <w:rPr>
          <w:rFonts w:eastAsia="黑体"/>
        </w:rPr>
      </w:pPr>
      <w:r w:rsidRPr="00511FDA">
        <w:rPr>
          <w:lang w:val="zh-CN"/>
        </w:rPr>
        <w:tab/>
        <w:t>(d)</w:t>
      </w:r>
      <w:r w:rsidRPr="00511FDA">
        <w:rPr>
          <w:lang w:val="zh-CN"/>
        </w:rPr>
        <w:tab/>
      </w:r>
      <w:r w:rsidRPr="00511FDA">
        <w:rPr>
          <w:rFonts w:eastAsia="黑体"/>
          <w:lang w:val="zh-CN"/>
        </w:rPr>
        <w:t>继续努力争取批准《公约任择议定书》。</w:t>
      </w:r>
    </w:p>
    <w:p w14:paraId="0CEC868A" w14:textId="77777777" w:rsidR="0069090B" w:rsidRPr="00511FDA" w:rsidRDefault="0069090B" w:rsidP="00FE3092">
      <w:pPr>
        <w:pStyle w:val="H23GC"/>
      </w:pPr>
      <w:r w:rsidRPr="00511FDA">
        <w:rPr>
          <w:lang w:val="zh-CN"/>
        </w:rPr>
        <w:tab/>
      </w:r>
      <w:r w:rsidRPr="00511FDA">
        <w:rPr>
          <w:lang w:val="zh-CN"/>
        </w:rPr>
        <w:tab/>
      </w:r>
      <w:r w:rsidRPr="00511FDA">
        <w:rPr>
          <w:lang w:val="zh-CN"/>
        </w:rPr>
        <w:t>国家人权机构</w:t>
      </w:r>
    </w:p>
    <w:p w14:paraId="68F21081" w14:textId="77777777" w:rsidR="0069090B" w:rsidRPr="00511FDA" w:rsidRDefault="0069090B" w:rsidP="0069090B">
      <w:pPr>
        <w:pStyle w:val="SingleTxtGC"/>
      </w:pPr>
      <w:r w:rsidRPr="00511FDA">
        <w:rPr>
          <w:lang w:val="zh-CN"/>
        </w:rPr>
        <w:t>7.</w:t>
      </w:r>
      <w:r w:rsidRPr="00511FDA">
        <w:rPr>
          <w:lang w:val="zh-CN"/>
        </w:rPr>
        <w:tab/>
      </w:r>
      <w:r w:rsidRPr="00511FDA">
        <w:rPr>
          <w:lang w:val="zh-CN"/>
        </w:rPr>
        <w:t>委员会欢迎马拉维人权委员会获得</w:t>
      </w:r>
      <w:r w:rsidRPr="00511FDA">
        <w:rPr>
          <w:lang w:val="zh-CN"/>
        </w:rPr>
        <w:t>A</w:t>
      </w:r>
      <w:r w:rsidRPr="00511FDA">
        <w:rPr>
          <w:lang w:val="zh-CN"/>
        </w:rPr>
        <w:t>级地位认证，但感到关切的是，分配给该委员会的人力、技术和财政资源仍然不足以使其有效履行经济、社会和文化权利方面的任务。</w:t>
      </w:r>
    </w:p>
    <w:p w14:paraId="297023CB" w14:textId="77777777" w:rsidR="0069090B" w:rsidRPr="00511FDA" w:rsidRDefault="0069090B" w:rsidP="0069090B">
      <w:pPr>
        <w:pStyle w:val="SingleTxtGC"/>
        <w:rPr>
          <w:rFonts w:eastAsia="黑体"/>
        </w:rPr>
      </w:pPr>
      <w:r w:rsidRPr="00511FDA">
        <w:rPr>
          <w:lang w:val="zh-CN"/>
        </w:rPr>
        <w:t>8.</w:t>
      </w:r>
      <w:r w:rsidRPr="00511FDA">
        <w:rPr>
          <w:lang w:val="zh-CN"/>
        </w:rPr>
        <w:tab/>
      </w:r>
      <w:r w:rsidRPr="00511FDA">
        <w:rPr>
          <w:rFonts w:eastAsia="黑体"/>
          <w:lang w:val="zh-CN"/>
        </w:rPr>
        <w:t>委员会建议缔约国加强马拉维人权委员会，向其提供充足的人力、技术和财政资源，并提高其工作人员处理新出现问题，特别是经济、社会和文化权利问题的能力，以确保该委员会能够独立有效地履行其任务，并完全符合《关于促进和保护人权的国家机构的地位的原则》</w:t>
      </w:r>
      <w:r w:rsidRPr="00511FDA">
        <w:rPr>
          <w:rFonts w:eastAsia="黑体"/>
          <w:lang w:val="zh-CN"/>
        </w:rPr>
        <w:t>(</w:t>
      </w:r>
      <w:r w:rsidRPr="00511FDA">
        <w:rPr>
          <w:rFonts w:eastAsia="黑体"/>
          <w:lang w:val="zh-CN"/>
        </w:rPr>
        <w:t>《巴黎原则》</w:t>
      </w:r>
      <w:r w:rsidRPr="00511FDA">
        <w:rPr>
          <w:rFonts w:eastAsia="黑体"/>
          <w:lang w:val="zh-CN"/>
        </w:rPr>
        <w:t>)</w:t>
      </w:r>
      <w:r w:rsidRPr="00511FDA">
        <w:rPr>
          <w:rFonts w:eastAsia="黑体"/>
          <w:lang w:val="zh-CN"/>
        </w:rPr>
        <w:t>。</w:t>
      </w:r>
    </w:p>
    <w:p w14:paraId="4E19F10C" w14:textId="77777777" w:rsidR="0069090B" w:rsidRPr="00511FDA" w:rsidRDefault="0069090B" w:rsidP="00FE3092">
      <w:pPr>
        <w:pStyle w:val="H23GC"/>
      </w:pPr>
      <w:r w:rsidRPr="00511FDA">
        <w:rPr>
          <w:lang w:val="zh-CN"/>
        </w:rPr>
        <w:tab/>
      </w:r>
      <w:r w:rsidRPr="00511FDA">
        <w:rPr>
          <w:lang w:val="zh-CN"/>
        </w:rPr>
        <w:tab/>
      </w:r>
      <w:r w:rsidRPr="00511FDA">
        <w:rPr>
          <w:lang w:val="zh-CN"/>
        </w:rPr>
        <w:t>工商企业与人权</w:t>
      </w:r>
    </w:p>
    <w:p w14:paraId="54412C14" w14:textId="77777777" w:rsidR="0069090B" w:rsidRPr="00511FDA" w:rsidRDefault="0069090B" w:rsidP="0069090B">
      <w:pPr>
        <w:pStyle w:val="SingleTxtGC"/>
      </w:pPr>
      <w:r w:rsidRPr="00511FDA">
        <w:rPr>
          <w:lang w:val="zh-CN"/>
        </w:rPr>
        <w:t>9.</w:t>
      </w:r>
      <w:r w:rsidRPr="00511FDA">
        <w:rPr>
          <w:lang w:val="zh-CN"/>
        </w:rPr>
        <w:tab/>
      </w:r>
      <w:r w:rsidRPr="00511FDA">
        <w:rPr>
          <w:lang w:val="zh-CN"/>
        </w:rPr>
        <w:t>委员会肯定缔约国制定了一项工商企业与人权行动计划，但感到关切的是，缺乏一个全面的人权尽责监管框架。</w:t>
      </w:r>
    </w:p>
    <w:p w14:paraId="6344E97C" w14:textId="77777777" w:rsidR="0069090B" w:rsidRPr="00511FDA" w:rsidRDefault="0069090B" w:rsidP="0069090B">
      <w:pPr>
        <w:pStyle w:val="SingleTxtGC"/>
        <w:rPr>
          <w:rFonts w:eastAsia="黑体"/>
        </w:rPr>
      </w:pPr>
      <w:r w:rsidRPr="00511FDA">
        <w:rPr>
          <w:lang w:val="zh-CN"/>
        </w:rPr>
        <w:t>10.</w:t>
      </w:r>
      <w:r w:rsidRPr="00511FDA">
        <w:rPr>
          <w:lang w:val="zh-CN"/>
        </w:rPr>
        <w:tab/>
      </w:r>
      <w:r w:rsidRPr="00511FDA">
        <w:rPr>
          <w:rFonts w:eastAsia="黑体"/>
          <w:lang w:val="zh-CN"/>
        </w:rPr>
        <w:t>委员会建议缔约国：</w:t>
      </w:r>
    </w:p>
    <w:p w14:paraId="65BE1B4D" w14:textId="77777777" w:rsidR="0069090B" w:rsidRPr="00511FDA" w:rsidRDefault="0069090B" w:rsidP="0069090B">
      <w:pPr>
        <w:pStyle w:val="SingleTxtGC"/>
        <w:rPr>
          <w:rFonts w:eastAsia="黑体"/>
        </w:rPr>
      </w:pPr>
      <w:r w:rsidRPr="00511FDA">
        <w:rPr>
          <w:lang w:val="zh-CN"/>
        </w:rPr>
        <w:tab/>
        <w:t>(a)</w:t>
      </w:r>
      <w:r w:rsidRPr="00511FDA">
        <w:rPr>
          <w:lang w:val="zh-CN"/>
        </w:rPr>
        <w:tab/>
      </w:r>
      <w:r w:rsidRPr="00511FDA">
        <w:rPr>
          <w:rFonts w:eastAsia="黑体"/>
          <w:lang w:val="zh-CN"/>
        </w:rPr>
        <w:t>加快通过工商业与人权国家行动计划，考虑到人权与跨国公司和其他工商企业问题工作组的《工商企业与人权国家行动计划指南》，并</w:t>
      </w:r>
      <w:r w:rsidRPr="00511FDA">
        <w:rPr>
          <w:rFonts w:eastAsia="黑体" w:hint="eastAsia"/>
          <w:lang w:val="zh-CN"/>
        </w:rPr>
        <w:t>以</w:t>
      </w:r>
      <w:r w:rsidRPr="00511FDA">
        <w:rPr>
          <w:rFonts w:eastAsia="黑体"/>
          <w:lang w:val="zh-CN"/>
        </w:rPr>
        <w:t>委员会关于国家在工商活动中履行《公约》规定的义务的第</w:t>
      </w:r>
      <w:r w:rsidRPr="00511FDA">
        <w:rPr>
          <w:rFonts w:eastAsia="黑体"/>
          <w:lang w:val="zh-CN"/>
        </w:rPr>
        <w:t>24</w:t>
      </w:r>
      <w:r w:rsidRPr="00511FDA">
        <w:rPr>
          <w:rFonts w:eastAsia="黑体"/>
          <w:lang w:val="zh-CN"/>
        </w:rPr>
        <w:t>号一般性意见</w:t>
      </w:r>
      <w:r w:rsidRPr="00511FDA">
        <w:rPr>
          <w:rFonts w:eastAsia="黑体"/>
          <w:lang w:val="zh-CN"/>
        </w:rPr>
        <w:t>(2017</w:t>
      </w:r>
      <w:r w:rsidRPr="00511FDA">
        <w:rPr>
          <w:rFonts w:eastAsia="黑体"/>
          <w:lang w:val="zh-CN"/>
        </w:rPr>
        <w:t>年</w:t>
      </w:r>
      <w:r w:rsidRPr="00511FDA">
        <w:rPr>
          <w:rFonts w:eastAsia="黑体"/>
          <w:lang w:val="zh-CN"/>
        </w:rPr>
        <w:t>)</w:t>
      </w:r>
      <w:r w:rsidRPr="00511FDA">
        <w:rPr>
          <w:rFonts w:eastAsia="黑体" w:hint="eastAsia"/>
          <w:lang w:val="zh-CN"/>
        </w:rPr>
        <w:t>为指导</w:t>
      </w:r>
      <w:r w:rsidRPr="00511FDA">
        <w:rPr>
          <w:rFonts w:eastAsia="黑体"/>
          <w:lang w:val="zh-CN"/>
        </w:rPr>
        <w:t>；</w:t>
      </w:r>
    </w:p>
    <w:p w14:paraId="492A5055" w14:textId="6A4F2E14" w:rsidR="0069090B" w:rsidRPr="00511FDA" w:rsidRDefault="00024056" w:rsidP="0069090B">
      <w:pPr>
        <w:pStyle w:val="SingleTxtGC"/>
        <w:rPr>
          <w:rFonts w:eastAsia="黑体"/>
        </w:rPr>
      </w:pPr>
      <w:r>
        <w:rPr>
          <w:lang w:val="zh-CN"/>
        </w:rPr>
        <w:tab/>
      </w:r>
      <w:r w:rsidR="0069090B" w:rsidRPr="00511FDA">
        <w:rPr>
          <w:lang w:val="zh-CN"/>
        </w:rPr>
        <w:t>(b)</w:t>
      </w:r>
      <w:r w:rsidR="0069090B" w:rsidRPr="00511FDA">
        <w:rPr>
          <w:lang w:val="zh-CN"/>
        </w:rPr>
        <w:tab/>
      </w:r>
      <w:r w:rsidR="0069090B" w:rsidRPr="00511FDA">
        <w:rPr>
          <w:rFonts w:eastAsia="黑体"/>
          <w:lang w:val="zh-CN"/>
        </w:rPr>
        <w:t>为在其管辖范围内开展经营活动的工商企业设立明确的监管框架，确保其活动不会给经济、社会和文化权利的享有产生负面影响</w:t>
      </w:r>
      <w:r w:rsidR="00746AE4" w:rsidRPr="00511FDA">
        <w:rPr>
          <w:rFonts w:eastAsia="黑体"/>
          <w:lang w:val="zh-CN"/>
        </w:rPr>
        <w:t>。</w:t>
      </w:r>
    </w:p>
    <w:p w14:paraId="7758B447" w14:textId="77777777" w:rsidR="0069090B" w:rsidRPr="00511FDA" w:rsidRDefault="0069090B" w:rsidP="00746AE4">
      <w:pPr>
        <w:pStyle w:val="H23GC"/>
      </w:pPr>
      <w:r w:rsidRPr="00511FDA">
        <w:rPr>
          <w:lang w:val="zh-CN"/>
        </w:rPr>
        <w:tab/>
      </w:r>
      <w:r w:rsidRPr="00511FDA">
        <w:rPr>
          <w:lang w:val="zh-CN"/>
        </w:rPr>
        <w:tab/>
      </w:r>
      <w:r w:rsidRPr="00511FDA">
        <w:rPr>
          <w:lang w:val="zh-CN"/>
        </w:rPr>
        <w:t>减缓气候变化</w:t>
      </w:r>
    </w:p>
    <w:p w14:paraId="2108FB1C" w14:textId="77777777" w:rsidR="0069090B" w:rsidRPr="00511FDA" w:rsidRDefault="0069090B" w:rsidP="0069090B">
      <w:pPr>
        <w:pStyle w:val="SingleTxtGC"/>
      </w:pPr>
      <w:r w:rsidRPr="00511FDA">
        <w:rPr>
          <w:lang w:val="zh-CN"/>
        </w:rPr>
        <w:t>11.</w:t>
      </w:r>
      <w:r w:rsidRPr="00511FDA">
        <w:rPr>
          <w:lang w:val="zh-CN"/>
        </w:rPr>
        <w:tab/>
      </w:r>
      <w:r w:rsidRPr="00511FDA">
        <w:rPr>
          <w:lang w:val="zh-CN"/>
        </w:rPr>
        <w:t>委员会注意到缔约国采取的减缓气候变化措施，但感到关切的是，缔约国没有走上履行其在《巴黎协定》之下的国家自主贡献承诺的轨道。</w:t>
      </w:r>
    </w:p>
    <w:p w14:paraId="709629A0" w14:textId="77777777" w:rsidR="0069090B" w:rsidRPr="00511FDA" w:rsidRDefault="0069090B" w:rsidP="0069090B">
      <w:pPr>
        <w:pStyle w:val="SingleTxtGC"/>
        <w:rPr>
          <w:rFonts w:eastAsia="黑体"/>
        </w:rPr>
      </w:pPr>
      <w:r w:rsidRPr="00511FDA">
        <w:rPr>
          <w:lang w:val="zh-CN"/>
        </w:rPr>
        <w:t>12.</w:t>
      </w:r>
      <w:r w:rsidRPr="00511FDA">
        <w:rPr>
          <w:lang w:val="zh-CN"/>
        </w:rPr>
        <w:tab/>
      </w:r>
      <w:r w:rsidRPr="00511FDA">
        <w:rPr>
          <w:rFonts w:eastAsia="黑体"/>
          <w:lang w:val="zh-CN"/>
        </w:rPr>
        <w:t>委员会建议缔约国采取一切必要措施，在能源、交通、土地利用、土地利用变化和林业部门履行《巴黎协定》规定的国家自主贡献，同时注意参照委员会关于气候变化和《公约》的声明，</w:t>
      </w:r>
      <w:r w:rsidRPr="00511FDA">
        <w:rPr>
          <w:rStyle w:val="a8"/>
          <w:rFonts w:eastAsia="宋体"/>
        </w:rPr>
        <w:footnoteReference w:id="6"/>
      </w:r>
      <w:r w:rsidRPr="00877005">
        <w:rPr>
          <w:rStyle w:val="SingleTxtGCChar"/>
        </w:rPr>
        <w:t xml:space="preserve"> </w:t>
      </w:r>
      <w:r w:rsidRPr="00511FDA">
        <w:rPr>
          <w:rFonts w:eastAsia="黑体"/>
          <w:lang w:val="zh-CN"/>
        </w:rPr>
        <w:t>制定一个连贯一致、整个政府一体联动的政策框架。</w:t>
      </w:r>
    </w:p>
    <w:p w14:paraId="4BC7D1C4" w14:textId="77777777" w:rsidR="0069090B" w:rsidRPr="00511FDA" w:rsidRDefault="0069090B" w:rsidP="00746AE4">
      <w:pPr>
        <w:pStyle w:val="H23GC"/>
      </w:pPr>
      <w:r w:rsidRPr="00511FDA">
        <w:rPr>
          <w:lang w:val="zh-CN"/>
        </w:rPr>
        <w:lastRenderedPageBreak/>
        <w:tab/>
      </w:r>
      <w:r w:rsidRPr="00511FDA">
        <w:rPr>
          <w:lang w:val="zh-CN"/>
        </w:rPr>
        <w:tab/>
      </w:r>
      <w:r w:rsidRPr="00511FDA">
        <w:rPr>
          <w:lang w:val="zh-CN"/>
        </w:rPr>
        <w:t>最大可用资源</w:t>
      </w:r>
    </w:p>
    <w:p w14:paraId="4BC722BF" w14:textId="77777777" w:rsidR="0069090B" w:rsidRPr="00511FDA" w:rsidRDefault="0069090B" w:rsidP="0069090B">
      <w:pPr>
        <w:pStyle w:val="SingleTxtGC"/>
      </w:pPr>
      <w:r w:rsidRPr="00511FDA">
        <w:rPr>
          <w:lang w:val="zh-CN"/>
        </w:rPr>
        <w:t>13.</w:t>
      </w:r>
      <w:r w:rsidRPr="00511FDA">
        <w:rPr>
          <w:lang w:val="zh-CN"/>
        </w:rPr>
        <w:tab/>
      </w:r>
      <w:r w:rsidRPr="00511FDA">
        <w:rPr>
          <w:lang w:val="zh-CN"/>
        </w:rPr>
        <w:t>委员会注意到，尽管作为最不发达国家面临严峻的经济条件，缔约国仍努力履行《公约》义务，并采取了扩大财政空间的举措，包括《</w:t>
      </w:r>
      <w:r w:rsidRPr="00511FDA">
        <w:rPr>
          <w:lang w:val="zh-CN"/>
        </w:rPr>
        <w:t>2021-2026</w:t>
      </w:r>
      <w:r w:rsidRPr="00511FDA">
        <w:rPr>
          <w:lang w:val="zh-CN"/>
        </w:rPr>
        <w:t>年国内收入调动战略》。然而，委员会对缔约国的税收制度感到关切，其特点是税基有限，实行递减税率，公司税率单一，严重依赖增值税和消费税，并为私营部门提供新的税收优惠。此外，委员会还对《公约》权利相关领域的社会支出总体较低表示关切</w:t>
      </w:r>
      <w:r w:rsidRPr="00511FDA">
        <w:rPr>
          <w:lang w:val="zh-CN"/>
        </w:rPr>
        <w:t>(</w:t>
      </w:r>
      <w:r w:rsidRPr="00511FDA">
        <w:rPr>
          <w:lang w:val="zh-CN"/>
        </w:rPr>
        <w:t>第二条第一款</w:t>
      </w:r>
      <w:r w:rsidRPr="00511FDA">
        <w:rPr>
          <w:lang w:val="zh-CN"/>
        </w:rPr>
        <w:t>)</w:t>
      </w:r>
      <w:r w:rsidRPr="00511FDA">
        <w:rPr>
          <w:lang w:val="zh-CN"/>
        </w:rPr>
        <w:t>。</w:t>
      </w:r>
    </w:p>
    <w:p w14:paraId="318CCB5C" w14:textId="77777777" w:rsidR="0069090B" w:rsidRPr="00511FDA" w:rsidRDefault="0069090B" w:rsidP="0069090B">
      <w:pPr>
        <w:pStyle w:val="SingleTxtGC"/>
        <w:rPr>
          <w:rFonts w:eastAsia="黑体"/>
        </w:rPr>
      </w:pPr>
      <w:r w:rsidRPr="00511FDA">
        <w:rPr>
          <w:lang w:val="zh-CN"/>
        </w:rPr>
        <w:t>14.</w:t>
      </w:r>
      <w:r w:rsidRPr="00511FDA">
        <w:rPr>
          <w:lang w:val="zh-CN"/>
        </w:rPr>
        <w:tab/>
      </w:r>
      <w:r w:rsidRPr="00511FDA">
        <w:rPr>
          <w:rFonts w:eastAsia="黑体"/>
          <w:lang w:val="zh-CN"/>
        </w:rPr>
        <w:t>委员会建议缔约国：</w:t>
      </w:r>
    </w:p>
    <w:p w14:paraId="01625753" w14:textId="77777777" w:rsidR="0069090B" w:rsidRPr="00511FDA" w:rsidRDefault="0069090B" w:rsidP="0069090B">
      <w:pPr>
        <w:pStyle w:val="SingleTxtGC"/>
        <w:rPr>
          <w:rFonts w:eastAsia="黑体"/>
        </w:rPr>
      </w:pPr>
      <w:r w:rsidRPr="00511FDA">
        <w:rPr>
          <w:lang w:val="zh-CN"/>
        </w:rPr>
        <w:tab/>
        <w:t>(a)</w:t>
      </w:r>
      <w:r w:rsidRPr="00511FDA">
        <w:rPr>
          <w:lang w:val="zh-CN"/>
        </w:rPr>
        <w:tab/>
      </w:r>
      <w:r w:rsidRPr="00511FDA">
        <w:rPr>
          <w:rFonts w:eastAsia="黑体"/>
          <w:lang w:val="zh-CN"/>
        </w:rPr>
        <w:t>采取一切必要措施，增加国家资源调动，扩大财政空间以实现《公约》权利，除其他外，通过扩大税基，改善税收，提高公司所得税，审查私营部门的税收优惠以评估收入损失，同时借鉴发展资金和地方一级财政评估的结果；</w:t>
      </w:r>
    </w:p>
    <w:p w14:paraId="34BCC8E5" w14:textId="77777777" w:rsidR="0069090B" w:rsidRPr="00511FDA" w:rsidRDefault="0069090B" w:rsidP="0069090B">
      <w:pPr>
        <w:pStyle w:val="SingleTxtGC"/>
        <w:rPr>
          <w:rFonts w:eastAsia="黑体"/>
        </w:rPr>
      </w:pPr>
      <w:r w:rsidRPr="00511FDA">
        <w:rPr>
          <w:lang w:val="zh-CN"/>
        </w:rPr>
        <w:tab/>
        <w:t>(b)</w:t>
      </w:r>
      <w:r w:rsidRPr="00511FDA">
        <w:rPr>
          <w:lang w:val="zh-CN"/>
        </w:rPr>
        <w:tab/>
      </w:r>
      <w:r w:rsidRPr="00511FDA">
        <w:rPr>
          <w:rFonts w:eastAsia="黑体"/>
          <w:lang w:val="zh-CN"/>
        </w:rPr>
        <w:t>评估其财政政策对最边缘、最劣势群体的经济、社会及文化权利的影响；</w:t>
      </w:r>
    </w:p>
    <w:p w14:paraId="4973C672" w14:textId="77777777" w:rsidR="0069090B" w:rsidRPr="00511FDA" w:rsidRDefault="0069090B" w:rsidP="0069090B">
      <w:pPr>
        <w:pStyle w:val="SingleTxtGC"/>
        <w:rPr>
          <w:rFonts w:eastAsia="黑体"/>
        </w:rPr>
      </w:pPr>
      <w:r w:rsidRPr="00511FDA">
        <w:rPr>
          <w:lang w:val="zh-CN"/>
        </w:rPr>
        <w:tab/>
        <w:t>(c)</w:t>
      </w:r>
      <w:r w:rsidRPr="00511FDA">
        <w:rPr>
          <w:lang w:val="zh-CN"/>
        </w:rPr>
        <w:tab/>
      </w:r>
      <w:r w:rsidRPr="00511FDA">
        <w:rPr>
          <w:rFonts w:eastAsia="黑体"/>
          <w:lang w:val="zh-CN"/>
        </w:rPr>
        <w:t>增加预算拨款，用于就业方案、社会保障、农业和粮食方案、水和卫生设施、医疗保健、教育以及适应和减缓气候变化的社会支出，并确保这些资源专款专用；</w:t>
      </w:r>
    </w:p>
    <w:p w14:paraId="7990CCCE" w14:textId="77777777" w:rsidR="0069090B" w:rsidRPr="00511FDA" w:rsidRDefault="0069090B" w:rsidP="0069090B">
      <w:pPr>
        <w:pStyle w:val="SingleTxtGC"/>
        <w:rPr>
          <w:rFonts w:eastAsia="黑体"/>
        </w:rPr>
      </w:pPr>
      <w:r w:rsidRPr="00511FDA">
        <w:rPr>
          <w:lang w:val="zh-CN"/>
        </w:rPr>
        <w:tab/>
        <w:t>(d)</w:t>
      </w:r>
      <w:r w:rsidRPr="00511FDA">
        <w:rPr>
          <w:lang w:val="zh-CN"/>
        </w:rPr>
        <w:tab/>
      </w:r>
      <w:r w:rsidRPr="00511FDA">
        <w:rPr>
          <w:rFonts w:eastAsia="黑体"/>
          <w:lang w:val="zh-CN"/>
        </w:rPr>
        <w:t>加强努力，在必要时寻求国际援助和合作，并遵循委员会关于缔约国义务的性质的第</w:t>
      </w:r>
      <w:r w:rsidRPr="00511FDA">
        <w:rPr>
          <w:rFonts w:eastAsia="黑体"/>
          <w:lang w:val="zh-CN"/>
        </w:rPr>
        <w:t>3</w:t>
      </w:r>
      <w:r w:rsidRPr="00511FDA">
        <w:rPr>
          <w:rFonts w:eastAsia="黑体"/>
          <w:lang w:val="zh-CN"/>
        </w:rPr>
        <w:t>号一般性意见</w:t>
      </w:r>
      <w:r w:rsidRPr="00511FDA">
        <w:rPr>
          <w:rFonts w:eastAsia="黑体"/>
          <w:lang w:val="zh-CN"/>
        </w:rPr>
        <w:t>(1990</w:t>
      </w:r>
      <w:r w:rsidRPr="00511FDA">
        <w:rPr>
          <w:rFonts w:eastAsia="黑体"/>
          <w:lang w:val="zh-CN"/>
        </w:rPr>
        <w:t>年</w:t>
      </w:r>
      <w:r w:rsidRPr="00511FDA">
        <w:rPr>
          <w:rFonts w:eastAsia="黑体"/>
          <w:lang w:val="zh-CN"/>
        </w:rPr>
        <w:t>)</w:t>
      </w:r>
      <w:r w:rsidRPr="00511FDA">
        <w:rPr>
          <w:rFonts w:eastAsia="黑体"/>
          <w:lang w:val="zh-CN"/>
        </w:rPr>
        <w:t>。</w:t>
      </w:r>
    </w:p>
    <w:p w14:paraId="430DE4A3" w14:textId="77777777" w:rsidR="0069090B" w:rsidRPr="00511FDA" w:rsidRDefault="0069090B" w:rsidP="00746AE4">
      <w:pPr>
        <w:pStyle w:val="H23GC"/>
      </w:pPr>
      <w:r w:rsidRPr="00511FDA">
        <w:rPr>
          <w:lang w:val="zh-CN"/>
        </w:rPr>
        <w:tab/>
      </w:r>
      <w:r w:rsidRPr="00511FDA">
        <w:rPr>
          <w:lang w:val="zh-CN"/>
        </w:rPr>
        <w:tab/>
      </w:r>
      <w:r w:rsidRPr="00511FDA">
        <w:rPr>
          <w:lang w:val="zh-CN"/>
        </w:rPr>
        <w:t>偿债</w:t>
      </w:r>
    </w:p>
    <w:p w14:paraId="070906FA" w14:textId="77777777" w:rsidR="0069090B" w:rsidRPr="00511FDA" w:rsidRDefault="0069090B" w:rsidP="0069090B">
      <w:pPr>
        <w:pStyle w:val="SingleTxtGC"/>
      </w:pPr>
      <w:r w:rsidRPr="00511FDA">
        <w:rPr>
          <w:lang w:val="zh-CN"/>
        </w:rPr>
        <w:t>15.</w:t>
      </w:r>
      <w:r w:rsidRPr="00511FDA">
        <w:rPr>
          <w:lang w:val="zh-CN"/>
        </w:rPr>
        <w:tab/>
      </w:r>
      <w:r w:rsidRPr="00511FDA">
        <w:rPr>
          <w:lang w:val="zh-CN"/>
        </w:rPr>
        <w:t>委员会关切的是，公共债务水平很高，预算中有很大一部分用于偿债。委员会还感到关切的是，债务控制措施，包括财政整顿，可能导致紧缩政策，减少实现《公约》权利的财政空间</w:t>
      </w:r>
      <w:r w:rsidRPr="00511FDA">
        <w:rPr>
          <w:lang w:val="zh-CN"/>
        </w:rPr>
        <w:t>(</w:t>
      </w:r>
      <w:r w:rsidRPr="00511FDA">
        <w:rPr>
          <w:lang w:val="zh-CN"/>
        </w:rPr>
        <w:t>第二条第一款</w:t>
      </w:r>
      <w:r w:rsidRPr="00511FDA">
        <w:rPr>
          <w:lang w:val="zh-CN"/>
        </w:rPr>
        <w:t>)</w:t>
      </w:r>
      <w:r w:rsidRPr="00511FDA">
        <w:rPr>
          <w:lang w:val="zh-CN"/>
        </w:rPr>
        <w:t>。</w:t>
      </w:r>
    </w:p>
    <w:p w14:paraId="005D5C6C" w14:textId="77777777" w:rsidR="0069090B" w:rsidRPr="00511FDA" w:rsidRDefault="0069090B" w:rsidP="0069090B">
      <w:pPr>
        <w:pStyle w:val="SingleTxtGC"/>
        <w:rPr>
          <w:rFonts w:eastAsia="黑体"/>
        </w:rPr>
      </w:pPr>
      <w:r w:rsidRPr="00511FDA">
        <w:rPr>
          <w:lang w:val="zh-CN"/>
        </w:rPr>
        <w:t>16.</w:t>
      </w:r>
      <w:r w:rsidRPr="00511FDA">
        <w:rPr>
          <w:lang w:val="zh-CN"/>
        </w:rPr>
        <w:tab/>
      </w:r>
      <w:r w:rsidRPr="00511FDA">
        <w:rPr>
          <w:rFonts w:eastAsia="黑体"/>
          <w:lang w:val="zh-CN"/>
        </w:rPr>
        <w:t>委员会建议缔约国：</w:t>
      </w:r>
    </w:p>
    <w:p w14:paraId="18AF462C" w14:textId="77777777" w:rsidR="0069090B" w:rsidRPr="00511FDA" w:rsidRDefault="0069090B" w:rsidP="0069090B">
      <w:pPr>
        <w:pStyle w:val="SingleTxtGC"/>
        <w:rPr>
          <w:rFonts w:eastAsia="黑体"/>
        </w:rPr>
      </w:pPr>
      <w:r w:rsidRPr="00511FDA">
        <w:rPr>
          <w:lang w:val="zh-CN"/>
        </w:rPr>
        <w:tab/>
        <w:t>(a)</w:t>
      </w:r>
      <w:r w:rsidRPr="00511FDA">
        <w:rPr>
          <w:lang w:val="zh-CN"/>
        </w:rPr>
        <w:tab/>
      </w:r>
      <w:r w:rsidRPr="00511FDA">
        <w:rPr>
          <w:rFonts w:eastAsia="黑体"/>
          <w:lang w:val="zh-CN"/>
        </w:rPr>
        <w:t>评估财政和预算调整对《公约》权利的影响，并采取措施防止对享有这些权利的不利影响；</w:t>
      </w:r>
    </w:p>
    <w:p w14:paraId="1723BC89" w14:textId="77777777" w:rsidR="0069090B" w:rsidRPr="00511FDA" w:rsidRDefault="0069090B" w:rsidP="0069090B">
      <w:pPr>
        <w:pStyle w:val="SingleTxtGC"/>
        <w:rPr>
          <w:rFonts w:eastAsia="黑体"/>
        </w:rPr>
      </w:pPr>
      <w:r w:rsidRPr="00511FDA">
        <w:rPr>
          <w:lang w:val="zh-CN"/>
        </w:rPr>
        <w:tab/>
        <w:t>(b)</w:t>
      </w:r>
      <w:r w:rsidRPr="00511FDA">
        <w:rPr>
          <w:lang w:val="zh-CN"/>
        </w:rPr>
        <w:tab/>
      </w:r>
      <w:r w:rsidRPr="00511FDA">
        <w:rPr>
          <w:rFonts w:eastAsia="黑体"/>
          <w:lang w:val="zh-CN"/>
        </w:rPr>
        <w:t>与国际金融机构和其他债权人协调，确保公共债务和偿债义务不会限制财政空间或转移履行《公约》义务所需的资源；</w:t>
      </w:r>
    </w:p>
    <w:p w14:paraId="51049E9A" w14:textId="77777777" w:rsidR="0069090B" w:rsidRPr="00511FDA" w:rsidRDefault="0069090B" w:rsidP="0069090B">
      <w:pPr>
        <w:pStyle w:val="SingleTxtGC"/>
        <w:rPr>
          <w:rFonts w:eastAsia="黑体"/>
        </w:rPr>
      </w:pPr>
      <w:r w:rsidRPr="00511FDA">
        <w:rPr>
          <w:lang w:val="zh-CN"/>
        </w:rPr>
        <w:tab/>
        <w:t>(c)</w:t>
      </w:r>
      <w:r w:rsidRPr="00511FDA">
        <w:rPr>
          <w:lang w:val="zh-CN"/>
        </w:rPr>
        <w:tab/>
      </w:r>
      <w:r w:rsidRPr="00511FDA">
        <w:rPr>
          <w:rFonts w:eastAsia="黑体"/>
          <w:lang w:val="zh-CN"/>
        </w:rPr>
        <w:t>坚持贷款人和借款人在进行贷款和设定条件之前进行人权影响评估的义务，并考虑到委员会</w:t>
      </w:r>
      <w:r w:rsidRPr="00511FDA">
        <w:rPr>
          <w:rFonts w:eastAsia="黑体"/>
          <w:lang w:val="zh-CN"/>
        </w:rPr>
        <w:t>2016</w:t>
      </w:r>
      <w:r w:rsidRPr="00511FDA">
        <w:rPr>
          <w:rFonts w:eastAsia="黑体"/>
          <w:lang w:val="zh-CN"/>
        </w:rPr>
        <w:t>年关于公共债务、紧缩措施与《公约》的声明。</w:t>
      </w:r>
      <w:r w:rsidRPr="00511FDA">
        <w:rPr>
          <w:rStyle w:val="a8"/>
          <w:rFonts w:eastAsia="宋体"/>
        </w:rPr>
        <w:footnoteReference w:id="7"/>
      </w:r>
    </w:p>
    <w:p w14:paraId="39456D3E" w14:textId="77777777" w:rsidR="0069090B" w:rsidRPr="00511FDA" w:rsidRDefault="0069090B" w:rsidP="00746AE4">
      <w:pPr>
        <w:pStyle w:val="H23GC"/>
      </w:pPr>
      <w:r w:rsidRPr="00511FDA">
        <w:rPr>
          <w:lang w:val="zh-CN"/>
        </w:rPr>
        <w:tab/>
      </w:r>
      <w:r w:rsidRPr="00511FDA">
        <w:rPr>
          <w:lang w:val="zh-CN"/>
        </w:rPr>
        <w:tab/>
      </w:r>
      <w:r w:rsidRPr="00511FDA">
        <w:rPr>
          <w:lang w:val="zh-CN"/>
        </w:rPr>
        <w:t>非法资金流动</w:t>
      </w:r>
    </w:p>
    <w:p w14:paraId="377CB3C6" w14:textId="77777777" w:rsidR="0069090B" w:rsidRPr="00511FDA" w:rsidRDefault="0069090B" w:rsidP="0069090B">
      <w:pPr>
        <w:pStyle w:val="SingleTxtGC"/>
      </w:pPr>
      <w:r w:rsidRPr="00511FDA">
        <w:rPr>
          <w:lang w:val="zh-CN"/>
        </w:rPr>
        <w:t>17.</w:t>
      </w:r>
      <w:r w:rsidRPr="00511FDA">
        <w:rPr>
          <w:lang w:val="zh-CN"/>
        </w:rPr>
        <w:tab/>
      </w:r>
      <w:r w:rsidRPr="00511FDA">
        <w:rPr>
          <w:lang w:val="zh-CN"/>
        </w:rPr>
        <w:t>委员会注意到为打击非法资金流动所采取的措施。然而，委员会关切的是，缔约国持续存在腐败、逃税和跨境避税现象，所有这些现象都严重限制了用于实现《公约》权利的资源</w:t>
      </w:r>
      <w:r w:rsidRPr="00511FDA">
        <w:rPr>
          <w:lang w:val="zh-CN"/>
        </w:rPr>
        <w:t>(</w:t>
      </w:r>
      <w:r w:rsidRPr="00511FDA">
        <w:rPr>
          <w:lang w:val="zh-CN"/>
        </w:rPr>
        <w:t>第二条第一款</w:t>
      </w:r>
      <w:r w:rsidRPr="00511FDA">
        <w:rPr>
          <w:lang w:val="zh-CN"/>
        </w:rPr>
        <w:t>)</w:t>
      </w:r>
      <w:r w:rsidRPr="00511FDA">
        <w:rPr>
          <w:lang w:val="zh-CN"/>
        </w:rPr>
        <w:t>。</w:t>
      </w:r>
    </w:p>
    <w:p w14:paraId="46097B03" w14:textId="77777777" w:rsidR="0069090B" w:rsidRPr="00511FDA" w:rsidRDefault="0069090B" w:rsidP="0069090B">
      <w:pPr>
        <w:pStyle w:val="SingleTxtGC"/>
        <w:rPr>
          <w:rFonts w:eastAsia="黑体"/>
        </w:rPr>
      </w:pPr>
      <w:r w:rsidRPr="00511FDA">
        <w:rPr>
          <w:lang w:val="zh-CN"/>
        </w:rPr>
        <w:t>18.</w:t>
      </w:r>
      <w:r w:rsidRPr="00511FDA">
        <w:rPr>
          <w:lang w:val="zh-CN"/>
        </w:rPr>
        <w:tab/>
      </w:r>
      <w:r w:rsidRPr="00511FDA">
        <w:rPr>
          <w:rFonts w:eastAsia="黑体"/>
          <w:lang w:val="zh-CN"/>
        </w:rPr>
        <w:t>委员会建议缔约国：</w:t>
      </w:r>
    </w:p>
    <w:p w14:paraId="74C0F1E3" w14:textId="77777777" w:rsidR="0069090B" w:rsidRPr="00511FDA" w:rsidRDefault="0069090B" w:rsidP="0069090B">
      <w:pPr>
        <w:pStyle w:val="SingleTxtGC"/>
        <w:rPr>
          <w:rFonts w:eastAsia="黑体"/>
        </w:rPr>
      </w:pPr>
      <w:r w:rsidRPr="00511FDA">
        <w:rPr>
          <w:lang w:val="zh-CN"/>
        </w:rPr>
        <w:tab/>
        <w:t>(a)</w:t>
      </w:r>
      <w:r w:rsidRPr="00511FDA">
        <w:rPr>
          <w:lang w:val="zh-CN"/>
        </w:rPr>
        <w:tab/>
      </w:r>
      <w:r w:rsidRPr="00511FDA">
        <w:rPr>
          <w:rFonts w:eastAsia="黑体"/>
          <w:lang w:val="zh-CN"/>
        </w:rPr>
        <w:t>通过为反腐败机构提供充足的资金并赋予其权能来加强反腐败措施；</w:t>
      </w:r>
    </w:p>
    <w:p w14:paraId="290C7C77" w14:textId="77777777" w:rsidR="0069090B" w:rsidRPr="00511FDA" w:rsidRDefault="0069090B" w:rsidP="0069090B">
      <w:pPr>
        <w:pStyle w:val="SingleTxtGC"/>
        <w:rPr>
          <w:rFonts w:eastAsia="黑体"/>
        </w:rPr>
      </w:pPr>
      <w:r w:rsidRPr="00511FDA">
        <w:rPr>
          <w:lang w:val="zh-CN"/>
        </w:rPr>
        <w:lastRenderedPageBreak/>
        <w:tab/>
        <w:t>(b)</w:t>
      </w:r>
      <w:r w:rsidRPr="00511FDA">
        <w:rPr>
          <w:lang w:val="zh-CN"/>
        </w:rPr>
        <w:tab/>
      </w:r>
      <w:r w:rsidRPr="00511FDA">
        <w:rPr>
          <w:rFonts w:eastAsia="黑体"/>
          <w:lang w:val="zh-CN"/>
        </w:rPr>
        <w:t>采用先进的数字数据收集和分析工具，以监测反腐败执法情况；</w:t>
      </w:r>
    </w:p>
    <w:p w14:paraId="5F0FA364" w14:textId="77777777" w:rsidR="0069090B" w:rsidRPr="00511FDA" w:rsidRDefault="0069090B" w:rsidP="0069090B">
      <w:pPr>
        <w:pStyle w:val="SingleTxtGC"/>
        <w:rPr>
          <w:rFonts w:eastAsia="黑体"/>
        </w:rPr>
      </w:pPr>
      <w:r w:rsidRPr="00511FDA">
        <w:rPr>
          <w:lang w:val="zh-CN"/>
        </w:rPr>
        <w:tab/>
        <w:t>(c)</w:t>
      </w:r>
      <w:r w:rsidRPr="00511FDA">
        <w:rPr>
          <w:lang w:val="zh-CN"/>
        </w:rPr>
        <w:tab/>
      </w:r>
      <w:r w:rsidRPr="00511FDA">
        <w:rPr>
          <w:rFonts w:eastAsia="黑体"/>
          <w:lang w:val="zh-CN"/>
        </w:rPr>
        <w:t>建立举报人保护机制，鼓励举报腐败行为而不必担心报复；</w:t>
      </w:r>
    </w:p>
    <w:p w14:paraId="75FC1C13" w14:textId="77777777" w:rsidR="0069090B" w:rsidRPr="00511FDA" w:rsidRDefault="0069090B" w:rsidP="0069090B">
      <w:pPr>
        <w:pStyle w:val="SingleTxtGC"/>
        <w:rPr>
          <w:rFonts w:eastAsia="黑体"/>
        </w:rPr>
      </w:pPr>
      <w:r w:rsidRPr="00511FDA">
        <w:rPr>
          <w:lang w:val="zh-CN"/>
        </w:rPr>
        <w:tab/>
        <w:t>(d)</w:t>
      </w:r>
      <w:r w:rsidRPr="00511FDA">
        <w:rPr>
          <w:lang w:val="zh-CN"/>
        </w:rPr>
        <w:tab/>
      </w:r>
      <w:r w:rsidRPr="00511FDA">
        <w:rPr>
          <w:rFonts w:eastAsia="黑体"/>
          <w:lang w:val="zh-CN"/>
        </w:rPr>
        <w:t>加强司法独立，促进公正处理腐败案件；</w:t>
      </w:r>
    </w:p>
    <w:p w14:paraId="63CE028E" w14:textId="77777777" w:rsidR="0069090B" w:rsidRPr="00511FDA" w:rsidRDefault="0069090B" w:rsidP="0069090B">
      <w:pPr>
        <w:pStyle w:val="SingleTxtGC"/>
        <w:rPr>
          <w:rFonts w:eastAsia="黑体"/>
        </w:rPr>
      </w:pPr>
      <w:r w:rsidRPr="00511FDA">
        <w:rPr>
          <w:lang w:val="zh-CN"/>
        </w:rPr>
        <w:tab/>
        <w:t>(e)</w:t>
      </w:r>
      <w:r w:rsidRPr="00511FDA">
        <w:rPr>
          <w:lang w:val="zh-CN"/>
        </w:rPr>
        <w:tab/>
      </w:r>
      <w:r w:rsidRPr="00511FDA">
        <w:rPr>
          <w:rFonts w:eastAsia="黑体"/>
          <w:lang w:val="zh-CN"/>
        </w:rPr>
        <w:t>通过国家金融系统中的强制性尽责机制和加强税务管理，打击非法资金流动；</w:t>
      </w:r>
    </w:p>
    <w:p w14:paraId="7144F2F3" w14:textId="77777777" w:rsidR="0069090B" w:rsidRPr="00511FDA" w:rsidRDefault="0069090B" w:rsidP="0069090B">
      <w:pPr>
        <w:pStyle w:val="SingleTxtGC"/>
        <w:rPr>
          <w:rFonts w:eastAsia="黑体"/>
        </w:rPr>
      </w:pPr>
      <w:r w:rsidRPr="00511FDA">
        <w:rPr>
          <w:lang w:val="zh-CN"/>
        </w:rPr>
        <w:tab/>
        <w:t>(f)</w:t>
      </w:r>
      <w:r w:rsidRPr="00511FDA">
        <w:rPr>
          <w:lang w:val="zh-CN"/>
        </w:rPr>
        <w:tab/>
      </w:r>
      <w:r w:rsidRPr="00511FDA">
        <w:rPr>
          <w:rFonts w:eastAsia="黑体"/>
          <w:lang w:val="zh-CN"/>
        </w:rPr>
        <w:t>促进国际税务合作，以打击逃税、跨境避税和金融犯罪，并考虑寻求税务监察员无国界倡议的协助。</w:t>
      </w:r>
    </w:p>
    <w:p w14:paraId="7D294DA8" w14:textId="77777777" w:rsidR="0069090B" w:rsidRPr="00511FDA" w:rsidRDefault="0069090B" w:rsidP="00746AE4">
      <w:pPr>
        <w:pStyle w:val="H23GC"/>
      </w:pPr>
      <w:r w:rsidRPr="00511FDA">
        <w:rPr>
          <w:lang w:val="zh-CN"/>
        </w:rPr>
        <w:tab/>
      </w:r>
      <w:r w:rsidRPr="00511FDA">
        <w:rPr>
          <w:lang w:val="zh-CN"/>
        </w:rPr>
        <w:tab/>
      </w:r>
      <w:r w:rsidRPr="00511FDA">
        <w:rPr>
          <w:lang w:val="zh-CN"/>
        </w:rPr>
        <w:t>不歧视</w:t>
      </w:r>
    </w:p>
    <w:p w14:paraId="34953020" w14:textId="77777777" w:rsidR="0069090B" w:rsidRPr="00511FDA" w:rsidRDefault="0069090B" w:rsidP="0069090B">
      <w:pPr>
        <w:pStyle w:val="SingleTxtGC"/>
      </w:pPr>
      <w:r w:rsidRPr="00511FDA">
        <w:rPr>
          <w:lang w:val="zh-CN"/>
        </w:rPr>
        <w:t>19.</w:t>
      </w:r>
      <w:r w:rsidRPr="00511FDA">
        <w:rPr>
          <w:lang w:val="zh-CN"/>
        </w:rPr>
        <w:tab/>
      </w:r>
      <w:r w:rsidRPr="00511FDA">
        <w:rPr>
          <w:lang w:val="zh-CN"/>
        </w:rPr>
        <w:t>委员会感到关切的是，尽管现行宪法有所规定，但没有打击歧视的全面法律框架。委员会还对影响弱势个人和群体的歧视、污名、陈规定型观念、有害习俗和根深蒂固的信念感到关切</w:t>
      </w:r>
      <w:r w:rsidRPr="00511FDA">
        <w:rPr>
          <w:lang w:val="zh-CN"/>
        </w:rPr>
        <w:t>(</w:t>
      </w:r>
      <w:r w:rsidRPr="00511FDA">
        <w:rPr>
          <w:lang w:val="zh-CN"/>
        </w:rPr>
        <w:t>第二条第二款</w:t>
      </w:r>
      <w:r w:rsidRPr="00511FDA">
        <w:rPr>
          <w:lang w:val="zh-CN"/>
        </w:rPr>
        <w:t>)</w:t>
      </w:r>
      <w:r w:rsidRPr="00511FDA">
        <w:rPr>
          <w:lang w:val="zh-CN"/>
        </w:rPr>
        <w:t>。</w:t>
      </w:r>
    </w:p>
    <w:p w14:paraId="5A640C79" w14:textId="77777777" w:rsidR="0069090B" w:rsidRPr="00511FDA" w:rsidRDefault="0069090B" w:rsidP="0069090B">
      <w:pPr>
        <w:pStyle w:val="SingleTxtGC"/>
        <w:rPr>
          <w:rFonts w:eastAsia="黑体"/>
        </w:rPr>
      </w:pPr>
      <w:r w:rsidRPr="00511FDA">
        <w:rPr>
          <w:lang w:val="zh-CN"/>
        </w:rPr>
        <w:t>20.</w:t>
      </w:r>
      <w:r w:rsidRPr="00511FDA">
        <w:rPr>
          <w:lang w:val="zh-CN"/>
        </w:rPr>
        <w:tab/>
      </w:r>
      <w:r w:rsidRPr="00511FDA">
        <w:rPr>
          <w:rFonts w:eastAsia="黑体"/>
          <w:lang w:val="zh-CN"/>
        </w:rPr>
        <w:t>委员会建议缔约国：</w:t>
      </w:r>
    </w:p>
    <w:p w14:paraId="4B3F576C" w14:textId="77777777" w:rsidR="0069090B" w:rsidRPr="00511FDA" w:rsidRDefault="0069090B" w:rsidP="0069090B">
      <w:pPr>
        <w:pStyle w:val="SingleTxtGC"/>
        <w:rPr>
          <w:rFonts w:eastAsia="黑体"/>
        </w:rPr>
      </w:pPr>
      <w:r w:rsidRPr="00511FDA">
        <w:rPr>
          <w:lang w:val="zh-CN"/>
        </w:rPr>
        <w:tab/>
        <w:t>(a)</w:t>
      </w:r>
      <w:r w:rsidRPr="00511FDA">
        <w:rPr>
          <w:lang w:val="zh-CN"/>
        </w:rPr>
        <w:tab/>
      </w:r>
      <w:r w:rsidRPr="00511FDA">
        <w:rPr>
          <w:rFonts w:eastAsia="黑体"/>
          <w:lang w:val="zh-CN"/>
        </w:rPr>
        <w:t>确保其打击歧视的法律框架符合国际人权标准，特别是符合《公约》第二条第二款，同时</w:t>
      </w:r>
      <w:r w:rsidRPr="00511FDA">
        <w:rPr>
          <w:rFonts w:eastAsia="黑体" w:hint="eastAsia"/>
          <w:lang w:val="zh-CN"/>
        </w:rPr>
        <w:t>以</w:t>
      </w:r>
      <w:r w:rsidRPr="00511FDA">
        <w:rPr>
          <w:rFonts w:eastAsia="黑体"/>
          <w:lang w:val="zh-CN"/>
        </w:rPr>
        <w:t>委员会关于经济、社会和文化权利方面不歧视的第</w:t>
      </w:r>
      <w:r w:rsidRPr="00511FDA">
        <w:rPr>
          <w:rFonts w:eastAsia="黑体"/>
          <w:lang w:val="zh-CN"/>
        </w:rPr>
        <w:t>20</w:t>
      </w:r>
      <w:r w:rsidRPr="00511FDA">
        <w:rPr>
          <w:rFonts w:eastAsia="黑体"/>
          <w:lang w:val="zh-CN"/>
        </w:rPr>
        <w:t>号一般性意见</w:t>
      </w:r>
      <w:r w:rsidRPr="00511FDA">
        <w:rPr>
          <w:rFonts w:eastAsia="黑体"/>
          <w:lang w:val="zh-CN"/>
        </w:rPr>
        <w:t>(2009</w:t>
      </w:r>
      <w:r w:rsidRPr="00511FDA">
        <w:rPr>
          <w:rFonts w:eastAsia="黑体"/>
          <w:lang w:val="zh-CN"/>
        </w:rPr>
        <w:t>年</w:t>
      </w:r>
      <w:r w:rsidRPr="00511FDA">
        <w:rPr>
          <w:rFonts w:eastAsia="黑体"/>
          <w:lang w:val="zh-CN"/>
        </w:rPr>
        <w:t>)</w:t>
      </w:r>
      <w:r w:rsidRPr="00511FDA">
        <w:rPr>
          <w:rFonts w:eastAsia="黑体" w:hint="eastAsia"/>
          <w:lang w:val="zh-CN"/>
        </w:rPr>
        <w:t>为指导</w:t>
      </w:r>
      <w:r w:rsidRPr="00511FDA">
        <w:rPr>
          <w:rFonts w:eastAsia="黑体"/>
          <w:lang w:val="zh-CN"/>
        </w:rPr>
        <w:t>，该意见禁止在《公约》涵盖的所有领域基于任何理由的直接和间接歧视，并在这方面考虑到</w:t>
      </w:r>
      <w:r w:rsidRPr="00511FDA">
        <w:rPr>
          <w:rFonts w:eastAsia="黑体" w:hint="eastAsia"/>
          <w:lang w:val="zh-CN"/>
        </w:rPr>
        <w:t>关于</w:t>
      </w:r>
      <w:r w:rsidRPr="00511FDA">
        <w:rPr>
          <w:rFonts w:eastAsia="黑体"/>
          <w:lang w:val="zh-CN"/>
        </w:rPr>
        <w:t>制定全面反歧视立法的指南；</w:t>
      </w:r>
      <w:r w:rsidRPr="00511FDA">
        <w:rPr>
          <w:rStyle w:val="a8"/>
          <w:rFonts w:eastAsia="宋体"/>
        </w:rPr>
        <w:footnoteReference w:id="8"/>
      </w:r>
    </w:p>
    <w:p w14:paraId="58099F6D" w14:textId="77777777" w:rsidR="0069090B" w:rsidRPr="00511FDA" w:rsidRDefault="0069090B" w:rsidP="0069090B">
      <w:pPr>
        <w:pStyle w:val="SingleTxtGC"/>
        <w:rPr>
          <w:rFonts w:eastAsia="黑体"/>
        </w:rPr>
      </w:pPr>
      <w:r w:rsidRPr="00511FDA">
        <w:rPr>
          <w:lang w:val="zh-CN"/>
        </w:rPr>
        <w:tab/>
        <w:t>(b)</w:t>
      </w:r>
      <w:r w:rsidRPr="00511FDA">
        <w:rPr>
          <w:lang w:val="zh-CN"/>
        </w:rPr>
        <w:tab/>
      </w:r>
      <w:r w:rsidRPr="00511FDA">
        <w:rPr>
          <w:rFonts w:eastAsia="黑体"/>
          <w:lang w:val="zh-CN"/>
        </w:rPr>
        <w:t>确保歧视的受害者能够寻求补救，包括有效的行政和司法补救；</w:t>
      </w:r>
    </w:p>
    <w:p w14:paraId="04360699" w14:textId="77777777" w:rsidR="0069090B" w:rsidRPr="00511FDA" w:rsidRDefault="0069090B" w:rsidP="0069090B">
      <w:pPr>
        <w:pStyle w:val="SingleTxtGC"/>
        <w:rPr>
          <w:rFonts w:eastAsia="黑体"/>
        </w:rPr>
      </w:pPr>
      <w:r w:rsidRPr="00511FDA">
        <w:rPr>
          <w:lang w:val="zh-CN"/>
        </w:rPr>
        <w:tab/>
        <w:t>(c)</w:t>
      </w:r>
      <w:r w:rsidRPr="00511FDA">
        <w:rPr>
          <w:lang w:val="zh-CN"/>
        </w:rPr>
        <w:tab/>
      </w:r>
      <w:r w:rsidRPr="00511FDA">
        <w:rPr>
          <w:rFonts w:eastAsia="黑体"/>
          <w:lang w:val="zh-CN"/>
        </w:rPr>
        <w:t>通过提高认识运动和平权行动措施，有效防止和打击针对白化病患者、残疾人、汉森氏病患者和艾滋病毒</w:t>
      </w:r>
      <w:r w:rsidRPr="00511FDA">
        <w:rPr>
          <w:rFonts w:eastAsia="黑体"/>
          <w:lang w:val="zh-CN"/>
        </w:rPr>
        <w:t>/</w:t>
      </w:r>
      <w:r w:rsidRPr="00511FDA">
        <w:rPr>
          <w:rFonts w:eastAsia="黑体"/>
          <w:lang w:val="zh-CN"/>
        </w:rPr>
        <w:t>艾滋病感染者的污名、陈规定型观念、有害做法和根深蒂固的想法，确保所有人不受歧视地享有《公约》权利。</w:t>
      </w:r>
    </w:p>
    <w:p w14:paraId="27A7C193" w14:textId="77777777" w:rsidR="0069090B" w:rsidRPr="00511FDA" w:rsidRDefault="0069090B" w:rsidP="00746AE4">
      <w:pPr>
        <w:pStyle w:val="H23GC"/>
      </w:pPr>
      <w:r w:rsidRPr="00511FDA">
        <w:rPr>
          <w:lang w:val="zh-CN"/>
        </w:rPr>
        <w:tab/>
      </w:r>
      <w:r w:rsidRPr="00511FDA">
        <w:rPr>
          <w:lang w:val="zh-CN"/>
        </w:rPr>
        <w:tab/>
      </w:r>
      <w:r w:rsidRPr="00511FDA">
        <w:rPr>
          <w:lang w:val="zh-CN"/>
        </w:rPr>
        <w:t>移民、难民和寻求庇护者</w:t>
      </w:r>
    </w:p>
    <w:p w14:paraId="69B9DB66" w14:textId="77777777" w:rsidR="0069090B" w:rsidRPr="00511FDA" w:rsidRDefault="0069090B" w:rsidP="0069090B">
      <w:pPr>
        <w:pStyle w:val="SingleTxtGC"/>
      </w:pPr>
      <w:r w:rsidRPr="00511FDA">
        <w:rPr>
          <w:lang w:val="zh-CN"/>
        </w:rPr>
        <w:t>21.</w:t>
      </w:r>
      <w:r w:rsidRPr="00511FDA">
        <w:rPr>
          <w:lang w:val="zh-CN"/>
        </w:rPr>
        <w:tab/>
      </w:r>
      <w:r w:rsidRPr="00511FDA">
        <w:rPr>
          <w:lang w:val="zh-CN"/>
        </w:rPr>
        <w:t>委员会对妨碍移民、难民和寻求庇护者充分享有经济、社会和文化权利的障碍表示关切。委员会还关切的是，</w:t>
      </w:r>
      <w:r w:rsidRPr="00511FDA">
        <w:rPr>
          <w:lang w:val="zh-CN"/>
        </w:rPr>
        <w:t>Dzaleka</w:t>
      </w:r>
      <w:r w:rsidRPr="00511FDA">
        <w:rPr>
          <w:lang w:val="zh-CN"/>
        </w:rPr>
        <w:t>难民营严重拥挤，食物、安全饮用水和卫生设施供应不足，谋生机会有限</w:t>
      </w:r>
      <w:r w:rsidRPr="00511FDA">
        <w:rPr>
          <w:lang w:val="zh-CN"/>
        </w:rPr>
        <w:t>(</w:t>
      </w:r>
      <w:r w:rsidRPr="00511FDA">
        <w:rPr>
          <w:lang w:val="zh-CN"/>
        </w:rPr>
        <w:t>第二条第二款和第十一条</w:t>
      </w:r>
      <w:r w:rsidRPr="00511FDA">
        <w:rPr>
          <w:lang w:val="zh-CN"/>
        </w:rPr>
        <w:t>)</w:t>
      </w:r>
      <w:r w:rsidRPr="00511FDA">
        <w:rPr>
          <w:lang w:val="zh-CN"/>
        </w:rPr>
        <w:t>。</w:t>
      </w:r>
    </w:p>
    <w:p w14:paraId="1A22BE56" w14:textId="77777777" w:rsidR="0069090B" w:rsidRPr="00511FDA" w:rsidRDefault="0069090B" w:rsidP="0069090B">
      <w:pPr>
        <w:pStyle w:val="SingleTxtGC"/>
        <w:rPr>
          <w:rFonts w:eastAsia="黑体"/>
        </w:rPr>
      </w:pPr>
      <w:r w:rsidRPr="00511FDA">
        <w:rPr>
          <w:lang w:val="zh-CN"/>
        </w:rPr>
        <w:t>22.</w:t>
      </w:r>
      <w:r w:rsidRPr="00511FDA">
        <w:rPr>
          <w:lang w:val="zh-CN"/>
        </w:rPr>
        <w:tab/>
      </w:r>
      <w:r w:rsidRPr="00511FDA">
        <w:rPr>
          <w:rFonts w:eastAsia="黑体"/>
          <w:lang w:val="zh-CN"/>
        </w:rPr>
        <w:t>委员会建议缔约国：</w:t>
      </w:r>
    </w:p>
    <w:p w14:paraId="41EC9A65" w14:textId="77777777" w:rsidR="0069090B" w:rsidRPr="00511FDA" w:rsidRDefault="0069090B" w:rsidP="0069090B">
      <w:pPr>
        <w:pStyle w:val="SingleTxtGC"/>
        <w:rPr>
          <w:rFonts w:eastAsia="黑体"/>
        </w:rPr>
      </w:pPr>
      <w:r w:rsidRPr="00511FDA">
        <w:rPr>
          <w:lang w:val="zh-CN"/>
        </w:rPr>
        <w:tab/>
        <w:t>(a)</w:t>
      </w:r>
      <w:r w:rsidRPr="00511FDA">
        <w:rPr>
          <w:lang w:val="zh-CN"/>
        </w:rPr>
        <w:tab/>
      </w:r>
      <w:r w:rsidRPr="00511FDA">
        <w:rPr>
          <w:rFonts w:eastAsia="黑体"/>
          <w:lang w:val="zh-CN"/>
        </w:rPr>
        <w:t>采取一切必要措施，确保移民、寻求庇护者和难民充分享有经济、社会和文化权利，包括重新审查其对《关于难民地位的公约》的保留，颁布全面的移民和劳工移民政策，审查其营地管理政策，并在这方面考虑到委员会关于《公约》规定的国家对难民和移民的义务的声明；</w:t>
      </w:r>
      <w:r w:rsidRPr="00511FDA">
        <w:rPr>
          <w:rStyle w:val="a8"/>
          <w:rFonts w:eastAsia="宋体"/>
        </w:rPr>
        <w:footnoteReference w:id="9"/>
      </w:r>
    </w:p>
    <w:p w14:paraId="2CEBF487" w14:textId="77777777" w:rsidR="0069090B" w:rsidRPr="00511FDA" w:rsidRDefault="0069090B" w:rsidP="0069090B">
      <w:pPr>
        <w:pStyle w:val="SingleTxtGC"/>
        <w:rPr>
          <w:rFonts w:eastAsia="黑体"/>
        </w:rPr>
      </w:pPr>
      <w:bookmarkStart w:id="0" w:name="_Hlk180512796"/>
      <w:r w:rsidRPr="00511FDA">
        <w:rPr>
          <w:lang w:val="zh-CN"/>
        </w:rPr>
        <w:tab/>
        <w:t>(b)</w:t>
      </w:r>
      <w:r w:rsidRPr="00511FDA">
        <w:rPr>
          <w:lang w:val="zh-CN"/>
        </w:rPr>
        <w:tab/>
      </w:r>
      <w:r w:rsidRPr="00511FDA">
        <w:rPr>
          <w:rFonts w:eastAsia="黑体"/>
          <w:lang w:val="zh-CN"/>
        </w:rPr>
        <w:t>采取一切必要措施，包括在国际人道主义援助下，优先考虑确保粮食安全并分配足够的资源，改善难民营的生活条件，包括住房质量、电力、卫生设施和获取安全饮用水的渠道，并寻求持久解决办法。</w:t>
      </w:r>
      <w:bookmarkEnd w:id="0"/>
    </w:p>
    <w:p w14:paraId="73109EBB" w14:textId="77777777" w:rsidR="0069090B" w:rsidRPr="00511FDA" w:rsidRDefault="0069090B" w:rsidP="00746AE4">
      <w:pPr>
        <w:pStyle w:val="H23GC"/>
      </w:pPr>
      <w:r w:rsidRPr="00511FDA">
        <w:rPr>
          <w:lang w:val="zh-CN"/>
        </w:rPr>
        <w:lastRenderedPageBreak/>
        <w:tab/>
      </w:r>
      <w:r w:rsidRPr="00511FDA">
        <w:rPr>
          <w:lang w:val="zh-CN"/>
        </w:rPr>
        <w:tab/>
      </w:r>
      <w:r w:rsidRPr="00511FDA">
        <w:rPr>
          <w:lang w:val="zh-CN"/>
        </w:rPr>
        <w:t>男女平等</w:t>
      </w:r>
    </w:p>
    <w:p w14:paraId="5FA654E8" w14:textId="77777777" w:rsidR="0069090B" w:rsidRPr="00511FDA" w:rsidRDefault="0069090B" w:rsidP="0069090B">
      <w:pPr>
        <w:pStyle w:val="SingleTxtGC"/>
      </w:pPr>
      <w:r w:rsidRPr="00511FDA">
        <w:rPr>
          <w:lang w:val="zh-CN"/>
        </w:rPr>
        <w:t>23.</w:t>
      </w:r>
      <w:r w:rsidRPr="00511FDA">
        <w:rPr>
          <w:lang w:val="zh-CN"/>
        </w:rPr>
        <w:tab/>
      </w:r>
      <w:r w:rsidRPr="00511FDA">
        <w:rPr>
          <w:lang w:val="zh-CN"/>
        </w:rPr>
        <w:t>委员会注意到</w:t>
      </w:r>
      <w:r w:rsidRPr="00511FDA">
        <w:rPr>
          <w:lang w:val="zh-CN"/>
        </w:rPr>
        <w:t>2014</w:t>
      </w:r>
      <w:r w:rsidRPr="00511FDA">
        <w:rPr>
          <w:lang w:val="zh-CN"/>
        </w:rPr>
        <w:t>年《性别平等法》和通过了促进性别平等的预算编制准则。但委员会感到关切的是，男女之间长期存在着实质上的不平等，阻碍了妇女享有经济、社会及文化权利</w:t>
      </w:r>
      <w:r w:rsidRPr="00511FDA">
        <w:rPr>
          <w:lang w:val="zh-CN"/>
        </w:rPr>
        <w:t>(</w:t>
      </w:r>
      <w:r w:rsidRPr="00511FDA">
        <w:rPr>
          <w:lang w:val="zh-CN"/>
        </w:rPr>
        <w:t>第三条</w:t>
      </w:r>
      <w:r w:rsidRPr="00511FDA">
        <w:rPr>
          <w:lang w:val="zh-CN"/>
        </w:rPr>
        <w:t>)</w:t>
      </w:r>
      <w:r w:rsidRPr="00511FDA">
        <w:rPr>
          <w:lang w:val="zh-CN"/>
        </w:rPr>
        <w:t>。</w:t>
      </w:r>
    </w:p>
    <w:p w14:paraId="0B14348E" w14:textId="77777777" w:rsidR="0069090B" w:rsidRPr="00511FDA" w:rsidRDefault="0069090B" w:rsidP="0069090B">
      <w:pPr>
        <w:pStyle w:val="SingleTxtGC"/>
        <w:rPr>
          <w:rFonts w:eastAsia="黑体"/>
        </w:rPr>
      </w:pPr>
      <w:r w:rsidRPr="00511FDA">
        <w:rPr>
          <w:lang w:val="zh-CN"/>
        </w:rPr>
        <w:t>24.</w:t>
      </w:r>
      <w:r w:rsidRPr="00511FDA">
        <w:rPr>
          <w:lang w:val="zh-CN"/>
        </w:rPr>
        <w:tab/>
      </w:r>
      <w:r w:rsidRPr="00511FDA">
        <w:rPr>
          <w:rFonts w:eastAsia="黑体"/>
          <w:lang w:val="zh-CN"/>
        </w:rPr>
        <w:t>委员会建议缔约国：</w:t>
      </w:r>
    </w:p>
    <w:p w14:paraId="2130F11F" w14:textId="2A405070" w:rsidR="0069090B" w:rsidRPr="00511FDA" w:rsidRDefault="0069090B" w:rsidP="0069090B">
      <w:pPr>
        <w:pStyle w:val="SingleTxtGC"/>
        <w:rPr>
          <w:rFonts w:eastAsia="黑体"/>
        </w:rPr>
      </w:pPr>
      <w:r w:rsidRPr="00511FDA">
        <w:rPr>
          <w:lang w:val="zh-CN"/>
        </w:rPr>
        <w:tab/>
        <w:t>(a)</w:t>
      </w:r>
      <w:r w:rsidRPr="00511FDA">
        <w:rPr>
          <w:lang w:val="zh-CN"/>
        </w:rPr>
        <w:tab/>
      </w:r>
      <w:r w:rsidRPr="00511FDA">
        <w:rPr>
          <w:rFonts w:eastAsia="黑体"/>
          <w:lang w:val="zh-CN"/>
        </w:rPr>
        <w:t>加强妇女在公共和私营部门高级职位中的参与，包括通过执行和强制实施配额制</w:t>
      </w:r>
      <w:r w:rsidR="00746AE4" w:rsidRPr="00511FDA">
        <w:rPr>
          <w:rFonts w:eastAsia="黑体"/>
          <w:lang w:val="zh-CN"/>
        </w:rPr>
        <w:t>；</w:t>
      </w:r>
    </w:p>
    <w:p w14:paraId="6D9EFB50" w14:textId="77777777" w:rsidR="0069090B" w:rsidRPr="00511FDA" w:rsidRDefault="0069090B" w:rsidP="0069090B">
      <w:pPr>
        <w:pStyle w:val="SingleTxtGC"/>
        <w:rPr>
          <w:rFonts w:eastAsia="黑体"/>
        </w:rPr>
      </w:pPr>
      <w:r w:rsidRPr="00511FDA">
        <w:rPr>
          <w:lang w:val="zh-CN"/>
        </w:rPr>
        <w:tab/>
        <w:t>(b)</w:t>
      </w:r>
      <w:r w:rsidRPr="00511FDA">
        <w:rPr>
          <w:lang w:val="zh-CN"/>
        </w:rPr>
        <w:tab/>
      </w:r>
      <w:r w:rsidRPr="00511FDA">
        <w:rPr>
          <w:rFonts w:eastAsia="黑体"/>
          <w:lang w:val="zh-CN"/>
        </w:rPr>
        <w:t>加倍努力，通过解决基于性别的劳动隔离，消除阻碍妇女继续职业生涯或从事全职工作的障碍，来缩小性别工资差距；</w:t>
      </w:r>
    </w:p>
    <w:p w14:paraId="071C3017" w14:textId="77777777" w:rsidR="0069090B" w:rsidRPr="00511FDA" w:rsidRDefault="0069090B" w:rsidP="0069090B">
      <w:pPr>
        <w:pStyle w:val="SingleTxtGC"/>
        <w:rPr>
          <w:rFonts w:eastAsia="黑体"/>
        </w:rPr>
      </w:pPr>
      <w:r w:rsidRPr="00511FDA">
        <w:rPr>
          <w:lang w:val="zh-CN"/>
        </w:rPr>
        <w:tab/>
        <w:t>(c)</w:t>
      </w:r>
      <w:r w:rsidRPr="00511FDA">
        <w:rPr>
          <w:lang w:val="zh-CN"/>
        </w:rPr>
        <w:tab/>
      </w:r>
      <w:r w:rsidRPr="007B290D">
        <w:rPr>
          <w:rFonts w:ascii="Time New Roman" w:eastAsia="黑体" w:hAnsi="Time New Roman" w:hint="eastAsia"/>
          <w:lang w:val="zh-CN"/>
        </w:rPr>
        <w:t>以</w:t>
      </w:r>
      <w:r w:rsidRPr="00511FDA">
        <w:rPr>
          <w:rFonts w:eastAsia="黑体"/>
          <w:lang w:val="zh-CN"/>
        </w:rPr>
        <w:t>委员会关于男女在享受一切经济、社会及文化权利方面的平等权利的第</w:t>
      </w:r>
      <w:r w:rsidRPr="00511FDA">
        <w:rPr>
          <w:rFonts w:eastAsia="黑体"/>
          <w:lang w:val="zh-CN"/>
        </w:rPr>
        <w:t>16</w:t>
      </w:r>
      <w:r w:rsidRPr="00511FDA">
        <w:rPr>
          <w:rFonts w:eastAsia="黑体"/>
          <w:lang w:val="zh-CN"/>
        </w:rPr>
        <w:t>号一般性意见</w:t>
      </w:r>
      <w:r w:rsidRPr="00511FDA">
        <w:rPr>
          <w:rFonts w:eastAsia="黑体"/>
          <w:lang w:val="zh-CN"/>
        </w:rPr>
        <w:t>(2005</w:t>
      </w:r>
      <w:r w:rsidRPr="00511FDA">
        <w:rPr>
          <w:rFonts w:eastAsia="黑体"/>
          <w:lang w:val="zh-CN"/>
        </w:rPr>
        <w:t>年</w:t>
      </w:r>
      <w:r w:rsidRPr="00511FDA">
        <w:rPr>
          <w:rFonts w:eastAsia="黑体"/>
          <w:lang w:val="zh-CN"/>
        </w:rPr>
        <w:t>)</w:t>
      </w:r>
      <w:r w:rsidRPr="00511FDA">
        <w:rPr>
          <w:rFonts w:eastAsia="黑体" w:hint="eastAsia"/>
          <w:lang w:val="zh-CN"/>
        </w:rPr>
        <w:t>为指导</w:t>
      </w:r>
      <w:r w:rsidRPr="00511FDA">
        <w:rPr>
          <w:rFonts w:eastAsia="黑体"/>
          <w:lang w:val="zh-CN"/>
        </w:rPr>
        <w:t>，加强适用促进性别平等的预算编制准则，确保妇女获得就业、社会保障、医疗保健、土地、创收活动以及金融服务和读写能力。</w:t>
      </w:r>
    </w:p>
    <w:p w14:paraId="5F6D97ED" w14:textId="77777777" w:rsidR="0069090B" w:rsidRPr="00511FDA" w:rsidRDefault="0069090B" w:rsidP="00746AE4">
      <w:pPr>
        <w:pStyle w:val="H23GC"/>
      </w:pPr>
      <w:r w:rsidRPr="00511FDA">
        <w:rPr>
          <w:lang w:val="zh-CN"/>
        </w:rPr>
        <w:tab/>
      </w:r>
      <w:r w:rsidRPr="00511FDA">
        <w:rPr>
          <w:lang w:val="zh-CN"/>
        </w:rPr>
        <w:tab/>
      </w:r>
      <w:r w:rsidRPr="00511FDA">
        <w:rPr>
          <w:lang w:val="zh-CN"/>
        </w:rPr>
        <w:t>工作权</w:t>
      </w:r>
    </w:p>
    <w:p w14:paraId="0A6A5A6F" w14:textId="77777777" w:rsidR="0069090B" w:rsidRPr="00511FDA" w:rsidRDefault="0069090B" w:rsidP="0069090B">
      <w:pPr>
        <w:pStyle w:val="SingleTxtGC"/>
      </w:pPr>
      <w:r w:rsidRPr="00511FDA">
        <w:rPr>
          <w:lang w:val="zh-CN"/>
        </w:rPr>
        <w:t>25.</w:t>
      </w:r>
      <w:r w:rsidRPr="00511FDA">
        <w:rPr>
          <w:lang w:val="zh-CN"/>
        </w:rPr>
        <w:tab/>
      </w:r>
      <w:r w:rsidRPr="00511FDA">
        <w:rPr>
          <w:lang w:val="zh-CN"/>
        </w:rPr>
        <w:t>委员会注意到《国家就业和劳动政策》和《</w:t>
      </w:r>
      <w:r w:rsidRPr="00511FDA">
        <w:rPr>
          <w:lang w:val="zh-CN"/>
        </w:rPr>
        <w:t>2021</w:t>
      </w:r>
      <w:r w:rsidRPr="00511FDA">
        <w:rPr>
          <w:lang w:val="zh-CN"/>
        </w:rPr>
        <w:t>年国家创造就业战略》。然而，委员会关切的是，妇女、青年和残疾人的失业率和就业不足率很高</w:t>
      </w:r>
      <w:r w:rsidRPr="00511FDA">
        <w:rPr>
          <w:lang w:val="zh-CN"/>
        </w:rPr>
        <w:t>(</w:t>
      </w:r>
      <w:r w:rsidRPr="00511FDA">
        <w:rPr>
          <w:lang w:val="zh-CN"/>
        </w:rPr>
        <w:t>第三条和第六条</w:t>
      </w:r>
      <w:r w:rsidRPr="00511FDA">
        <w:rPr>
          <w:lang w:val="zh-CN"/>
        </w:rPr>
        <w:t>)</w:t>
      </w:r>
      <w:r w:rsidRPr="00511FDA">
        <w:rPr>
          <w:lang w:val="zh-CN"/>
        </w:rPr>
        <w:t>。</w:t>
      </w:r>
    </w:p>
    <w:p w14:paraId="2D1C070D" w14:textId="77777777" w:rsidR="0069090B" w:rsidRPr="00511FDA" w:rsidRDefault="0069090B" w:rsidP="0069090B">
      <w:pPr>
        <w:pStyle w:val="SingleTxtGC"/>
        <w:rPr>
          <w:rFonts w:eastAsia="黑体"/>
        </w:rPr>
      </w:pPr>
      <w:r w:rsidRPr="00511FDA">
        <w:rPr>
          <w:lang w:val="zh-CN"/>
        </w:rPr>
        <w:t>26.</w:t>
      </w:r>
      <w:r w:rsidRPr="00511FDA">
        <w:rPr>
          <w:lang w:val="zh-CN"/>
        </w:rPr>
        <w:tab/>
      </w:r>
      <w:r w:rsidRPr="00511FDA">
        <w:rPr>
          <w:rFonts w:eastAsia="黑体"/>
          <w:lang w:val="zh-CN"/>
        </w:rPr>
        <w:t>委员会建议缔约国：</w:t>
      </w:r>
    </w:p>
    <w:p w14:paraId="27475671" w14:textId="77777777" w:rsidR="0069090B" w:rsidRPr="00511FDA" w:rsidRDefault="0069090B" w:rsidP="0069090B">
      <w:pPr>
        <w:pStyle w:val="SingleTxtGC"/>
        <w:rPr>
          <w:rFonts w:eastAsia="黑体"/>
        </w:rPr>
      </w:pPr>
      <w:r w:rsidRPr="00511FDA">
        <w:rPr>
          <w:lang w:val="zh-CN"/>
        </w:rPr>
        <w:tab/>
        <w:t>(a)</w:t>
      </w:r>
      <w:r w:rsidRPr="00511FDA">
        <w:rPr>
          <w:lang w:val="zh-CN"/>
        </w:rPr>
        <w:tab/>
      </w:r>
      <w:r w:rsidRPr="00511FDA">
        <w:rPr>
          <w:rFonts w:eastAsia="黑体"/>
          <w:lang w:val="zh-CN"/>
        </w:rPr>
        <w:t>以委员会关于工作权的第</w:t>
      </w:r>
      <w:r w:rsidRPr="00511FDA">
        <w:rPr>
          <w:rFonts w:eastAsia="黑体"/>
          <w:lang w:val="zh-CN"/>
        </w:rPr>
        <w:t>18</w:t>
      </w:r>
      <w:r w:rsidRPr="00511FDA">
        <w:rPr>
          <w:rFonts w:eastAsia="黑体"/>
          <w:lang w:val="zh-CN"/>
        </w:rPr>
        <w:t>号一般性意见</w:t>
      </w:r>
      <w:r w:rsidRPr="00511FDA">
        <w:rPr>
          <w:rFonts w:eastAsia="黑体"/>
          <w:lang w:val="zh-CN"/>
        </w:rPr>
        <w:t>(2005</w:t>
      </w:r>
      <w:r w:rsidRPr="00511FDA">
        <w:rPr>
          <w:rFonts w:eastAsia="黑体"/>
          <w:lang w:val="zh-CN"/>
        </w:rPr>
        <w:t>年</w:t>
      </w:r>
      <w:r w:rsidRPr="00511FDA">
        <w:rPr>
          <w:rFonts w:eastAsia="黑体"/>
          <w:lang w:val="zh-CN"/>
        </w:rPr>
        <w:t>)</w:t>
      </w:r>
      <w:r w:rsidRPr="00511FDA">
        <w:rPr>
          <w:rFonts w:eastAsia="黑体"/>
          <w:lang w:val="zh-CN"/>
        </w:rPr>
        <w:t>为指导，通过一项全面的劳动力战略，并制定一项明确、有时限的行动计划，支持妇女、年轻人和残疾人获得体面就业，包括高质量的技术和职业培训，收集关于其状况的数据，并采取有针对性的平权行动措施，如配额制或为雇主提供退税；</w:t>
      </w:r>
    </w:p>
    <w:p w14:paraId="76CBE2EC" w14:textId="77777777" w:rsidR="0069090B" w:rsidRPr="00511FDA" w:rsidRDefault="0069090B" w:rsidP="0069090B">
      <w:pPr>
        <w:pStyle w:val="SingleTxtGC"/>
        <w:rPr>
          <w:rFonts w:eastAsia="黑体"/>
        </w:rPr>
      </w:pPr>
      <w:r w:rsidRPr="00511FDA">
        <w:rPr>
          <w:lang w:val="zh-CN"/>
        </w:rPr>
        <w:tab/>
        <w:t>(b)</w:t>
      </w:r>
      <w:r w:rsidRPr="00511FDA">
        <w:rPr>
          <w:lang w:val="zh-CN"/>
        </w:rPr>
        <w:tab/>
      </w:r>
      <w:r w:rsidRPr="00511FDA">
        <w:rPr>
          <w:rFonts w:eastAsia="黑体"/>
          <w:lang w:val="zh-CN"/>
        </w:rPr>
        <w:t>继续加强国家职业技术教育与培训系统，提供符合劳动力市场需要的技能培训和资格证书，重点关注受失业和就业不足影响最严重的个人和群体。</w:t>
      </w:r>
    </w:p>
    <w:p w14:paraId="06CD6895" w14:textId="77777777" w:rsidR="0069090B" w:rsidRPr="00511FDA" w:rsidRDefault="0069090B" w:rsidP="00746AE4">
      <w:pPr>
        <w:pStyle w:val="H23GC"/>
      </w:pPr>
      <w:r w:rsidRPr="00511FDA">
        <w:rPr>
          <w:lang w:val="zh-CN"/>
        </w:rPr>
        <w:tab/>
      </w:r>
      <w:r w:rsidRPr="00511FDA">
        <w:rPr>
          <w:lang w:val="zh-CN"/>
        </w:rPr>
        <w:tab/>
      </w:r>
      <w:r w:rsidRPr="00511FDA">
        <w:rPr>
          <w:lang w:val="zh-CN"/>
        </w:rPr>
        <w:t>非正规经济</w:t>
      </w:r>
      <w:r w:rsidRPr="00511FDA">
        <w:rPr>
          <w:rFonts w:cs="宋体" w:hint="eastAsia"/>
          <w:lang w:val="zh-CN"/>
        </w:rPr>
        <w:t>部门</w:t>
      </w:r>
    </w:p>
    <w:p w14:paraId="1131BE86" w14:textId="77777777" w:rsidR="0069090B" w:rsidRPr="00511FDA" w:rsidRDefault="0069090B" w:rsidP="0069090B">
      <w:pPr>
        <w:pStyle w:val="SingleTxtGC"/>
      </w:pPr>
      <w:r w:rsidRPr="00511FDA">
        <w:rPr>
          <w:lang w:val="zh-CN"/>
        </w:rPr>
        <w:t>27.</w:t>
      </w:r>
      <w:r w:rsidRPr="00511FDA">
        <w:rPr>
          <w:lang w:val="zh-CN"/>
        </w:rPr>
        <w:tab/>
      </w:r>
      <w:r w:rsidRPr="00511FDA">
        <w:rPr>
          <w:lang w:val="zh-CN"/>
        </w:rPr>
        <w:t>委员会感到关切的是，非正规经济部门有大量工人，特别是妇女，没有得到劳工法或社会保障的充分保护</w:t>
      </w:r>
      <w:r w:rsidRPr="00511FDA">
        <w:rPr>
          <w:lang w:val="zh-CN"/>
        </w:rPr>
        <w:t>(</w:t>
      </w:r>
      <w:r w:rsidRPr="00511FDA">
        <w:rPr>
          <w:lang w:val="zh-CN"/>
        </w:rPr>
        <w:t>第三</w:t>
      </w:r>
      <w:r w:rsidRPr="00511FDA">
        <w:rPr>
          <w:rFonts w:hint="eastAsia"/>
          <w:lang w:val="zh-CN"/>
        </w:rPr>
        <w:t>条</w:t>
      </w:r>
      <w:r w:rsidRPr="00511FDA">
        <w:rPr>
          <w:lang w:val="zh-CN"/>
        </w:rPr>
        <w:t>、第六</w:t>
      </w:r>
      <w:r w:rsidRPr="00511FDA">
        <w:rPr>
          <w:rFonts w:hint="eastAsia"/>
          <w:lang w:val="zh-CN"/>
        </w:rPr>
        <w:t>条</w:t>
      </w:r>
      <w:r w:rsidRPr="00511FDA">
        <w:rPr>
          <w:lang w:val="zh-CN"/>
        </w:rPr>
        <w:t>、第七</w:t>
      </w:r>
      <w:r w:rsidRPr="00511FDA">
        <w:rPr>
          <w:rFonts w:hint="eastAsia"/>
          <w:lang w:val="zh-CN"/>
        </w:rPr>
        <w:t>条</w:t>
      </w:r>
      <w:r w:rsidRPr="00511FDA">
        <w:rPr>
          <w:lang w:val="zh-CN"/>
        </w:rPr>
        <w:t>和第九条</w:t>
      </w:r>
      <w:r w:rsidRPr="00511FDA">
        <w:rPr>
          <w:lang w:val="zh-CN"/>
        </w:rPr>
        <w:t>)</w:t>
      </w:r>
      <w:r w:rsidRPr="00511FDA">
        <w:rPr>
          <w:lang w:val="zh-CN"/>
        </w:rPr>
        <w:t>。</w:t>
      </w:r>
    </w:p>
    <w:p w14:paraId="3C66DC78" w14:textId="77777777" w:rsidR="0069090B" w:rsidRPr="00511FDA" w:rsidRDefault="0069090B" w:rsidP="0069090B">
      <w:pPr>
        <w:pStyle w:val="SingleTxtGC"/>
        <w:rPr>
          <w:rFonts w:eastAsia="黑体"/>
        </w:rPr>
      </w:pPr>
      <w:r w:rsidRPr="00511FDA">
        <w:rPr>
          <w:lang w:val="zh-CN"/>
        </w:rPr>
        <w:t>28.</w:t>
      </w:r>
      <w:r w:rsidRPr="00511FDA">
        <w:rPr>
          <w:lang w:val="zh-CN"/>
        </w:rPr>
        <w:tab/>
      </w:r>
      <w:r w:rsidRPr="00511FDA">
        <w:rPr>
          <w:rFonts w:eastAsia="黑体"/>
          <w:lang w:val="zh-CN"/>
        </w:rPr>
        <w:t>委员会建议缔约国：</w:t>
      </w:r>
    </w:p>
    <w:p w14:paraId="5124AD80" w14:textId="77777777" w:rsidR="0069090B" w:rsidRPr="00511FDA" w:rsidRDefault="0069090B" w:rsidP="0069090B">
      <w:pPr>
        <w:pStyle w:val="SingleTxtGC"/>
        <w:rPr>
          <w:rFonts w:eastAsia="黑体"/>
        </w:rPr>
      </w:pPr>
      <w:r w:rsidRPr="00511FDA">
        <w:rPr>
          <w:lang w:val="zh-CN"/>
        </w:rPr>
        <w:tab/>
        <w:t>(a)</w:t>
      </w:r>
      <w:r w:rsidRPr="00511FDA">
        <w:rPr>
          <w:lang w:val="zh-CN"/>
        </w:rPr>
        <w:tab/>
      </w:r>
      <w:r w:rsidRPr="00511FDA">
        <w:rPr>
          <w:rFonts w:eastAsia="黑体"/>
          <w:lang w:val="zh-CN"/>
        </w:rPr>
        <w:t>扩大劳动立法和劳动监察服务，以涵盖非正规经济部门的工人，如自营职业者、街头小贩、自给农业工人和家庭佣工，并收集关于他们状况的数据；</w:t>
      </w:r>
    </w:p>
    <w:p w14:paraId="0720F367" w14:textId="77777777" w:rsidR="0069090B" w:rsidRPr="00511FDA" w:rsidRDefault="0069090B" w:rsidP="0069090B">
      <w:pPr>
        <w:pStyle w:val="SingleTxtGC"/>
        <w:rPr>
          <w:rFonts w:eastAsia="黑体"/>
        </w:rPr>
      </w:pPr>
      <w:r w:rsidRPr="00511FDA">
        <w:rPr>
          <w:lang w:val="zh-CN"/>
        </w:rPr>
        <w:tab/>
        <w:t>(b)</w:t>
      </w:r>
      <w:r w:rsidRPr="00511FDA">
        <w:rPr>
          <w:lang w:val="zh-CN"/>
        </w:rPr>
        <w:tab/>
      </w:r>
      <w:r w:rsidRPr="00511FDA">
        <w:rPr>
          <w:rFonts w:eastAsia="黑体"/>
          <w:lang w:val="zh-CN"/>
        </w:rPr>
        <w:t>扩大社会保障福利，以涵盖非正规经济部门的工人，确保这些福利为他们及其家人提供体面的生活；</w:t>
      </w:r>
    </w:p>
    <w:p w14:paraId="1626591D" w14:textId="77777777" w:rsidR="0069090B" w:rsidRPr="00511FDA" w:rsidRDefault="0069090B" w:rsidP="0069090B">
      <w:pPr>
        <w:pStyle w:val="SingleTxtGC"/>
        <w:rPr>
          <w:rFonts w:eastAsia="黑体"/>
        </w:rPr>
      </w:pPr>
      <w:r w:rsidRPr="00511FDA">
        <w:rPr>
          <w:lang w:val="zh-CN"/>
        </w:rPr>
        <w:tab/>
        <w:t>(c)</w:t>
      </w:r>
      <w:r w:rsidRPr="00511FDA">
        <w:rPr>
          <w:lang w:val="zh-CN"/>
        </w:rPr>
        <w:tab/>
      </w:r>
      <w:r w:rsidRPr="00511FDA">
        <w:rPr>
          <w:rFonts w:eastAsia="黑体"/>
          <w:lang w:val="zh-CN"/>
        </w:rPr>
        <w:t>采取必要措施，促进工人从非正规经济部门转向正规经济部门，特别关注妇女、青年和残疾人，同时考虑到国际劳工组织</w:t>
      </w:r>
      <w:r w:rsidRPr="00511FDA">
        <w:rPr>
          <w:rFonts w:eastAsia="黑体"/>
          <w:lang w:val="zh-CN"/>
        </w:rPr>
        <w:t>(</w:t>
      </w:r>
      <w:r w:rsidRPr="00511FDA">
        <w:rPr>
          <w:rFonts w:eastAsia="黑体"/>
          <w:lang w:val="zh-CN"/>
        </w:rPr>
        <w:t>劳工组织</w:t>
      </w:r>
      <w:r w:rsidRPr="00511FDA">
        <w:rPr>
          <w:rFonts w:eastAsia="黑体"/>
          <w:lang w:val="zh-CN"/>
        </w:rPr>
        <w:t>)</w:t>
      </w:r>
      <w:r w:rsidRPr="00511FDA">
        <w:rPr>
          <w:rFonts w:eastAsia="黑体"/>
          <w:lang w:val="zh-CN"/>
        </w:rPr>
        <w:t>《</w:t>
      </w:r>
      <w:r w:rsidRPr="00511FDA">
        <w:rPr>
          <w:rFonts w:eastAsia="黑体"/>
          <w:lang w:val="zh-CN"/>
        </w:rPr>
        <w:t>2015</w:t>
      </w:r>
      <w:r w:rsidRPr="00511FDA">
        <w:rPr>
          <w:rFonts w:eastAsia="黑体"/>
          <w:lang w:val="zh-CN"/>
        </w:rPr>
        <w:t>年关于从非正规经济向正规经济转型建议书》</w:t>
      </w:r>
      <w:r w:rsidRPr="00511FDA">
        <w:rPr>
          <w:rFonts w:eastAsia="黑体"/>
          <w:lang w:val="zh-CN"/>
        </w:rPr>
        <w:t>(</w:t>
      </w:r>
      <w:r w:rsidRPr="00511FDA">
        <w:rPr>
          <w:rFonts w:eastAsia="黑体"/>
          <w:lang w:val="zh-CN"/>
        </w:rPr>
        <w:t>第</w:t>
      </w:r>
      <w:r w:rsidRPr="00511FDA">
        <w:rPr>
          <w:rFonts w:eastAsia="黑体"/>
          <w:lang w:val="zh-CN"/>
        </w:rPr>
        <w:t>204</w:t>
      </w:r>
      <w:r w:rsidRPr="00511FDA">
        <w:rPr>
          <w:rFonts w:eastAsia="黑体"/>
          <w:lang w:val="zh-CN"/>
        </w:rPr>
        <w:t>号</w:t>
      </w:r>
      <w:r w:rsidRPr="00511FDA">
        <w:rPr>
          <w:rFonts w:eastAsia="黑体"/>
          <w:lang w:val="zh-CN"/>
        </w:rPr>
        <w:t>)</w:t>
      </w:r>
      <w:r w:rsidRPr="00511FDA">
        <w:rPr>
          <w:rFonts w:eastAsia="黑体"/>
          <w:lang w:val="zh-CN"/>
        </w:rPr>
        <w:t>。</w:t>
      </w:r>
    </w:p>
    <w:p w14:paraId="583564D5" w14:textId="77777777" w:rsidR="0069090B" w:rsidRPr="00511FDA" w:rsidRDefault="0069090B" w:rsidP="00D80876">
      <w:pPr>
        <w:pStyle w:val="H23GC"/>
      </w:pPr>
      <w:r w:rsidRPr="00511FDA">
        <w:rPr>
          <w:lang w:val="zh-CN"/>
        </w:rPr>
        <w:lastRenderedPageBreak/>
        <w:tab/>
      </w:r>
      <w:r w:rsidRPr="00511FDA">
        <w:rPr>
          <w:lang w:val="zh-CN"/>
        </w:rPr>
        <w:tab/>
      </w:r>
      <w:r w:rsidRPr="00511FDA">
        <w:rPr>
          <w:lang w:val="zh-CN"/>
        </w:rPr>
        <w:t>公正和良好工作条件权</w:t>
      </w:r>
    </w:p>
    <w:p w14:paraId="136A1B2B" w14:textId="77777777" w:rsidR="0069090B" w:rsidRPr="00511FDA" w:rsidRDefault="0069090B" w:rsidP="0069090B">
      <w:pPr>
        <w:pStyle w:val="SingleTxtGC"/>
      </w:pPr>
      <w:r w:rsidRPr="00511FDA">
        <w:rPr>
          <w:lang w:val="zh-CN"/>
        </w:rPr>
        <w:t>29.</w:t>
      </w:r>
      <w:r w:rsidRPr="00511FDA">
        <w:rPr>
          <w:lang w:val="zh-CN"/>
        </w:rPr>
        <w:tab/>
      </w:r>
      <w:r w:rsidRPr="00511FDA">
        <w:rPr>
          <w:lang w:val="zh-CN"/>
        </w:rPr>
        <w:t>委员会感到关切的是，尽管采取了措施，但农业工人面临不稳定的工作条件，使他们容易受到剥削和虐待，包括性别暴力和抵押劳动。委员会还关切的是，劳动监察机制的能力和资源有限，妨碍了有效执行劳动标准，特别是在偏远和农村地区</w:t>
      </w:r>
      <w:r w:rsidRPr="00511FDA">
        <w:rPr>
          <w:lang w:val="zh-CN"/>
        </w:rPr>
        <w:t>(</w:t>
      </w:r>
      <w:r w:rsidRPr="00511FDA">
        <w:rPr>
          <w:lang w:val="zh-CN"/>
        </w:rPr>
        <w:t>第七条</w:t>
      </w:r>
      <w:r w:rsidRPr="00511FDA">
        <w:rPr>
          <w:lang w:val="zh-CN"/>
        </w:rPr>
        <w:t>)</w:t>
      </w:r>
      <w:r w:rsidRPr="00511FDA">
        <w:rPr>
          <w:lang w:val="zh-CN"/>
        </w:rPr>
        <w:t>。</w:t>
      </w:r>
    </w:p>
    <w:p w14:paraId="68A107A7" w14:textId="77777777" w:rsidR="0069090B" w:rsidRPr="00511FDA" w:rsidRDefault="0069090B" w:rsidP="0069090B">
      <w:pPr>
        <w:pStyle w:val="SingleTxtGC"/>
        <w:rPr>
          <w:rFonts w:eastAsia="黑体"/>
        </w:rPr>
      </w:pPr>
      <w:r w:rsidRPr="00511FDA">
        <w:rPr>
          <w:lang w:val="zh-CN"/>
        </w:rPr>
        <w:t>30.</w:t>
      </w:r>
      <w:r w:rsidRPr="00511FDA">
        <w:rPr>
          <w:lang w:val="zh-CN"/>
        </w:rPr>
        <w:tab/>
      </w:r>
      <w:r w:rsidRPr="00511FDA">
        <w:rPr>
          <w:rFonts w:eastAsia="黑体"/>
          <w:lang w:val="zh-CN"/>
        </w:rPr>
        <w:t>委员会建议缔约国：</w:t>
      </w:r>
    </w:p>
    <w:p w14:paraId="04AF7301" w14:textId="77777777" w:rsidR="0069090B" w:rsidRPr="00511FDA" w:rsidRDefault="0069090B" w:rsidP="0069090B">
      <w:pPr>
        <w:pStyle w:val="SingleTxtGC"/>
        <w:rPr>
          <w:rFonts w:eastAsia="黑体"/>
        </w:rPr>
      </w:pPr>
      <w:r w:rsidRPr="00511FDA">
        <w:rPr>
          <w:lang w:val="zh-CN"/>
        </w:rPr>
        <w:tab/>
        <w:t>(a)</w:t>
      </w:r>
      <w:r w:rsidRPr="00511FDA">
        <w:rPr>
          <w:lang w:val="zh-CN"/>
        </w:rPr>
        <w:tab/>
      </w:r>
      <w:r w:rsidRPr="00511FDA">
        <w:rPr>
          <w:rFonts w:eastAsia="黑体"/>
          <w:lang w:val="zh-CN"/>
        </w:rPr>
        <w:t>加强措施，保护农业工人免受虐待和剥削，包括性别暴力，特别是在澳洲坚果、茶叶和烟草种植园；</w:t>
      </w:r>
    </w:p>
    <w:p w14:paraId="59DB9EF7" w14:textId="77777777" w:rsidR="0069090B" w:rsidRPr="00511FDA" w:rsidRDefault="0069090B" w:rsidP="0069090B">
      <w:pPr>
        <w:pStyle w:val="SingleTxtGC"/>
        <w:rPr>
          <w:rFonts w:eastAsia="黑体"/>
        </w:rPr>
      </w:pPr>
      <w:r w:rsidRPr="00511FDA">
        <w:rPr>
          <w:lang w:val="zh-CN"/>
        </w:rPr>
        <w:tab/>
        <w:t>(b)</w:t>
      </w:r>
      <w:r w:rsidRPr="00511FDA">
        <w:rPr>
          <w:lang w:val="zh-CN"/>
        </w:rPr>
        <w:tab/>
      </w:r>
      <w:r w:rsidRPr="00511FDA">
        <w:rPr>
          <w:rFonts w:eastAsia="黑体"/>
          <w:lang w:val="zh-CN"/>
        </w:rPr>
        <w:t>通过确保受害者能够获得肥沃的土地、住房、食物、医疗保健、教育和职业培训，解决农业部门抵押劳工问题的根本原因，特别是烟草行业租赁制度下的抵押劳工；</w:t>
      </w:r>
    </w:p>
    <w:p w14:paraId="596E4D02" w14:textId="77777777" w:rsidR="0069090B" w:rsidRPr="00511FDA" w:rsidRDefault="0069090B" w:rsidP="0069090B">
      <w:pPr>
        <w:pStyle w:val="SingleTxtGC"/>
        <w:rPr>
          <w:rFonts w:eastAsia="黑体"/>
        </w:rPr>
      </w:pPr>
      <w:r w:rsidRPr="00511FDA">
        <w:rPr>
          <w:lang w:val="zh-CN"/>
        </w:rPr>
        <w:tab/>
        <w:t>(c)</w:t>
      </w:r>
      <w:r w:rsidRPr="00511FDA">
        <w:rPr>
          <w:lang w:val="zh-CN"/>
        </w:rPr>
        <w:tab/>
      </w:r>
      <w:r w:rsidRPr="00511FDA">
        <w:rPr>
          <w:rFonts w:eastAsia="黑体"/>
          <w:lang w:val="zh-CN"/>
        </w:rPr>
        <w:t>建立有效的申诉和报告机制，考虑到具体部门的情况，并确保为受害者提供适当的补救；</w:t>
      </w:r>
    </w:p>
    <w:p w14:paraId="778D396A" w14:textId="77777777" w:rsidR="0069090B" w:rsidRPr="00511FDA" w:rsidRDefault="0069090B" w:rsidP="0069090B">
      <w:pPr>
        <w:pStyle w:val="SingleTxtGC"/>
        <w:rPr>
          <w:rFonts w:eastAsia="黑体"/>
        </w:rPr>
      </w:pPr>
      <w:r w:rsidRPr="00511FDA">
        <w:rPr>
          <w:lang w:val="zh-CN"/>
        </w:rPr>
        <w:tab/>
        <w:t>(d)</w:t>
      </w:r>
      <w:r w:rsidRPr="00511FDA">
        <w:rPr>
          <w:lang w:val="zh-CN"/>
        </w:rPr>
        <w:tab/>
      </w:r>
      <w:r w:rsidRPr="00511FDA">
        <w:rPr>
          <w:rFonts w:eastAsia="黑体"/>
          <w:lang w:val="zh-CN"/>
        </w:rPr>
        <w:t>加强劳动监察机制的任务和能力，以便对所有工作场所，包括农业部门进行有效的监察；</w:t>
      </w:r>
    </w:p>
    <w:p w14:paraId="7FE082BA" w14:textId="556E0338" w:rsidR="0069090B" w:rsidRPr="00511FDA" w:rsidRDefault="00D80876" w:rsidP="0069090B">
      <w:pPr>
        <w:pStyle w:val="SingleTxtGC"/>
        <w:rPr>
          <w:rFonts w:eastAsia="黑体"/>
        </w:rPr>
      </w:pPr>
      <w:r>
        <w:rPr>
          <w:lang w:val="zh-CN"/>
        </w:rPr>
        <w:tab/>
      </w:r>
      <w:r w:rsidR="0069090B" w:rsidRPr="00511FDA">
        <w:rPr>
          <w:lang w:val="zh-CN"/>
        </w:rPr>
        <w:t>(e)</w:t>
      </w:r>
      <w:r w:rsidR="0069090B" w:rsidRPr="00511FDA">
        <w:rPr>
          <w:lang w:val="zh-CN"/>
        </w:rPr>
        <w:tab/>
      </w:r>
      <w:r w:rsidR="0069090B" w:rsidRPr="00511FDA">
        <w:rPr>
          <w:rFonts w:eastAsia="黑体"/>
          <w:lang w:val="zh-CN"/>
        </w:rPr>
        <w:t>批准劳工组织《</w:t>
      </w:r>
      <w:r w:rsidR="0069090B" w:rsidRPr="00511FDA">
        <w:rPr>
          <w:rFonts w:eastAsia="黑体"/>
          <w:lang w:val="zh-CN"/>
        </w:rPr>
        <w:t>2019</w:t>
      </w:r>
      <w:r w:rsidR="0069090B" w:rsidRPr="00511FDA">
        <w:rPr>
          <w:rFonts w:eastAsia="黑体"/>
          <w:lang w:val="zh-CN"/>
        </w:rPr>
        <w:t>年暴力和骚扰公约》</w:t>
      </w:r>
      <w:r w:rsidR="0069090B" w:rsidRPr="00511FDA">
        <w:rPr>
          <w:rFonts w:eastAsia="黑体"/>
          <w:lang w:val="zh-CN"/>
        </w:rPr>
        <w:t>(</w:t>
      </w:r>
      <w:r w:rsidR="0069090B" w:rsidRPr="00511FDA">
        <w:rPr>
          <w:rFonts w:eastAsia="黑体"/>
          <w:lang w:val="zh-CN"/>
        </w:rPr>
        <w:t>第</w:t>
      </w:r>
      <w:r w:rsidR="0069090B" w:rsidRPr="00511FDA">
        <w:rPr>
          <w:rFonts w:eastAsia="黑体"/>
          <w:lang w:val="zh-CN"/>
        </w:rPr>
        <w:t>190</w:t>
      </w:r>
      <w:r w:rsidR="0069090B" w:rsidRPr="00511FDA">
        <w:rPr>
          <w:rFonts w:eastAsia="黑体"/>
          <w:lang w:val="zh-CN"/>
        </w:rPr>
        <w:t>号</w:t>
      </w:r>
      <w:r w:rsidR="0069090B" w:rsidRPr="00511FDA">
        <w:rPr>
          <w:rFonts w:eastAsia="黑体"/>
          <w:lang w:val="zh-CN"/>
        </w:rPr>
        <w:t>)</w:t>
      </w:r>
      <w:r w:rsidR="0069090B" w:rsidRPr="00511FDA">
        <w:rPr>
          <w:rFonts w:eastAsia="黑体"/>
          <w:lang w:val="zh-CN"/>
        </w:rPr>
        <w:t>；</w:t>
      </w:r>
    </w:p>
    <w:p w14:paraId="63041713" w14:textId="77777777" w:rsidR="0069090B" w:rsidRPr="00511FDA" w:rsidRDefault="0069090B" w:rsidP="0069090B">
      <w:pPr>
        <w:pStyle w:val="SingleTxtGC"/>
        <w:rPr>
          <w:rFonts w:eastAsia="黑体"/>
        </w:rPr>
      </w:pPr>
      <w:r w:rsidRPr="00511FDA">
        <w:rPr>
          <w:lang w:val="zh-CN"/>
        </w:rPr>
        <w:tab/>
        <w:t>(f)</w:t>
      </w:r>
      <w:r w:rsidRPr="00511FDA">
        <w:rPr>
          <w:lang w:val="zh-CN"/>
        </w:rPr>
        <w:tab/>
      </w:r>
      <w:r w:rsidRPr="00511FDA">
        <w:rPr>
          <w:rFonts w:eastAsia="黑体"/>
          <w:lang w:val="zh-CN"/>
        </w:rPr>
        <w:t>以委员会关于公正和良好的工作条件的权利的第</w:t>
      </w:r>
      <w:r w:rsidRPr="00511FDA">
        <w:rPr>
          <w:rFonts w:eastAsia="黑体"/>
          <w:lang w:val="zh-CN"/>
        </w:rPr>
        <w:t>23</w:t>
      </w:r>
      <w:r w:rsidRPr="00511FDA">
        <w:rPr>
          <w:rFonts w:eastAsia="黑体"/>
          <w:lang w:val="zh-CN"/>
        </w:rPr>
        <w:t>号一般性意见</w:t>
      </w:r>
      <w:r w:rsidRPr="00511FDA">
        <w:rPr>
          <w:rFonts w:eastAsia="黑体"/>
          <w:lang w:val="zh-CN"/>
        </w:rPr>
        <w:t>(2016</w:t>
      </w:r>
      <w:r w:rsidRPr="00511FDA">
        <w:rPr>
          <w:rFonts w:eastAsia="黑体"/>
          <w:lang w:val="zh-CN"/>
        </w:rPr>
        <w:t>年</w:t>
      </w:r>
      <w:r w:rsidRPr="00511FDA">
        <w:rPr>
          <w:rFonts w:eastAsia="黑体"/>
          <w:lang w:val="zh-CN"/>
        </w:rPr>
        <w:t>)</w:t>
      </w:r>
      <w:r w:rsidRPr="00511FDA">
        <w:rPr>
          <w:rFonts w:eastAsia="黑体"/>
          <w:lang w:val="zh-CN"/>
        </w:rPr>
        <w:t>为指导。</w:t>
      </w:r>
    </w:p>
    <w:p w14:paraId="2EF61755" w14:textId="77777777" w:rsidR="0069090B" w:rsidRPr="00511FDA" w:rsidRDefault="0069090B" w:rsidP="00D80876">
      <w:pPr>
        <w:pStyle w:val="H23GC"/>
      </w:pPr>
      <w:r w:rsidRPr="00511FDA">
        <w:rPr>
          <w:lang w:val="zh-CN"/>
        </w:rPr>
        <w:tab/>
      </w:r>
      <w:r w:rsidRPr="00511FDA">
        <w:rPr>
          <w:lang w:val="zh-CN"/>
        </w:rPr>
        <w:tab/>
      </w:r>
      <w:r w:rsidRPr="00511FDA">
        <w:rPr>
          <w:lang w:val="zh-CN"/>
        </w:rPr>
        <w:t>社会保障权</w:t>
      </w:r>
    </w:p>
    <w:p w14:paraId="31E9F325" w14:textId="77777777" w:rsidR="0069090B" w:rsidRPr="00511FDA" w:rsidRDefault="0069090B" w:rsidP="0069090B">
      <w:pPr>
        <w:pStyle w:val="SingleTxtGC"/>
      </w:pPr>
      <w:r w:rsidRPr="00511FDA">
        <w:rPr>
          <w:lang w:val="zh-CN"/>
        </w:rPr>
        <w:t>31.</w:t>
      </w:r>
      <w:r w:rsidRPr="00511FDA">
        <w:rPr>
          <w:lang w:val="zh-CN"/>
        </w:rPr>
        <w:tab/>
      </w:r>
      <w:r w:rsidRPr="00511FDA">
        <w:rPr>
          <w:lang w:val="zh-CN"/>
        </w:rPr>
        <w:t>委员会注意到缔约国的社会现金转移方案，但感到关切的是，生活在极端贫困中的人口有很大一部分尚未被纳入该方案，而且该方案没有充分支付与残疾有关的费用。此外，委员会关切的是缴费型社保计划的覆盖面有限，仅限于正规经济部门，并不涵盖工作的难民和移民</w:t>
      </w:r>
      <w:r w:rsidRPr="00511FDA">
        <w:rPr>
          <w:lang w:val="zh-CN"/>
        </w:rPr>
        <w:t>(</w:t>
      </w:r>
      <w:r w:rsidRPr="00511FDA">
        <w:rPr>
          <w:lang w:val="zh-CN"/>
        </w:rPr>
        <w:t>第九条</w:t>
      </w:r>
      <w:r w:rsidRPr="00511FDA">
        <w:rPr>
          <w:lang w:val="zh-CN"/>
        </w:rPr>
        <w:t>)</w:t>
      </w:r>
      <w:r w:rsidRPr="00511FDA">
        <w:rPr>
          <w:lang w:val="zh-CN"/>
        </w:rPr>
        <w:t>。</w:t>
      </w:r>
    </w:p>
    <w:p w14:paraId="77218F0E" w14:textId="77777777" w:rsidR="0069090B" w:rsidRPr="00511FDA" w:rsidRDefault="0069090B" w:rsidP="0069090B">
      <w:pPr>
        <w:pStyle w:val="SingleTxtGC"/>
        <w:rPr>
          <w:rFonts w:eastAsia="黑体"/>
        </w:rPr>
      </w:pPr>
      <w:r w:rsidRPr="00511FDA">
        <w:rPr>
          <w:lang w:val="zh-CN"/>
        </w:rPr>
        <w:t>32.</w:t>
      </w:r>
      <w:r w:rsidRPr="00511FDA">
        <w:rPr>
          <w:lang w:val="zh-CN"/>
        </w:rPr>
        <w:tab/>
      </w:r>
      <w:r w:rsidRPr="00511FDA">
        <w:rPr>
          <w:rFonts w:eastAsia="黑体"/>
          <w:lang w:val="zh-CN"/>
        </w:rPr>
        <w:t>委员会建议缔约国：</w:t>
      </w:r>
    </w:p>
    <w:p w14:paraId="5D7A0A44" w14:textId="77777777" w:rsidR="0069090B" w:rsidRPr="00511FDA" w:rsidRDefault="0069090B" w:rsidP="0069090B">
      <w:pPr>
        <w:pStyle w:val="SingleTxtGC"/>
        <w:rPr>
          <w:rFonts w:eastAsia="黑体"/>
        </w:rPr>
      </w:pPr>
      <w:r w:rsidRPr="00511FDA">
        <w:rPr>
          <w:lang w:val="zh-CN"/>
        </w:rPr>
        <w:tab/>
        <w:t>(a)</w:t>
      </w:r>
      <w:r w:rsidRPr="00511FDA">
        <w:rPr>
          <w:lang w:val="zh-CN"/>
        </w:rPr>
        <w:tab/>
      </w:r>
      <w:r w:rsidRPr="00511FDA">
        <w:rPr>
          <w:rFonts w:eastAsia="黑体"/>
          <w:lang w:val="zh-CN"/>
        </w:rPr>
        <w:t>采取一切必要措施，确保有效管理、监督、资助和扩大社会现金转移方案，以涵盖所有生活在极端贫困中的人，提供基本收入保障，并在必要时涵盖与残疾有关的费用；</w:t>
      </w:r>
    </w:p>
    <w:p w14:paraId="2DE8A80C" w14:textId="77777777" w:rsidR="0069090B" w:rsidRPr="00511FDA" w:rsidRDefault="0069090B" w:rsidP="0069090B">
      <w:pPr>
        <w:pStyle w:val="SingleTxtGC"/>
        <w:rPr>
          <w:rFonts w:eastAsia="黑体"/>
        </w:rPr>
      </w:pPr>
      <w:r w:rsidRPr="00511FDA">
        <w:rPr>
          <w:lang w:val="zh-CN"/>
        </w:rPr>
        <w:tab/>
        <w:t>(b)</w:t>
      </w:r>
      <w:r w:rsidRPr="00511FDA">
        <w:rPr>
          <w:lang w:val="zh-CN"/>
        </w:rPr>
        <w:tab/>
      </w:r>
      <w:r w:rsidRPr="00511FDA">
        <w:rPr>
          <w:rFonts w:eastAsia="黑体"/>
          <w:lang w:val="zh-CN"/>
        </w:rPr>
        <w:t>扩大缴费型社会保障计划的覆盖面，以涵盖所有工人，特别是非正规经济部门的工人，以及工作的难民和移民；</w:t>
      </w:r>
    </w:p>
    <w:p w14:paraId="5183A9ED" w14:textId="77777777" w:rsidR="0069090B" w:rsidRPr="00511FDA" w:rsidRDefault="0069090B" w:rsidP="0069090B">
      <w:pPr>
        <w:pStyle w:val="SingleTxtGC"/>
        <w:rPr>
          <w:rFonts w:eastAsia="黑体"/>
        </w:rPr>
      </w:pPr>
      <w:r w:rsidRPr="00511FDA">
        <w:rPr>
          <w:lang w:val="zh-CN"/>
        </w:rPr>
        <w:tab/>
        <w:t>(c)</w:t>
      </w:r>
      <w:r w:rsidRPr="00511FDA">
        <w:rPr>
          <w:lang w:val="zh-CN"/>
        </w:rPr>
        <w:tab/>
      </w:r>
      <w:r w:rsidRPr="00511FDA">
        <w:rPr>
          <w:rFonts w:eastAsia="黑体"/>
          <w:lang w:val="zh-CN"/>
        </w:rPr>
        <w:t>以委员会关于社会保障的权利的第</w:t>
      </w:r>
      <w:r w:rsidRPr="00511FDA">
        <w:rPr>
          <w:rFonts w:eastAsia="黑体"/>
          <w:lang w:val="zh-CN"/>
        </w:rPr>
        <w:t>19</w:t>
      </w:r>
      <w:r w:rsidRPr="00511FDA">
        <w:rPr>
          <w:rFonts w:eastAsia="黑体"/>
          <w:lang w:val="zh-CN"/>
        </w:rPr>
        <w:t>号一般性意见</w:t>
      </w:r>
      <w:r w:rsidRPr="00511FDA">
        <w:rPr>
          <w:rFonts w:eastAsia="黑体"/>
          <w:lang w:val="zh-CN"/>
        </w:rPr>
        <w:t>(2007</w:t>
      </w:r>
      <w:r w:rsidRPr="00511FDA">
        <w:rPr>
          <w:rFonts w:eastAsia="黑体"/>
          <w:lang w:val="zh-CN"/>
        </w:rPr>
        <w:t>年</w:t>
      </w:r>
      <w:r w:rsidRPr="00511FDA">
        <w:rPr>
          <w:rFonts w:eastAsia="黑体"/>
          <w:lang w:val="zh-CN"/>
        </w:rPr>
        <w:t>)</w:t>
      </w:r>
      <w:r w:rsidRPr="00511FDA">
        <w:rPr>
          <w:rFonts w:eastAsia="黑体"/>
          <w:lang w:val="zh-CN"/>
        </w:rPr>
        <w:t>及其关于社会保护的底线是社会保障权和可持续发展目标的一个基本要素的声明</w:t>
      </w:r>
      <w:r w:rsidRPr="00511FDA">
        <w:rPr>
          <w:rStyle w:val="a8"/>
          <w:rFonts w:eastAsia="宋体"/>
        </w:rPr>
        <w:footnoteReference w:id="10"/>
      </w:r>
      <w:r w:rsidRPr="00877005">
        <w:rPr>
          <w:rStyle w:val="SingleTxtGCChar"/>
        </w:rPr>
        <w:t xml:space="preserve"> </w:t>
      </w:r>
      <w:r w:rsidRPr="00511FDA">
        <w:rPr>
          <w:rFonts w:eastAsia="黑体"/>
          <w:lang w:val="zh-CN"/>
        </w:rPr>
        <w:t>为指导，采取一切必要措施，设定社会保护的底线。</w:t>
      </w:r>
    </w:p>
    <w:p w14:paraId="431AD392" w14:textId="77777777" w:rsidR="0069090B" w:rsidRPr="00511FDA" w:rsidRDefault="0069090B" w:rsidP="00D80876">
      <w:pPr>
        <w:pStyle w:val="H23GC"/>
      </w:pPr>
      <w:r w:rsidRPr="00511FDA">
        <w:rPr>
          <w:lang w:val="zh-CN"/>
        </w:rPr>
        <w:lastRenderedPageBreak/>
        <w:tab/>
      </w:r>
      <w:r w:rsidRPr="00511FDA">
        <w:rPr>
          <w:lang w:val="zh-CN"/>
        </w:rPr>
        <w:tab/>
      </w:r>
      <w:r w:rsidRPr="00511FDA">
        <w:rPr>
          <w:lang w:val="zh-CN"/>
        </w:rPr>
        <w:t>保护家庭和儿童</w:t>
      </w:r>
    </w:p>
    <w:p w14:paraId="77336625" w14:textId="77777777" w:rsidR="0069090B" w:rsidRPr="00511FDA" w:rsidRDefault="0069090B" w:rsidP="0069090B">
      <w:pPr>
        <w:pStyle w:val="SingleTxtGC"/>
      </w:pPr>
      <w:r w:rsidRPr="00511FDA">
        <w:rPr>
          <w:lang w:val="zh-CN"/>
        </w:rPr>
        <w:t>33.</w:t>
      </w:r>
      <w:r w:rsidRPr="00511FDA">
        <w:rPr>
          <w:lang w:val="zh-CN"/>
        </w:rPr>
        <w:tab/>
      </w:r>
      <w:r w:rsidRPr="00511FDA">
        <w:rPr>
          <w:lang w:val="zh-CN"/>
        </w:rPr>
        <w:t>委员会注意到缔约国采取措施打击有害习俗和对儿童的经济剥削，包括童婚和最恶劣形式的童工劳动。然而，委员会感到关切的是，这些现象仍然普遍存在，相关立法的执行有限</w:t>
      </w:r>
      <w:r w:rsidRPr="00511FDA">
        <w:rPr>
          <w:lang w:val="zh-CN"/>
        </w:rPr>
        <w:t>(</w:t>
      </w:r>
      <w:r w:rsidRPr="00511FDA">
        <w:rPr>
          <w:lang w:val="zh-CN"/>
        </w:rPr>
        <w:t>第十条</w:t>
      </w:r>
      <w:r w:rsidRPr="00511FDA">
        <w:rPr>
          <w:lang w:val="zh-CN"/>
        </w:rPr>
        <w:t>)</w:t>
      </w:r>
      <w:r w:rsidRPr="00511FDA">
        <w:rPr>
          <w:lang w:val="zh-CN"/>
        </w:rPr>
        <w:t>。</w:t>
      </w:r>
    </w:p>
    <w:p w14:paraId="09E29F0B" w14:textId="77777777" w:rsidR="0069090B" w:rsidRPr="00511FDA" w:rsidRDefault="0069090B" w:rsidP="0069090B">
      <w:pPr>
        <w:pStyle w:val="SingleTxtGC"/>
        <w:rPr>
          <w:rFonts w:eastAsia="黑体"/>
        </w:rPr>
      </w:pPr>
      <w:r w:rsidRPr="00511FDA">
        <w:rPr>
          <w:lang w:val="zh-CN"/>
        </w:rPr>
        <w:t>34.</w:t>
      </w:r>
      <w:r w:rsidRPr="00511FDA">
        <w:rPr>
          <w:lang w:val="zh-CN"/>
        </w:rPr>
        <w:tab/>
      </w:r>
      <w:r w:rsidRPr="00511FDA">
        <w:rPr>
          <w:rFonts w:eastAsia="黑体"/>
          <w:lang w:val="zh-CN"/>
        </w:rPr>
        <w:t>委员会建议缔约国：</w:t>
      </w:r>
    </w:p>
    <w:p w14:paraId="55FC1760" w14:textId="77777777" w:rsidR="0069090B" w:rsidRPr="00511FDA" w:rsidRDefault="0069090B" w:rsidP="0069090B">
      <w:pPr>
        <w:pStyle w:val="SingleTxtGC"/>
        <w:rPr>
          <w:rFonts w:eastAsia="黑体"/>
        </w:rPr>
      </w:pPr>
      <w:r w:rsidRPr="00511FDA">
        <w:rPr>
          <w:lang w:val="zh-CN"/>
        </w:rPr>
        <w:tab/>
        <w:t>(a)</w:t>
      </w:r>
      <w:r w:rsidRPr="00511FDA">
        <w:rPr>
          <w:lang w:val="zh-CN"/>
        </w:rPr>
        <w:tab/>
      </w:r>
      <w:r w:rsidRPr="00511FDA">
        <w:rPr>
          <w:rFonts w:eastAsia="黑体"/>
          <w:lang w:val="zh-CN"/>
        </w:rPr>
        <w:t>加强消除童婚的措施，采取全面的方法解决童婚的根本原因，包括提供继续教育和粮食援助的社会福利，提高对相关立法的认识，并在社区一级开展关于早婚有害影响的广泛教育运动，尤其应针对传统和宗教领袖开展；</w:t>
      </w:r>
    </w:p>
    <w:p w14:paraId="4319A86C" w14:textId="77777777" w:rsidR="0069090B" w:rsidRPr="00511FDA" w:rsidRDefault="0069090B" w:rsidP="0069090B">
      <w:pPr>
        <w:pStyle w:val="SingleTxtGC"/>
        <w:rPr>
          <w:rFonts w:eastAsia="黑体"/>
        </w:rPr>
      </w:pPr>
      <w:r w:rsidRPr="00511FDA">
        <w:rPr>
          <w:lang w:val="zh-CN"/>
        </w:rPr>
        <w:tab/>
        <w:t>(b)</w:t>
      </w:r>
      <w:r w:rsidRPr="00511FDA">
        <w:rPr>
          <w:lang w:val="zh-CN"/>
        </w:rPr>
        <w:tab/>
      </w:r>
      <w:r w:rsidRPr="00511FDA">
        <w:rPr>
          <w:rFonts w:eastAsia="黑体"/>
          <w:lang w:val="zh-CN"/>
        </w:rPr>
        <w:t>加强立法和行政措施，解决最恶劣形式的童工问题，特别是在农业和家政工作中，执行童工和保护政策，收集有关情况的数据，为劳动监察机制划拨充足的资源，并确保对责任人进行适当的惩罚，为受害者提供补救。</w:t>
      </w:r>
    </w:p>
    <w:p w14:paraId="4A5F1C50" w14:textId="77777777" w:rsidR="0069090B" w:rsidRPr="00511FDA" w:rsidRDefault="0069090B" w:rsidP="00D80876">
      <w:pPr>
        <w:pStyle w:val="H23GC"/>
      </w:pPr>
      <w:r w:rsidRPr="00511FDA">
        <w:rPr>
          <w:lang w:val="zh-CN"/>
        </w:rPr>
        <w:tab/>
      </w:r>
      <w:r w:rsidRPr="00511FDA">
        <w:rPr>
          <w:lang w:val="zh-CN"/>
        </w:rPr>
        <w:tab/>
      </w:r>
      <w:r w:rsidRPr="00511FDA">
        <w:rPr>
          <w:lang w:val="zh-CN"/>
        </w:rPr>
        <w:t>贫困</w:t>
      </w:r>
    </w:p>
    <w:p w14:paraId="3DCE042D" w14:textId="77777777" w:rsidR="0069090B" w:rsidRPr="00511FDA" w:rsidRDefault="0069090B" w:rsidP="0069090B">
      <w:pPr>
        <w:pStyle w:val="SingleTxtGC"/>
      </w:pPr>
      <w:r w:rsidRPr="00511FDA">
        <w:rPr>
          <w:lang w:val="zh-CN"/>
        </w:rPr>
        <w:t>35.</w:t>
      </w:r>
      <w:r w:rsidRPr="00511FDA">
        <w:rPr>
          <w:lang w:val="zh-CN"/>
        </w:rPr>
        <w:tab/>
      </w:r>
      <w:r w:rsidRPr="00511FDA">
        <w:rPr>
          <w:lang w:val="zh-CN"/>
        </w:rPr>
        <w:t>委员会对处于劣势和被边缘化的个人和群体的贫困率和极端贫困率高企感到关切</w:t>
      </w:r>
      <w:r w:rsidRPr="00511FDA">
        <w:rPr>
          <w:lang w:val="zh-CN"/>
        </w:rPr>
        <w:t>(</w:t>
      </w:r>
      <w:r w:rsidRPr="00511FDA">
        <w:rPr>
          <w:lang w:val="zh-CN"/>
        </w:rPr>
        <w:t>第十一条</w:t>
      </w:r>
      <w:r w:rsidRPr="00511FDA">
        <w:rPr>
          <w:lang w:val="zh-CN"/>
        </w:rPr>
        <w:t>)</w:t>
      </w:r>
      <w:r w:rsidRPr="00511FDA">
        <w:rPr>
          <w:lang w:val="zh-CN"/>
        </w:rPr>
        <w:t>。</w:t>
      </w:r>
    </w:p>
    <w:p w14:paraId="23830765" w14:textId="77777777" w:rsidR="0069090B" w:rsidRPr="00511FDA" w:rsidRDefault="0069090B" w:rsidP="0069090B">
      <w:pPr>
        <w:pStyle w:val="SingleTxtGC"/>
        <w:rPr>
          <w:rFonts w:eastAsia="黑体"/>
        </w:rPr>
      </w:pPr>
      <w:r w:rsidRPr="00511FDA">
        <w:rPr>
          <w:lang w:val="zh-CN"/>
        </w:rPr>
        <w:t>36.</w:t>
      </w:r>
      <w:r w:rsidRPr="00511FDA">
        <w:rPr>
          <w:lang w:val="zh-CN"/>
        </w:rPr>
        <w:tab/>
      </w:r>
      <w:r w:rsidRPr="00511FDA">
        <w:rPr>
          <w:rFonts w:eastAsia="黑体"/>
          <w:lang w:val="zh-CN"/>
        </w:rPr>
        <w:t>委员会建议缔约国通过一套消除贫困的多层面行动计划，特别关注生活贫困的儿童和女户主家庭，行动计划应包括明确和可衡量的目标，力求解决贫困的根本原因、年际通货膨胀的额外影响和</w:t>
      </w:r>
      <w:r w:rsidRPr="00511FDA">
        <w:rPr>
          <w:rFonts w:eastAsia="黑体"/>
          <w:lang w:val="zh-CN"/>
        </w:rPr>
        <w:t>2019</w:t>
      </w:r>
      <w:r w:rsidRPr="00511FDA">
        <w:rPr>
          <w:rFonts w:eastAsia="黑体"/>
          <w:lang w:val="zh-CN"/>
        </w:rPr>
        <w:t>冠状病毒病</w:t>
      </w:r>
      <w:r w:rsidRPr="00511FDA">
        <w:rPr>
          <w:rFonts w:eastAsia="黑体"/>
          <w:lang w:val="zh-CN"/>
        </w:rPr>
        <w:t>(COVID-19)</w:t>
      </w:r>
      <w:r w:rsidRPr="00511FDA">
        <w:rPr>
          <w:rFonts w:eastAsia="黑体"/>
          <w:lang w:val="zh-CN"/>
        </w:rPr>
        <w:t>大流行的影响，并确保为行动计划的监控和实施分配足够资源。</w:t>
      </w:r>
    </w:p>
    <w:p w14:paraId="74BF6762" w14:textId="77777777" w:rsidR="0069090B" w:rsidRPr="00511FDA" w:rsidRDefault="0069090B" w:rsidP="00D80876">
      <w:pPr>
        <w:pStyle w:val="H23GC"/>
      </w:pPr>
      <w:r w:rsidRPr="00511FDA">
        <w:rPr>
          <w:lang w:val="zh-CN"/>
        </w:rPr>
        <w:tab/>
      </w:r>
      <w:r w:rsidRPr="00511FDA">
        <w:rPr>
          <w:lang w:val="zh-CN"/>
        </w:rPr>
        <w:tab/>
      </w:r>
      <w:r w:rsidRPr="00511FDA">
        <w:rPr>
          <w:lang w:val="zh-CN"/>
        </w:rPr>
        <w:t>食物权</w:t>
      </w:r>
    </w:p>
    <w:p w14:paraId="6DEE158E" w14:textId="77777777" w:rsidR="0069090B" w:rsidRPr="00511FDA" w:rsidRDefault="0069090B" w:rsidP="0069090B">
      <w:pPr>
        <w:pStyle w:val="SingleTxtGC"/>
      </w:pPr>
      <w:r w:rsidRPr="00511FDA">
        <w:rPr>
          <w:lang w:val="zh-CN"/>
        </w:rPr>
        <w:t>37.</w:t>
      </w:r>
      <w:r w:rsidRPr="00511FDA">
        <w:rPr>
          <w:lang w:val="zh-CN"/>
        </w:rPr>
        <w:tab/>
      </w:r>
      <w:r w:rsidRPr="00511FDA">
        <w:rPr>
          <w:lang w:val="zh-CN"/>
        </w:rPr>
        <w:t>委员会肯定缔约国为加强粮食安全所作的努力，但仍对缔约国营养不良和儿童发育迟缓的比率很高表示关切。委员会还感到关切的是，贫困、营养食品供应有限以及气候变化和灾害对农业生产的影响等挑战持续存在，导致在获得营养食品和营养食品的可负担性方面存在差距，特别是在农村和偏远地区</w:t>
      </w:r>
      <w:r w:rsidRPr="00511FDA">
        <w:rPr>
          <w:lang w:val="zh-CN"/>
        </w:rPr>
        <w:t>(</w:t>
      </w:r>
      <w:r w:rsidRPr="00511FDA">
        <w:rPr>
          <w:lang w:val="zh-CN"/>
        </w:rPr>
        <w:t>第十一条</w:t>
      </w:r>
      <w:r w:rsidRPr="00511FDA">
        <w:rPr>
          <w:lang w:val="zh-CN"/>
        </w:rPr>
        <w:t>)</w:t>
      </w:r>
      <w:r w:rsidRPr="00511FDA">
        <w:rPr>
          <w:lang w:val="zh-CN"/>
        </w:rPr>
        <w:t>。</w:t>
      </w:r>
    </w:p>
    <w:p w14:paraId="61BDEBA2" w14:textId="77777777" w:rsidR="0069090B" w:rsidRPr="00511FDA" w:rsidRDefault="0069090B" w:rsidP="0069090B">
      <w:pPr>
        <w:pStyle w:val="SingleTxtGC"/>
        <w:rPr>
          <w:rFonts w:eastAsia="黑体"/>
        </w:rPr>
      </w:pPr>
      <w:r w:rsidRPr="00511FDA">
        <w:rPr>
          <w:lang w:val="zh-CN"/>
        </w:rPr>
        <w:t>38.</w:t>
      </w:r>
      <w:r w:rsidRPr="00511FDA">
        <w:rPr>
          <w:lang w:val="zh-CN"/>
        </w:rPr>
        <w:tab/>
      </w:r>
      <w:r w:rsidRPr="00511FDA">
        <w:rPr>
          <w:rFonts w:eastAsia="黑体"/>
          <w:lang w:val="zh-CN"/>
        </w:rPr>
        <w:t>委员会建议缔约国：</w:t>
      </w:r>
    </w:p>
    <w:p w14:paraId="4E059A37" w14:textId="77777777" w:rsidR="0069090B" w:rsidRPr="00511FDA" w:rsidRDefault="0069090B" w:rsidP="0069090B">
      <w:pPr>
        <w:pStyle w:val="SingleTxtGC"/>
        <w:rPr>
          <w:rFonts w:eastAsia="黑体"/>
        </w:rPr>
      </w:pPr>
      <w:r w:rsidRPr="00511FDA">
        <w:rPr>
          <w:lang w:val="zh-CN"/>
        </w:rPr>
        <w:tab/>
        <w:t>(a)</w:t>
      </w:r>
      <w:r w:rsidRPr="00511FDA">
        <w:rPr>
          <w:lang w:val="zh-CN"/>
        </w:rPr>
        <w:tab/>
      </w:r>
      <w:r w:rsidRPr="00511FDA">
        <w:rPr>
          <w:rFonts w:eastAsia="黑体"/>
          <w:lang w:val="zh-CN"/>
        </w:rPr>
        <w:t>加倍努力加强受饥饿和营养不良影响最严重地区的粮食安全，投资于当地农业生产，提供种子、温室和牲畜等支持，通过收入多样化和灾害防备提高自给农业和女户主家庭的韧性，以应对社会现金转移方案未涵盖的其他风险；</w:t>
      </w:r>
    </w:p>
    <w:p w14:paraId="47FA0D31" w14:textId="77777777" w:rsidR="0069090B" w:rsidRPr="00511FDA" w:rsidRDefault="0069090B" w:rsidP="0069090B">
      <w:pPr>
        <w:pStyle w:val="SingleTxtGC"/>
        <w:rPr>
          <w:rFonts w:eastAsia="黑体"/>
        </w:rPr>
      </w:pPr>
      <w:r w:rsidRPr="00511FDA">
        <w:rPr>
          <w:lang w:val="zh-CN"/>
        </w:rPr>
        <w:tab/>
        <w:t>(b)</w:t>
      </w:r>
      <w:r w:rsidRPr="00511FDA">
        <w:rPr>
          <w:lang w:val="zh-CN"/>
        </w:rPr>
        <w:tab/>
      </w:r>
      <w:r w:rsidRPr="00511FDA">
        <w:rPr>
          <w:rFonts w:eastAsia="黑体"/>
          <w:lang w:val="zh-CN"/>
        </w:rPr>
        <w:t>继续并加强与世界粮食计划署和联合国粮食及农业组织的合作与协调，并以委员会关于取得足够食物的权利的第</w:t>
      </w:r>
      <w:r w:rsidRPr="00511FDA">
        <w:rPr>
          <w:rFonts w:eastAsia="黑体"/>
          <w:lang w:val="zh-CN"/>
        </w:rPr>
        <w:t>12</w:t>
      </w:r>
      <w:r w:rsidRPr="00511FDA">
        <w:rPr>
          <w:rFonts w:eastAsia="黑体"/>
          <w:lang w:val="zh-CN"/>
        </w:rPr>
        <w:t>号一般性意见</w:t>
      </w:r>
      <w:r w:rsidRPr="00511FDA">
        <w:rPr>
          <w:rFonts w:eastAsia="黑体"/>
          <w:lang w:val="zh-CN"/>
        </w:rPr>
        <w:t>(1999</w:t>
      </w:r>
      <w:r w:rsidRPr="00511FDA">
        <w:rPr>
          <w:rFonts w:eastAsia="黑体"/>
          <w:lang w:val="zh-CN"/>
        </w:rPr>
        <w:t>年</w:t>
      </w:r>
      <w:r w:rsidRPr="00511FDA">
        <w:rPr>
          <w:rFonts w:eastAsia="黑体"/>
          <w:lang w:val="zh-CN"/>
        </w:rPr>
        <w:t>)</w:t>
      </w:r>
      <w:r w:rsidRPr="00511FDA">
        <w:rPr>
          <w:rFonts w:eastAsia="黑体"/>
          <w:lang w:val="zh-CN"/>
        </w:rPr>
        <w:t>为指导。</w:t>
      </w:r>
    </w:p>
    <w:p w14:paraId="5ED8E924" w14:textId="77777777" w:rsidR="0069090B" w:rsidRPr="00511FDA" w:rsidRDefault="0069090B" w:rsidP="00D80876">
      <w:pPr>
        <w:pStyle w:val="H23GC"/>
      </w:pPr>
      <w:r w:rsidRPr="00511FDA">
        <w:rPr>
          <w:lang w:val="zh-CN"/>
        </w:rPr>
        <w:tab/>
      </w:r>
      <w:r w:rsidRPr="00511FDA">
        <w:rPr>
          <w:lang w:val="zh-CN"/>
        </w:rPr>
        <w:tab/>
      </w:r>
      <w:r w:rsidRPr="00511FDA">
        <w:rPr>
          <w:lang w:val="zh-CN"/>
        </w:rPr>
        <w:t>土地权</w:t>
      </w:r>
    </w:p>
    <w:p w14:paraId="4274E9D6" w14:textId="77777777" w:rsidR="0069090B" w:rsidRPr="00511FDA" w:rsidRDefault="0069090B" w:rsidP="0069090B">
      <w:pPr>
        <w:pStyle w:val="SingleTxtGC"/>
      </w:pPr>
      <w:r w:rsidRPr="00511FDA">
        <w:rPr>
          <w:lang w:val="zh-CN"/>
        </w:rPr>
        <w:t>39.</w:t>
      </w:r>
      <w:r w:rsidRPr="00511FDA">
        <w:rPr>
          <w:lang w:val="zh-CN"/>
        </w:rPr>
        <w:tab/>
      </w:r>
      <w:r w:rsidRPr="00511FDA">
        <w:rPr>
          <w:lang w:val="zh-CN"/>
        </w:rPr>
        <w:t>委员会感到关切的是，缔约国的土地改革努力没有有效地确保平等获得土地的机会，没有解决土地保有权保障问题，也没有解决正式制度和习惯制度下相互冲突的主张问题。委员会还感到关切的是，尽管法律规定保障平等权利，但歧视性习俗和惯例继续剥夺妇女的继承权和土地所有权</w:t>
      </w:r>
      <w:r w:rsidRPr="00511FDA">
        <w:rPr>
          <w:lang w:val="zh-CN"/>
        </w:rPr>
        <w:t>(</w:t>
      </w:r>
      <w:r w:rsidRPr="00511FDA">
        <w:rPr>
          <w:lang w:val="zh-CN"/>
        </w:rPr>
        <w:t>第三条和第十一条</w:t>
      </w:r>
      <w:r w:rsidRPr="00511FDA">
        <w:rPr>
          <w:lang w:val="zh-CN"/>
        </w:rPr>
        <w:t>)</w:t>
      </w:r>
      <w:r w:rsidRPr="00511FDA">
        <w:rPr>
          <w:lang w:val="zh-CN"/>
        </w:rPr>
        <w:t>。</w:t>
      </w:r>
    </w:p>
    <w:p w14:paraId="1A3B95D4" w14:textId="77777777" w:rsidR="0069090B" w:rsidRPr="00511FDA" w:rsidRDefault="0069090B" w:rsidP="00D80876">
      <w:pPr>
        <w:pStyle w:val="SingleTxtGC"/>
        <w:keepNext/>
        <w:rPr>
          <w:rFonts w:eastAsia="黑体"/>
        </w:rPr>
      </w:pPr>
      <w:r w:rsidRPr="00511FDA">
        <w:rPr>
          <w:lang w:val="zh-CN"/>
        </w:rPr>
        <w:lastRenderedPageBreak/>
        <w:t>40.</w:t>
      </w:r>
      <w:r w:rsidRPr="00511FDA">
        <w:rPr>
          <w:lang w:val="zh-CN"/>
        </w:rPr>
        <w:tab/>
      </w:r>
      <w:r w:rsidRPr="00511FDA">
        <w:rPr>
          <w:rFonts w:eastAsia="黑体"/>
          <w:lang w:val="zh-CN"/>
        </w:rPr>
        <w:t>委员会建议缔约国：</w:t>
      </w:r>
    </w:p>
    <w:p w14:paraId="7AEFACBF" w14:textId="77777777" w:rsidR="0069090B" w:rsidRPr="00511FDA" w:rsidRDefault="0069090B" w:rsidP="0069090B">
      <w:pPr>
        <w:pStyle w:val="SingleTxtGC"/>
        <w:rPr>
          <w:rFonts w:eastAsia="黑体"/>
        </w:rPr>
      </w:pPr>
      <w:r w:rsidRPr="00511FDA">
        <w:rPr>
          <w:lang w:val="zh-CN"/>
        </w:rPr>
        <w:tab/>
        <w:t>(a)</w:t>
      </w:r>
      <w:r w:rsidRPr="00511FDA">
        <w:rPr>
          <w:lang w:val="zh-CN"/>
        </w:rPr>
        <w:tab/>
      </w:r>
      <w:r w:rsidRPr="00511FDA">
        <w:rPr>
          <w:rFonts w:eastAsia="黑体"/>
          <w:lang w:val="zh-CN"/>
        </w:rPr>
        <w:t>加强正式法律制度和传统权威之间的协调，以统一土地治理，特别是在容易发生土地纠纷的地区，确保两个制度均充分尊重妇女的权利，并以委员会关于土地与经济、社会及文化权利的第</w:t>
      </w:r>
      <w:r w:rsidRPr="00511FDA">
        <w:rPr>
          <w:rFonts w:eastAsia="黑体"/>
          <w:lang w:val="zh-CN"/>
        </w:rPr>
        <w:t>26</w:t>
      </w:r>
      <w:r w:rsidRPr="00511FDA">
        <w:rPr>
          <w:rFonts w:eastAsia="黑体"/>
          <w:lang w:val="zh-CN"/>
        </w:rPr>
        <w:t>号一般性意见</w:t>
      </w:r>
      <w:r w:rsidRPr="00511FDA">
        <w:rPr>
          <w:rFonts w:eastAsia="黑体"/>
          <w:lang w:val="zh-CN"/>
        </w:rPr>
        <w:t>(2022</w:t>
      </w:r>
      <w:r w:rsidRPr="00511FDA">
        <w:rPr>
          <w:rFonts w:eastAsia="黑体"/>
          <w:lang w:val="zh-CN"/>
        </w:rPr>
        <w:t>年</w:t>
      </w:r>
      <w:r w:rsidRPr="00511FDA">
        <w:rPr>
          <w:rFonts w:eastAsia="黑体"/>
          <w:lang w:val="zh-CN"/>
        </w:rPr>
        <w:t>)</w:t>
      </w:r>
      <w:r w:rsidRPr="00511FDA">
        <w:rPr>
          <w:rFonts w:eastAsia="黑体"/>
          <w:lang w:val="zh-CN"/>
        </w:rPr>
        <w:t>为指导；</w:t>
      </w:r>
    </w:p>
    <w:p w14:paraId="57C30735" w14:textId="77777777" w:rsidR="0069090B" w:rsidRPr="00511FDA" w:rsidRDefault="0069090B" w:rsidP="0069090B">
      <w:pPr>
        <w:pStyle w:val="SingleTxtGC"/>
        <w:rPr>
          <w:rFonts w:eastAsia="黑体"/>
        </w:rPr>
      </w:pPr>
      <w:r w:rsidRPr="00511FDA">
        <w:rPr>
          <w:lang w:val="zh-CN"/>
        </w:rPr>
        <w:tab/>
        <w:t>(b)</w:t>
      </w:r>
      <w:r w:rsidRPr="00511FDA">
        <w:rPr>
          <w:lang w:val="zh-CN"/>
        </w:rPr>
        <w:tab/>
      </w:r>
      <w:r w:rsidRPr="00511FDA">
        <w:rPr>
          <w:rFonts w:eastAsia="黑体"/>
          <w:lang w:val="zh-CN"/>
        </w:rPr>
        <w:t>加快执行全面的赋予土地所有权和登记制度，以确保个人和社区土地所有者的所有权，通过透明机制迅速解决相互冲突的权利主张，并特别关注代扎县</w:t>
      </w:r>
      <w:r w:rsidRPr="00511FDA">
        <w:rPr>
          <w:rFonts w:eastAsia="黑体"/>
          <w:lang w:val="zh-CN"/>
        </w:rPr>
        <w:t>Phanga</w:t>
      </w:r>
      <w:r w:rsidRPr="00511FDA">
        <w:rPr>
          <w:rFonts w:eastAsia="黑体"/>
          <w:lang w:val="zh-CN"/>
        </w:rPr>
        <w:t>村的社区成员；</w:t>
      </w:r>
    </w:p>
    <w:p w14:paraId="6FF864C7" w14:textId="77777777" w:rsidR="0069090B" w:rsidRPr="00511FDA" w:rsidRDefault="0069090B" w:rsidP="0069090B">
      <w:pPr>
        <w:pStyle w:val="SingleTxtGC"/>
        <w:rPr>
          <w:rFonts w:eastAsia="黑体"/>
        </w:rPr>
      </w:pPr>
      <w:r w:rsidRPr="00511FDA">
        <w:rPr>
          <w:lang w:val="zh-CN"/>
        </w:rPr>
        <w:tab/>
        <w:t>(c)</w:t>
      </w:r>
      <w:r w:rsidRPr="00511FDA">
        <w:rPr>
          <w:lang w:val="zh-CN"/>
        </w:rPr>
        <w:tab/>
      </w:r>
      <w:r w:rsidRPr="00511FDA">
        <w:rPr>
          <w:rFonts w:eastAsia="黑体"/>
          <w:lang w:val="zh-CN"/>
        </w:rPr>
        <w:t>审查和修订法律，以消除导致歧视性继承惯例长期存在的法律空白，并确保妇女享有平等的土地所有权；</w:t>
      </w:r>
    </w:p>
    <w:p w14:paraId="273F0F0B" w14:textId="77777777" w:rsidR="0069090B" w:rsidRPr="00511FDA" w:rsidRDefault="0069090B" w:rsidP="0069090B">
      <w:pPr>
        <w:pStyle w:val="SingleTxtGC"/>
        <w:rPr>
          <w:rFonts w:eastAsia="黑体"/>
        </w:rPr>
      </w:pPr>
      <w:r w:rsidRPr="00511FDA">
        <w:rPr>
          <w:lang w:val="zh-CN"/>
        </w:rPr>
        <w:tab/>
        <w:t>(d)</w:t>
      </w:r>
      <w:r w:rsidRPr="00511FDA">
        <w:rPr>
          <w:lang w:val="zh-CN"/>
        </w:rPr>
        <w:tab/>
      </w:r>
      <w:r w:rsidRPr="00511FDA">
        <w:rPr>
          <w:rFonts w:eastAsia="黑体"/>
          <w:lang w:val="zh-CN"/>
        </w:rPr>
        <w:t>划拨充足资源，以落实土地保有权，提供法律援助，开展提高认识运动，以纠正损害妇女土地所有权的习俗。</w:t>
      </w:r>
    </w:p>
    <w:p w14:paraId="3930F070" w14:textId="77777777" w:rsidR="0069090B" w:rsidRPr="00511FDA" w:rsidRDefault="0069090B" w:rsidP="00D80876">
      <w:pPr>
        <w:pStyle w:val="H23GC"/>
      </w:pPr>
      <w:r w:rsidRPr="00511FDA">
        <w:rPr>
          <w:lang w:val="zh-CN"/>
        </w:rPr>
        <w:tab/>
      </w:r>
      <w:r w:rsidRPr="00511FDA">
        <w:rPr>
          <w:lang w:val="zh-CN"/>
        </w:rPr>
        <w:tab/>
      </w:r>
      <w:r w:rsidRPr="00511FDA">
        <w:rPr>
          <w:lang w:val="zh-CN"/>
        </w:rPr>
        <w:t>用水和卫生设施权</w:t>
      </w:r>
    </w:p>
    <w:p w14:paraId="2584D18E" w14:textId="77777777" w:rsidR="0069090B" w:rsidRPr="00511FDA" w:rsidRDefault="0069090B" w:rsidP="0069090B">
      <w:pPr>
        <w:pStyle w:val="SingleTxtGC"/>
      </w:pPr>
      <w:r w:rsidRPr="00511FDA">
        <w:rPr>
          <w:lang w:val="zh-CN"/>
        </w:rPr>
        <w:t>41.</w:t>
      </w:r>
      <w:r w:rsidRPr="00511FDA">
        <w:rPr>
          <w:lang w:val="zh-CN"/>
        </w:rPr>
        <w:tab/>
      </w:r>
      <w:r w:rsidRPr="00511FDA">
        <w:rPr>
          <w:lang w:val="zh-CN"/>
        </w:rPr>
        <w:t>委员会肯定了缔约国的《国家水政策》和《国家卫生政策》，以及为增加获得改善的水源的机会所作的努力，但委员会感到关切的是，获得改善的卫生服务的机会仍然有限，大量学校和卫生保健中心缺乏饮用水和卫生设施。委员会还关切的是，相当大比例的人口必须步行一个多小时才能获得安全饮用水</w:t>
      </w:r>
      <w:r w:rsidRPr="00511FDA">
        <w:rPr>
          <w:lang w:val="zh-CN"/>
        </w:rPr>
        <w:t>(</w:t>
      </w:r>
      <w:r w:rsidRPr="00511FDA">
        <w:rPr>
          <w:lang w:val="zh-CN"/>
        </w:rPr>
        <w:t>第十一条</w:t>
      </w:r>
      <w:r w:rsidRPr="00511FDA">
        <w:rPr>
          <w:lang w:val="zh-CN"/>
        </w:rPr>
        <w:t>)</w:t>
      </w:r>
      <w:r w:rsidRPr="00511FDA">
        <w:rPr>
          <w:lang w:val="zh-CN"/>
        </w:rPr>
        <w:t>。</w:t>
      </w:r>
    </w:p>
    <w:p w14:paraId="7367F865" w14:textId="77777777" w:rsidR="0069090B" w:rsidRPr="00511FDA" w:rsidRDefault="0069090B" w:rsidP="0069090B">
      <w:pPr>
        <w:pStyle w:val="SingleTxtGC"/>
        <w:rPr>
          <w:rFonts w:eastAsia="黑体"/>
        </w:rPr>
      </w:pPr>
      <w:r w:rsidRPr="00511FDA">
        <w:rPr>
          <w:lang w:val="zh-CN"/>
        </w:rPr>
        <w:t>42.</w:t>
      </w:r>
      <w:r w:rsidRPr="00511FDA">
        <w:rPr>
          <w:lang w:val="zh-CN"/>
        </w:rPr>
        <w:tab/>
      </w:r>
      <w:r w:rsidRPr="00511FDA">
        <w:rPr>
          <w:rFonts w:eastAsia="黑体"/>
          <w:lang w:val="zh-CN"/>
        </w:rPr>
        <w:t>委员会建议缔约国：</w:t>
      </w:r>
    </w:p>
    <w:p w14:paraId="76B1234A" w14:textId="77777777" w:rsidR="0069090B" w:rsidRPr="00511FDA" w:rsidRDefault="0069090B" w:rsidP="0069090B">
      <w:pPr>
        <w:pStyle w:val="SingleTxtGC"/>
        <w:rPr>
          <w:rFonts w:eastAsia="黑体"/>
        </w:rPr>
      </w:pPr>
      <w:r w:rsidRPr="00511FDA">
        <w:rPr>
          <w:lang w:val="zh-CN"/>
        </w:rPr>
        <w:tab/>
        <w:t>(a)</w:t>
      </w:r>
      <w:r w:rsidRPr="00511FDA">
        <w:rPr>
          <w:lang w:val="zh-CN"/>
        </w:rPr>
        <w:tab/>
      </w:r>
      <w:r w:rsidRPr="00511FDA">
        <w:rPr>
          <w:rFonts w:eastAsia="黑体"/>
          <w:lang w:val="zh-CN"/>
        </w:rPr>
        <w:t>以委员会关于水权的第</w:t>
      </w:r>
      <w:r w:rsidRPr="00511FDA">
        <w:rPr>
          <w:rFonts w:eastAsia="黑体"/>
          <w:lang w:val="zh-CN"/>
        </w:rPr>
        <w:t>15</w:t>
      </w:r>
      <w:r w:rsidRPr="00511FDA">
        <w:rPr>
          <w:rFonts w:eastAsia="黑体"/>
          <w:lang w:val="zh-CN"/>
        </w:rPr>
        <w:t>号一般性意见</w:t>
      </w:r>
      <w:r w:rsidRPr="00511FDA">
        <w:rPr>
          <w:rFonts w:eastAsia="黑体"/>
          <w:lang w:val="zh-CN"/>
        </w:rPr>
        <w:t>(2002</w:t>
      </w:r>
      <w:r w:rsidRPr="00511FDA">
        <w:rPr>
          <w:rFonts w:eastAsia="黑体"/>
          <w:lang w:val="zh-CN"/>
        </w:rPr>
        <w:t>年</w:t>
      </w:r>
      <w:r w:rsidRPr="00511FDA">
        <w:rPr>
          <w:rFonts w:eastAsia="黑体"/>
          <w:lang w:val="zh-CN"/>
        </w:rPr>
        <w:t>)</w:t>
      </w:r>
      <w:r w:rsidRPr="00511FDA">
        <w:rPr>
          <w:rFonts w:eastAsia="黑体"/>
          <w:lang w:val="zh-CN"/>
        </w:rPr>
        <w:t>为指导，继续投资于改善获得安全饮用水的机会，并向所有人提供改善的卫生设施，包括在非正规住区、农村地区、学校和卫生保健中心；</w:t>
      </w:r>
    </w:p>
    <w:p w14:paraId="04A3BD9B" w14:textId="77777777" w:rsidR="0069090B" w:rsidRPr="00511FDA" w:rsidRDefault="0069090B" w:rsidP="0069090B">
      <w:pPr>
        <w:pStyle w:val="SingleTxtGC"/>
        <w:rPr>
          <w:rFonts w:eastAsia="黑体"/>
        </w:rPr>
      </w:pPr>
      <w:r w:rsidRPr="00511FDA">
        <w:rPr>
          <w:lang w:val="zh-CN"/>
        </w:rPr>
        <w:tab/>
        <w:t>(b)</w:t>
      </w:r>
      <w:r w:rsidRPr="00511FDA">
        <w:rPr>
          <w:lang w:val="zh-CN"/>
        </w:rPr>
        <w:tab/>
      </w:r>
      <w:r w:rsidRPr="00511FDA">
        <w:rPr>
          <w:rFonts w:eastAsia="黑体"/>
          <w:lang w:val="zh-CN"/>
        </w:rPr>
        <w:t>在农村地区采取有效措施，确保就近获得安全饮用水。</w:t>
      </w:r>
    </w:p>
    <w:p w14:paraId="18AD9032" w14:textId="77777777" w:rsidR="0069090B" w:rsidRPr="00511FDA" w:rsidRDefault="0069090B" w:rsidP="00D80876">
      <w:pPr>
        <w:pStyle w:val="H23GC"/>
      </w:pPr>
      <w:r w:rsidRPr="00511FDA">
        <w:rPr>
          <w:lang w:val="zh-CN"/>
        </w:rPr>
        <w:tab/>
      </w:r>
      <w:r w:rsidRPr="00511FDA">
        <w:rPr>
          <w:lang w:val="zh-CN"/>
        </w:rPr>
        <w:tab/>
      </w:r>
      <w:r w:rsidRPr="00511FDA">
        <w:rPr>
          <w:lang w:val="zh-CN"/>
        </w:rPr>
        <w:t>适应气候变化</w:t>
      </w:r>
    </w:p>
    <w:p w14:paraId="55817A12" w14:textId="77777777" w:rsidR="0069090B" w:rsidRPr="00511FDA" w:rsidRDefault="0069090B" w:rsidP="0069090B">
      <w:pPr>
        <w:pStyle w:val="SingleTxtGC"/>
      </w:pPr>
      <w:r w:rsidRPr="00511FDA">
        <w:rPr>
          <w:lang w:val="zh-CN"/>
        </w:rPr>
        <w:t>43.</w:t>
      </w:r>
      <w:r w:rsidRPr="00511FDA">
        <w:rPr>
          <w:lang w:val="zh-CN"/>
        </w:rPr>
        <w:tab/>
      </w:r>
      <w:r w:rsidRPr="00511FDA">
        <w:rPr>
          <w:lang w:val="zh-CN"/>
        </w:rPr>
        <w:t>委员会意识到缔约国易受气候变化和干旱和洪水等灾害的影响，并注意到缔约国通过了《国家适应计划》和《国家灾害风险管理政策》。但委员会仍感关切的是，在气候变化和灾害会对《公约》权利的享有产生重大影响的背景下，灾害风险防范水平不够</w:t>
      </w:r>
      <w:r w:rsidRPr="00511FDA">
        <w:rPr>
          <w:lang w:val="zh-CN"/>
        </w:rPr>
        <w:t>(</w:t>
      </w:r>
      <w:r w:rsidRPr="00511FDA">
        <w:rPr>
          <w:lang w:val="zh-CN"/>
        </w:rPr>
        <w:t>第十一条</w:t>
      </w:r>
      <w:r w:rsidRPr="00511FDA">
        <w:rPr>
          <w:lang w:val="zh-CN"/>
        </w:rPr>
        <w:t>)</w:t>
      </w:r>
      <w:r w:rsidRPr="00511FDA">
        <w:rPr>
          <w:lang w:val="zh-CN"/>
        </w:rPr>
        <w:t>。</w:t>
      </w:r>
    </w:p>
    <w:p w14:paraId="6334EF4F" w14:textId="77777777" w:rsidR="0069090B" w:rsidRPr="00511FDA" w:rsidRDefault="0069090B" w:rsidP="0069090B">
      <w:pPr>
        <w:pStyle w:val="SingleTxtGC"/>
        <w:rPr>
          <w:rFonts w:eastAsia="黑体"/>
        </w:rPr>
      </w:pPr>
      <w:r w:rsidRPr="00511FDA">
        <w:rPr>
          <w:lang w:val="zh-CN"/>
        </w:rPr>
        <w:t>44.</w:t>
      </w:r>
      <w:r w:rsidRPr="00511FDA">
        <w:rPr>
          <w:lang w:val="zh-CN"/>
        </w:rPr>
        <w:tab/>
      </w:r>
      <w:r w:rsidRPr="00511FDA">
        <w:rPr>
          <w:rFonts w:eastAsia="黑体"/>
          <w:lang w:val="zh-CN"/>
        </w:rPr>
        <w:t>委员会建议缔约国：</w:t>
      </w:r>
    </w:p>
    <w:p w14:paraId="00CDA3B0" w14:textId="77777777" w:rsidR="0069090B" w:rsidRPr="00511FDA" w:rsidRDefault="0069090B" w:rsidP="0069090B">
      <w:pPr>
        <w:pStyle w:val="SingleTxtGC"/>
        <w:rPr>
          <w:rFonts w:eastAsia="黑体"/>
        </w:rPr>
      </w:pPr>
      <w:r w:rsidRPr="00511FDA">
        <w:rPr>
          <w:lang w:val="zh-CN"/>
        </w:rPr>
        <w:tab/>
        <w:t>(a)</w:t>
      </w:r>
      <w:r w:rsidRPr="00511FDA">
        <w:rPr>
          <w:lang w:val="zh-CN"/>
        </w:rPr>
        <w:tab/>
      </w:r>
      <w:r w:rsidRPr="00511FDA">
        <w:rPr>
          <w:rFonts w:eastAsia="黑体"/>
          <w:lang w:val="zh-CN"/>
        </w:rPr>
        <w:t>通过采取立足人权的方针和分配充足的财政、人力和技术资源加强备灾和应灾工作，加强减少灾害风险的措施；</w:t>
      </w:r>
    </w:p>
    <w:p w14:paraId="6C0D3F52" w14:textId="77777777" w:rsidR="0069090B" w:rsidRPr="00511FDA" w:rsidRDefault="0069090B" w:rsidP="0069090B">
      <w:pPr>
        <w:pStyle w:val="SingleTxtGC"/>
        <w:rPr>
          <w:rFonts w:eastAsia="黑体"/>
        </w:rPr>
      </w:pPr>
      <w:r w:rsidRPr="00511FDA">
        <w:rPr>
          <w:lang w:val="zh-CN"/>
        </w:rPr>
        <w:tab/>
        <w:t>(b)</w:t>
      </w:r>
      <w:r w:rsidRPr="00511FDA">
        <w:rPr>
          <w:lang w:val="zh-CN"/>
        </w:rPr>
        <w:tab/>
      </w:r>
      <w:r w:rsidRPr="00511FDA">
        <w:rPr>
          <w:rFonts w:eastAsia="黑体"/>
          <w:lang w:val="zh-CN"/>
        </w:rPr>
        <w:t>加强缔约国经济和社会面对环境冲击和长期气候变化影响的韧性，为此大幅增加为此目的划拨的资源，并制定和实施所有必要的适应措施，以保护环境和应对环境退化；</w:t>
      </w:r>
    </w:p>
    <w:p w14:paraId="53432952" w14:textId="77777777" w:rsidR="0069090B" w:rsidRPr="00511FDA" w:rsidRDefault="0069090B" w:rsidP="0069090B">
      <w:pPr>
        <w:pStyle w:val="SingleTxtGC"/>
        <w:rPr>
          <w:rFonts w:eastAsia="黑体"/>
        </w:rPr>
      </w:pPr>
      <w:r w:rsidRPr="00511FDA">
        <w:rPr>
          <w:lang w:val="zh-CN"/>
        </w:rPr>
        <w:tab/>
        <w:t>(c)</w:t>
      </w:r>
      <w:r w:rsidRPr="00511FDA">
        <w:rPr>
          <w:lang w:val="zh-CN"/>
        </w:rPr>
        <w:tab/>
      </w:r>
      <w:r w:rsidRPr="00511FDA">
        <w:rPr>
          <w:rFonts w:eastAsia="黑体"/>
          <w:lang w:val="zh-CN"/>
        </w:rPr>
        <w:t>寻求国际支持和援助，以调动资金和技术支持，减轻和应对气候变化的影响。</w:t>
      </w:r>
    </w:p>
    <w:p w14:paraId="52950FD2" w14:textId="77777777" w:rsidR="0069090B" w:rsidRPr="00511FDA" w:rsidRDefault="0069090B" w:rsidP="00D80876">
      <w:pPr>
        <w:pStyle w:val="H23GC"/>
      </w:pPr>
      <w:r w:rsidRPr="00511FDA">
        <w:rPr>
          <w:lang w:val="zh-CN"/>
        </w:rPr>
        <w:lastRenderedPageBreak/>
        <w:tab/>
      </w:r>
      <w:r w:rsidRPr="00511FDA">
        <w:rPr>
          <w:lang w:val="zh-CN"/>
        </w:rPr>
        <w:tab/>
      </w:r>
      <w:r w:rsidRPr="00511FDA">
        <w:rPr>
          <w:lang w:val="zh-CN"/>
        </w:rPr>
        <w:t>身心健康权</w:t>
      </w:r>
    </w:p>
    <w:p w14:paraId="3B8CCDBF" w14:textId="77777777" w:rsidR="0069090B" w:rsidRPr="00511FDA" w:rsidRDefault="0069090B" w:rsidP="0069090B">
      <w:pPr>
        <w:pStyle w:val="SingleTxtGC"/>
      </w:pPr>
      <w:r w:rsidRPr="00511FDA">
        <w:rPr>
          <w:lang w:val="zh-CN"/>
        </w:rPr>
        <w:t>45.</w:t>
      </w:r>
      <w:r w:rsidRPr="00511FDA">
        <w:rPr>
          <w:lang w:val="zh-CN"/>
        </w:rPr>
        <w:tab/>
      </w:r>
      <w:r w:rsidRPr="00511FDA">
        <w:rPr>
          <w:lang w:val="zh-CN"/>
        </w:rPr>
        <w:t>委员会肯定缔约国在卫生部门采取的措施以及卫生预算的稳步增加。但委员会仍然对基础设施方面的挑战以及卫生服务和药品的质量和可得性感到关切，特别是对弱势群体和农村地区而言</w:t>
      </w:r>
      <w:r w:rsidRPr="00511FDA">
        <w:rPr>
          <w:lang w:val="zh-CN"/>
        </w:rPr>
        <w:t>(</w:t>
      </w:r>
      <w:r w:rsidRPr="00511FDA">
        <w:rPr>
          <w:lang w:val="zh-CN"/>
        </w:rPr>
        <w:t>第十二条</w:t>
      </w:r>
      <w:r w:rsidRPr="00511FDA">
        <w:rPr>
          <w:lang w:val="zh-CN"/>
        </w:rPr>
        <w:t>)</w:t>
      </w:r>
      <w:r w:rsidRPr="00511FDA">
        <w:rPr>
          <w:lang w:val="zh-CN"/>
        </w:rPr>
        <w:t>。</w:t>
      </w:r>
    </w:p>
    <w:p w14:paraId="23BDE5CA" w14:textId="77777777" w:rsidR="0069090B" w:rsidRPr="00511FDA" w:rsidRDefault="0069090B" w:rsidP="0069090B">
      <w:pPr>
        <w:pStyle w:val="SingleTxtGC"/>
        <w:rPr>
          <w:rFonts w:eastAsia="黑体"/>
        </w:rPr>
      </w:pPr>
      <w:r w:rsidRPr="00511FDA">
        <w:rPr>
          <w:lang w:val="zh-CN"/>
        </w:rPr>
        <w:t>46.</w:t>
      </w:r>
      <w:r w:rsidRPr="00511FDA">
        <w:rPr>
          <w:lang w:val="zh-CN"/>
        </w:rPr>
        <w:tab/>
      </w:r>
      <w:r w:rsidRPr="00511FDA">
        <w:rPr>
          <w:rFonts w:eastAsia="黑体"/>
          <w:lang w:val="zh-CN"/>
        </w:rPr>
        <w:t>委员会建议缔约国继续为卫生部门划拨充足的资源，并提高卫生服务的无障碍性、提供和质量，特别是在农村和偏远地区以及对弱势群体而言。此外，委员会敦促缔约国通过继续投资于社区和初级保健基础设施，确保医院配备足够的工作人员并备有必要的药品。</w:t>
      </w:r>
    </w:p>
    <w:p w14:paraId="47254236" w14:textId="77777777" w:rsidR="0069090B" w:rsidRPr="00511FDA" w:rsidRDefault="0069090B" w:rsidP="00D80876">
      <w:pPr>
        <w:pStyle w:val="H23GC"/>
      </w:pPr>
      <w:r w:rsidRPr="00511FDA">
        <w:rPr>
          <w:lang w:val="zh-CN"/>
        </w:rPr>
        <w:tab/>
      </w:r>
      <w:r w:rsidRPr="00511FDA">
        <w:rPr>
          <w:lang w:val="zh-CN"/>
        </w:rPr>
        <w:tab/>
      </w:r>
      <w:r w:rsidRPr="00511FDA">
        <w:rPr>
          <w:lang w:val="zh-CN"/>
        </w:rPr>
        <w:t>性健康和生殖健康</w:t>
      </w:r>
    </w:p>
    <w:p w14:paraId="7B69E48F" w14:textId="77777777" w:rsidR="0069090B" w:rsidRPr="00511FDA" w:rsidRDefault="0069090B" w:rsidP="0069090B">
      <w:pPr>
        <w:pStyle w:val="SingleTxtGC"/>
      </w:pPr>
      <w:r w:rsidRPr="00511FDA">
        <w:rPr>
          <w:lang w:val="zh-CN"/>
        </w:rPr>
        <w:t>47.</w:t>
      </w:r>
      <w:r w:rsidRPr="00511FDA">
        <w:rPr>
          <w:lang w:val="zh-CN"/>
        </w:rPr>
        <w:tab/>
      </w:r>
      <w:r w:rsidRPr="00511FDA">
        <w:rPr>
          <w:lang w:val="zh-CN"/>
        </w:rPr>
        <w:t>委员会注意到缔约国作出了努力，但仍对以下问题表示关切：</w:t>
      </w:r>
    </w:p>
    <w:p w14:paraId="28724513" w14:textId="77777777" w:rsidR="0069090B" w:rsidRPr="00511FDA" w:rsidRDefault="0069090B" w:rsidP="0069090B">
      <w:pPr>
        <w:pStyle w:val="SingleTxtGC"/>
      </w:pPr>
      <w:r w:rsidRPr="00511FDA">
        <w:rPr>
          <w:lang w:val="zh-CN"/>
        </w:rPr>
        <w:tab/>
        <w:t>(a)</w:t>
      </w:r>
      <w:r w:rsidRPr="00511FDA">
        <w:rPr>
          <w:lang w:val="zh-CN"/>
        </w:rPr>
        <w:tab/>
      </w:r>
      <w:r w:rsidRPr="00511FDA">
        <w:rPr>
          <w:lang w:val="zh-CN"/>
        </w:rPr>
        <w:t>由于获得性健康和生殖健康服务和信息的机会有限，少女怀孕率很高，特别是在农村地区；</w:t>
      </w:r>
    </w:p>
    <w:p w14:paraId="42D0BEF2" w14:textId="77777777" w:rsidR="0069090B" w:rsidRPr="00511FDA" w:rsidRDefault="0069090B" w:rsidP="0069090B">
      <w:pPr>
        <w:pStyle w:val="SingleTxtGC"/>
      </w:pPr>
      <w:r w:rsidRPr="00511FDA">
        <w:rPr>
          <w:lang w:val="zh-CN"/>
        </w:rPr>
        <w:tab/>
        <w:t>(b)</w:t>
      </w:r>
      <w:r w:rsidRPr="00511FDA">
        <w:rPr>
          <w:lang w:val="zh-CN"/>
        </w:rPr>
        <w:tab/>
      </w:r>
      <w:r w:rsidRPr="00511FDA">
        <w:rPr>
          <w:lang w:val="zh-CN"/>
        </w:rPr>
        <w:t>产妇和</w:t>
      </w:r>
      <w:r w:rsidRPr="00511FDA">
        <w:rPr>
          <w:lang w:val="zh-CN"/>
        </w:rPr>
        <w:t>5</w:t>
      </w:r>
      <w:r w:rsidRPr="00511FDA">
        <w:rPr>
          <w:lang w:val="zh-CN"/>
        </w:rPr>
        <w:t>岁以下儿童死亡率高；</w:t>
      </w:r>
    </w:p>
    <w:p w14:paraId="5D3A29F8" w14:textId="77777777" w:rsidR="0069090B" w:rsidRPr="00511FDA" w:rsidRDefault="0069090B" w:rsidP="0069090B">
      <w:pPr>
        <w:pStyle w:val="SingleTxtGC"/>
      </w:pPr>
      <w:r w:rsidRPr="00511FDA">
        <w:rPr>
          <w:lang w:val="zh-CN"/>
        </w:rPr>
        <w:tab/>
        <w:t>(c)</w:t>
      </w:r>
      <w:r w:rsidRPr="00511FDA">
        <w:rPr>
          <w:lang w:val="zh-CN"/>
        </w:rPr>
        <w:tab/>
      </w:r>
      <w:r w:rsidRPr="00511FDA">
        <w:rPr>
          <w:lang w:val="zh-CN"/>
        </w:rPr>
        <w:t>有关堕胎的限制性立法</w:t>
      </w:r>
      <w:r w:rsidRPr="00511FDA">
        <w:rPr>
          <w:lang w:val="zh-CN"/>
        </w:rPr>
        <w:t>(</w:t>
      </w:r>
      <w:r w:rsidRPr="00511FDA">
        <w:rPr>
          <w:lang w:val="zh-CN"/>
        </w:rPr>
        <w:t>第三条和第十二条</w:t>
      </w:r>
      <w:r w:rsidRPr="00511FDA">
        <w:rPr>
          <w:lang w:val="zh-CN"/>
        </w:rPr>
        <w:t>)</w:t>
      </w:r>
      <w:r w:rsidRPr="00511FDA">
        <w:rPr>
          <w:lang w:val="zh-CN"/>
        </w:rPr>
        <w:t>。</w:t>
      </w:r>
    </w:p>
    <w:p w14:paraId="1B690A0E" w14:textId="77777777" w:rsidR="0069090B" w:rsidRPr="00511FDA" w:rsidRDefault="0069090B" w:rsidP="0069090B">
      <w:pPr>
        <w:pStyle w:val="SingleTxtGC"/>
        <w:rPr>
          <w:rFonts w:eastAsia="黑体"/>
        </w:rPr>
      </w:pPr>
      <w:r w:rsidRPr="00511FDA">
        <w:rPr>
          <w:lang w:val="zh-CN"/>
        </w:rPr>
        <w:t>48.</w:t>
      </w:r>
      <w:r w:rsidRPr="00511FDA">
        <w:rPr>
          <w:lang w:val="zh-CN"/>
        </w:rPr>
        <w:tab/>
      </w:r>
      <w:r w:rsidRPr="00511FDA">
        <w:rPr>
          <w:rFonts w:eastAsia="黑体"/>
          <w:lang w:val="zh-CN"/>
        </w:rPr>
        <w:t>委员会建议缔约国：</w:t>
      </w:r>
    </w:p>
    <w:p w14:paraId="27B37156" w14:textId="77777777" w:rsidR="0069090B" w:rsidRPr="00511FDA" w:rsidRDefault="0069090B" w:rsidP="0069090B">
      <w:pPr>
        <w:pStyle w:val="SingleTxtGC"/>
        <w:rPr>
          <w:rFonts w:eastAsia="黑体"/>
        </w:rPr>
      </w:pPr>
      <w:r w:rsidRPr="00511FDA">
        <w:rPr>
          <w:lang w:val="zh-CN"/>
        </w:rPr>
        <w:tab/>
        <w:t>(a)</w:t>
      </w:r>
      <w:r w:rsidRPr="00511FDA">
        <w:rPr>
          <w:lang w:val="zh-CN"/>
        </w:rPr>
        <w:tab/>
      </w:r>
      <w:r w:rsidRPr="00511FDA">
        <w:rPr>
          <w:rFonts w:eastAsia="黑体"/>
          <w:lang w:val="zh-CN"/>
        </w:rPr>
        <w:t>确保所有妇女和少女，尤其是农村地区的妇女和少女，都能无障碍地获得和利用优质的性健康和生殖健康服务和信息，特别是获得避孕</w:t>
      </w:r>
      <w:r w:rsidRPr="00511FDA">
        <w:rPr>
          <w:rFonts w:eastAsia="黑体"/>
          <w:lang w:val="zh-CN"/>
        </w:rPr>
        <w:t>(</w:t>
      </w:r>
      <w:r w:rsidRPr="00511FDA">
        <w:rPr>
          <w:rFonts w:eastAsia="黑体"/>
          <w:lang w:val="zh-CN"/>
        </w:rPr>
        <w:t>包括紧急避孕</w:t>
      </w:r>
      <w:r w:rsidRPr="00511FDA">
        <w:rPr>
          <w:rFonts w:eastAsia="黑体"/>
          <w:lang w:val="zh-CN"/>
        </w:rPr>
        <w:t>)</w:t>
      </w:r>
      <w:r w:rsidRPr="00511FDA">
        <w:rPr>
          <w:rFonts w:eastAsia="黑体"/>
          <w:lang w:val="zh-CN"/>
        </w:rPr>
        <w:t>、安全堕胎以及产前和产后护理；</w:t>
      </w:r>
    </w:p>
    <w:p w14:paraId="2A0FB733" w14:textId="77777777" w:rsidR="0069090B" w:rsidRPr="00511FDA" w:rsidRDefault="0069090B" w:rsidP="0069090B">
      <w:pPr>
        <w:pStyle w:val="SingleTxtGC"/>
        <w:rPr>
          <w:rFonts w:eastAsia="黑体"/>
        </w:rPr>
      </w:pPr>
      <w:r w:rsidRPr="00511FDA">
        <w:rPr>
          <w:lang w:val="zh-CN"/>
        </w:rPr>
        <w:tab/>
        <w:t>(b)</w:t>
      </w:r>
      <w:r w:rsidRPr="00511FDA">
        <w:rPr>
          <w:lang w:val="zh-CN"/>
        </w:rPr>
        <w:tab/>
      </w:r>
      <w:r w:rsidRPr="00511FDA">
        <w:rPr>
          <w:rFonts w:eastAsia="黑体"/>
          <w:lang w:val="zh-CN"/>
        </w:rPr>
        <w:t>考虑到联合国人权事务高级专员办事处关于采取基于人权的方式执行降低可预防的孕产妇死亡率和发病率的政策和方案的技术指南，</w:t>
      </w:r>
      <w:r w:rsidRPr="00511FDA">
        <w:rPr>
          <w:rStyle w:val="a8"/>
          <w:rFonts w:eastAsia="宋体"/>
        </w:rPr>
        <w:footnoteReference w:id="11"/>
      </w:r>
      <w:r w:rsidRPr="00877005">
        <w:rPr>
          <w:rStyle w:val="SingleTxtGCChar"/>
        </w:rPr>
        <w:t xml:space="preserve"> </w:t>
      </w:r>
      <w:r w:rsidRPr="00511FDA">
        <w:rPr>
          <w:rFonts w:eastAsia="黑体"/>
          <w:lang w:val="zh-CN"/>
        </w:rPr>
        <w:t>采取一切必要措施防止孕产妇死亡和发病；</w:t>
      </w:r>
    </w:p>
    <w:p w14:paraId="37F3F9E4" w14:textId="77777777" w:rsidR="0069090B" w:rsidRPr="00511FDA" w:rsidRDefault="0069090B" w:rsidP="0069090B">
      <w:pPr>
        <w:pStyle w:val="SingleTxtGC"/>
        <w:rPr>
          <w:rFonts w:eastAsia="黑体"/>
        </w:rPr>
      </w:pPr>
      <w:r w:rsidRPr="00511FDA">
        <w:rPr>
          <w:lang w:val="zh-CN"/>
        </w:rPr>
        <w:tab/>
        <w:t>(c)</w:t>
      </w:r>
      <w:r w:rsidRPr="00511FDA">
        <w:rPr>
          <w:lang w:val="zh-CN"/>
        </w:rPr>
        <w:tab/>
      </w:r>
      <w:r w:rsidRPr="00511FDA">
        <w:rPr>
          <w:rFonts w:eastAsia="黑体"/>
          <w:lang w:val="zh-CN"/>
        </w:rPr>
        <w:t>以委员会关于性健康和生殖健康权利的第</w:t>
      </w:r>
      <w:r w:rsidRPr="00511FDA">
        <w:rPr>
          <w:rFonts w:eastAsia="黑体"/>
          <w:lang w:val="zh-CN"/>
        </w:rPr>
        <w:t>22</w:t>
      </w:r>
      <w:r w:rsidRPr="00511FDA">
        <w:rPr>
          <w:rFonts w:eastAsia="黑体"/>
          <w:lang w:val="zh-CN"/>
        </w:rPr>
        <w:t>号一般性意见</w:t>
      </w:r>
      <w:r w:rsidRPr="00511FDA">
        <w:rPr>
          <w:rFonts w:eastAsia="黑体"/>
          <w:lang w:val="zh-CN"/>
        </w:rPr>
        <w:t>(2016</w:t>
      </w:r>
      <w:r w:rsidRPr="00511FDA">
        <w:rPr>
          <w:rFonts w:eastAsia="黑体"/>
          <w:lang w:val="zh-CN"/>
        </w:rPr>
        <w:t>年</w:t>
      </w:r>
      <w:r w:rsidRPr="00511FDA">
        <w:rPr>
          <w:rFonts w:eastAsia="黑体"/>
          <w:lang w:val="zh-CN"/>
        </w:rPr>
        <w:t>)</w:t>
      </w:r>
      <w:r w:rsidRPr="00511FDA">
        <w:rPr>
          <w:rFonts w:eastAsia="黑体"/>
          <w:lang w:val="zh-CN"/>
        </w:rPr>
        <w:t>和世界卫生组织堕胎护理指南</w:t>
      </w:r>
      <w:r w:rsidRPr="00511FDA">
        <w:rPr>
          <w:rFonts w:eastAsia="黑体"/>
          <w:lang w:val="zh-CN"/>
        </w:rPr>
        <w:t>(2022</w:t>
      </w:r>
      <w:r w:rsidRPr="00511FDA">
        <w:rPr>
          <w:rFonts w:eastAsia="黑体"/>
          <w:lang w:val="zh-CN"/>
        </w:rPr>
        <w:t>年</w:t>
      </w:r>
      <w:r w:rsidRPr="00511FDA">
        <w:rPr>
          <w:rFonts w:eastAsia="黑体"/>
          <w:lang w:val="zh-CN"/>
        </w:rPr>
        <w:t>)</w:t>
      </w:r>
      <w:r w:rsidRPr="00511FDA">
        <w:rPr>
          <w:rFonts w:eastAsia="黑体"/>
          <w:lang w:val="zh-CN"/>
        </w:rPr>
        <w:t>为指导，修订缔约国关于堕胎的立法，使其符合妇女的人格完整权、自主权和健康权。</w:t>
      </w:r>
    </w:p>
    <w:p w14:paraId="25C67BEB" w14:textId="77777777" w:rsidR="0069090B" w:rsidRPr="00511FDA" w:rsidRDefault="0069090B" w:rsidP="00D80876">
      <w:pPr>
        <w:pStyle w:val="H23GC"/>
      </w:pPr>
      <w:r w:rsidRPr="00511FDA">
        <w:rPr>
          <w:lang w:val="zh-CN"/>
        </w:rPr>
        <w:tab/>
      </w:r>
      <w:r w:rsidRPr="00511FDA">
        <w:rPr>
          <w:lang w:val="zh-CN"/>
        </w:rPr>
        <w:tab/>
      </w:r>
      <w:r w:rsidRPr="00511FDA">
        <w:rPr>
          <w:lang w:val="zh-CN"/>
        </w:rPr>
        <w:t>毒品政策</w:t>
      </w:r>
    </w:p>
    <w:p w14:paraId="4A8CA2EA" w14:textId="77777777" w:rsidR="0069090B" w:rsidRPr="00511FDA" w:rsidRDefault="0069090B" w:rsidP="0069090B">
      <w:pPr>
        <w:pStyle w:val="SingleTxtGC"/>
      </w:pPr>
      <w:r w:rsidRPr="00511FDA">
        <w:rPr>
          <w:lang w:val="zh-CN"/>
        </w:rPr>
        <w:t>49.</w:t>
      </w:r>
      <w:r w:rsidRPr="00511FDA">
        <w:rPr>
          <w:lang w:val="zh-CN"/>
        </w:rPr>
        <w:tab/>
      </w:r>
      <w:r w:rsidRPr="00511FDA">
        <w:rPr>
          <w:lang w:val="zh-CN"/>
        </w:rPr>
        <w:t>委员会感到关切的是，缔约国对吸毒采取惩罚性办法，减少伤害和康复方案的提供和无障碍性有限</w:t>
      </w:r>
      <w:r w:rsidRPr="00511FDA">
        <w:rPr>
          <w:lang w:val="zh-CN"/>
        </w:rPr>
        <w:t>(</w:t>
      </w:r>
      <w:r w:rsidRPr="00511FDA">
        <w:rPr>
          <w:lang w:val="zh-CN"/>
        </w:rPr>
        <w:t>第十二条</w:t>
      </w:r>
      <w:r w:rsidRPr="00511FDA">
        <w:rPr>
          <w:lang w:val="zh-CN"/>
        </w:rPr>
        <w:t>)</w:t>
      </w:r>
      <w:r w:rsidRPr="00511FDA">
        <w:rPr>
          <w:lang w:val="zh-CN"/>
        </w:rPr>
        <w:t>。</w:t>
      </w:r>
    </w:p>
    <w:p w14:paraId="1052BBDC" w14:textId="77777777" w:rsidR="0069090B" w:rsidRPr="00511FDA" w:rsidRDefault="0069090B" w:rsidP="0069090B">
      <w:pPr>
        <w:pStyle w:val="SingleTxtGC"/>
        <w:rPr>
          <w:rFonts w:eastAsia="黑体"/>
        </w:rPr>
      </w:pPr>
      <w:r w:rsidRPr="00511FDA">
        <w:rPr>
          <w:lang w:val="zh-CN"/>
        </w:rPr>
        <w:t>50.</w:t>
      </w:r>
      <w:r w:rsidRPr="00511FDA">
        <w:rPr>
          <w:lang w:val="zh-CN"/>
        </w:rPr>
        <w:tab/>
      </w:r>
      <w:r w:rsidRPr="00511FDA">
        <w:rPr>
          <w:rFonts w:eastAsia="黑体"/>
          <w:lang w:val="zh-CN"/>
        </w:rPr>
        <w:t>委员会建议缔约国审查其法律框架，对吸毒问题采取基于人权的方针，确保提供减少伤害方案、医疗保健、心理支持和康复服务及其无障碍性。</w:t>
      </w:r>
    </w:p>
    <w:p w14:paraId="50FD9A06" w14:textId="77777777" w:rsidR="0069090B" w:rsidRPr="00511FDA" w:rsidRDefault="0069090B" w:rsidP="00D80876">
      <w:pPr>
        <w:pStyle w:val="H23GC"/>
      </w:pPr>
      <w:r w:rsidRPr="00511FDA">
        <w:rPr>
          <w:lang w:val="zh-CN"/>
        </w:rPr>
        <w:tab/>
      </w:r>
      <w:r w:rsidRPr="00511FDA">
        <w:rPr>
          <w:lang w:val="zh-CN"/>
        </w:rPr>
        <w:tab/>
      </w:r>
      <w:r w:rsidRPr="00511FDA">
        <w:rPr>
          <w:lang w:val="zh-CN"/>
        </w:rPr>
        <w:t>受教育权</w:t>
      </w:r>
    </w:p>
    <w:p w14:paraId="2C0AAD60" w14:textId="77777777" w:rsidR="0069090B" w:rsidRPr="00511FDA" w:rsidRDefault="0069090B" w:rsidP="0069090B">
      <w:pPr>
        <w:pStyle w:val="SingleTxtGC"/>
      </w:pPr>
      <w:r w:rsidRPr="00511FDA">
        <w:rPr>
          <w:lang w:val="zh-CN"/>
        </w:rPr>
        <w:t>51.</w:t>
      </w:r>
      <w:r w:rsidRPr="00511FDA">
        <w:rPr>
          <w:lang w:val="zh-CN"/>
        </w:rPr>
        <w:tab/>
      </w:r>
      <w:r w:rsidRPr="00511FDA">
        <w:rPr>
          <w:lang w:val="zh-CN"/>
        </w:rPr>
        <w:t>委员会注意到缔约国所作的努力，包括《教育法》和教育预算拨款的增加。但委员会仍然感到关切的是：</w:t>
      </w:r>
    </w:p>
    <w:p w14:paraId="30AA0382" w14:textId="77777777" w:rsidR="0069090B" w:rsidRPr="00511FDA" w:rsidRDefault="0069090B" w:rsidP="0069090B">
      <w:pPr>
        <w:pStyle w:val="SingleTxtGC"/>
      </w:pPr>
      <w:r w:rsidRPr="00511FDA">
        <w:rPr>
          <w:lang w:val="zh-CN"/>
        </w:rPr>
        <w:tab/>
        <w:t>(a)</w:t>
      </w:r>
      <w:r w:rsidRPr="00511FDA">
        <w:rPr>
          <w:lang w:val="zh-CN"/>
        </w:rPr>
        <w:tab/>
      </w:r>
      <w:r w:rsidRPr="00511FDA">
        <w:rPr>
          <w:lang w:val="zh-CN"/>
        </w:rPr>
        <w:t>由于师资不足、基础设施不足和缺乏教材，教育质量差；</w:t>
      </w:r>
    </w:p>
    <w:p w14:paraId="05555E95" w14:textId="77777777" w:rsidR="0069090B" w:rsidRPr="00511FDA" w:rsidRDefault="0069090B" w:rsidP="0069090B">
      <w:pPr>
        <w:pStyle w:val="SingleTxtGC"/>
      </w:pPr>
      <w:r w:rsidRPr="00511FDA">
        <w:rPr>
          <w:lang w:val="zh-CN"/>
        </w:rPr>
        <w:lastRenderedPageBreak/>
        <w:tab/>
        <w:t>(b)</w:t>
      </w:r>
      <w:r w:rsidRPr="00511FDA">
        <w:rPr>
          <w:lang w:val="zh-CN"/>
        </w:rPr>
        <w:tab/>
      </w:r>
      <w:r w:rsidRPr="00511FDA">
        <w:rPr>
          <w:lang w:val="zh-CN"/>
        </w:rPr>
        <w:t>由于童婚或早孕，小学和中学的辍学率很高，特别是在农村地区和女童中；</w:t>
      </w:r>
    </w:p>
    <w:p w14:paraId="371A3121" w14:textId="77777777" w:rsidR="0069090B" w:rsidRPr="00511FDA" w:rsidRDefault="0069090B" w:rsidP="0069090B">
      <w:pPr>
        <w:pStyle w:val="SingleTxtGC"/>
      </w:pPr>
      <w:r w:rsidRPr="00511FDA">
        <w:rPr>
          <w:lang w:val="zh-CN"/>
        </w:rPr>
        <w:tab/>
        <w:t>(c)</w:t>
      </w:r>
      <w:r w:rsidRPr="00511FDA">
        <w:rPr>
          <w:lang w:val="zh-CN"/>
        </w:rPr>
        <w:tab/>
      </w:r>
      <w:r w:rsidRPr="00511FDA">
        <w:rPr>
          <w:lang w:val="zh-CN"/>
        </w:rPr>
        <w:t>在执行重新入学政策方面持续存在困难；</w:t>
      </w:r>
    </w:p>
    <w:p w14:paraId="02DB7EE8" w14:textId="77777777" w:rsidR="0069090B" w:rsidRPr="00511FDA" w:rsidRDefault="0069090B" w:rsidP="0069090B">
      <w:pPr>
        <w:pStyle w:val="SingleTxtGC"/>
      </w:pPr>
      <w:r w:rsidRPr="00511FDA">
        <w:rPr>
          <w:lang w:val="zh-CN"/>
        </w:rPr>
        <w:tab/>
        <w:t>(d)</w:t>
      </w:r>
      <w:r w:rsidRPr="00511FDA">
        <w:rPr>
          <w:lang w:val="zh-CN"/>
        </w:rPr>
        <w:tab/>
      </w:r>
      <w:r w:rsidRPr="00511FDA">
        <w:rPr>
          <w:lang w:val="zh-CN"/>
        </w:rPr>
        <w:t>有报告称女童在学校环境中遭到性虐待；</w:t>
      </w:r>
    </w:p>
    <w:p w14:paraId="39A03B6F" w14:textId="77777777" w:rsidR="0069090B" w:rsidRPr="00511FDA" w:rsidRDefault="0069090B" w:rsidP="0069090B">
      <w:pPr>
        <w:pStyle w:val="SingleTxtGC"/>
      </w:pPr>
      <w:r w:rsidRPr="00511FDA">
        <w:rPr>
          <w:lang w:val="zh-CN"/>
        </w:rPr>
        <w:tab/>
        <w:t>(e)</w:t>
      </w:r>
      <w:r w:rsidRPr="00511FDA">
        <w:rPr>
          <w:lang w:val="zh-CN"/>
        </w:rPr>
        <w:tab/>
      </w:r>
      <w:r w:rsidRPr="00511FDA">
        <w:rPr>
          <w:lang w:val="zh-CN"/>
        </w:rPr>
        <w:t>面临盛行的陈规定型观念和残疾学生的低入学率，缺乏全面的全纳教育政策</w:t>
      </w:r>
      <w:r w:rsidRPr="00511FDA">
        <w:rPr>
          <w:lang w:val="zh-CN"/>
        </w:rPr>
        <w:t>(</w:t>
      </w:r>
      <w:r w:rsidRPr="00511FDA">
        <w:rPr>
          <w:lang w:val="zh-CN"/>
        </w:rPr>
        <w:t>第三条、第十三条和第十四条</w:t>
      </w:r>
      <w:r w:rsidRPr="00511FDA">
        <w:rPr>
          <w:lang w:val="zh-CN"/>
        </w:rPr>
        <w:t>)</w:t>
      </w:r>
      <w:r w:rsidRPr="00511FDA">
        <w:rPr>
          <w:lang w:val="zh-CN"/>
        </w:rPr>
        <w:t>。</w:t>
      </w:r>
    </w:p>
    <w:p w14:paraId="5314F129" w14:textId="77777777" w:rsidR="0069090B" w:rsidRPr="00511FDA" w:rsidRDefault="0069090B" w:rsidP="0069090B">
      <w:pPr>
        <w:pStyle w:val="SingleTxtGC"/>
        <w:rPr>
          <w:rFonts w:eastAsia="黑体"/>
        </w:rPr>
      </w:pPr>
      <w:r w:rsidRPr="00511FDA">
        <w:rPr>
          <w:lang w:val="zh-CN"/>
        </w:rPr>
        <w:t>52.</w:t>
      </w:r>
      <w:r w:rsidRPr="00511FDA">
        <w:rPr>
          <w:lang w:val="zh-CN"/>
        </w:rPr>
        <w:tab/>
      </w:r>
      <w:r w:rsidRPr="00511FDA">
        <w:rPr>
          <w:rFonts w:eastAsia="黑体"/>
          <w:lang w:val="zh-CN"/>
        </w:rPr>
        <w:t>委员会建议缔约国：</w:t>
      </w:r>
    </w:p>
    <w:p w14:paraId="65748896" w14:textId="77777777" w:rsidR="0069090B" w:rsidRPr="00511FDA" w:rsidRDefault="0069090B" w:rsidP="0069090B">
      <w:pPr>
        <w:pStyle w:val="SingleTxtGC"/>
        <w:rPr>
          <w:rFonts w:eastAsia="黑体"/>
        </w:rPr>
      </w:pPr>
      <w:r w:rsidRPr="00511FDA">
        <w:rPr>
          <w:lang w:val="zh-CN"/>
        </w:rPr>
        <w:tab/>
        <w:t>(a)</w:t>
      </w:r>
      <w:r w:rsidRPr="00511FDA">
        <w:rPr>
          <w:lang w:val="zh-CN"/>
        </w:rPr>
        <w:tab/>
      </w:r>
      <w:r w:rsidRPr="00511FDA">
        <w:rPr>
          <w:rFonts w:eastAsia="黑体"/>
          <w:lang w:val="zh-CN"/>
        </w:rPr>
        <w:t>以委员会关于受教育的权利的第</w:t>
      </w:r>
      <w:r w:rsidRPr="00511FDA">
        <w:rPr>
          <w:rFonts w:eastAsia="黑体"/>
          <w:lang w:val="zh-CN"/>
        </w:rPr>
        <w:t>13</w:t>
      </w:r>
      <w:r w:rsidRPr="00511FDA">
        <w:rPr>
          <w:rFonts w:eastAsia="黑体"/>
          <w:lang w:val="zh-CN"/>
        </w:rPr>
        <w:t>号一般性意见</w:t>
      </w:r>
      <w:r w:rsidRPr="00511FDA">
        <w:rPr>
          <w:rFonts w:eastAsia="黑体"/>
          <w:lang w:val="zh-CN"/>
        </w:rPr>
        <w:t>(1999</w:t>
      </w:r>
      <w:r w:rsidRPr="00511FDA">
        <w:rPr>
          <w:rFonts w:eastAsia="黑体"/>
          <w:lang w:val="zh-CN"/>
        </w:rPr>
        <w:t>年</w:t>
      </w:r>
      <w:r w:rsidRPr="00511FDA">
        <w:rPr>
          <w:rFonts w:eastAsia="黑体"/>
          <w:lang w:val="zh-CN"/>
        </w:rPr>
        <w:t>)</w:t>
      </w:r>
      <w:r w:rsidRPr="00511FDA">
        <w:rPr>
          <w:rFonts w:eastAsia="黑体"/>
          <w:lang w:val="zh-CN"/>
        </w:rPr>
        <w:t>为指导，加大努力提高教育质量，为此增加资源，改善教师培训和工资，改进教材和基础设施，并纳入人权教育；</w:t>
      </w:r>
    </w:p>
    <w:p w14:paraId="42A8C267" w14:textId="77777777" w:rsidR="0069090B" w:rsidRPr="00511FDA" w:rsidRDefault="0069090B" w:rsidP="0069090B">
      <w:pPr>
        <w:pStyle w:val="SingleTxtGC"/>
        <w:rPr>
          <w:rFonts w:eastAsia="黑体"/>
        </w:rPr>
      </w:pPr>
      <w:r w:rsidRPr="00511FDA">
        <w:rPr>
          <w:lang w:val="zh-CN"/>
        </w:rPr>
        <w:tab/>
        <w:t>(b)</w:t>
      </w:r>
      <w:r w:rsidRPr="00511FDA">
        <w:rPr>
          <w:lang w:val="zh-CN"/>
        </w:rPr>
        <w:tab/>
      </w:r>
      <w:r w:rsidRPr="00511FDA">
        <w:rPr>
          <w:rFonts w:eastAsia="黑体"/>
          <w:lang w:val="zh-CN"/>
        </w:rPr>
        <w:t>加倍努力，提高中小学教育的入学率和完成率，扩大学前教育的提供，保障所有人能普遍和免费获得基础教育，尤其是在农村地区；</w:t>
      </w:r>
    </w:p>
    <w:p w14:paraId="5F36B013" w14:textId="77777777" w:rsidR="0069090B" w:rsidRPr="00511FDA" w:rsidRDefault="0069090B" w:rsidP="0069090B">
      <w:pPr>
        <w:pStyle w:val="SingleTxtGC"/>
        <w:rPr>
          <w:rFonts w:eastAsia="黑体"/>
        </w:rPr>
      </w:pPr>
      <w:r w:rsidRPr="00511FDA">
        <w:rPr>
          <w:lang w:val="zh-CN"/>
        </w:rPr>
        <w:tab/>
        <w:t>(c)</w:t>
      </w:r>
      <w:r w:rsidRPr="00511FDA">
        <w:rPr>
          <w:lang w:val="zh-CN"/>
        </w:rPr>
        <w:tab/>
      </w:r>
      <w:r w:rsidRPr="00511FDA">
        <w:rPr>
          <w:rFonts w:eastAsia="黑体"/>
          <w:lang w:val="zh-CN"/>
        </w:rPr>
        <w:t>在中小学课程中纳入针对所有性别的全面、适龄的性健康和生殖健康教育；</w:t>
      </w:r>
    </w:p>
    <w:p w14:paraId="500DADC1" w14:textId="77777777" w:rsidR="0069090B" w:rsidRPr="00511FDA" w:rsidRDefault="0069090B" w:rsidP="0069090B">
      <w:pPr>
        <w:pStyle w:val="SingleTxtGC"/>
        <w:rPr>
          <w:rFonts w:eastAsia="黑体"/>
        </w:rPr>
      </w:pPr>
      <w:r w:rsidRPr="00511FDA">
        <w:rPr>
          <w:lang w:val="zh-CN"/>
        </w:rPr>
        <w:tab/>
        <w:t>(d)</w:t>
      </w:r>
      <w:r w:rsidRPr="00511FDA">
        <w:rPr>
          <w:lang w:val="zh-CN"/>
        </w:rPr>
        <w:tab/>
      </w:r>
      <w:r w:rsidRPr="00511FDA">
        <w:rPr>
          <w:rFonts w:eastAsia="黑体"/>
          <w:lang w:val="zh-CN"/>
        </w:rPr>
        <w:t>确保有效实施重新入学政策，保障怀孕和育儿学生的受教育权；</w:t>
      </w:r>
    </w:p>
    <w:p w14:paraId="37CFB1AF" w14:textId="77777777" w:rsidR="0069090B" w:rsidRPr="00511FDA" w:rsidRDefault="0069090B" w:rsidP="0069090B">
      <w:pPr>
        <w:pStyle w:val="SingleTxtGC"/>
        <w:rPr>
          <w:rFonts w:eastAsia="黑体"/>
        </w:rPr>
      </w:pPr>
      <w:r w:rsidRPr="00511FDA">
        <w:rPr>
          <w:lang w:val="zh-CN"/>
        </w:rPr>
        <w:tab/>
        <w:t>(e)</w:t>
      </w:r>
      <w:r w:rsidRPr="00511FDA">
        <w:rPr>
          <w:lang w:val="zh-CN"/>
        </w:rPr>
        <w:tab/>
      </w:r>
      <w:r w:rsidRPr="00511FDA">
        <w:rPr>
          <w:rFonts w:eastAsia="黑体"/>
          <w:lang w:val="zh-CN"/>
        </w:rPr>
        <w:t>采取措施解决学校环境中的性虐待问题，包括通过一项打击性虐待的国家政策，执行一项具有约束力的校长和教师行为守则，建立保密的投诉和报告机制，并彻底调查所报告的事件；</w:t>
      </w:r>
    </w:p>
    <w:p w14:paraId="35E067FB" w14:textId="295A029A" w:rsidR="0069090B" w:rsidRPr="00511FDA" w:rsidRDefault="0069090B" w:rsidP="0069090B">
      <w:pPr>
        <w:pStyle w:val="SingleTxtGC"/>
        <w:rPr>
          <w:rFonts w:eastAsia="黑体"/>
        </w:rPr>
      </w:pPr>
      <w:r w:rsidRPr="00511FDA">
        <w:rPr>
          <w:lang w:val="zh-CN"/>
        </w:rPr>
        <w:tab/>
        <w:t>(f)</w:t>
      </w:r>
      <w:r w:rsidRPr="00511FDA">
        <w:rPr>
          <w:lang w:val="zh-CN"/>
        </w:rPr>
        <w:tab/>
      </w:r>
      <w:r w:rsidRPr="00511FDA">
        <w:rPr>
          <w:rFonts w:eastAsia="黑体"/>
          <w:lang w:val="zh-CN"/>
        </w:rPr>
        <w:t>制定并实施一项综合性政策，确保全纳教育，提高残疾人的入学率，并解决残疾学生辍学率高的问题</w:t>
      </w:r>
      <w:r w:rsidR="005D3C47">
        <w:rPr>
          <w:rFonts w:eastAsia="黑体" w:hint="eastAsia"/>
          <w:lang w:val="zh-CN"/>
        </w:rPr>
        <w:t>。</w:t>
      </w:r>
    </w:p>
    <w:p w14:paraId="7D01E71D" w14:textId="77777777" w:rsidR="0069090B" w:rsidRPr="00511FDA" w:rsidRDefault="0069090B" w:rsidP="005D3C47">
      <w:pPr>
        <w:pStyle w:val="H23GC"/>
      </w:pPr>
      <w:r w:rsidRPr="00511FDA">
        <w:rPr>
          <w:lang w:val="zh-CN"/>
        </w:rPr>
        <w:tab/>
      </w:r>
      <w:r w:rsidRPr="00511FDA">
        <w:rPr>
          <w:lang w:val="zh-CN"/>
        </w:rPr>
        <w:tab/>
      </w:r>
      <w:r w:rsidRPr="00511FDA">
        <w:rPr>
          <w:lang w:val="zh-CN"/>
        </w:rPr>
        <w:t>文化权利</w:t>
      </w:r>
    </w:p>
    <w:p w14:paraId="4D0C490F" w14:textId="77777777" w:rsidR="0069090B" w:rsidRPr="00511FDA" w:rsidRDefault="0069090B" w:rsidP="0069090B">
      <w:pPr>
        <w:pStyle w:val="SingleTxtGC"/>
      </w:pPr>
      <w:r w:rsidRPr="00511FDA">
        <w:rPr>
          <w:lang w:val="zh-CN"/>
        </w:rPr>
        <w:t>53.</w:t>
      </w:r>
      <w:r w:rsidRPr="00511FDA">
        <w:rPr>
          <w:lang w:val="zh-CN"/>
        </w:rPr>
        <w:tab/>
      </w:r>
      <w:r w:rsidRPr="00511FDA">
        <w:rPr>
          <w:lang w:val="zh-CN"/>
        </w:rPr>
        <w:t>委员会注意到缔约国为保护国家文化遗产所作的努力。但委员会感到关切的是，缺乏资料说明采取了哪些措施来保障构成其人口的不同宗教、族裔和语言群体的文化权利</w:t>
      </w:r>
      <w:r w:rsidRPr="00511FDA">
        <w:rPr>
          <w:lang w:val="zh-CN"/>
        </w:rPr>
        <w:t>(</w:t>
      </w:r>
      <w:r w:rsidRPr="00511FDA">
        <w:rPr>
          <w:lang w:val="zh-CN"/>
        </w:rPr>
        <w:t>第十五条</w:t>
      </w:r>
      <w:r w:rsidRPr="00511FDA">
        <w:rPr>
          <w:lang w:val="zh-CN"/>
        </w:rPr>
        <w:t>)</w:t>
      </w:r>
      <w:r w:rsidRPr="00511FDA">
        <w:rPr>
          <w:lang w:val="zh-CN"/>
        </w:rPr>
        <w:t>。</w:t>
      </w:r>
    </w:p>
    <w:p w14:paraId="6B5B924C" w14:textId="77777777" w:rsidR="0069090B" w:rsidRPr="00511FDA" w:rsidRDefault="0069090B" w:rsidP="0069090B">
      <w:pPr>
        <w:pStyle w:val="SingleTxtGC"/>
        <w:rPr>
          <w:rFonts w:eastAsia="黑体"/>
        </w:rPr>
      </w:pPr>
      <w:r w:rsidRPr="00511FDA">
        <w:rPr>
          <w:lang w:val="zh-CN"/>
        </w:rPr>
        <w:t>54.</w:t>
      </w:r>
      <w:r w:rsidRPr="00511FDA">
        <w:rPr>
          <w:lang w:val="zh-CN"/>
        </w:rPr>
        <w:tab/>
      </w:r>
      <w:r w:rsidRPr="00511FDA">
        <w:rPr>
          <w:rFonts w:eastAsia="黑体"/>
          <w:lang w:val="zh-CN"/>
        </w:rPr>
        <w:t>委员会建议缔约国：</w:t>
      </w:r>
    </w:p>
    <w:p w14:paraId="3308633F" w14:textId="77777777" w:rsidR="0069090B" w:rsidRPr="00511FDA" w:rsidRDefault="0069090B" w:rsidP="0069090B">
      <w:pPr>
        <w:pStyle w:val="SingleTxtGC"/>
        <w:rPr>
          <w:rFonts w:eastAsia="黑体"/>
        </w:rPr>
      </w:pPr>
      <w:r w:rsidRPr="00511FDA">
        <w:rPr>
          <w:rFonts w:eastAsia="黑体"/>
          <w:lang w:val="zh-CN"/>
        </w:rPr>
        <w:tab/>
        <w:t>(</w:t>
      </w:r>
      <w:r w:rsidRPr="00511FDA">
        <w:rPr>
          <w:lang w:val="zh-CN"/>
        </w:rPr>
        <w:t>a)</w:t>
      </w:r>
      <w:r w:rsidRPr="00511FDA">
        <w:rPr>
          <w:lang w:val="zh-CN"/>
        </w:rPr>
        <w:tab/>
      </w:r>
      <w:r w:rsidRPr="00511FDA">
        <w:rPr>
          <w:rFonts w:eastAsia="黑体"/>
          <w:lang w:val="zh-CN"/>
        </w:rPr>
        <w:t>以在委员会关于人人有权参加文化生活的第</w:t>
      </w:r>
      <w:r w:rsidRPr="00511FDA">
        <w:rPr>
          <w:rFonts w:eastAsia="黑体"/>
          <w:lang w:val="zh-CN"/>
        </w:rPr>
        <w:t>21</w:t>
      </w:r>
      <w:r w:rsidRPr="00511FDA">
        <w:rPr>
          <w:rFonts w:eastAsia="黑体"/>
          <w:lang w:val="zh-CN"/>
        </w:rPr>
        <w:t>号一般性意见</w:t>
      </w:r>
      <w:r w:rsidRPr="00511FDA">
        <w:rPr>
          <w:rFonts w:eastAsia="黑体"/>
          <w:lang w:val="zh-CN"/>
        </w:rPr>
        <w:t>(2009</w:t>
      </w:r>
      <w:r w:rsidRPr="00511FDA">
        <w:rPr>
          <w:rFonts w:eastAsia="黑体"/>
          <w:lang w:val="zh-CN"/>
        </w:rPr>
        <w:t>年</w:t>
      </w:r>
      <w:r w:rsidRPr="00511FDA">
        <w:rPr>
          <w:rFonts w:eastAsia="黑体"/>
          <w:lang w:val="zh-CN"/>
        </w:rPr>
        <w:t>)</w:t>
      </w:r>
      <w:r w:rsidRPr="00511FDA">
        <w:rPr>
          <w:rFonts w:eastAsia="黑体"/>
          <w:lang w:val="zh-CN"/>
        </w:rPr>
        <w:t>为指导，促进和保护构成其人口的各种宗教、族裔和语言群体的文化，确保保护、表达和传播其身份、历史、文化、语言、传统和习俗；</w:t>
      </w:r>
    </w:p>
    <w:p w14:paraId="63D4489E" w14:textId="77777777" w:rsidR="0069090B" w:rsidRPr="00511FDA" w:rsidRDefault="0069090B" w:rsidP="0069090B">
      <w:pPr>
        <w:pStyle w:val="SingleTxtGC"/>
        <w:rPr>
          <w:rFonts w:eastAsia="黑体"/>
        </w:rPr>
      </w:pPr>
      <w:r w:rsidRPr="00511FDA">
        <w:rPr>
          <w:lang w:val="zh-CN"/>
        </w:rPr>
        <w:tab/>
        <w:t>(b)</w:t>
      </w:r>
      <w:r w:rsidRPr="00511FDA">
        <w:rPr>
          <w:lang w:val="zh-CN"/>
        </w:rPr>
        <w:tab/>
      </w:r>
      <w:r w:rsidRPr="00511FDA">
        <w:rPr>
          <w:rFonts w:eastAsia="黑体"/>
          <w:lang w:val="zh-CN"/>
        </w:rPr>
        <w:t>促进保护各种宗教、族裔和语言群体的传统生活方式，消除对他们的偏见和歧视。</w:t>
      </w:r>
    </w:p>
    <w:p w14:paraId="61F2C258" w14:textId="77777777" w:rsidR="0069090B" w:rsidRPr="00511FDA" w:rsidRDefault="0069090B" w:rsidP="005D3C47">
      <w:pPr>
        <w:pStyle w:val="H23GC"/>
      </w:pPr>
      <w:r w:rsidRPr="00511FDA">
        <w:rPr>
          <w:lang w:val="zh-CN"/>
        </w:rPr>
        <w:tab/>
      </w:r>
      <w:r w:rsidRPr="00511FDA">
        <w:rPr>
          <w:lang w:val="zh-CN"/>
        </w:rPr>
        <w:tab/>
      </w:r>
      <w:r w:rsidRPr="00511FDA">
        <w:rPr>
          <w:lang w:val="zh-CN"/>
        </w:rPr>
        <w:t>参与科学进步并从中受益的权利</w:t>
      </w:r>
    </w:p>
    <w:p w14:paraId="391687DB" w14:textId="77777777" w:rsidR="0069090B" w:rsidRPr="00511FDA" w:rsidRDefault="0069090B" w:rsidP="0069090B">
      <w:pPr>
        <w:pStyle w:val="SingleTxtGC"/>
      </w:pPr>
      <w:r w:rsidRPr="00511FDA">
        <w:rPr>
          <w:lang w:val="zh-CN"/>
        </w:rPr>
        <w:t>55.</w:t>
      </w:r>
      <w:r w:rsidRPr="00511FDA">
        <w:rPr>
          <w:lang w:val="zh-CN"/>
        </w:rPr>
        <w:tab/>
      </w:r>
      <w:r w:rsidRPr="00511FDA">
        <w:rPr>
          <w:lang w:val="zh-CN"/>
        </w:rPr>
        <w:t>委员会关切地注意到，缔约国的互联网接入水平低，特别是在偏远地区，这限制了经济、社会和文化权利的享有</w:t>
      </w:r>
      <w:r w:rsidRPr="00511FDA">
        <w:rPr>
          <w:lang w:val="zh-CN"/>
        </w:rPr>
        <w:t>(</w:t>
      </w:r>
      <w:r w:rsidRPr="00511FDA">
        <w:rPr>
          <w:lang w:val="zh-CN"/>
        </w:rPr>
        <w:t>第十五条</w:t>
      </w:r>
      <w:r w:rsidRPr="00511FDA">
        <w:rPr>
          <w:lang w:val="zh-CN"/>
        </w:rPr>
        <w:t>)</w:t>
      </w:r>
      <w:r w:rsidRPr="00511FDA">
        <w:rPr>
          <w:lang w:val="zh-CN"/>
        </w:rPr>
        <w:t>。</w:t>
      </w:r>
    </w:p>
    <w:p w14:paraId="3066A6E4" w14:textId="77777777" w:rsidR="0069090B" w:rsidRPr="00511FDA" w:rsidRDefault="0069090B" w:rsidP="0069090B">
      <w:pPr>
        <w:pStyle w:val="SingleTxtGC"/>
        <w:rPr>
          <w:rFonts w:eastAsia="黑体"/>
        </w:rPr>
      </w:pPr>
      <w:r w:rsidRPr="00511FDA">
        <w:rPr>
          <w:lang w:val="zh-CN"/>
        </w:rPr>
        <w:t>56.</w:t>
      </w:r>
      <w:r w:rsidRPr="00511FDA">
        <w:rPr>
          <w:lang w:val="zh-CN"/>
        </w:rPr>
        <w:tab/>
      </w:r>
      <w:r w:rsidRPr="00511FDA">
        <w:rPr>
          <w:rFonts w:eastAsia="黑体"/>
          <w:lang w:val="zh-CN"/>
        </w:rPr>
        <w:t>委员会建议缔约国采取一切必要措施，改进可负担的互联网接入，特别是在偏远地区，为此发展必要的基础设施，并确保所有人都能负担得起互联网服务。</w:t>
      </w:r>
    </w:p>
    <w:p w14:paraId="6D1D337F" w14:textId="77777777" w:rsidR="0069090B" w:rsidRPr="00511FDA" w:rsidRDefault="0069090B" w:rsidP="005D3C47">
      <w:pPr>
        <w:pStyle w:val="H1GC"/>
      </w:pPr>
      <w:r w:rsidRPr="00511FDA">
        <w:rPr>
          <w:lang w:val="zh-CN"/>
        </w:rPr>
        <w:lastRenderedPageBreak/>
        <w:tab/>
        <w:t>D.</w:t>
      </w:r>
      <w:r w:rsidRPr="00511FDA">
        <w:rPr>
          <w:lang w:val="zh-CN"/>
        </w:rPr>
        <w:tab/>
      </w:r>
      <w:r w:rsidRPr="00511FDA">
        <w:rPr>
          <w:lang w:val="zh-CN"/>
        </w:rPr>
        <w:t>其他建议</w:t>
      </w:r>
    </w:p>
    <w:p w14:paraId="144D7198" w14:textId="77777777" w:rsidR="0069090B" w:rsidRPr="00511FDA" w:rsidRDefault="0069090B" w:rsidP="0069090B">
      <w:pPr>
        <w:pStyle w:val="SingleTxtGC"/>
        <w:rPr>
          <w:rFonts w:eastAsia="黑体"/>
        </w:rPr>
      </w:pPr>
      <w:r w:rsidRPr="00511FDA">
        <w:rPr>
          <w:lang w:val="zh-CN"/>
        </w:rPr>
        <w:t>57.</w:t>
      </w:r>
      <w:r w:rsidRPr="00511FDA">
        <w:rPr>
          <w:lang w:val="zh-CN"/>
        </w:rPr>
        <w:tab/>
      </w:r>
      <w:r w:rsidRPr="00511FDA">
        <w:rPr>
          <w:rFonts w:eastAsia="黑体"/>
          <w:lang w:val="zh-CN"/>
        </w:rPr>
        <w:t>委员会建议缔约国考虑批准《旨在废除死刑的〈公民权利和政治权利国际公约〉第二项任意议定书》、《消除对妇女一切形式歧视公约任择议定书》、《禁止酷刑和其他残忍、不人道或有辱人格的待遇或处罚公约任择议定书》、《残疾人权利公约任择议定书》和《儿童权利公约关于设定来文程序的任择议定书》。</w:t>
      </w:r>
    </w:p>
    <w:p w14:paraId="7A0BA1C4" w14:textId="77777777" w:rsidR="0069090B" w:rsidRPr="00511FDA" w:rsidRDefault="0069090B" w:rsidP="0069090B">
      <w:pPr>
        <w:pStyle w:val="SingleTxtGC"/>
        <w:rPr>
          <w:rFonts w:eastAsia="黑体"/>
        </w:rPr>
      </w:pPr>
      <w:r w:rsidRPr="00511FDA">
        <w:rPr>
          <w:lang w:val="zh-CN"/>
        </w:rPr>
        <w:t>58.</w:t>
      </w:r>
      <w:r w:rsidRPr="00511FDA">
        <w:rPr>
          <w:lang w:val="zh-CN"/>
        </w:rPr>
        <w:tab/>
      </w:r>
      <w:r w:rsidRPr="00511FDA">
        <w:rPr>
          <w:rFonts w:eastAsia="黑体"/>
          <w:lang w:val="zh-CN"/>
        </w:rPr>
        <w:t>委员会还建议缔约国充分考虑根据《公约》所承担的义务，确保在国家执行《</w:t>
      </w:r>
      <w:r w:rsidRPr="00511FDA">
        <w:rPr>
          <w:rFonts w:eastAsia="黑体"/>
          <w:lang w:val="zh-CN"/>
        </w:rPr>
        <w:t>2030</w:t>
      </w:r>
      <w:r w:rsidRPr="00511FDA">
        <w:rPr>
          <w:rFonts w:eastAsia="黑体"/>
          <w:lang w:val="zh-CN"/>
        </w:rPr>
        <w:t>年可持续发展议程》过程中人民得以充分享有《公约》规定的各项权利，包括在从</w:t>
      </w:r>
      <w:r w:rsidRPr="00511FDA">
        <w:rPr>
          <w:rFonts w:eastAsia="黑体"/>
          <w:lang w:val="zh-CN"/>
        </w:rPr>
        <w:t>COVID-19</w:t>
      </w:r>
      <w:r w:rsidRPr="00511FDA">
        <w:rPr>
          <w:rFonts w:eastAsia="黑体"/>
          <w:lang w:val="zh-CN"/>
        </w:rPr>
        <w:t>疫情恢复的过程中，必要时寻求国际援助与合作。缔约国设立监测进展情况的独立机制和将公共方案受益人看作可提出权利主张的权利持有人，将极大促进可持续发展目标的实现。此外，委员会建议缔约国支持实现可持续发展目标</w:t>
      </w:r>
      <w:r w:rsidRPr="00511FDA">
        <w:rPr>
          <w:rFonts w:eastAsia="黑体" w:hint="eastAsia"/>
          <w:lang w:val="zh-CN"/>
        </w:rPr>
        <w:t>“</w:t>
      </w:r>
      <w:r w:rsidRPr="00511FDA">
        <w:rPr>
          <w:rFonts w:eastAsia="黑体"/>
          <w:lang w:val="zh-CN"/>
        </w:rPr>
        <w:t>行动十年</w:t>
      </w:r>
      <w:r w:rsidRPr="00511FDA">
        <w:rPr>
          <w:rFonts w:eastAsia="黑体" w:hint="eastAsia"/>
          <w:lang w:val="zh-CN"/>
        </w:rPr>
        <w:t>”</w:t>
      </w:r>
      <w:r w:rsidRPr="00511FDA">
        <w:rPr>
          <w:rFonts w:eastAsia="黑体"/>
          <w:lang w:val="zh-CN"/>
        </w:rPr>
        <w:t>全球承诺。在参与、问责和不歧视原则基础上落实可持续发展目标，将确保不让任何一个人掉队。在这方面，委员会提请缔约国注意委员会关于承诺不让任何一个人掉队的声明。</w:t>
      </w:r>
      <w:r w:rsidRPr="00511FDA">
        <w:rPr>
          <w:rStyle w:val="a8"/>
          <w:rFonts w:eastAsia="宋体"/>
        </w:rPr>
        <w:footnoteReference w:id="12"/>
      </w:r>
    </w:p>
    <w:p w14:paraId="2B49DC55" w14:textId="77777777" w:rsidR="0069090B" w:rsidRPr="00511FDA" w:rsidRDefault="0069090B" w:rsidP="0069090B">
      <w:pPr>
        <w:pStyle w:val="SingleTxtGC"/>
        <w:rPr>
          <w:rFonts w:eastAsia="黑体"/>
        </w:rPr>
      </w:pPr>
      <w:r w:rsidRPr="00511FDA">
        <w:rPr>
          <w:lang w:val="zh-CN"/>
        </w:rPr>
        <w:t>59.</w:t>
      </w:r>
      <w:r w:rsidRPr="00511FDA">
        <w:rPr>
          <w:lang w:val="zh-CN"/>
        </w:rPr>
        <w:tab/>
      </w:r>
      <w:r w:rsidRPr="00511FDA">
        <w:rPr>
          <w:rFonts w:eastAsia="黑体"/>
          <w:lang w:val="zh-CN"/>
        </w:rPr>
        <w:t>委员会请缔约国在社会各级，包括在国家、区县各级，特别是向议员、公务人员和司法机构广泛传播本结论性意见，并在下次定期报告中向委员会通报为落实这些意见采取的步骤。委员会强调议会在落实本结论性意见方面发挥着关键作用，鼓励缔约国确保议会参与今后的报告和后续落实程序。委员会鼓励缔约国继续邀请非政府组织和民间社会其他成员参与本结论性意见的后续落实工作和提交下次定期报告前的全国协商进程。</w:t>
      </w:r>
    </w:p>
    <w:p w14:paraId="4B9673BB" w14:textId="77777777" w:rsidR="0069090B" w:rsidRPr="00511FDA" w:rsidRDefault="0069090B" w:rsidP="0069090B">
      <w:pPr>
        <w:pStyle w:val="SingleTxtGC"/>
        <w:rPr>
          <w:rFonts w:eastAsia="黑体"/>
        </w:rPr>
      </w:pPr>
      <w:r w:rsidRPr="00511FDA">
        <w:rPr>
          <w:lang w:val="zh-CN"/>
        </w:rPr>
        <w:t>60.</w:t>
      </w:r>
      <w:r w:rsidRPr="00511FDA">
        <w:rPr>
          <w:lang w:val="zh-CN"/>
        </w:rPr>
        <w:tab/>
      </w:r>
      <w:r w:rsidRPr="00511FDA">
        <w:rPr>
          <w:rFonts w:eastAsia="黑体"/>
          <w:lang w:val="zh-CN"/>
        </w:rPr>
        <w:t>按照委员会通过的结论性意见的后续落实程序，请缔约国在本结论性意见通过后</w:t>
      </w:r>
      <w:r w:rsidRPr="00511FDA">
        <w:rPr>
          <w:rFonts w:eastAsia="黑体"/>
          <w:lang w:val="zh-CN"/>
        </w:rPr>
        <w:t>24</w:t>
      </w:r>
      <w:r w:rsidRPr="00511FDA">
        <w:rPr>
          <w:rFonts w:eastAsia="黑体"/>
          <w:lang w:val="zh-CN"/>
        </w:rPr>
        <w:t>个月内</w:t>
      </w:r>
      <w:r w:rsidRPr="00511FDA">
        <w:rPr>
          <w:rFonts w:eastAsia="黑体"/>
          <w:lang w:val="zh-CN"/>
        </w:rPr>
        <w:t>(2026</w:t>
      </w:r>
      <w:r w:rsidRPr="00511FDA">
        <w:rPr>
          <w:rFonts w:eastAsia="黑体"/>
          <w:lang w:val="zh-CN"/>
        </w:rPr>
        <w:t>年</w:t>
      </w:r>
      <w:r w:rsidRPr="00511FDA">
        <w:rPr>
          <w:rFonts w:eastAsia="黑体"/>
          <w:lang w:val="zh-CN"/>
        </w:rPr>
        <w:t>10</w:t>
      </w:r>
      <w:r w:rsidRPr="00511FDA">
        <w:rPr>
          <w:rFonts w:eastAsia="黑体"/>
          <w:lang w:val="zh-CN"/>
        </w:rPr>
        <w:t>月</w:t>
      </w:r>
      <w:r w:rsidRPr="00511FDA">
        <w:rPr>
          <w:rFonts w:eastAsia="黑体"/>
          <w:lang w:val="zh-CN"/>
        </w:rPr>
        <w:t>31</w:t>
      </w:r>
      <w:r w:rsidRPr="00511FDA">
        <w:rPr>
          <w:rFonts w:eastAsia="黑体"/>
          <w:lang w:val="zh-CN"/>
        </w:rPr>
        <w:t>日</w:t>
      </w:r>
      <w:r w:rsidRPr="00511FDA">
        <w:rPr>
          <w:rFonts w:eastAsia="黑体"/>
          <w:lang w:val="zh-CN"/>
        </w:rPr>
        <w:t>)</w:t>
      </w:r>
      <w:r w:rsidRPr="00511FDA">
        <w:rPr>
          <w:rFonts w:eastAsia="黑体"/>
          <w:lang w:val="zh-CN"/>
        </w:rPr>
        <w:t>提供资料，说明以上第</w:t>
      </w:r>
      <w:r w:rsidRPr="00511FDA">
        <w:rPr>
          <w:rFonts w:eastAsia="黑体"/>
          <w:lang w:val="zh-CN"/>
        </w:rPr>
        <w:t>26(a)</w:t>
      </w:r>
      <w:r w:rsidRPr="00511FDA">
        <w:rPr>
          <w:rFonts w:eastAsia="黑体"/>
          <w:lang w:val="zh-CN"/>
        </w:rPr>
        <w:t>段</w:t>
      </w:r>
      <w:r w:rsidRPr="00511FDA">
        <w:rPr>
          <w:rFonts w:eastAsia="黑体"/>
          <w:lang w:val="zh-CN"/>
        </w:rPr>
        <w:t>(</w:t>
      </w:r>
      <w:r w:rsidRPr="00511FDA">
        <w:rPr>
          <w:rFonts w:eastAsia="黑体"/>
          <w:lang w:val="zh-CN"/>
        </w:rPr>
        <w:t>工作权</w:t>
      </w:r>
      <w:r w:rsidRPr="00511FDA">
        <w:rPr>
          <w:rFonts w:eastAsia="黑体"/>
          <w:lang w:val="zh-CN"/>
        </w:rPr>
        <w:t>)</w:t>
      </w:r>
      <w:r w:rsidRPr="00511FDA">
        <w:rPr>
          <w:rFonts w:eastAsia="黑体"/>
          <w:lang w:val="zh-CN"/>
        </w:rPr>
        <w:t>、第</w:t>
      </w:r>
      <w:r w:rsidRPr="00511FDA">
        <w:rPr>
          <w:rFonts w:eastAsia="黑体"/>
          <w:lang w:val="zh-CN"/>
        </w:rPr>
        <w:t>32(a)</w:t>
      </w:r>
      <w:r w:rsidRPr="00511FDA">
        <w:rPr>
          <w:rFonts w:eastAsia="黑体"/>
          <w:lang w:val="zh-CN"/>
        </w:rPr>
        <w:t>段</w:t>
      </w:r>
      <w:r w:rsidRPr="00511FDA">
        <w:rPr>
          <w:rFonts w:eastAsia="黑体"/>
          <w:lang w:val="zh-CN"/>
        </w:rPr>
        <w:t>(</w:t>
      </w:r>
      <w:r w:rsidRPr="00511FDA">
        <w:rPr>
          <w:rFonts w:eastAsia="黑体"/>
          <w:lang w:val="zh-CN"/>
        </w:rPr>
        <w:t>社会保障权</w:t>
      </w:r>
      <w:r w:rsidRPr="00511FDA">
        <w:rPr>
          <w:rFonts w:eastAsia="黑体"/>
          <w:lang w:val="zh-CN"/>
        </w:rPr>
        <w:t>)</w:t>
      </w:r>
      <w:r w:rsidRPr="00511FDA">
        <w:rPr>
          <w:rFonts w:eastAsia="黑体"/>
          <w:lang w:val="zh-CN"/>
        </w:rPr>
        <w:t>和第</w:t>
      </w:r>
      <w:r w:rsidRPr="00511FDA">
        <w:rPr>
          <w:rFonts w:eastAsia="黑体"/>
          <w:lang w:val="zh-CN"/>
        </w:rPr>
        <w:t>52(d)</w:t>
      </w:r>
      <w:r w:rsidRPr="00511FDA">
        <w:rPr>
          <w:rFonts w:eastAsia="黑体"/>
          <w:lang w:val="zh-CN"/>
        </w:rPr>
        <w:t>段</w:t>
      </w:r>
      <w:r w:rsidRPr="00511FDA">
        <w:rPr>
          <w:rFonts w:eastAsia="黑体"/>
          <w:lang w:val="zh-CN"/>
        </w:rPr>
        <w:t>(</w:t>
      </w:r>
      <w:r w:rsidRPr="00511FDA">
        <w:rPr>
          <w:rFonts w:eastAsia="黑体"/>
          <w:lang w:val="zh-CN"/>
        </w:rPr>
        <w:t>受教育权</w:t>
      </w:r>
      <w:r w:rsidRPr="00511FDA">
        <w:rPr>
          <w:rFonts w:eastAsia="黑体"/>
          <w:lang w:val="zh-CN"/>
        </w:rPr>
        <w:t>)</w:t>
      </w:r>
      <w:r w:rsidRPr="00511FDA">
        <w:rPr>
          <w:rFonts w:eastAsia="黑体"/>
          <w:lang w:val="zh-CN"/>
        </w:rPr>
        <w:t>所载建议的执行情况。</w:t>
      </w:r>
      <w:bookmarkStart w:id="1" w:name="_Hlk154052285"/>
      <w:bookmarkEnd w:id="1"/>
    </w:p>
    <w:p w14:paraId="65E2B861" w14:textId="77777777" w:rsidR="0069090B" w:rsidRPr="00511FDA" w:rsidRDefault="0069090B" w:rsidP="0069090B">
      <w:pPr>
        <w:pStyle w:val="SingleTxtGC"/>
        <w:rPr>
          <w:rFonts w:eastAsia="黑体"/>
        </w:rPr>
      </w:pPr>
      <w:r w:rsidRPr="00511FDA">
        <w:rPr>
          <w:lang w:val="zh-CN"/>
        </w:rPr>
        <w:t>61.</w:t>
      </w:r>
      <w:r w:rsidRPr="00511FDA">
        <w:rPr>
          <w:lang w:val="zh-CN"/>
        </w:rPr>
        <w:tab/>
      </w:r>
      <w:r w:rsidRPr="00511FDA">
        <w:rPr>
          <w:rFonts w:eastAsia="黑体"/>
          <w:lang w:val="zh-CN"/>
        </w:rPr>
        <w:t>委员会请缔约国根据《公约》第十六条，在</w:t>
      </w:r>
      <w:r w:rsidRPr="00511FDA">
        <w:rPr>
          <w:rFonts w:eastAsia="黑体"/>
          <w:lang w:val="zh-CN"/>
        </w:rPr>
        <w:t>2029</w:t>
      </w:r>
      <w:r w:rsidRPr="00511FDA">
        <w:rPr>
          <w:rFonts w:eastAsia="黑体"/>
          <w:lang w:val="zh-CN"/>
        </w:rPr>
        <w:t>年</w:t>
      </w:r>
      <w:r w:rsidRPr="00511FDA">
        <w:rPr>
          <w:rFonts w:eastAsia="黑体"/>
          <w:lang w:val="zh-CN"/>
        </w:rPr>
        <w:t>10</w:t>
      </w:r>
      <w:r w:rsidRPr="00511FDA">
        <w:rPr>
          <w:rFonts w:eastAsia="黑体"/>
          <w:lang w:val="zh-CN"/>
        </w:rPr>
        <w:t>月</w:t>
      </w:r>
      <w:r w:rsidRPr="00511FDA">
        <w:rPr>
          <w:rFonts w:eastAsia="黑体"/>
          <w:lang w:val="zh-CN"/>
        </w:rPr>
        <w:t>31</w:t>
      </w:r>
      <w:r w:rsidRPr="00511FDA">
        <w:rPr>
          <w:rFonts w:eastAsia="黑体"/>
          <w:lang w:val="zh-CN"/>
        </w:rPr>
        <w:t>日前提交第二次定期报告，除非因审查周期改变而另有通知。按照大会第</w:t>
      </w:r>
      <w:r w:rsidRPr="00511FDA">
        <w:rPr>
          <w:rFonts w:eastAsia="黑体"/>
          <w:lang w:val="zh-CN"/>
        </w:rPr>
        <w:t>68/268</w:t>
      </w:r>
      <w:r w:rsidRPr="00511FDA">
        <w:rPr>
          <w:rFonts w:eastAsia="黑体"/>
          <w:lang w:val="zh-CN"/>
        </w:rPr>
        <w:t>号决议，报告字数应限制在</w:t>
      </w:r>
      <w:r w:rsidRPr="00511FDA">
        <w:rPr>
          <w:rFonts w:eastAsia="黑体"/>
          <w:lang w:val="zh-CN"/>
        </w:rPr>
        <w:t>21,200</w:t>
      </w:r>
      <w:r w:rsidRPr="00511FDA">
        <w:rPr>
          <w:rFonts w:eastAsia="黑体"/>
          <w:lang w:val="zh-CN"/>
        </w:rPr>
        <w:t>字以内。此外，委员会还请缔约国按照《根据国际人权条约提交报告的协调准则》</w:t>
      </w:r>
      <w:r w:rsidRPr="00511FDA">
        <w:rPr>
          <w:rStyle w:val="a8"/>
          <w:rFonts w:eastAsia="宋体"/>
        </w:rPr>
        <w:footnoteReference w:id="13"/>
      </w:r>
      <w:r w:rsidRPr="00877005">
        <w:rPr>
          <w:rStyle w:val="SingleTxtGCChar"/>
        </w:rPr>
        <w:t xml:space="preserve"> </w:t>
      </w:r>
      <w:r w:rsidRPr="00511FDA">
        <w:rPr>
          <w:rFonts w:eastAsia="黑体"/>
          <w:lang w:val="zh-CN"/>
        </w:rPr>
        <w:t>对其共同核心文件作必要更新。</w:t>
      </w:r>
    </w:p>
    <w:p w14:paraId="239EEE6A" w14:textId="77777777" w:rsidR="008E687E" w:rsidRDefault="008E687E" w:rsidP="0069090B">
      <w:pPr>
        <w:pStyle w:val="SingleTxtGC"/>
      </w:pPr>
    </w:p>
    <w:p w14:paraId="1FB4CC12" w14:textId="77777777" w:rsidR="0069090B" w:rsidRPr="002D6A9C" w:rsidRDefault="0069090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29BA8BE" w14:textId="65B65A58" w:rsidR="0069090B" w:rsidRPr="0069090B" w:rsidRDefault="0069090B" w:rsidP="0069090B">
      <w:pPr>
        <w:pStyle w:val="SingleTxtGC"/>
        <w:rPr>
          <w:rFonts w:hint="eastAsia"/>
        </w:rPr>
      </w:pPr>
    </w:p>
    <w:sectPr w:rsidR="0069090B" w:rsidRPr="0069090B"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036E57" w14:textId="77777777" w:rsidR="00130C4E" w:rsidRPr="000D319F" w:rsidRDefault="00130C4E" w:rsidP="000D319F">
      <w:pPr>
        <w:pStyle w:val="af0"/>
        <w:spacing w:after="240"/>
        <w:ind w:left="907"/>
        <w:rPr>
          <w:rFonts w:asciiTheme="majorBidi" w:eastAsia="宋体" w:hAnsiTheme="majorBidi" w:cstheme="majorBidi"/>
          <w:sz w:val="21"/>
          <w:szCs w:val="21"/>
          <w:lang w:val="en-US"/>
        </w:rPr>
      </w:pPr>
    </w:p>
    <w:p w14:paraId="30ACCFEE" w14:textId="77777777" w:rsidR="00130C4E" w:rsidRPr="000D319F" w:rsidRDefault="00130C4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B33E944" w14:textId="77777777" w:rsidR="00130C4E" w:rsidRPr="000D319F" w:rsidRDefault="00130C4E" w:rsidP="000D319F">
      <w:pPr>
        <w:pStyle w:val="af0"/>
      </w:pPr>
    </w:p>
  </w:endnote>
  <w:endnote w:type="continuationNotice" w:id="1">
    <w:p w14:paraId="36699AB9" w14:textId="77777777" w:rsidR="00130C4E" w:rsidRDefault="00130C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5D82B0" w14:textId="77777777" w:rsidR="00FB63B6" w:rsidRPr="008E687E" w:rsidRDefault="008E687E" w:rsidP="008E687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8E687E">
      <w:rPr>
        <w:rStyle w:val="af2"/>
        <w:b w:val="0"/>
        <w:snapToGrid w:val="0"/>
        <w:sz w:val="16"/>
      </w:rPr>
      <w:t>GE.24-18311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9949BF" w14:textId="77777777" w:rsidR="00FB63B6" w:rsidRPr="008E687E" w:rsidRDefault="008E687E" w:rsidP="008E687E">
    <w:pPr>
      <w:pStyle w:val="af0"/>
      <w:tabs>
        <w:tab w:val="clear" w:pos="431"/>
        <w:tab w:val="right" w:pos="9638"/>
      </w:tabs>
      <w:rPr>
        <w:rStyle w:val="af2"/>
      </w:rPr>
    </w:pPr>
    <w:r>
      <w:t>GE.24-18311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CC663B" w14:textId="74425273" w:rsidR="00FB63B6" w:rsidRPr="00487939" w:rsidRDefault="008E687E"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1ECE90E" wp14:editId="18B5766F">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GE.24-18311</w:t>
    </w:r>
    <w:r w:rsidR="00731A42" w:rsidRPr="00EE277A">
      <w:rPr>
        <w:sz w:val="20"/>
        <w:lang w:eastAsia="zh-CN"/>
      </w:rPr>
      <w:t xml:space="preserve"> (C)</w:t>
    </w:r>
    <w:r w:rsidR="00B45B2F">
      <w:rPr>
        <w:sz w:val="20"/>
        <w:lang w:eastAsia="zh-CN"/>
      </w:rPr>
      <w:tab/>
    </w:r>
    <w:r>
      <w:rPr>
        <w:rFonts w:eastAsiaTheme="minorEastAsia" w:hint="eastAsia"/>
        <w:sz w:val="20"/>
        <w:lang w:eastAsia="zh-CN"/>
      </w:rPr>
      <w:t>1911</w:t>
    </w:r>
    <w:r w:rsidR="007029E1">
      <w:rPr>
        <w:sz w:val="20"/>
        <w:lang w:eastAsia="zh-CN"/>
      </w:rPr>
      <w:t>2</w:t>
    </w:r>
    <w:r w:rsidR="00572C27">
      <w:rPr>
        <w:rFonts w:asciiTheme="majorBidi" w:eastAsiaTheme="minorEastAsia" w:hAnsiTheme="majorBidi" w:cstheme="majorBidi"/>
        <w:sz w:val="20"/>
      </w:rPr>
      <w:t>4</w:t>
    </w:r>
    <w:r w:rsidR="00731A42">
      <w:rPr>
        <w:sz w:val="20"/>
        <w:lang w:eastAsia="zh-CN"/>
      </w:rPr>
      <w:tab/>
    </w:r>
    <w:r>
      <w:rPr>
        <w:rFonts w:eastAsiaTheme="minorEastAsia" w:hint="eastAsia"/>
        <w:sz w:val="20"/>
        <w:lang w:eastAsia="zh-CN"/>
      </w:rPr>
      <w:t>2911</w:t>
    </w:r>
    <w:r w:rsidR="007029E1">
      <w:rPr>
        <w:sz w:val="20"/>
        <w:lang w:eastAsia="zh-CN"/>
      </w:rPr>
      <w:t>2</w:t>
    </w:r>
    <w:r w:rsidR="00572C27">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048D4A95" wp14:editId="3B72E9D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71F505" w14:textId="77777777" w:rsidR="00130C4E" w:rsidRPr="000157B1" w:rsidRDefault="00130C4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6FFE315" w14:textId="77777777" w:rsidR="00130C4E" w:rsidRPr="000157B1" w:rsidRDefault="00130C4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8AFCF96" w14:textId="77777777" w:rsidR="00130C4E" w:rsidRDefault="00130C4E"/>
  </w:footnote>
  <w:footnote w:id="2">
    <w:p w14:paraId="2A24CD1E" w14:textId="7BCA2F88" w:rsidR="0069090B" w:rsidRPr="008161CB" w:rsidRDefault="0069090B" w:rsidP="0069090B">
      <w:pPr>
        <w:pStyle w:val="a6"/>
      </w:pPr>
      <w:r w:rsidRPr="008161CB">
        <w:rPr>
          <w:lang w:val="zh-CN"/>
        </w:rPr>
        <w:tab/>
      </w:r>
      <w:r w:rsidRPr="00FE3092">
        <w:rPr>
          <w:sz w:val="21"/>
          <w:szCs w:val="21"/>
          <w:lang w:val="zh-CN"/>
        </w:rPr>
        <w:t>*</w:t>
      </w:r>
      <w:r w:rsidR="00FE3092">
        <w:rPr>
          <w:lang w:val="zh-CN"/>
        </w:rPr>
        <w:tab/>
      </w:r>
      <w:r w:rsidRPr="008161CB">
        <w:rPr>
          <w:lang w:val="zh-CN"/>
        </w:rPr>
        <w:t>委员会第七十六届会议</w:t>
      </w:r>
      <w:r>
        <w:rPr>
          <w:lang w:val="zh-CN"/>
        </w:rPr>
        <w:t>(2</w:t>
      </w:r>
      <w:r w:rsidRPr="008161CB">
        <w:rPr>
          <w:lang w:val="zh-CN"/>
        </w:rPr>
        <w:t>0</w:t>
      </w:r>
      <w:r>
        <w:rPr>
          <w:lang w:val="zh-CN"/>
        </w:rPr>
        <w:t>24</w:t>
      </w:r>
      <w:r w:rsidRPr="008161CB">
        <w:rPr>
          <w:lang w:val="zh-CN"/>
        </w:rPr>
        <w:t>年</w:t>
      </w:r>
      <w:r>
        <w:rPr>
          <w:lang w:val="zh-CN"/>
        </w:rPr>
        <w:t>9</w:t>
      </w:r>
      <w:r w:rsidRPr="008161CB">
        <w:rPr>
          <w:lang w:val="zh-CN"/>
        </w:rPr>
        <w:t>月</w:t>
      </w:r>
      <w:r>
        <w:rPr>
          <w:lang w:val="zh-CN"/>
        </w:rPr>
        <w:t>9</w:t>
      </w:r>
      <w:r w:rsidRPr="008161CB">
        <w:rPr>
          <w:lang w:val="zh-CN"/>
        </w:rPr>
        <w:t>日至</w:t>
      </w:r>
      <w:r>
        <w:rPr>
          <w:lang w:val="zh-CN"/>
        </w:rPr>
        <w:t>27</w:t>
      </w:r>
      <w:r w:rsidRPr="008161CB">
        <w:rPr>
          <w:lang w:val="zh-CN"/>
        </w:rPr>
        <w:t>日</w:t>
      </w:r>
      <w:r>
        <w:rPr>
          <w:lang w:val="zh-CN"/>
        </w:rPr>
        <w:t>)</w:t>
      </w:r>
      <w:r w:rsidRPr="008161CB">
        <w:rPr>
          <w:lang w:val="zh-CN"/>
        </w:rPr>
        <w:t>通过。</w:t>
      </w:r>
    </w:p>
  </w:footnote>
  <w:footnote w:id="3">
    <w:p w14:paraId="60DDD40F" w14:textId="5BD61CE8" w:rsidR="0069090B" w:rsidRPr="008161CB" w:rsidRDefault="0069090B" w:rsidP="00D71BCD">
      <w:pPr>
        <w:pStyle w:val="a6"/>
      </w:pPr>
      <w:r w:rsidRPr="008161CB">
        <w:rPr>
          <w:lang w:val="zh-CN"/>
        </w:rPr>
        <w:tab/>
      </w:r>
      <w:r w:rsidRPr="00511FDA">
        <w:rPr>
          <w:rStyle w:val="a8"/>
          <w:rFonts w:eastAsia="宋体"/>
        </w:rPr>
        <w:footnoteRef/>
      </w:r>
      <w:r w:rsidRPr="008161CB">
        <w:rPr>
          <w:lang w:val="zh-CN"/>
        </w:rPr>
        <w:tab/>
      </w:r>
      <w:r w:rsidRPr="008161CB">
        <w:rPr>
          <w:lang w:val="zh-CN"/>
        </w:rPr>
        <w:t>见</w:t>
      </w:r>
      <w:r w:rsidRPr="00B26321">
        <w:rPr>
          <w:lang w:val="zh-CN"/>
        </w:rPr>
        <w:t>E/C.12/2024/SR.45</w:t>
      </w:r>
      <w:r w:rsidRPr="008161CB">
        <w:rPr>
          <w:lang w:val="zh-CN"/>
        </w:rPr>
        <w:t>和</w:t>
      </w:r>
      <w:r w:rsidRPr="00B26321">
        <w:rPr>
          <w:lang w:val="zh-CN"/>
        </w:rPr>
        <w:t>E/C.12/2024/SR.46</w:t>
      </w:r>
      <w:r w:rsidRPr="008161CB">
        <w:rPr>
          <w:lang w:val="zh-CN"/>
        </w:rPr>
        <w:t>。</w:t>
      </w:r>
    </w:p>
  </w:footnote>
  <w:footnote w:id="4">
    <w:p w14:paraId="391D2D53" w14:textId="403F2094" w:rsidR="0069090B" w:rsidRPr="008161CB" w:rsidRDefault="0069090B" w:rsidP="0069090B">
      <w:pPr>
        <w:pStyle w:val="a6"/>
      </w:pPr>
      <w:r w:rsidRPr="008161CB">
        <w:rPr>
          <w:lang w:val="zh-CN"/>
        </w:rPr>
        <w:tab/>
      </w:r>
      <w:r w:rsidRPr="00511FDA">
        <w:rPr>
          <w:rStyle w:val="a8"/>
          <w:rFonts w:eastAsia="宋体"/>
        </w:rPr>
        <w:footnoteRef/>
      </w:r>
      <w:r w:rsidRPr="008161CB">
        <w:rPr>
          <w:lang w:val="zh-CN"/>
        </w:rPr>
        <w:tab/>
      </w:r>
      <w:r w:rsidRPr="00B26321">
        <w:rPr>
          <w:lang w:val="zh-CN"/>
        </w:rPr>
        <w:t>E/C.12/MWI/1</w:t>
      </w:r>
      <w:r w:rsidRPr="008161CB">
        <w:rPr>
          <w:rFonts w:hint="eastAsia"/>
          <w:lang w:val="zh-CN"/>
        </w:rPr>
        <w:t>。</w:t>
      </w:r>
    </w:p>
  </w:footnote>
  <w:footnote w:id="5">
    <w:p w14:paraId="2F6095E1" w14:textId="50C28D07" w:rsidR="0069090B" w:rsidRPr="008161CB" w:rsidRDefault="0069090B" w:rsidP="0069090B">
      <w:pPr>
        <w:pStyle w:val="a6"/>
      </w:pPr>
      <w:r w:rsidRPr="008161CB">
        <w:rPr>
          <w:lang w:val="zh-CN"/>
        </w:rPr>
        <w:tab/>
      </w:r>
      <w:r w:rsidRPr="00511FDA">
        <w:rPr>
          <w:rStyle w:val="a8"/>
          <w:rFonts w:eastAsia="宋体"/>
        </w:rPr>
        <w:footnoteRef/>
      </w:r>
      <w:r w:rsidRPr="008161CB">
        <w:rPr>
          <w:lang w:val="zh-CN"/>
        </w:rPr>
        <w:tab/>
      </w:r>
      <w:r w:rsidRPr="00B26321">
        <w:rPr>
          <w:lang w:val="zh-CN"/>
        </w:rPr>
        <w:t>E/C.12/MWI/RQ/1</w:t>
      </w:r>
      <w:r w:rsidRPr="008161CB">
        <w:rPr>
          <w:rFonts w:hint="eastAsia"/>
          <w:lang w:val="zh-CN"/>
        </w:rPr>
        <w:t>。</w:t>
      </w:r>
    </w:p>
  </w:footnote>
  <w:footnote w:id="6">
    <w:p w14:paraId="2762B294" w14:textId="2A08C4DC" w:rsidR="0069090B" w:rsidRPr="008161CB" w:rsidRDefault="0069090B" w:rsidP="0069090B">
      <w:pPr>
        <w:pStyle w:val="a6"/>
      </w:pPr>
      <w:r w:rsidRPr="008161CB">
        <w:rPr>
          <w:lang w:val="zh-CN"/>
        </w:rPr>
        <w:tab/>
      </w:r>
      <w:r w:rsidRPr="00511FDA">
        <w:rPr>
          <w:rStyle w:val="a8"/>
          <w:rFonts w:eastAsia="宋体"/>
        </w:rPr>
        <w:footnoteRef/>
      </w:r>
      <w:r w:rsidRPr="008161CB">
        <w:rPr>
          <w:lang w:val="zh-CN"/>
        </w:rPr>
        <w:tab/>
      </w:r>
      <w:hyperlink r:id="rId1" w:history="1">
        <w:r w:rsidRPr="009236CA">
          <w:rPr>
            <w:rStyle w:val="af5"/>
            <w:lang w:val="zh-CN"/>
          </w:rPr>
          <w:t>E/C.12/2018/1</w:t>
        </w:r>
      </w:hyperlink>
      <w:r>
        <w:rPr>
          <w:rFonts w:hint="eastAsia"/>
          <w:lang w:val="zh-CN"/>
        </w:rPr>
        <w:t>。</w:t>
      </w:r>
    </w:p>
  </w:footnote>
  <w:footnote w:id="7">
    <w:p w14:paraId="1069A971" w14:textId="31E553D8" w:rsidR="0069090B" w:rsidRPr="008161CB" w:rsidRDefault="0069090B" w:rsidP="0069090B">
      <w:pPr>
        <w:pStyle w:val="a6"/>
      </w:pPr>
      <w:r w:rsidRPr="008161CB">
        <w:rPr>
          <w:lang w:val="zh-CN"/>
        </w:rPr>
        <w:tab/>
      </w:r>
      <w:r w:rsidRPr="00511FDA">
        <w:rPr>
          <w:rStyle w:val="a8"/>
          <w:rFonts w:eastAsia="宋体"/>
        </w:rPr>
        <w:footnoteRef/>
      </w:r>
      <w:r w:rsidRPr="008161CB">
        <w:rPr>
          <w:lang w:val="zh-CN"/>
        </w:rPr>
        <w:tab/>
      </w:r>
      <w:hyperlink r:id="rId2" w:history="1">
        <w:r w:rsidRPr="009236CA">
          <w:rPr>
            <w:rStyle w:val="af5"/>
            <w:lang w:val="zh-CN"/>
          </w:rPr>
          <w:t>E/C.12/2016/1</w:t>
        </w:r>
      </w:hyperlink>
      <w:r>
        <w:rPr>
          <w:rFonts w:hint="eastAsia"/>
          <w:lang w:val="zh-CN"/>
        </w:rPr>
        <w:t>。</w:t>
      </w:r>
    </w:p>
  </w:footnote>
  <w:footnote w:id="8">
    <w:p w14:paraId="40960714" w14:textId="2CA7A74C" w:rsidR="0069090B" w:rsidRPr="008161CB" w:rsidRDefault="0069090B" w:rsidP="0069090B">
      <w:pPr>
        <w:pStyle w:val="a6"/>
      </w:pPr>
      <w:r w:rsidRPr="008161CB">
        <w:rPr>
          <w:lang w:val="zh-CN"/>
        </w:rPr>
        <w:tab/>
      </w:r>
      <w:r w:rsidRPr="00511FDA">
        <w:rPr>
          <w:rStyle w:val="a8"/>
          <w:rFonts w:eastAsia="宋体"/>
        </w:rPr>
        <w:footnoteRef/>
      </w:r>
      <w:r w:rsidRPr="008161CB">
        <w:rPr>
          <w:lang w:val="zh-CN"/>
        </w:rPr>
        <w:tab/>
      </w:r>
      <w:r w:rsidRPr="008161CB">
        <w:rPr>
          <w:lang w:val="zh-CN"/>
        </w:rPr>
        <w:t>联合国人权事务高级专员办事处和平等权利信托：</w:t>
      </w:r>
      <w:hyperlink r:id="rId3" w:history="1">
        <w:r w:rsidRPr="00274426">
          <w:rPr>
            <w:rStyle w:val="af5"/>
            <w:lang w:val="zh-CN"/>
          </w:rPr>
          <w:t>《保护少数群体权利：制定全面反歧视立法实用指南》</w:t>
        </w:r>
      </w:hyperlink>
      <w:r>
        <w:rPr>
          <w:lang w:val="zh-CN"/>
        </w:rPr>
        <w:t>(</w:t>
      </w:r>
      <w:r w:rsidRPr="008161CB">
        <w:rPr>
          <w:lang w:val="zh-CN"/>
        </w:rPr>
        <w:t>联合国出版物，</w:t>
      </w:r>
      <w:r>
        <w:rPr>
          <w:lang w:val="zh-CN"/>
        </w:rPr>
        <w:t>2</w:t>
      </w:r>
      <w:r w:rsidRPr="008161CB">
        <w:rPr>
          <w:lang w:val="zh-CN"/>
        </w:rPr>
        <w:t>0</w:t>
      </w:r>
      <w:r>
        <w:rPr>
          <w:lang w:val="zh-CN"/>
        </w:rPr>
        <w:t>23</w:t>
      </w:r>
      <w:r w:rsidRPr="008161CB">
        <w:rPr>
          <w:lang w:val="zh-CN"/>
        </w:rPr>
        <w:t>年</w:t>
      </w:r>
      <w:r>
        <w:rPr>
          <w:lang w:val="zh-CN"/>
        </w:rPr>
        <w:t>)</w:t>
      </w:r>
      <w:r w:rsidRPr="008161CB">
        <w:rPr>
          <w:lang w:val="zh-CN"/>
        </w:rPr>
        <w:t>。</w:t>
      </w:r>
    </w:p>
  </w:footnote>
  <w:footnote w:id="9">
    <w:p w14:paraId="569A587D" w14:textId="2B8B6A8B" w:rsidR="0069090B" w:rsidRPr="000D1A26" w:rsidRDefault="0069090B" w:rsidP="0069090B">
      <w:pPr>
        <w:pStyle w:val="a6"/>
        <w:rPr>
          <w:lang w:val="de-DE"/>
        </w:rPr>
      </w:pPr>
      <w:r w:rsidRPr="008161CB">
        <w:rPr>
          <w:lang w:val="zh-CN"/>
        </w:rPr>
        <w:tab/>
      </w:r>
      <w:r w:rsidRPr="00511FDA">
        <w:rPr>
          <w:rStyle w:val="a8"/>
          <w:rFonts w:eastAsia="宋体"/>
        </w:rPr>
        <w:footnoteRef/>
      </w:r>
      <w:r w:rsidRPr="000D1A26">
        <w:rPr>
          <w:lang w:val="de-DE"/>
        </w:rPr>
        <w:tab/>
      </w:r>
      <w:hyperlink r:id="rId4" w:history="1">
        <w:r w:rsidRPr="009236CA">
          <w:rPr>
            <w:rStyle w:val="af5"/>
            <w:lang w:val="de-DE"/>
          </w:rPr>
          <w:t>E/C.12/2017/1</w:t>
        </w:r>
      </w:hyperlink>
      <w:r>
        <w:rPr>
          <w:rFonts w:hint="eastAsia"/>
          <w:lang w:val="de-DE"/>
        </w:rPr>
        <w:t>。</w:t>
      </w:r>
    </w:p>
  </w:footnote>
  <w:footnote w:id="10">
    <w:p w14:paraId="7A41A586" w14:textId="21232A6F" w:rsidR="0069090B" w:rsidRPr="000D1A26" w:rsidRDefault="0069090B" w:rsidP="0069090B">
      <w:pPr>
        <w:pStyle w:val="a6"/>
        <w:rPr>
          <w:lang w:val="de-DE"/>
        </w:rPr>
      </w:pPr>
      <w:r w:rsidRPr="000D1A26">
        <w:rPr>
          <w:lang w:val="de-DE"/>
        </w:rPr>
        <w:tab/>
      </w:r>
      <w:r w:rsidRPr="00511FDA">
        <w:rPr>
          <w:rStyle w:val="a8"/>
          <w:rFonts w:eastAsia="宋体"/>
        </w:rPr>
        <w:footnoteRef/>
      </w:r>
      <w:r w:rsidRPr="000D1A26">
        <w:rPr>
          <w:lang w:val="de-DE"/>
        </w:rPr>
        <w:tab/>
      </w:r>
      <w:hyperlink r:id="rId5" w:history="1">
        <w:r w:rsidRPr="009236CA">
          <w:rPr>
            <w:rStyle w:val="af5"/>
            <w:lang w:val="de-DE"/>
          </w:rPr>
          <w:t>E/C.12/2015/1</w:t>
        </w:r>
      </w:hyperlink>
      <w:r>
        <w:rPr>
          <w:rFonts w:hint="eastAsia"/>
          <w:lang w:val="de-DE"/>
        </w:rPr>
        <w:t>。</w:t>
      </w:r>
    </w:p>
  </w:footnote>
  <w:footnote w:id="11">
    <w:p w14:paraId="4377F805" w14:textId="10B1C032" w:rsidR="0069090B" w:rsidRPr="000D1A26" w:rsidRDefault="0069090B" w:rsidP="0069090B">
      <w:pPr>
        <w:pStyle w:val="a6"/>
        <w:rPr>
          <w:lang w:val="de-DE"/>
        </w:rPr>
      </w:pPr>
      <w:r w:rsidRPr="000D1A26">
        <w:rPr>
          <w:lang w:val="de-DE"/>
        </w:rPr>
        <w:tab/>
      </w:r>
      <w:r w:rsidRPr="00511FDA">
        <w:rPr>
          <w:rStyle w:val="a8"/>
          <w:rFonts w:eastAsia="宋体"/>
        </w:rPr>
        <w:footnoteRef/>
      </w:r>
      <w:r w:rsidRPr="000D1A26">
        <w:rPr>
          <w:lang w:val="de-DE"/>
        </w:rPr>
        <w:tab/>
      </w:r>
      <w:hyperlink r:id="rId6" w:history="1">
        <w:r w:rsidRPr="009236CA">
          <w:rPr>
            <w:rStyle w:val="af5"/>
            <w:lang w:val="de-DE"/>
          </w:rPr>
          <w:t>A/HRC/21/22</w:t>
        </w:r>
      </w:hyperlink>
      <w:r w:rsidR="00D80876">
        <w:rPr>
          <w:rFonts w:hint="eastAsia"/>
          <w:lang w:val="de-DE"/>
        </w:rPr>
        <w:t>。</w:t>
      </w:r>
    </w:p>
  </w:footnote>
  <w:footnote w:id="12">
    <w:p w14:paraId="6C72B8D9" w14:textId="227CA799" w:rsidR="0069090B" w:rsidRPr="000D1A26" w:rsidRDefault="0069090B" w:rsidP="0069090B">
      <w:pPr>
        <w:pStyle w:val="a6"/>
        <w:tabs>
          <w:tab w:val="clear" w:pos="1021"/>
          <w:tab w:val="right" w:pos="1020"/>
        </w:tabs>
        <w:rPr>
          <w:lang w:val="de-DE"/>
        </w:rPr>
      </w:pPr>
      <w:r w:rsidRPr="000D1A26">
        <w:rPr>
          <w:lang w:val="de-DE"/>
        </w:rPr>
        <w:tab/>
      </w:r>
      <w:r w:rsidRPr="00511FDA">
        <w:rPr>
          <w:rStyle w:val="a8"/>
          <w:rFonts w:eastAsia="宋体"/>
        </w:rPr>
        <w:footnoteRef/>
      </w:r>
      <w:r w:rsidRPr="000D1A26">
        <w:rPr>
          <w:lang w:val="de-DE"/>
        </w:rPr>
        <w:tab/>
      </w:r>
      <w:hyperlink r:id="rId7" w:history="1">
        <w:r w:rsidRPr="009236CA">
          <w:rPr>
            <w:rStyle w:val="af5"/>
            <w:lang w:val="de-DE"/>
          </w:rPr>
          <w:t>E/C.12/2019/1</w:t>
        </w:r>
      </w:hyperlink>
      <w:r>
        <w:rPr>
          <w:rFonts w:hint="eastAsia"/>
          <w:lang w:val="de-DE"/>
        </w:rPr>
        <w:t>。</w:t>
      </w:r>
    </w:p>
  </w:footnote>
  <w:footnote w:id="13">
    <w:p w14:paraId="082A3F4B" w14:textId="48CC7950" w:rsidR="0069090B" w:rsidRPr="000D1A26" w:rsidRDefault="0069090B" w:rsidP="0069090B">
      <w:pPr>
        <w:pStyle w:val="a6"/>
        <w:tabs>
          <w:tab w:val="clear" w:pos="1021"/>
          <w:tab w:val="right" w:pos="1020"/>
        </w:tabs>
        <w:rPr>
          <w:lang w:val="de-DE"/>
        </w:rPr>
      </w:pPr>
      <w:r w:rsidRPr="000D1A26">
        <w:rPr>
          <w:lang w:val="de-DE"/>
        </w:rPr>
        <w:tab/>
      </w:r>
      <w:r w:rsidRPr="00511FDA">
        <w:rPr>
          <w:rStyle w:val="a8"/>
          <w:rFonts w:eastAsia="宋体"/>
        </w:rPr>
        <w:footnoteRef/>
      </w:r>
      <w:r w:rsidRPr="000D1A26">
        <w:rPr>
          <w:lang w:val="de-DE"/>
        </w:rPr>
        <w:tab/>
      </w:r>
      <w:hyperlink r:id="rId8" w:history="1">
        <w:r w:rsidRPr="009236CA">
          <w:rPr>
            <w:rStyle w:val="af5"/>
            <w:lang w:val="de-DE"/>
          </w:rPr>
          <w:t>HRI/GEN/2/Rev.6</w:t>
        </w:r>
      </w:hyperlink>
      <w:r>
        <w:rPr>
          <w:lang w:val="de-DE"/>
        </w:rPr>
        <w:t>,</w:t>
      </w:r>
      <w:r w:rsidR="005D3C47">
        <w:rPr>
          <w:rFonts w:hint="eastAsia"/>
          <w:lang w:val="de-DE"/>
        </w:rPr>
        <w:t xml:space="preserve"> </w:t>
      </w:r>
      <w:r w:rsidRPr="008161CB">
        <w:rPr>
          <w:lang w:val="zh-CN"/>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2E9B10" w14:textId="77777777" w:rsidR="00FB63B6" w:rsidRDefault="008E687E" w:rsidP="008E687E">
    <w:pPr>
      <w:pStyle w:val="af3"/>
    </w:pPr>
    <w:r>
      <w:t>E/C.12/MWI/CO/1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3111FA" w14:textId="77777777" w:rsidR="00FB63B6" w:rsidRPr="00202A30" w:rsidRDefault="008E687E" w:rsidP="008E687E">
    <w:pPr>
      <w:pStyle w:val="af3"/>
      <w:jc w:val="right"/>
    </w:pPr>
    <w:r>
      <w:t>E/C.12/MWI/CO/1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42732684">
    <w:abstractNumId w:val="10"/>
  </w:num>
  <w:num w:numId="2" w16cid:durableId="1868904062">
    <w:abstractNumId w:val="16"/>
  </w:num>
  <w:num w:numId="3" w16cid:durableId="138035394">
    <w:abstractNumId w:val="11"/>
  </w:num>
  <w:num w:numId="4" w16cid:durableId="991249418">
    <w:abstractNumId w:val="8"/>
  </w:num>
  <w:num w:numId="5" w16cid:durableId="383724423">
    <w:abstractNumId w:val="12"/>
  </w:num>
  <w:num w:numId="6" w16cid:durableId="1742554257">
    <w:abstractNumId w:val="14"/>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3"/>
  </w:num>
  <w:num w:numId="18"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C4E"/>
    <w:rsid w:val="00011483"/>
    <w:rsid w:val="00024056"/>
    <w:rsid w:val="00072E35"/>
    <w:rsid w:val="000844C0"/>
    <w:rsid w:val="000A2080"/>
    <w:rsid w:val="000B19FD"/>
    <w:rsid w:val="000D319F"/>
    <w:rsid w:val="000D7FDA"/>
    <w:rsid w:val="000E4D0E"/>
    <w:rsid w:val="00125AC6"/>
    <w:rsid w:val="00130C4E"/>
    <w:rsid w:val="00144B69"/>
    <w:rsid w:val="00153E86"/>
    <w:rsid w:val="0016144A"/>
    <w:rsid w:val="00166B68"/>
    <w:rsid w:val="0018144A"/>
    <w:rsid w:val="001B1BD1"/>
    <w:rsid w:val="001B7222"/>
    <w:rsid w:val="001C3EF2"/>
    <w:rsid w:val="001D17F6"/>
    <w:rsid w:val="001D2C3F"/>
    <w:rsid w:val="00204B42"/>
    <w:rsid w:val="002231C3"/>
    <w:rsid w:val="0024417F"/>
    <w:rsid w:val="00250F8D"/>
    <w:rsid w:val="00251083"/>
    <w:rsid w:val="002512B2"/>
    <w:rsid w:val="00274426"/>
    <w:rsid w:val="002D692E"/>
    <w:rsid w:val="002E1C97"/>
    <w:rsid w:val="002E7261"/>
    <w:rsid w:val="002F5834"/>
    <w:rsid w:val="00326EBF"/>
    <w:rsid w:val="00327FE4"/>
    <w:rsid w:val="00353B8C"/>
    <w:rsid w:val="00383759"/>
    <w:rsid w:val="00392F6C"/>
    <w:rsid w:val="003950E9"/>
    <w:rsid w:val="003B5136"/>
    <w:rsid w:val="003C6537"/>
    <w:rsid w:val="003D5BCA"/>
    <w:rsid w:val="003D7D4D"/>
    <w:rsid w:val="003E3190"/>
    <w:rsid w:val="00413D23"/>
    <w:rsid w:val="0041443B"/>
    <w:rsid w:val="00427F63"/>
    <w:rsid w:val="0043742D"/>
    <w:rsid w:val="00465CE5"/>
    <w:rsid w:val="004A17D1"/>
    <w:rsid w:val="004B13E1"/>
    <w:rsid w:val="004C0E41"/>
    <w:rsid w:val="004C4A0A"/>
    <w:rsid w:val="00543EBA"/>
    <w:rsid w:val="00547795"/>
    <w:rsid w:val="005670B6"/>
    <w:rsid w:val="00570473"/>
    <w:rsid w:val="00572C27"/>
    <w:rsid w:val="005D3C47"/>
    <w:rsid w:val="005D7F3C"/>
    <w:rsid w:val="005E0D2E"/>
    <w:rsid w:val="005E403A"/>
    <w:rsid w:val="00622D10"/>
    <w:rsid w:val="00680656"/>
    <w:rsid w:val="00686126"/>
    <w:rsid w:val="0069090B"/>
    <w:rsid w:val="006920A3"/>
    <w:rsid w:val="006A74C5"/>
    <w:rsid w:val="006B1119"/>
    <w:rsid w:val="006B411B"/>
    <w:rsid w:val="006C43A8"/>
    <w:rsid w:val="006E3E46"/>
    <w:rsid w:val="006E71B1"/>
    <w:rsid w:val="007029E1"/>
    <w:rsid w:val="00705D89"/>
    <w:rsid w:val="007270AD"/>
    <w:rsid w:val="00731A42"/>
    <w:rsid w:val="007400AC"/>
    <w:rsid w:val="00746AE4"/>
    <w:rsid w:val="00767E69"/>
    <w:rsid w:val="0077079A"/>
    <w:rsid w:val="0078069B"/>
    <w:rsid w:val="007A5047"/>
    <w:rsid w:val="007A5599"/>
    <w:rsid w:val="007B290D"/>
    <w:rsid w:val="007E0E4B"/>
    <w:rsid w:val="007E4419"/>
    <w:rsid w:val="00816936"/>
    <w:rsid w:val="00823B07"/>
    <w:rsid w:val="00856233"/>
    <w:rsid w:val="00860F27"/>
    <w:rsid w:val="00884263"/>
    <w:rsid w:val="008B0560"/>
    <w:rsid w:val="008B2BFA"/>
    <w:rsid w:val="008D3D9C"/>
    <w:rsid w:val="008E687E"/>
    <w:rsid w:val="008E6A81"/>
    <w:rsid w:val="008F4C07"/>
    <w:rsid w:val="009236CA"/>
    <w:rsid w:val="00933E63"/>
    <w:rsid w:val="00936F03"/>
    <w:rsid w:val="00937E8B"/>
    <w:rsid w:val="00943B69"/>
    <w:rsid w:val="00944CB3"/>
    <w:rsid w:val="009A4F2B"/>
    <w:rsid w:val="009B09D7"/>
    <w:rsid w:val="009D35ED"/>
    <w:rsid w:val="009D4450"/>
    <w:rsid w:val="00A03CB6"/>
    <w:rsid w:val="00A1364C"/>
    <w:rsid w:val="00A21076"/>
    <w:rsid w:val="00A3739A"/>
    <w:rsid w:val="00A41167"/>
    <w:rsid w:val="00A52DAF"/>
    <w:rsid w:val="00A6540D"/>
    <w:rsid w:val="00A84072"/>
    <w:rsid w:val="00AB3619"/>
    <w:rsid w:val="00AD4A19"/>
    <w:rsid w:val="00B16570"/>
    <w:rsid w:val="00B2216B"/>
    <w:rsid w:val="00B26321"/>
    <w:rsid w:val="00B423D7"/>
    <w:rsid w:val="00B45B2F"/>
    <w:rsid w:val="00B53320"/>
    <w:rsid w:val="00B62794"/>
    <w:rsid w:val="00B91C58"/>
    <w:rsid w:val="00BA7C44"/>
    <w:rsid w:val="00BB158D"/>
    <w:rsid w:val="00BC6522"/>
    <w:rsid w:val="00C000B0"/>
    <w:rsid w:val="00C121D5"/>
    <w:rsid w:val="00C17349"/>
    <w:rsid w:val="00C21165"/>
    <w:rsid w:val="00C351AA"/>
    <w:rsid w:val="00C7253F"/>
    <w:rsid w:val="00C75AC9"/>
    <w:rsid w:val="00CF5D9E"/>
    <w:rsid w:val="00D02FD0"/>
    <w:rsid w:val="00D26A05"/>
    <w:rsid w:val="00D71BCD"/>
    <w:rsid w:val="00D80876"/>
    <w:rsid w:val="00D97B98"/>
    <w:rsid w:val="00DB623B"/>
    <w:rsid w:val="00DC671F"/>
    <w:rsid w:val="00DD5730"/>
    <w:rsid w:val="00DE4DA7"/>
    <w:rsid w:val="00E14C6D"/>
    <w:rsid w:val="00E16D62"/>
    <w:rsid w:val="00E33B38"/>
    <w:rsid w:val="00E47FE5"/>
    <w:rsid w:val="00E5014F"/>
    <w:rsid w:val="00E574AF"/>
    <w:rsid w:val="00E65FDF"/>
    <w:rsid w:val="00EA588D"/>
    <w:rsid w:val="00F0274A"/>
    <w:rsid w:val="00F43A3C"/>
    <w:rsid w:val="00F46507"/>
    <w:rsid w:val="00F714DA"/>
    <w:rsid w:val="00F90004"/>
    <w:rsid w:val="00FB456B"/>
    <w:rsid w:val="00FB63B6"/>
    <w:rsid w:val="00FE3092"/>
    <w:rsid w:val="00FF5FC3"/>
    <w:rsid w:val="00FF6094"/>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815098"/>
  <w15:docId w15:val="{4A77C258-36A2-4C68-A3E3-8FBEDA496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69090B"/>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69090B"/>
    <w:rPr>
      <w:color w:val="0000FF"/>
      <w:u w:val="none"/>
    </w:rPr>
  </w:style>
  <w:style w:type="character" w:styleId="af6">
    <w:name w:val="FollowedHyperlink"/>
    <w:basedOn w:val="a0"/>
    <w:uiPriority w:val="99"/>
    <w:semiHidden/>
    <w:rsid w:val="0069090B"/>
    <w:rPr>
      <w:color w:val="0000FF"/>
      <w:u w:val="none"/>
    </w:rPr>
  </w:style>
  <w:style w:type="paragraph" w:styleId="af7">
    <w:name w:val="macro"/>
    <w:link w:val="af8"/>
    <w:semiHidden/>
    <w:rsid w:val="0069090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69090B"/>
    <w:rPr>
      <w:kern w:val="24"/>
      <w:sz w:val="24"/>
      <w:szCs w:val="24"/>
    </w:rPr>
  </w:style>
  <w:style w:type="paragraph" w:styleId="af9">
    <w:name w:val="Subtitle"/>
    <w:basedOn w:val="a"/>
    <w:next w:val="a"/>
    <w:link w:val="afa"/>
    <w:uiPriority w:val="11"/>
    <w:semiHidden/>
    <w:rsid w:val="0069090B"/>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a">
    <w:name w:val="副标题 字符"/>
    <w:basedOn w:val="a0"/>
    <w:link w:val="af9"/>
    <w:uiPriority w:val="11"/>
    <w:semiHidden/>
    <w:rsid w:val="0069090B"/>
    <w:rPr>
      <w:rFonts w:asciiTheme="majorHAnsi" w:eastAsiaTheme="majorEastAsia" w:hAnsiTheme="majorHAnsi" w:cstheme="majorBidi"/>
      <w:color w:val="595959" w:themeColor="text1" w:themeTint="A6"/>
      <w:spacing w:val="15"/>
      <w:sz w:val="28"/>
      <w:szCs w:val="28"/>
    </w:rPr>
  </w:style>
  <w:style w:type="paragraph" w:styleId="afb">
    <w:name w:val="Quote"/>
    <w:basedOn w:val="a"/>
    <w:next w:val="a"/>
    <w:link w:val="afc"/>
    <w:uiPriority w:val="29"/>
    <w:rsid w:val="0069090B"/>
    <w:pPr>
      <w:spacing w:before="160" w:after="160"/>
      <w:jc w:val="center"/>
    </w:pPr>
    <w:rPr>
      <w:i/>
      <w:iCs/>
      <w:snapToGrid/>
      <w:color w:val="404040" w:themeColor="text1" w:themeTint="BF"/>
      <w:szCs w:val="21"/>
    </w:rPr>
  </w:style>
  <w:style w:type="character" w:customStyle="1" w:styleId="afc">
    <w:name w:val="引用 字符"/>
    <w:basedOn w:val="a0"/>
    <w:link w:val="afb"/>
    <w:uiPriority w:val="29"/>
    <w:rsid w:val="0069090B"/>
    <w:rPr>
      <w:i/>
      <w:iCs/>
      <w:color w:val="404040" w:themeColor="text1" w:themeTint="BF"/>
      <w:sz w:val="21"/>
      <w:szCs w:val="21"/>
    </w:rPr>
  </w:style>
  <w:style w:type="paragraph" w:styleId="afd">
    <w:name w:val="List Paragraph"/>
    <w:basedOn w:val="a"/>
    <w:uiPriority w:val="34"/>
    <w:rsid w:val="0069090B"/>
    <w:pPr>
      <w:ind w:left="720"/>
      <w:contextualSpacing/>
    </w:pPr>
    <w:rPr>
      <w:snapToGrid/>
      <w:szCs w:val="21"/>
    </w:rPr>
  </w:style>
  <w:style w:type="character" w:styleId="afe">
    <w:name w:val="Intense Emphasis"/>
    <w:basedOn w:val="a0"/>
    <w:uiPriority w:val="21"/>
    <w:rsid w:val="0069090B"/>
    <w:rPr>
      <w:i/>
      <w:iCs/>
      <w:color w:val="365F91" w:themeColor="accent1" w:themeShade="BF"/>
    </w:rPr>
  </w:style>
  <w:style w:type="paragraph" w:styleId="aff">
    <w:name w:val="Intense Quote"/>
    <w:basedOn w:val="a"/>
    <w:next w:val="a"/>
    <w:link w:val="aff0"/>
    <w:uiPriority w:val="30"/>
    <w:rsid w:val="0069090B"/>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0">
    <w:name w:val="明显引用 字符"/>
    <w:basedOn w:val="a0"/>
    <w:link w:val="aff"/>
    <w:uiPriority w:val="30"/>
    <w:rsid w:val="0069090B"/>
    <w:rPr>
      <w:i/>
      <w:iCs/>
      <w:color w:val="365F91" w:themeColor="accent1" w:themeShade="BF"/>
      <w:sz w:val="21"/>
      <w:szCs w:val="21"/>
    </w:rPr>
  </w:style>
  <w:style w:type="character" w:styleId="aff1">
    <w:name w:val="Intense Reference"/>
    <w:basedOn w:val="a0"/>
    <w:uiPriority w:val="32"/>
    <w:rsid w:val="0069090B"/>
    <w:rPr>
      <w:b/>
      <w:bCs/>
      <w:smallCaps/>
      <w:color w:val="365F91" w:themeColor="accent1" w:themeShade="BF"/>
      <w:spacing w:val="5"/>
    </w:rPr>
  </w:style>
  <w:style w:type="character" w:styleId="aff2">
    <w:name w:val="Unresolved Mention"/>
    <w:basedOn w:val="a0"/>
    <w:uiPriority w:val="99"/>
    <w:semiHidden/>
    <w:unhideWhenUsed/>
    <w:rsid w:val="002D69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HRI/GEN/2/Rev.6" TargetMode="External"/><Relationship Id="rId3" Type="http://schemas.openxmlformats.org/officeDocument/2006/relationships/hyperlink" Target="https://www.ohchr.org/en/publications/policy-and-methodological-publications/protecting-minority-rights-practical-guide" TargetMode="External"/><Relationship Id="rId7" Type="http://schemas.openxmlformats.org/officeDocument/2006/relationships/hyperlink" Target="http://undocs.org/ch/E/C.12/2019/1" TargetMode="External"/><Relationship Id="rId2" Type="http://schemas.openxmlformats.org/officeDocument/2006/relationships/hyperlink" Target="http://undocs.org/ch/E/C.12/2016/1" TargetMode="External"/><Relationship Id="rId1" Type="http://schemas.openxmlformats.org/officeDocument/2006/relationships/hyperlink" Target="http://undocs.org/ch/E/C.12/2018/1" TargetMode="External"/><Relationship Id="rId6" Type="http://schemas.openxmlformats.org/officeDocument/2006/relationships/hyperlink" Target="http://undocs.org/ch/A/HRC/21/22" TargetMode="External"/><Relationship Id="rId5" Type="http://schemas.openxmlformats.org/officeDocument/2006/relationships/hyperlink" Target="http://undocs.org/ch/E/C.12/2015/1" TargetMode="External"/><Relationship Id="rId4" Type="http://schemas.openxmlformats.org/officeDocument/2006/relationships/hyperlink" Target="http://undocs.org/ch/E/C.12/201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11</Pages>
  <Words>8780</Words>
  <Characters>9315</Characters>
  <Application>Microsoft Office Word</Application>
  <DocSecurity>0</DocSecurity>
  <Lines>363</Lines>
  <Paragraphs>173</Paragraphs>
  <ScaleCrop>false</ScaleCrop>
  <Company>DCM</Company>
  <LinksUpToDate>false</LinksUpToDate>
  <CharactersWithSpaces>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E/C.12/MWI/CO/1</dc:title>
  <dc:subject>2418311</dc:subject>
  <dc:creator>tt</dc:creator>
  <cp:keywords/>
  <dc:description/>
  <cp:lastModifiedBy>Ting TANG</cp:lastModifiedBy>
  <cp:revision>2</cp:revision>
  <cp:lastPrinted>2014-05-09T11:28:00Z</cp:lastPrinted>
  <dcterms:created xsi:type="dcterms:W3CDTF">2024-11-29T14:36:00Z</dcterms:created>
  <dcterms:modified xsi:type="dcterms:W3CDTF">2024-11-29T14:36:00Z</dcterms:modified>
</cp:coreProperties>
</file>