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411-м заседании,</w:t>
      </w:r>
    </w:p>
    <w:p w:rsidR="00000000" w:rsidRDefault="00000000">
      <w:r>
        <w:t>состоявшемся в Центральных учреждениях, Нью-Йорк, в понедельник, 25 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</w:t>
      </w:r>
      <w:r>
        <w:rPr>
          <w:i/>
        </w:rPr>
        <w:tab/>
      </w:r>
      <w:r>
        <w:t>г</w:t>
      </w:r>
      <w:r>
        <w:noBreakHyphen/>
        <w:t>жа Гонсалес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 xml:space="preserve">             затем:</w:t>
      </w:r>
      <w:r>
        <w:tab/>
        <w:t xml:space="preserve"> 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 xml:space="preserve">             затем:</w:t>
      </w:r>
      <w:r>
        <w:tab/>
        <w:t xml:space="preserve"> г</w:t>
      </w:r>
      <w:r>
        <w:noBreakHyphen/>
        <w:t>жа Гонсалес (Председатель)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  <w:t>Первоначальный доклад Лихтенштейна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  <w:rPr>
          <w:i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hanging="1267"/>
        <w:rPr>
          <w:i/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Первоначальный доклад Лихтенштейна </w:t>
      </w:r>
      <w:r>
        <w:rPr>
          <w:i w:val="0"/>
        </w:rPr>
        <w:t>(</w:t>
      </w:r>
      <w:r>
        <w:t>CEDAW/C/LIE/1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 Вилли (Лихтенштейн) зан</w:t>
      </w:r>
      <w:r>
        <w:t>и</w:t>
      </w:r>
      <w:r>
        <w:t>мает место за столом Комитета.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Риель </w:t>
      </w:r>
      <w:r>
        <w:t>говорит, что лишь в результате фундаментальных изменений сложившихся стере</w:t>
      </w:r>
      <w:r>
        <w:t>о</w:t>
      </w:r>
      <w:r>
        <w:t>типов мужчины будут разделять обязанности по воспитанию детей и выполнению домашней работы. В этой связи правительство должно принять вр</w:t>
      </w:r>
      <w:r>
        <w:t>е</w:t>
      </w:r>
      <w:r>
        <w:t>менные специальные меры, такие, как предоставл</w:t>
      </w:r>
      <w:r>
        <w:t>е</w:t>
      </w:r>
      <w:r>
        <w:t>ние отцам месячного отпуска для ухода за детьми, введение системы квот в целях активизации участия женщин в политической жизни, а также проведение кампаний по улучшению осведомленности общес</w:t>
      </w:r>
      <w:r>
        <w:t>т</w:t>
      </w:r>
      <w:r>
        <w:t>венности в целях привлечения женщин к голосов</w:t>
      </w:r>
      <w:r>
        <w:t>а</w:t>
      </w:r>
      <w:r>
        <w:t>нию за кандид</w:t>
      </w:r>
      <w:r>
        <w:t>а</w:t>
      </w:r>
      <w:r>
        <w:t>тов-женщин.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отмечает, что запрещение преф</w:t>
      </w:r>
      <w:r>
        <w:t>е</w:t>
      </w:r>
      <w:r>
        <w:t>ренциального отношения к женщинам продемонс</w:t>
      </w:r>
      <w:r>
        <w:t>т</w:t>
      </w:r>
      <w:r>
        <w:t>рировало глубокое непонимание статьи 4. С учетом практики нулевого участия лихтенштейнских же</w:t>
      </w:r>
      <w:r>
        <w:t>н</w:t>
      </w:r>
      <w:r>
        <w:t>щин в процессе принятия политических решений важно создать стимулы для того, чтобы политич</w:t>
      </w:r>
      <w:r>
        <w:t>е</w:t>
      </w:r>
      <w:r>
        <w:t>ские партии ввели систему квотирования. Слишком часто кандидатуры женщин выдвигаются по изб</w:t>
      </w:r>
      <w:r>
        <w:t>и</w:t>
      </w:r>
      <w:r>
        <w:t>рательным кругам, не имеющим шансов выиграть выборы. Кроме того, необходимо принять особые меры для искоренения гендерных стереотипов в сфере образования, а также стимулирования дев</w:t>
      </w:r>
      <w:r>
        <w:t>у</w:t>
      </w:r>
      <w:r>
        <w:t>шек и женщин заниматься профессиональной де</w:t>
      </w:r>
      <w:r>
        <w:t>я</w:t>
      </w:r>
      <w:r>
        <w:t>тельностью, в которой доминируют мужчины.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одной из главных задач правительства Лихтенштейна должна стать борьба с укоренившимися стереотипами, и Комитет будет приветствовать информацию о де</w:t>
      </w:r>
      <w:r>
        <w:t>я</w:t>
      </w:r>
      <w:r>
        <w:t>тельности по улучшению осведомленности общес</w:t>
      </w:r>
      <w:r>
        <w:t>т</w:t>
      </w:r>
      <w:r>
        <w:t>венности, проводимой правительством, включая информацию о программах профессиональной по</w:t>
      </w:r>
      <w:r>
        <w:t>д</w:t>
      </w:r>
      <w:r>
        <w:t>готовки для журналистов и преподавателей. Выз</w:t>
      </w:r>
      <w:r>
        <w:t>ы</w:t>
      </w:r>
      <w:r>
        <w:t>вает озабоченность тот факт, что мужчины все еще, как правило, получают бόльшую часть наследства. Правительство должно информировать обществе</w:t>
      </w:r>
      <w:r>
        <w:t>н</w:t>
      </w:r>
      <w:r>
        <w:t>ность о незаконности и несправедливости такого отношения, широко освещая соответствующие дела, рассматриваемые в с</w:t>
      </w:r>
      <w:r>
        <w:t>у</w:t>
      </w:r>
      <w:r>
        <w:t>дах.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Рагаццоли</w:t>
      </w:r>
      <w:r>
        <w:t xml:space="preserve"> просит делегацию предст</w:t>
      </w:r>
      <w:r>
        <w:t>а</w:t>
      </w:r>
      <w:r>
        <w:t>вить информацию о конкретных мерах, направле</w:t>
      </w:r>
      <w:r>
        <w:t>н</w:t>
      </w:r>
      <w:r>
        <w:t>ных на искоренение дискриминационного отнош</w:t>
      </w:r>
      <w:r>
        <w:t>е</w:t>
      </w:r>
      <w:r>
        <w:t>ния к женщинам в школьных программах. Необх</w:t>
      </w:r>
      <w:r>
        <w:t>о</w:t>
      </w:r>
      <w:r>
        <w:t>димо формировать соответствующие культурные модели у детей младшего возраста, поскольку очень трудно убедить взрослых людей отказаться от ук</w:t>
      </w:r>
      <w:r>
        <w:t>о</w:t>
      </w:r>
      <w:r>
        <w:t>ренившихся в их сознании стереотипов и предуб</w:t>
      </w:r>
      <w:r>
        <w:t>е</w:t>
      </w:r>
      <w:r>
        <w:t>ждений.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подчеркивает важное значение улучшения понимания вредных стереотипов, фо</w:t>
      </w:r>
      <w:r>
        <w:t>р</w:t>
      </w:r>
      <w:r>
        <w:t>мирующихся благодаря фильмам и телевизионной рекламе, а также снятия табу с вопроса о насилии в семье. Разъяснение информации о посещаемости и деятельности Женского дома поможет Комитету проанализировать, насколько распространено быт</w:t>
      </w:r>
      <w:r>
        <w:t>о</w:t>
      </w:r>
      <w:r>
        <w:t>вое насилие в Лихтенште</w:t>
      </w:r>
      <w:r>
        <w:t>й</w:t>
      </w:r>
      <w:r>
        <w:t>не.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подчеркивает, что подлинный прогресс в осуществлении Конвенции зависит от глубокого изменения мировоззрения. В этой связи она просит представить информацию об успешной деятельности в области начального школьного о</w:t>
      </w:r>
      <w:r>
        <w:t>б</w:t>
      </w:r>
      <w:r>
        <w:t>разования и о программах для преподавателей на всех уровнях обучения. Необходимо информировать общественность о том, что домашняя работа и уход за детьми — это общая обязанность как мужчин, так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Ким Ён-Чон </w:t>
      </w:r>
      <w:r>
        <w:t>подчеркивает важную роль преподавателей и родителей в изменении культу</w:t>
      </w:r>
      <w:r>
        <w:t>р</w:t>
      </w:r>
      <w:r>
        <w:t>ных моделей и моделей поведения.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Хейзелл</w:t>
      </w:r>
      <w:r>
        <w:t xml:space="preserve"> приветствует признание Ли</w:t>
      </w:r>
      <w:r>
        <w:t>х</w:t>
      </w:r>
      <w:r>
        <w:t>тенштейном насилия в браке и сексуальных домог</w:t>
      </w:r>
      <w:r>
        <w:t>а</w:t>
      </w:r>
      <w:r>
        <w:t>тельств на рабочих местах в качестве подвергаемых наказанию преступлений по статутному праву. Ор</w:t>
      </w:r>
      <w:r>
        <w:t>а</w:t>
      </w:r>
      <w:r>
        <w:t>тор задает вопрос, какой закон применяется для преследования насилия в семье и других форм н</w:t>
      </w:r>
      <w:r>
        <w:t>а</w:t>
      </w:r>
      <w:r>
        <w:t>силия по половому признаку. Кроме того, она хот</w:t>
      </w:r>
      <w:r>
        <w:t>е</w:t>
      </w:r>
      <w:r>
        <w:t>ла бы знать, включен ли вопрос о насилии в отн</w:t>
      </w:r>
      <w:r>
        <w:t>о</w:t>
      </w:r>
      <w:r>
        <w:t>шении женщин в национальный план осуществл</w:t>
      </w:r>
      <w:r>
        <w:t>е</w:t>
      </w:r>
      <w:r>
        <w:t>ния Пекинской пла</w:t>
      </w:r>
      <w:r>
        <w:t>т</w:t>
      </w:r>
      <w:r>
        <w:t>формы действий.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i/>
        </w:rPr>
        <w:t>Г</w:t>
      </w:r>
      <w:r>
        <w:rPr>
          <w:i/>
        </w:rPr>
        <w:noBreakHyphen/>
        <w:t>жа Шёпп-Шиллинг занимает место Пре</w:t>
      </w:r>
      <w:r>
        <w:rPr>
          <w:i/>
        </w:rPr>
        <w:t>д</w:t>
      </w:r>
      <w:r>
        <w:rPr>
          <w:i/>
        </w:rPr>
        <w:t>седателя</w:t>
      </w:r>
      <w:r>
        <w:t>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касаясь положения детей, ро</w:t>
      </w:r>
      <w:r>
        <w:t>ж</w:t>
      </w:r>
      <w:r>
        <w:t>денных вне брака, спрашивает, несет ли какую-либо ответственность отец за поддержку и признание р</w:t>
      </w:r>
      <w:r>
        <w:t>е</w:t>
      </w:r>
      <w:r>
        <w:t>бенка, учитывая, что в соответствии с законом мать является единственным опекуном. Делегация дол</w:t>
      </w:r>
      <w:r>
        <w:t>ж</w:t>
      </w:r>
      <w:r>
        <w:t>на представить информацию о любых положениях в общем гражданском кодексе, являющихся дискр</w:t>
      </w:r>
      <w:r>
        <w:t>и</w:t>
      </w:r>
      <w:r>
        <w:t>минационными по отношению к женщинам, в таких областях, как наследство, свобода передвижения и занятие профессиональной деятельностью; делег</w:t>
      </w:r>
      <w:r>
        <w:t>а</w:t>
      </w:r>
      <w:r>
        <w:t>ция должна указать, предусматривает ли правител</w:t>
      </w:r>
      <w:r>
        <w:t>ь</w:t>
      </w:r>
      <w:r>
        <w:t>ство введение какого-либо всеобъемлющего закона для отмены дискриминации в кодексе. Комитет был бы также заинтересован в получении информации о том, были ли представлены какие-либо соображ</w:t>
      </w:r>
      <w:r>
        <w:t>е</w:t>
      </w:r>
      <w:r>
        <w:t>ния, позволяющие женщине-прародительнице ра</w:t>
      </w:r>
      <w:r>
        <w:t>з</w:t>
      </w:r>
      <w:r>
        <w:t>делять трон князя.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Фэнг Цуй</w:t>
      </w:r>
      <w:r>
        <w:t xml:space="preserve"> говорит, что тот факт, что в Лихтенштейне женщины не имели права голосовать до 1984 года, является свидетельством существов</w:t>
      </w:r>
      <w:r>
        <w:t>а</w:t>
      </w:r>
      <w:r>
        <w:t>ния социальной дискриминации в отношении же</w:t>
      </w:r>
      <w:r>
        <w:t>н</w:t>
      </w:r>
      <w:r>
        <w:t>щин. Были бы полезными дополнительные данные о показателях участия женщин в выборах. Делег</w:t>
      </w:r>
      <w:r>
        <w:t>а</w:t>
      </w:r>
      <w:r>
        <w:t>ция должна представить подробную информацию о деятельности Бюро по вопросам равенства и изл</w:t>
      </w:r>
      <w:r>
        <w:t>о</w:t>
      </w:r>
      <w:r>
        <w:t>жить реакцию правительства на то, что в 1997 году ка</w:t>
      </w:r>
      <w:r>
        <w:t>н</w:t>
      </w:r>
      <w:r>
        <w:t>дидаты-женщины не были избраны в ландтаг.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 вызывает сожал</w:t>
      </w:r>
      <w:r>
        <w:t>е</w:t>
      </w:r>
      <w:r>
        <w:t>ние тот факт, что политическая система Лихте</w:t>
      </w:r>
      <w:r>
        <w:t>н</w:t>
      </w:r>
      <w:r>
        <w:t>штейна не предусматривает обязательных квот для женщин. Делегация должна представить оценку эффективности любых конкретных мер, которые были приняты для содействия участию женщин в политической жизни, в том числе подробную и</w:t>
      </w:r>
      <w:r>
        <w:t>н</w:t>
      </w:r>
      <w:r>
        <w:t>формацию обзоров, касающихся оценки участия женщин в выборах.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>, выступая в ее личном качестве, спрашивает, специализируются ли какие-либо же</w:t>
      </w:r>
      <w:r>
        <w:t>н</w:t>
      </w:r>
      <w:r>
        <w:t>ские организации в проведении общественной пр</w:t>
      </w:r>
      <w:r>
        <w:t>о</w:t>
      </w:r>
      <w:r>
        <w:t>светительской работы для женщин, а также обесп</w:t>
      </w:r>
      <w:r>
        <w:t>е</w:t>
      </w:r>
      <w:r>
        <w:t>чивало ли правительство какие-либо стимулы в этом отношении. Правительство должно также ук</w:t>
      </w:r>
      <w:r>
        <w:t>а</w:t>
      </w:r>
      <w:r>
        <w:t>зать, сколько женщин входит в состав различных партий, а также представить информацию о мод</w:t>
      </w:r>
      <w:r>
        <w:t>е</w:t>
      </w:r>
      <w:r>
        <w:t>лях голосования с разбивкой по гендерным и во</w:t>
      </w:r>
      <w:r>
        <w:t>з</w:t>
      </w:r>
      <w:r>
        <w:t>растным признакам.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говорит, что в пункте 143 докл</w:t>
      </w:r>
      <w:r>
        <w:t>а</w:t>
      </w:r>
      <w:r>
        <w:t>да говорится, что «в базовом школьном образовании практически нет никаких различий между девочк</w:t>
      </w:r>
      <w:r>
        <w:t>а</w:t>
      </w:r>
      <w:r>
        <w:t>ми и мальчиками», и она хотела бы знать, что озн</w:t>
      </w:r>
      <w:r>
        <w:t>а</w:t>
      </w:r>
      <w:r>
        <w:t>чает слово «практически». Оратора интересует, имеются ли какие</w:t>
      </w:r>
      <w:r>
        <w:noBreakHyphen/>
        <w:t>либо программы профессионал</w:t>
      </w:r>
      <w:r>
        <w:t>ь</w:t>
      </w:r>
      <w:r>
        <w:t>ной ориентации или принимаются ли другие меры для поощрения девочек к получению высшего обр</w:t>
      </w:r>
      <w:r>
        <w:t>а</w:t>
      </w:r>
      <w:r>
        <w:t>зования, прежде всего в нетрадиционных о</w:t>
      </w:r>
      <w:r>
        <w:t>б</w:t>
      </w:r>
      <w:r>
        <w:t>ластях.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предусматривает ли проводимый в настоящее время обзор учебной программы принятие мер для изменения традиц</w:t>
      </w:r>
      <w:r>
        <w:t>и</w:t>
      </w:r>
      <w:r>
        <w:t>онного понимания той роли, которую играют пре</w:t>
      </w:r>
      <w:r>
        <w:t>д</w:t>
      </w:r>
      <w:r>
        <w:t>ставители разных полов. Делегация заявила, что значительно меньше девочек, чем мальчиков пре</w:t>
      </w:r>
      <w:r>
        <w:t>д</w:t>
      </w:r>
      <w:r>
        <w:t>почитают проходить курс обучения ремеслам или какие</w:t>
      </w:r>
      <w:r>
        <w:noBreakHyphen/>
        <w:t>либо другие виды профессиональной подг</w:t>
      </w:r>
      <w:r>
        <w:t>о</w:t>
      </w:r>
      <w:r>
        <w:t>товки. В этой связи она задает вопрос, имеется ли какая</w:t>
      </w:r>
      <w:r>
        <w:noBreakHyphen/>
        <w:t>либо специальная программа для поощрения девочек из «реальшуле» или «обершуле» выбирать курс обучения ремеслам и побуждать работодателей содействовать обучению дев</w:t>
      </w:r>
      <w:r>
        <w:t>о</w:t>
      </w:r>
      <w:r>
        <w:t>чек ремеслам.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Ким Ён-Чон</w:t>
      </w:r>
      <w:r>
        <w:t xml:space="preserve"> спрашивает, проходят ли консультанты по вопросам профе</w:t>
      </w:r>
      <w:r>
        <w:t>с</w:t>
      </w:r>
      <w:r>
        <w:t>сионально-технического образования и сотрудники государс</w:t>
      </w:r>
      <w:r>
        <w:t>т</w:t>
      </w:r>
      <w:r>
        <w:t>венных органов подготовку по гендерным аспектам, без которой они не внесут существенного вклада в содействие развитию нетрадиционной карьеры для девушек, и какие другие меры принимались для создания стимулов для девочек получать высшее образование и для увеличения числа женщин, зан</w:t>
      </w:r>
      <w:r>
        <w:t>и</w:t>
      </w:r>
      <w:r>
        <w:t>мающих руковод</w:t>
      </w:r>
      <w:r>
        <w:t>я</w:t>
      </w:r>
      <w:r>
        <w:t>щие должности.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 Мьякаяка-Манзини</w:t>
      </w:r>
      <w:r>
        <w:t xml:space="preserve"> говорит, что ге</w:t>
      </w:r>
      <w:r>
        <w:t>н</w:t>
      </w:r>
      <w:r>
        <w:t>дерная несбалансированность на курсах технич</w:t>
      </w:r>
      <w:r>
        <w:t>е</w:t>
      </w:r>
      <w:r>
        <w:t>ской подготовки и в университетах свидетельствует о недостаточной эффективности служб професси</w:t>
      </w:r>
      <w:r>
        <w:t>о</w:t>
      </w:r>
      <w:r>
        <w:t>нальной ориентации. Делегация Лихтенштейна должна представить замечания по этой пробл</w:t>
      </w:r>
      <w:r>
        <w:t>е</w:t>
      </w:r>
      <w:r>
        <w:t>ме.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спрашивает, не объясняется ли отчасти тот факт, что немногие женщины стремятся получить высшее образование, тем, что в Лихте</w:t>
      </w:r>
      <w:r>
        <w:t>н</w:t>
      </w:r>
      <w:r>
        <w:t>штейне нет университетов, а также тем, что родит</w:t>
      </w:r>
      <w:r>
        <w:t>е</w:t>
      </w:r>
      <w:r>
        <w:t>ли не хотят, чтобы их дочери учились за границей. Она поддерживает предложение г</w:t>
      </w:r>
      <w:r>
        <w:noBreakHyphen/>
        <w:t>жи Абаки о нео</w:t>
      </w:r>
      <w:r>
        <w:t>б</w:t>
      </w:r>
      <w:r>
        <w:t>ходимости организации курсов заочного обучения. Правительство должно также рассмотреть вопрос о выделении значительных стипендий для женщин, желающих учиться в иностранных университетах. В целях поощрения получения высшего образов</w:t>
      </w:r>
      <w:r>
        <w:t>а</w:t>
      </w:r>
      <w:r>
        <w:t>ния женщинами необходимо предпринять соотве</w:t>
      </w:r>
      <w:r>
        <w:t>т</w:t>
      </w:r>
      <w:r>
        <w:t>ствующие исследования и наладить диалог на уро</w:t>
      </w:r>
      <w:r>
        <w:t>в</w:t>
      </w:r>
      <w:r>
        <w:t>не гражданского общес</w:t>
      </w:r>
      <w:r>
        <w:t>т</w:t>
      </w:r>
      <w:r>
        <w:t>ва.</w:t>
      </w:r>
    </w:p>
    <w:p w:rsidR="00000000" w:rsidRDefault="00000000">
      <w:pPr>
        <w:pStyle w:val="DualTxt"/>
      </w:pPr>
      <w:r>
        <w:t>20.</w:t>
      </w:r>
      <w:r>
        <w:tab/>
        <w:t>Оратор задает вопрос, имеют ли дети ин</w:t>
      </w:r>
      <w:r>
        <w:t>о</w:t>
      </w:r>
      <w:r>
        <w:t>странцев, составляющих 39,9 процентов населения Лихтенштейна, такие же возможности в плане п</w:t>
      </w:r>
      <w:r>
        <w:t>о</w:t>
      </w:r>
      <w:r>
        <w:t>лучения образования, как и дети граждан страны. В заключение она спрашивает, осуществляется ли широкое распространение Конвенции и организ</w:t>
      </w:r>
      <w:r>
        <w:t>о</w:t>
      </w:r>
      <w:r>
        <w:t>вано ли обучение по этому вопросу в школах.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Риель</w:t>
      </w:r>
      <w:r>
        <w:t xml:space="preserve"> просит делегацию представить дополнительную информацию о гибких графиках работы и подчеркивает, что, если как мужчины, так и женщины не будут иметь возможности работать по гибкому графику, это лишь закрепит сущес</w:t>
      </w:r>
      <w:r>
        <w:t>т</w:t>
      </w:r>
      <w:r>
        <w:t>вующие гендерные стереотипы. Оратор просит та</w:t>
      </w:r>
      <w:r>
        <w:t>к</w:t>
      </w:r>
      <w:r>
        <w:t>же разъяснить заявление о том, что 36,9 процента мужчин заняты в компаниях, в которых мужчины не могут работать неполный рабочий день. Если раб</w:t>
      </w:r>
      <w:r>
        <w:t>о</w:t>
      </w:r>
      <w:r>
        <w:t>та в течение неполного рабочего дня разрешается женщинам, а не мужчинам, то такая практика явл</w:t>
      </w:r>
      <w:r>
        <w:t>я</w:t>
      </w:r>
      <w:r>
        <w:t>ется дискриминацией по признаку пола и ее нео</w:t>
      </w:r>
      <w:r>
        <w:t>б</w:t>
      </w:r>
      <w:r>
        <w:t>ходимо искоренить. Статья 33 Закона о занятости запрещает работающим женщинам выполнять о</w:t>
      </w:r>
      <w:r>
        <w:t>п</w:t>
      </w:r>
      <w:r>
        <w:t>ределенные виды работ; если это положение касае</w:t>
      </w:r>
      <w:r>
        <w:t>т</w:t>
      </w:r>
      <w:r>
        <w:t>ся не только беременных женщин, то оно является дискриминационным, поскольку ограничивает до</w:t>
      </w:r>
      <w:r>
        <w:t>с</w:t>
      </w:r>
      <w:r>
        <w:t>туп женщин на рынки труда.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вызывает озабоче</w:t>
      </w:r>
      <w:r>
        <w:t>н</w:t>
      </w:r>
      <w:r>
        <w:t>ность большая доля женщин в секторе услуг и их недопредставленность в промышленном секторе. Давая высокую оценку Лихтенштейну за организ</w:t>
      </w:r>
      <w:r>
        <w:t>а</w:t>
      </w:r>
      <w:r>
        <w:t>цию выставки в целях создания стимулов у девочек расширить их выбор профессий, оратор отмечает, что необходимо принять дополнительные меры. Она обращает внимание делегации на статью 4 Конвенции, предусматривающую принятие време</w:t>
      </w:r>
      <w:r>
        <w:t>н</w:t>
      </w:r>
      <w:r>
        <w:t>ных специальных мер, направленных на ускорение достижения на практике равенства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23.</w:t>
      </w:r>
      <w:r>
        <w:tab/>
        <w:t>Хотя закон о трудовых соглашениях пред</w:t>
      </w:r>
      <w:r>
        <w:t>у</w:t>
      </w:r>
      <w:r>
        <w:t>сматривает равную оплату за равный труд или труд равной ценности, в Лихтенштейне женщины по</w:t>
      </w:r>
      <w:r>
        <w:noBreakHyphen/>
        <w:t>прежнему зарабатывают меньше, чем мужчины. Оратор особо подчеркивает необходимость обесп</w:t>
      </w:r>
      <w:r>
        <w:t>е</w:t>
      </w:r>
      <w:r>
        <w:t>чения не только равного вознаграждения, но и н</w:t>
      </w:r>
      <w:r>
        <w:t>а</w:t>
      </w:r>
      <w:r>
        <w:t>значения женщин на высокооплачиваемые должн</w:t>
      </w:r>
      <w:r>
        <w:t>о</w:t>
      </w:r>
      <w:r>
        <w:t>сти. Делегация должна представить дополнител</w:t>
      </w:r>
      <w:r>
        <w:t>ь</w:t>
      </w:r>
      <w:r>
        <w:t>ную инфо</w:t>
      </w:r>
      <w:r>
        <w:t>р</w:t>
      </w:r>
      <w:r>
        <w:t>мацию по этому вопросу.</w:t>
      </w:r>
    </w:p>
    <w:p w:rsidR="00000000" w:rsidRDefault="00000000">
      <w:pPr>
        <w:pStyle w:val="DualTxt"/>
      </w:pPr>
      <w:r>
        <w:t>24.</w:t>
      </w:r>
      <w:r>
        <w:tab/>
        <w:t>Оратор приветствует щедрые пособия по р</w:t>
      </w:r>
      <w:r>
        <w:t>о</w:t>
      </w:r>
      <w:r>
        <w:t>дам и уходу за ребенком, однако она спрашивает, обеспечиваются ли одинокие матери такой же з</w:t>
      </w:r>
      <w:r>
        <w:t>а</w:t>
      </w:r>
      <w:r>
        <w:t>щитой, как и матери, состоящие в браке. Как пре</w:t>
      </w:r>
      <w:r>
        <w:t>д</w:t>
      </w:r>
      <w:r>
        <w:t>ставляется, наблюдается общая тенденция к тому, чтобы оценивать женщин по их репродуктивным способностям, а не как отдельные личности. В з</w:t>
      </w:r>
      <w:r>
        <w:t>а</w:t>
      </w:r>
      <w:r>
        <w:t>ключение она спрашивает, какие дополнительные меры правительство планирует принять для предо</w:t>
      </w:r>
      <w:r>
        <w:t>т</w:t>
      </w:r>
      <w:r>
        <w:t>вращения того, чтобы девочки бросали школу, и создания для них стимулов к получению высшего образования и профессиональной подготовки, ос</w:t>
      </w:r>
      <w:r>
        <w:t>о</w:t>
      </w:r>
      <w:r>
        <w:t>бе</w:t>
      </w:r>
      <w:r>
        <w:t>н</w:t>
      </w:r>
      <w:r>
        <w:t>но в нетрадиционных областях.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отмечает заявление делегации о том, что правительству еще предстоит рассмотреть вопрос о подготовке проекта закона об отпуске для родителей, включая гарантирование права родит</w:t>
      </w:r>
      <w:r>
        <w:t>е</w:t>
      </w:r>
      <w:r>
        <w:t>лей возвращаться на свою работу, и она задает в</w:t>
      </w:r>
      <w:r>
        <w:t>о</w:t>
      </w:r>
      <w:r>
        <w:t>прос, увольняют ли женщин обычно с работы, в у</w:t>
      </w:r>
      <w:r>
        <w:t>с</w:t>
      </w:r>
      <w:r>
        <w:t>ловиях отсутствия такой гарантии, после окончания отпуска по родам и уходу за ребенком, выплачивая им лишь единовременное, не облагаемое налогом пособие по уходу за ребенком.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спрашивает, является ли уч</w:t>
      </w:r>
      <w:r>
        <w:t>а</w:t>
      </w:r>
      <w:r>
        <w:t>стие в выборах обязательным или же в выборах участвуют по желанию, и какая доля женщин фа</w:t>
      </w:r>
      <w:r>
        <w:t>к</w:t>
      </w:r>
      <w:r>
        <w:t>тически участвовала в национальных выборах. До тех пор пока женщины не осознают возможности, которые предоставляет участие в выборах и выдв</w:t>
      </w:r>
      <w:r>
        <w:t>и</w:t>
      </w:r>
      <w:r>
        <w:t>жение кандидатур, социальные изменения будут н</w:t>
      </w:r>
      <w:r>
        <w:t>е</w:t>
      </w:r>
      <w:r>
        <w:t>возможными. Оратор спрашивает, действительно ли мужчины и женщины получают равную оплату за равный труд, а также почему так мало женщин п</w:t>
      </w:r>
      <w:r>
        <w:t>о</w:t>
      </w:r>
      <w:r>
        <w:t>лучают высшее образование или проходят профе</w:t>
      </w:r>
      <w:r>
        <w:t>с</w:t>
      </w:r>
      <w:r>
        <w:t>сиональную подг</w:t>
      </w:r>
      <w:r>
        <w:t>о</w:t>
      </w:r>
      <w:r>
        <w:t>товку.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i/>
        </w:rPr>
        <w:t>Г</w:t>
      </w:r>
      <w:r>
        <w:rPr>
          <w:i/>
        </w:rPr>
        <w:noBreakHyphen/>
        <w:t>жа Гонсалес (Председатель) вновь заним</w:t>
      </w:r>
      <w:r>
        <w:rPr>
          <w:i/>
        </w:rPr>
        <w:t>а</w:t>
      </w:r>
      <w:r>
        <w:rPr>
          <w:i/>
        </w:rPr>
        <w:t>ет место Председателя</w:t>
      </w:r>
      <w:r>
        <w:t>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Ким Ён-Чон</w:t>
      </w:r>
      <w:r>
        <w:t xml:space="preserve"> спрашивает, имеют ли пр</w:t>
      </w:r>
      <w:r>
        <w:t>а</w:t>
      </w:r>
      <w:r>
        <w:t>во работники, занятые неполный рабочий день, на пенсии и другие пособия, включая отпуск по родам и уходу за ребенком.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высоко оценивает ус</w:t>
      </w:r>
      <w:r>
        <w:t>и</w:t>
      </w:r>
      <w:r>
        <w:t>лия правительства, направленные на ликвидацию дискриминации по признаку пола на законодател</w:t>
      </w:r>
      <w:r>
        <w:t>ь</w:t>
      </w:r>
      <w:r>
        <w:t>ном уровне, которые включают в себя создание возможностей для запрещения сексуальных домог</w:t>
      </w:r>
      <w:r>
        <w:t>а</w:t>
      </w:r>
      <w:r>
        <w:t>тельств на рабочих местах. Она спрашивает, охв</w:t>
      </w:r>
      <w:r>
        <w:t>а</w:t>
      </w:r>
      <w:r>
        <w:t>тывает ли проект закона о равных правах лишь в</w:t>
      </w:r>
      <w:r>
        <w:t>о</w:t>
      </w:r>
      <w:r>
        <w:t>просы, связанные с занятостью, или же он гарант</w:t>
      </w:r>
      <w:r>
        <w:t>и</w:t>
      </w:r>
      <w:r>
        <w:t>рует также равенство в других областях, таких, как обеспечение жильем. Делегация должна разъяснить, какие законы гарантируют равенство в таких обла</w:t>
      </w:r>
      <w:r>
        <w:t>с</w:t>
      </w:r>
      <w:r>
        <w:t>тях, как занятость, набор и контракты, а также к</w:t>
      </w:r>
      <w:r>
        <w:t>а</w:t>
      </w:r>
      <w:r>
        <w:t>кие наказания выносятся за подобные нарушения. Важно, чтобы бремя представления доказательств не возлагалось на лиц, заявляющих о том, что они являются жертвами дискриминации.</w:t>
      </w:r>
    </w:p>
    <w:p w:rsidR="00000000" w:rsidRDefault="00000000">
      <w:pPr>
        <w:pStyle w:val="DualTxt"/>
      </w:pPr>
      <w:r>
        <w:t>30.</w:t>
      </w:r>
      <w:r>
        <w:tab/>
        <w:t>Оратор спрашивает, имеются ли какие-либо конкретные законы о лицах, занятых неполный р</w:t>
      </w:r>
      <w:r>
        <w:t>а</w:t>
      </w:r>
      <w:r>
        <w:t>бочий день, и она выражает озабоченность в связи с тем, что новый закон о социальном страховании может непреднамеренно способствовать дискрим</w:t>
      </w:r>
      <w:r>
        <w:t>и</w:t>
      </w:r>
      <w:r>
        <w:t>нации в отношении таких лиц, прежде всего в о</w:t>
      </w:r>
      <w:r>
        <w:t>б</w:t>
      </w:r>
      <w:r>
        <w:t>ластях занятости, в которых преобладают женщины. Оратор предлагает, чтобы в проекте закона соде</w:t>
      </w:r>
      <w:r>
        <w:t>р</w:t>
      </w:r>
      <w:r>
        <w:t>жалось требование о том, чтобы профсоюзы и раб</w:t>
      </w:r>
      <w:r>
        <w:t>о</w:t>
      </w:r>
      <w:r>
        <w:t>тодатели разрабатывали планы для достижения ге</w:t>
      </w:r>
      <w:r>
        <w:t>н</w:t>
      </w:r>
      <w:r>
        <w:t>дерного паритета даже без введения квот.</w:t>
      </w:r>
    </w:p>
    <w:p w:rsidR="00000000" w:rsidRDefault="00000000">
      <w:pPr>
        <w:pStyle w:val="DualTxt"/>
      </w:pPr>
      <w:r>
        <w:t>31.</w:t>
      </w:r>
      <w:r>
        <w:tab/>
        <w:t>Многие промышленно развитые страны отк</w:t>
      </w:r>
      <w:r>
        <w:t>а</w:t>
      </w:r>
      <w:r>
        <w:t>зались от концепции равной оплаты за равный труд или работу равной ценности в пользу концепции сопоставимой ценности, которая лучше отражает тот факт, что мужчины и женщины не всегда в</w:t>
      </w:r>
      <w:r>
        <w:t>ы</w:t>
      </w:r>
      <w:r>
        <w:t>полняют одну и ту же работу. Оратор задает вопрос, было ли отражено это обстоятельство в обсуждении и подготовке проекта закона Лихтенштейна о ди</w:t>
      </w:r>
      <w:r>
        <w:t>с</w:t>
      </w:r>
      <w:r>
        <w:t>кримин</w:t>
      </w:r>
      <w:r>
        <w:t>а</w:t>
      </w:r>
      <w:r>
        <w:t>ции.</w:t>
      </w:r>
    </w:p>
    <w:p w:rsidR="00000000" w:rsidRDefault="00000000">
      <w:pPr>
        <w:pStyle w:val="DualTxt"/>
      </w:pPr>
      <w:r>
        <w:t>32.</w:t>
      </w:r>
      <w:r>
        <w:tab/>
        <w:t>Она задает вопрос, рассматривались ли в судах какие-либо иски, касающиеся дискриминации в о</w:t>
      </w:r>
      <w:r>
        <w:t>п</w:t>
      </w:r>
      <w:r>
        <w:t>лате труда. Было бы полезно получить информацию о том, поощряют ли женщин подавать жалобы в случае дискриминации в оплате труда национал</w:t>
      </w:r>
      <w:r>
        <w:t>ь</w:t>
      </w:r>
      <w:r>
        <w:t>ные органы власти или Бюро по вопросам равенс</w:t>
      </w:r>
      <w:r>
        <w:t>т</w:t>
      </w:r>
      <w:r>
        <w:t>ва, а также о том, могут ли неправительственные организации подавать групповые иски по таким в</w:t>
      </w:r>
      <w:r>
        <w:t>о</w:t>
      </w:r>
      <w:r>
        <w:t>просам.</w:t>
      </w:r>
    </w:p>
    <w:p w:rsidR="00000000" w:rsidRDefault="00000000">
      <w:pPr>
        <w:pStyle w:val="DualTxt"/>
      </w:pPr>
      <w:r>
        <w:t>33.</w:t>
      </w:r>
      <w:r>
        <w:tab/>
        <w:t>Большинство гарантий, предусмотренных ко</w:t>
      </w:r>
      <w:r>
        <w:t>н</w:t>
      </w:r>
      <w:r>
        <w:t>венциями Международной организации труда, были включены в Закон о трудовых соглашениях 1993 года. Правительству следует рассмотреть в</w:t>
      </w:r>
      <w:r>
        <w:t>о</w:t>
      </w:r>
      <w:r>
        <w:t>прос о ратификации Конвенции № 156 МОТ о тр</w:t>
      </w:r>
      <w:r>
        <w:t>у</w:t>
      </w:r>
      <w:r>
        <w:t>дящихся, имеющих семейные обязанности, или включении ее положений во внутреннее законод</w:t>
      </w:r>
      <w:r>
        <w:t>а</w:t>
      </w:r>
      <w:r>
        <w:t>тельство.</w:t>
      </w:r>
    </w:p>
    <w:p w:rsidR="00000000" w:rsidRDefault="00000000">
      <w:pPr>
        <w:pStyle w:val="DualTxt"/>
      </w:pPr>
      <w:r>
        <w:t>34.</w:t>
      </w:r>
      <w:r>
        <w:tab/>
        <w:t>Оратор задает вопрос, предусматривает ли система налогообложения Лихтенштейна какие-либо льготы для семей с одним кормильцем. Она приветствует новый закон о социальном страхов</w:t>
      </w:r>
      <w:r>
        <w:t>а</w:t>
      </w:r>
      <w:r>
        <w:t>нии и, в частности, предоставление индивидуал</w:t>
      </w:r>
      <w:r>
        <w:t>ь</w:t>
      </w:r>
      <w:r>
        <w:t>ных пенсий. Оратор спрашивает, как в новом законе предусматривается решение проблем, связанных с большим числом безработных женщин, увелич</w:t>
      </w:r>
      <w:r>
        <w:t>и</w:t>
      </w:r>
      <w:r>
        <w:t>вающимися показателями разводов и тем фактом, что пожилые женщины не получают преимуществ от новой системы. Она задает вопрос, получают ли женщины, которые предпочитают оставаться дома в течение нескольких лет для ухода за своими детьми, какое-либо пособие. Оратор спрашивает, исчисл</w:t>
      </w:r>
      <w:r>
        <w:t>я</w:t>
      </w:r>
      <w:r>
        <w:t>ются ли пенсионные пособия на основе усреднения общего дохода супружеской пары или же только на основе дохода жены. Делегация должна также пре</w:t>
      </w:r>
      <w:r>
        <w:t>д</w:t>
      </w:r>
      <w:r>
        <w:t>ставить информацию о том, были ли ликвидиров</w:t>
      </w:r>
      <w:r>
        <w:t>а</w:t>
      </w:r>
      <w:r>
        <w:t>ны пенсии для вдов, и, если нет, разъяснить, на к</w:t>
      </w:r>
      <w:r>
        <w:t>а</w:t>
      </w:r>
      <w:r>
        <w:t>кой основе они исчисляются. В заключение оратор хотела бы знать, как определяются пособия для ра</w:t>
      </w:r>
      <w:r>
        <w:t>з</w:t>
      </w:r>
      <w:r>
        <w:t>веденных пар и когда вступит в силу новый закон по этому вопросу.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говорит, что, поскольку сектор услуг является основой малых и средних предпр</w:t>
      </w:r>
      <w:r>
        <w:t>и</w:t>
      </w:r>
      <w:r>
        <w:t>ятий во всех странах, было бы полезно получить информацию о том, осуществляют ли Министерство торговли или Министерство по вопросам занятости какие-либо программы в области развития людских ресурсов с тем, чтобы расширить участие женщин в секторе услуг. Кроме того, необходимо представить информацию об оказании правительством помощи женщинам в создании сетей и налаживании связей с клиентами, о программах подготовки женщин в о</w:t>
      </w:r>
      <w:r>
        <w:t>б</w:t>
      </w:r>
      <w:r>
        <w:t>ласти науки и техники и о помощи правительства в создании рыночных во</w:t>
      </w:r>
      <w:r>
        <w:t>з</w:t>
      </w:r>
      <w:r>
        <w:t>можностей для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Абака</w:t>
      </w:r>
      <w:r>
        <w:t xml:space="preserve"> говорит, что крайне важно, чтобы государства-участники приняли меры для улучш</w:t>
      </w:r>
      <w:r>
        <w:t>е</w:t>
      </w:r>
      <w:r>
        <w:t>ния физического и психического здоровья женщин. В этой связи у нее вызывает озабоченность то, что статье 12 в докладе посвящена лишь одна четвертая часть страницы и что в устном докладе не было представлено никакой информации по этому вопр</w:t>
      </w:r>
      <w:r>
        <w:t>о</w:t>
      </w:r>
      <w:r>
        <w:t>су.</w:t>
      </w:r>
    </w:p>
    <w:p w:rsidR="00000000" w:rsidRDefault="00000000">
      <w:pPr>
        <w:pStyle w:val="DualTxt"/>
      </w:pPr>
      <w:r>
        <w:t>37.</w:t>
      </w:r>
      <w:r>
        <w:tab/>
        <w:t>Таблица 9 доклада вызывает некоторое нед</w:t>
      </w:r>
      <w:r>
        <w:t>о</w:t>
      </w:r>
      <w:r>
        <w:t>умение: в разделе «Руководящие должности (ит</w:t>
      </w:r>
      <w:r>
        <w:t>о</w:t>
      </w:r>
      <w:r>
        <w:t>го)» отмечено, что информация о доле женщин, з</w:t>
      </w:r>
      <w:r>
        <w:t>а</w:t>
      </w:r>
      <w:r>
        <w:t>нятых в секторе здравоохранения, отсутствует; о</w:t>
      </w:r>
      <w:r>
        <w:t>д</w:t>
      </w:r>
      <w:r>
        <w:t>нако в разделе «Квалифицированные служащие» отмечается, что доля женщин составляет 50 пр</w:t>
      </w:r>
      <w:r>
        <w:t>о</w:t>
      </w:r>
      <w:r>
        <w:t>центов. Кроме того, требуется разъяснение по та</w:t>
      </w:r>
      <w:r>
        <w:t>б</w:t>
      </w:r>
      <w:r>
        <w:t>лице 12, т.к. показанная в ней доля женщин, раб</w:t>
      </w:r>
      <w:r>
        <w:t>о</w:t>
      </w:r>
      <w:r>
        <w:t>тающих неполный рабочий день, составляет 81,3 процента, а в следующем пункте говорится, что почти 20 процентов лиц, занятых неполный р</w:t>
      </w:r>
      <w:r>
        <w:t>а</w:t>
      </w:r>
      <w:r>
        <w:t>бочий день, составляют же</w:t>
      </w:r>
      <w:r>
        <w:t>н</w:t>
      </w:r>
      <w:r>
        <w:t>щины.</w:t>
      </w:r>
    </w:p>
    <w:p w:rsidR="00000000" w:rsidRDefault="00000000">
      <w:pPr>
        <w:pStyle w:val="DualTxt"/>
      </w:pPr>
      <w:r>
        <w:t>38.</w:t>
      </w:r>
      <w:r>
        <w:tab/>
        <w:t>В соответствии со статьей 12 Конвенции гос</w:t>
      </w:r>
      <w:r>
        <w:t>у</w:t>
      </w:r>
      <w:r>
        <w:t>дарства-участники должны информировать Комитет о мерах, принятых ими для обеспечения доступа женщин к услугам в области охраны здоровья, включая планирование семьи, а также о любых пр</w:t>
      </w:r>
      <w:r>
        <w:t>а</w:t>
      </w:r>
      <w:r>
        <w:t>вовых или медицинских препятствиях для обесп</w:t>
      </w:r>
      <w:r>
        <w:t>е</w:t>
      </w:r>
      <w:r>
        <w:t>чения такого доступа; однако в докладе Лихте</w:t>
      </w:r>
      <w:r>
        <w:t>н</w:t>
      </w:r>
      <w:r>
        <w:t>штейна такой информации не содержится. Комитет хотел бы получить данные о том, является ли з</w:t>
      </w:r>
      <w:r>
        <w:t>а</w:t>
      </w:r>
      <w:r>
        <w:t>конным прерывание беременности и если это так, то покрывается ли стоимость операции за счет м</w:t>
      </w:r>
      <w:r>
        <w:t>е</w:t>
      </w:r>
      <w:r>
        <w:t>дицинского страхования или же за счет социального страхования. Если аборты являются незаконными, то делегация должна указать, делаются ли аборты в тайных условиях и имеют ли женщины в случае н</w:t>
      </w:r>
      <w:r>
        <w:t>е</w:t>
      </w:r>
      <w:r>
        <w:t>полных абортов право на медицинские услуги. Н</w:t>
      </w:r>
      <w:r>
        <w:t>е</w:t>
      </w:r>
      <w:r>
        <w:t>обходимо также представить подробную информ</w:t>
      </w:r>
      <w:r>
        <w:t>а</w:t>
      </w:r>
      <w:r>
        <w:t>цию о случаях избирательной стерилизации, если они имеют место.</w:t>
      </w:r>
    </w:p>
    <w:p w:rsidR="00000000" w:rsidRDefault="00000000">
      <w:pPr>
        <w:pStyle w:val="DualTxt"/>
      </w:pPr>
      <w:r>
        <w:t>39.</w:t>
      </w:r>
      <w:r>
        <w:tab/>
        <w:t>Государство, представляющее доклад, должно представить более конкретную информацию об осуществляемых программах, направленных на улучшение осведомленности общественности о рисках болезней, передаваемых половым путем, включая ВИЧ/СПИД, а также о том, нацелены ли такие программы конкретно на женщин и девушек. В этой связи она обращает внимание на общую р</w:t>
      </w:r>
      <w:r>
        <w:t>е</w:t>
      </w:r>
      <w:r>
        <w:t>комендацию 14 Комитета, в к</w:t>
      </w:r>
      <w:r>
        <w:t>о</w:t>
      </w:r>
      <w:r>
        <w:t>торой государствам-участникам настоятельно предлагается активизир</w:t>
      </w:r>
      <w:r>
        <w:t>о</w:t>
      </w:r>
      <w:r>
        <w:t>вать их усилия, направленные на улучшение пон</w:t>
      </w:r>
      <w:r>
        <w:t>и</w:t>
      </w:r>
      <w:r>
        <w:t>мания общественностью рисков, связанных с б</w:t>
      </w:r>
      <w:r>
        <w:t>о</w:t>
      </w:r>
      <w:r>
        <w:t>лезнями, передаваемыми половым путем. Она хот</w:t>
      </w:r>
      <w:r>
        <w:t>е</w:t>
      </w:r>
      <w:r>
        <w:t>ла бы получить дополнительную информацию о злоупотреблении наркотиками и о программах ре</w:t>
      </w:r>
      <w:r>
        <w:t>а</w:t>
      </w:r>
      <w:r>
        <w:t>билитации наркоманов и алкогол</w:t>
      </w:r>
      <w:r>
        <w:t>и</w:t>
      </w:r>
      <w:r>
        <w:t>ков.</w:t>
      </w:r>
    </w:p>
    <w:p w:rsidR="00000000" w:rsidRDefault="00000000">
      <w:pPr>
        <w:pStyle w:val="DualTxt"/>
      </w:pPr>
      <w:r>
        <w:t>40.</w:t>
      </w:r>
      <w:r>
        <w:tab/>
        <w:t>Полезно было бы иметь полную информацию о любых программах, разработанных для подгото</w:t>
      </w:r>
      <w:r>
        <w:t>в</w:t>
      </w:r>
      <w:r>
        <w:t>ки женщин к тому, как справляться с физическими и психическими последствиями старения, включая менопаузу, а также для обеспечения того, чтобы женщины имели доступ к адекватным и приемл</w:t>
      </w:r>
      <w:r>
        <w:t>е</w:t>
      </w:r>
      <w:r>
        <w:t>мым по цене услугам в области перви</w:t>
      </w:r>
      <w:r>
        <w:t>ч</w:t>
      </w:r>
      <w:r>
        <w:t>ного медико-санитарного обслуживания. Было бы также инт</w:t>
      </w:r>
      <w:r>
        <w:t>е</w:t>
      </w:r>
      <w:r>
        <w:t>ресно получить информацию о том, созданы ли к</w:t>
      </w:r>
      <w:r>
        <w:t>а</w:t>
      </w:r>
      <w:r>
        <w:t>кие-либо стимулы в плане налогообложения для оказания помощи молодым женщинам, ухажива</w:t>
      </w:r>
      <w:r>
        <w:t>ю</w:t>
      </w:r>
      <w:r>
        <w:t>щим за престарелыми род</w:t>
      </w:r>
      <w:r>
        <w:t>и</w:t>
      </w:r>
      <w:r>
        <w:t>телями.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 Регаццоли</w:t>
      </w:r>
      <w:r>
        <w:t xml:space="preserve"> спрашивает, имеются ли к</w:t>
      </w:r>
      <w:r>
        <w:t>а</w:t>
      </w:r>
      <w:r>
        <w:t>кие-либо программы для создания стимулов для взрослых женщин участвовать в спортивных мер</w:t>
      </w:r>
      <w:r>
        <w:t>о</w:t>
      </w:r>
      <w:r>
        <w:t>приятиях. Было бы интересно получить полную информацию об областях культуры, в которых ли</w:t>
      </w:r>
      <w:r>
        <w:t>х</w:t>
      </w:r>
      <w:r>
        <w:t>тенштейнские женщины добились известности. С учетом того, что в Лихтенштейне имеется эффе</w:t>
      </w:r>
      <w:r>
        <w:t>к</w:t>
      </w:r>
      <w:r>
        <w:t>тивно функционирующий банковский сектор, она хотела бы получить дополнительную информацию о том, имеют ли женщины доступ к ссудам на прио</w:t>
      </w:r>
      <w:r>
        <w:t>б</w:t>
      </w:r>
      <w:r>
        <w:t>ретение жилья и к ипотечным кредитам.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Хейзелл</w:t>
      </w:r>
      <w:r>
        <w:t xml:space="preserve"> спрашивает, какие услуги пр</w:t>
      </w:r>
      <w:r>
        <w:t>е</w:t>
      </w:r>
      <w:r>
        <w:t>доставляются семьям с одним родителем, поскольку одинокие матери сталкиваются с большей опасн</w:t>
      </w:r>
      <w:r>
        <w:t>о</w:t>
      </w:r>
      <w:r>
        <w:t>стью стать нищими. Она просит разъяснить вопрос о том, несут ли женщины, которые предпочли р</w:t>
      </w:r>
      <w:r>
        <w:t>о</w:t>
      </w:r>
      <w:r>
        <w:t>дить детей вне брака, ответственность за их экон</w:t>
      </w:r>
      <w:r>
        <w:t>о</w:t>
      </w:r>
      <w:r>
        <w:t>мическое благополучие, поскольку в докладе не указывается, существуют ли какие-либо законы, п</w:t>
      </w:r>
      <w:r>
        <w:t>о</w:t>
      </w:r>
      <w:r>
        <w:t>зволяющие одиноким матерям добиваться получ</w:t>
      </w:r>
      <w:r>
        <w:t>е</w:t>
      </w:r>
      <w:r>
        <w:t>ния финансовой поддержки от о</w:t>
      </w:r>
      <w:r>
        <w:t>т</w:t>
      </w:r>
      <w:r>
        <w:t>цов их детей.</w:t>
      </w:r>
    </w:p>
    <w:p w:rsidR="00000000" w:rsidRDefault="00000000">
      <w:pPr>
        <w:pStyle w:val="DualTxt"/>
      </w:pPr>
      <w:r>
        <w:t>43.</w:t>
      </w:r>
      <w:r>
        <w:tab/>
        <w:t>Представляющее доклад государство должно указать, зависит ли размер семейных пособий от материального положения семьи, а также предн</w:t>
      </w:r>
      <w:r>
        <w:t>а</w:t>
      </w:r>
      <w:r>
        <w:t>значены ли выделяемые суммы для каждого ребенка или для каждого домашнего хозяйства. В заключ</w:t>
      </w:r>
      <w:r>
        <w:t>е</w:t>
      </w:r>
      <w:r>
        <w:t>ние она хотела бы знать, что побудило правительс</w:t>
      </w:r>
      <w:r>
        <w:t>т</w:t>
      </w:r>
      <w:r>
        <w:t>во рассмотреть вопрос о введении специального п</w:t>
      </w:r>
      <w:r>
        <w:t>о</w:t>
      </w:r>
      <w:r>
        <w:t>собия на детей для одиноких родит</w:t>
      </w:r>
      <w:r>
        <w:t>е</w:t>
      </w:r>
      <w:r>
        <w:t>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br w:type="page"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Уэдраого</w:t>
      </w:r>
      <w:r>
        <w:t xml:space="preserve"> говорит, что она хотела бы у</w:t>
      </w:r>
      <w:r>
        <w:t>з</w:t>
      </w:r>
      <w:r>
        <w:t>нать, правильно ли Лихтенштейн воспринял дух статьи 14 Конвенции, в которой говорится не только о равенстве женщин в сельских районах, но и о р</w:t>
      </w:r>
      <w:r>
        <w:t>а</w:t>
      </w:r>
      <w:r>
        <w:t>венстве доступа к услугам для всех женщин. Во</w:t>
      </w:r>
      <w:r>
        <w:t>з</w:t>
      </w:r>
      <w:r>
        <w:t>можно, не существует никаких различий между 11 общинами Лихтенштейна с точки зрения экон</w:t>
      </w:r>
      <w:r>
        <w:t>о</w:t>
      </w:r>
      <w:r>
        <w:t>мического развития или же различий в таких обла</w:t>
      </w:r>
      <w:r>
        <w:t>с</w:t>
      </w:r>
      <w:r>
        <w:t>тях, как образование, медицинское обслуживание, планирование, социальное страхование и кредиты. Однако если диспропорции все-таки существуют, то некоторые общины должны рассматриваться как общины, находящиеся в неблагоприятном эконом</w:t>
      </w:r>
      <w:r>
        <w:t>и</w:t>
      </w:r>
      <w:r>
        <w:t>ческом положении. Поскольку правительство пре</w:t>
      </w:r>
      <w:r>
        <w:t>д</w:t>
      </w:r>
      <w:r>
        <w:t>ставляет доклад впервые, было бы целесообразно предоставить Комитету статистические данные о поступлении в школы, показателях грамотности среди женщин и т.д., с тем чтобы подкрепить зая</w:t>
      </w:r>
      <w:r>
        <w:t>в</w:t>
      </w:r>
      <w:r>
        <w:t>ление правительства об отсутствии в Лихтенштейне дискриминации в отношении женщин.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 Риель</w:t>
      </w:r>
      <w:r>
        <w:t>, ссылаясь на заявление о том, что вскоре вступит в силу поправка к закону, пред</w:t>
      </w:r>
      <w:r>
        <w:t>у</w:t>
      </w:r>
      <w:r>
        <w:t>сматривающая, что как мужчины, так и женщины могут вступать в брак в 18</w:t>
      </w:r>
      <w:r>
        <w:noBreakHyphen/>
        <w:t>летнем возрасте, гов</w:t>
      </w:r>
      <w:r>
        <w:t>о</w:t>
      </w:r>
      <w:r>
        <w:t>рит, что она не понимает, почему отсутствуют пл</w:t>
      </w:r>
      <w:r>
        <w:t>а</w:t>
      </w:r>
      <w:r>
        <w:t>ны уравнивания минимального возраста, в котором как мужчины, так и женщины имеют право усыно</w:t>
      </w:r>
      <w:r>
        <w:t>в</w:t>
      </w:r>
      <w:r>
        <w:t>лять/удочерять детей.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Аундж</w:t>
      </w:r>
      <w:r>
        <w:t xml:space="preserve"> говорит, что принятые в 1992 году поправки к Конституции установили юридическое равенство между женщинами и му</w:t>
      </w:r>
      <w:r>
        <w:t>ж</w:t>
      </w:r>
      <w:r>
        <w:t>чинами в качестве необходимого условия для фа</w:t>
      </w:r>
      <w:r>
        <w:t>к</w:t>
      </w:r>
      <w:r>
        <w:t>тического равенства и принятия других мер. Пр</w:t>
      </w:r>
      <w:r>
        <w:t>о</w:t>
      </w:r>
      <w:r>
        <w:t>светительская работа и кампании по улучшению о</w:t>
      </w:r>
      <w:r>
        <w:t>с</w:t>
      </w:r>
      <w:r>
        <w:t>ведомленности как для мужчин, так и для женщин имеют крайне важное значение для обеспечения плавного перехода от патриархальной системы к системе, в основе которой лежат партнерские отн</w:t>
      </w:r>
      <w:r>
        <w:t>о</w:t>
      </w:r>
      <w:r>
        <w:t>шения между мужчинами и женщинами. Для того чтобы признать равенство женщин, прежде всего в рамках семьи, необходимы глубокие изменения в мировоззрении.</w:t>
      </w:r>
    </w:p>
    <w:p w:rsidR="00000000" w:rsidRDefault="00000000">
      <w:pPr>
        <w:pStyle w:val="DualTxt"/>
      </w:pPr>
      <w:r>
        <w:t>47.</w:t>
      </w:r>
      <w:r>
        <w:tab/>
        <w:t>Было бы интересно узнать, объясняется ли очевидная тенденция к тому, что женщины предп</w:t>
      </w:r>
      <w:r>
        <w:t>о</w:t>
      </w:r>
      <w:r>
        <w:t>читают жить одни со своими детьми, отсутствием реального распределения обязанностей в семье. Это предположение подкрепляется тем фактом, что многие замужние женщины хотят работать непо</w:t>
      </w:r>
      <w:r>
        <w:t>л</w:t>
      </w:r>
      <w:r>
        <w:t>ный рабочий день, что свидетельствует о том, что семейные обязанности, как и прежде, выполняются исключительно женщинами. Министерство по д</w:t>
      </w:r>
      <w:r>
        <w:t>е</w:t>
      </w:r>
      <w:r>
        <w:t>лам семьи и равноправия, Бюро по вопросам раве</w:t>
      </w:r>
      <w:r>
        <w:t>н</w:t>
      </w:r>
      <w:r>
        <w:t>ства и женские организации играют весьма важную роль в проведении среди женщин разъяснительной работы об их з</w:t>
      </w:r>
      <w:r>
        <w:t>а</w:t>
      </w:r>
      <w:r>
        <w:t>конных правах.</w:t>
      </w:r>
    </w:p>
    <w:p w:rsidR="00000000" w:rsidRDefault="00000000">
      <w:pPr>
        <w:pStyle w:val="DualTxt"/>
      </w:pPr>
      <w:r>
        <w:t>48.</w:t>
      </w:r>
      <w:r>
        <w:tab/>
        <w:t>Комитет был бы признателен за дополнител</w:t>
      </w:r>
      <w:r>
        <w:t>ь</w:t>
      </w:r>
      <w:r>
        <w:t>ную информацию о роли женщин в судебной сист</w:t>
      </w:r>
      <w:r>
        <w:t>е</w:t>
      </w:r>
      <w:r>
        <w:t>ме. Следует представить подробную информацию о любых поданных женщинами в Европейский суд по правам человека заявлениях, касающихся наруш</w:t>
      </w:r>
      <w:r>
        <w:t>е</w:t>
      </w:r>
      <w:r>
        <w:t>ний их прав. Что касается разводов, то было бы ц</w:t>
      </w:r>
      <w:r>
        <w:t>е</w:t>
      </w:r>
      <w:r>
        <w:t>лесообразным получить информацию о любых з</w:t>
      </w:r>
      <w:r>
        <w:t>а</w:t>
      </w:r>
      <w:r>
        <w:t>конах, обеспечивающих защиту разведенных же</w:t>
      </w:r>
      <w:r>
        <w:t>н</w:t>
      </w:r>
      <w:r>
        <w:t>щин с детьми, а также обеспечивающих, чтобы оп</w:t>
      </w:r>
      <w:r>
        <w:t>е</w:t>
      </w:r>
      <w:r>
        <w:t>ка осуществлялась на равных основаниях обоими родителями. Представляющее доклад государство должно указать, предусматривается ли законом в</w:t>
      </w:r>
      <w:r>
        <w:t>ы</w:t>
      </w:r>
      <w:r>
        <w:t>плата отцами алиментов на детей.</w:t>
      </w:r>
    </w:p>
    <w:p w:rsidR="00000000" w:rsidRDefault="00000000">
      <w:pPr>
        <w:pStyle w:val="DualTxt"/>
      </w:pPr>
      <w:r>
        <w:t>49.</w:t>
      </w:r>
      <w:r>
        <w:tab/>
        <w:t>Делегация заявила, что в случае развода им</w:t>
      </w:r>
      <w:r>
        <w:t>у</w:t>
      </w:r>
      <w:r>
        <w:t>щество, приобретенное в браке, поровну делится между супругами, и оратор хотела бы знать, дейс</w:t>
      </w:r>
      <w:r>
        <w:t>т</w:t>
      </w:r>
      <w:r>
        <w:t>вительно ли так обстоит дело на практике. В час</w:t>
      </w:r>
      <w:r>
        <w:t>т</w:t>
      </w:r>
      <w:r>
        <w:t>ности, она спрашивает, действительно ли женщины требуют своей доли имущества, а также получают ли они его автоматически или же должны подавать заявление в суд. В заключение оратор отмечает, что содержащееся в пункте 185 доклада заявление о том, что брак может быть объявлен недействител</w:t>
      </w:r>
      <w:r>
        <w:t>ь</w:t>
      </w:r>
      <w:r>
        <w:t>ным по причине «оправданного страха», нуждается в разъяснении, особенно ввиду последствий такого шага для детей. Представляющее доклад государс</w:t>
      </w:r>
      <w:r>
        <w:t>т</w:t>
      </w:r>
      <w:r>
        <w:t>во должно более конкретно указать положения, в соответствии с которыми закон о браке рассматр</w:t>
      </w:r>
      <w:r>
        <w:t>и</w:t>
      </w:r>
      <w:r>
        <w:t>вает брак как партнерские отношения.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Регаццоли </w:t>
      </w:r>
      <w:r>
        <w:t>говорит, что она разделяет мнения, выраженные двумя предыдущими оратор</w:t>
      </w:r>
      <w:r>
        <w:t>а</w:t>
      </w:r>
      <w:r>
        <w:t>ми. Она была бы признательна за информацию о любых жалобах, поданных женщинами в Европе</w:t>
      </w:r>
      <w:r>
        <w:t>й</w:t>
      </w:r>
      <w:r>
        <w:t>ский суд по правам человека или Омбудсмену.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 Вилли</w:t>
      </w:r>
      <w:r>
        <w:t xml:space="preserve"> (Лихтенштейн) говорит, что по</w:t>
      </w:r>
      <w:r>
        <w:t>д</w:t>
      </w:r>
      <w:r>
        <w:t>робные ответы на заданные вопросы будут пре</w:t>
      </w:r>
      <w:r>
        <w:t>д</w:t>
      </w:r>
      <w:r>
        <w:t>ставлены позже. Однако она хотела бы сделать ряд дополнительных комментариев в отношении зам</w:t>
      </w:r>
      <w:r>
        <w:t>е</w:t>
      </w:r>
      <w:r>
        <w:t>чаний, высказанных на предыдущем зас</w:t>
      </w:r>
      <w:r>
        <w:t>е</w:t>
      </w:r>
      <w:r>
        <w:t>дании.</w:t>
      </w:r>
    </w:p>
    <w:p w:rsidR="00000000" w:rsidRDefault="00000000">
      <w:pPr>
        <w:pStyle w:val="DualTxt"/>
      </w:pPr>
      <w:r>
        <w:t>52.</w:t>
      </w:r>
      <w:r>
        <w:tab/>
        <w:t>Обязательства по представлению докладов по документам в области прав человека Организации Объединенных Наций являются тяжелым бременем, особенно для малых стран. В последние годы пр</w:t>
      </w:r>
      <w:r>
        <w:t>а</w:t>
      </w:r>
      <w:r>
        <w:t>вительство Лихтенштейна ратифицировало Конве</w:t>
      </w:r>
      <w:r>
        <w:t>н</w:t>
      </w:r>
      <w:r>
        <w:t>цию о правах ребенка и международные пакты в области прав человека, из которых вытекают обяз</w:t>
      </w:r>
      <w:r>
        <w:t>а</w:t>
      </w:r>
      <w:r>
        <w:t>тельства по представлению докладов. Однако Ли</w:t>
      </w:r>
      <w:r>
        <w:t>х</w:t>
      </w:r>
      <w:r>
        <w:t>тенштейн по</w:t>
      </w:r>
      <w:r>
        <w:noBreakHyphen/>
        <w:t>прежнему привержен цели стать уч</w:t>
      </w:r>
      <w:r>
        <w:t>а</w:t>
      </w:r>
      <w:r>
        <w:t>стником всех шести основных документов в обла</w:t>
      </w:r>
      <w:r>
        <w:t>с</w:t>
      </w:r>
      <w:r>
        <w:t>ти прав человека и глубоко заинтересован в пр</w:t>
      </w:r>
      <w:r>
        <w:t>о</w:t>
      </w:r>
      <w:r>
        <w:t>должающихся усилиях, направленных на упоряд</w:t>
      </w:r>
      <w:r>
        <w:t>о</w:t>
      </w:r>
      <w:r>
        <w:t>чение процедур представления докладов. Оратор выражает признательность членам Комитета, пре</w:t>
      </w:r>
      <w:r>
        <w:t>д</w:t>
      </w:r>
      <w:r>
        <w:t>ложившим пути улучшения представления будущих докладов, и заверяет их в том, что эти предложения будут приняты во вн</w:t>
      </w:r>
      <w:r>
        <w:t>и</w:t>
      </w:r>
      <w:r>
        <w:t>мание.</w:t>
      </w:r>
    </w:p>
    <w:p w:rsidR="00000000" w:rsidRDefault="00000000">
      <w:pPr>
        <w:pStyle w:val="DualTxt"/>
      </w:pPr>
      <w:r>
        <w:t>53.</w:t>
      </w:r>
      <w:r>
        <w:tab/>
        <w:t>Хотя оратор не может представить полное объяснение того, почему право на участие в выб</w:t>
      </w:r>
      <w:r>
        <w:t>о</w:t>
      </w:r>
      <w:r>
        <w:t>рах было предоставлено в Лихтенштейне лишь в 80</w:t>
      </w:r>
      <w:r>
        <w:noBreakHyphen/>
        <w:t>е годы, она повторяет, что лихтенштейнское о</w:t>
      </w:r>
      <w:r>
        <w:t>б</w:t>
      </w:r>
      <w:r>
        <w:t>щество в течение долгого времени характеризов</w:t>
      </w:r>
      <w:r>
        <w:t>а</w:t>
      </w:r>
      <w:r>
        <w:t>лось традиционными взглядами. Хотя темпы экон</w:t>
      </w:r>
      <w:r>
        <w:t>о</w:t>
      </w:r>
      <w:r>
        <w:t>мического развития страны были необычайно быс</w:t>
      </w:r>
      <w:r>
        <w:t>т</w:t>
      </w:r>
      <w:r>
        <w:t>рыми по сравнению с другими европейскими стр</w:t>
      </w:r>
      <w:r>
        <w:t>а</w:t>
      </w:r>
      <w:r>
        <w:t>нами, социальные изменения, связанные с таким развитием, были медленными, причем не только в области прав женщин. Оратор хотела бы исправить неправильное представление о том, что прогресс в области прав женщин основывается исключительно на правительственной политике, в осуществлении которой гражданское общество не принимает а</w:t>
      </w:r>
      <w:r>
        <w:t>к</w:t>
      </w:r>
      <w:r>
        <w:t>тивного участия. Напротив, неправительственные организации сыграли важную роль в предоставл</w:t>
      </w:r>
      <w:r>
        <w:t>е</w:t>
      </w:r>
      <w:r>
        <w:t>нии женщинам права участвовать в выборах и права быть избранными в общественные органы; эти о</w:t>
      </w:r>
      <w:r>
        <w:t>р</w:t>
      </w:r>
      <w:r>
        <w:t>ганизации остаются весьма активн</w:t>
      </w:r>
      <w:r>
        <w:t>ы</w:t>
      </w:r>
      <w:r>
        <w:t>ми.</w:t>
      </w:r>
    </w:p>
    <w:p w:rsidR="00000000" w:rsidRDefault="00000000">
      <w:pPr>
        <w:pStyle w:val="DualTxt"/>
      </w:pPr>
      <w:r>
        <w:t>54.</w:t>
      </w:r>
      <w:r>
        <w:tab/>
        <w:t>Оратор согласна с мнением г</w:t>
      </w:r>
      <w:r>
        <w:noBreakHyphen/>
        <w:t>жи Риель о том, что Соглашение о Европейской экономической зоне и политика Европейского союза в отношении прав женщин в целом оказали позитивное воздействие на положение женщин в Лихтенштейне. С учетом и</w:t>
      </w:r>
      <w:r>
        <w:t>с</w:t>
      </w:r>
      <w:r>
        <w:t>торической связи между правами женщин и межд</w:t>
      </w:r>
      <w:r>
        <w:t>у</w:t>
      </w:r>
      <w:r>
        <w:t>народными договорами объединение Министерства иностранных дел и Министерства по вопросам с</w:t>
      </w:r>
      <w:r>
        <w:t>е</w:t>
      </w:r>
      <w:r>
        <w:t>мьи и равноправия является позитивным событ</w:t>
      </w:r>
      <w:r>
        <w:t>и</w:t>
      </w:r>
      <w:r>
        <w:t>ем.</w:t>
      </w:r>
    </w:p>
    <w:p w:rsidR="00000000" w:rsidRDefault="00000000">
      <w:pPr>
        <w:pStyle w:val="DualTxt"/>
      </w:pPr>
      <w:r>
        <w:t>55.</w:t>
      </w:r>
      <w:r>
        <w:tab/>
        <w:t>Что касается положения матерей-одиночек, то тот факт, что каждый год 38 из 340 родившихся д</w:t>
      </w:r>
      <w:r>
        <w:t>е</w:t>
      </w:r>
      <w:r>
        <w:t>тей — это дети, родившиеся вне брака, не является чем</w:t>
      </w:r>
      <w:r>
        <w:noBreakHyphen/>
        <w:t>то неслыханным для Европы и ее делегация удивлена озабоченностью, высказанной в этом о</w:t>
      </w:r>
      <w:r>
        <w:t>т</w:t>
      </w:r>
      <w:r>
        <w:t>ношении. Хотя Лихтенштейн традиционно в осно</w:t>
      </w:r>
      <w:r>
        <w:t>в</w:t>
      </w:r>
      <w:r>
        <w:t>ном был и остается католической страной, он явл</w:t>
      </w:r>
      <w:r>
        <w:t>я</w:t>
      </w:r>
      <w:r>
        <w:t>ется также современным демократическим госуда</w:t>
      </w:r>
      <w:r>
        <w:t>р</w:t>
      </w:r>
      <w:r>
        <w:t>ством, в основе политики которого не лежат к</w:t>
      </w:r>
      <w:r>
        <w:t>а</w:t>
      </w:r>
      <w:r>
        <w:t>кие</w:t>
      </w:r>
      <w:r>
        <w:noBreakHyphen/>
        <w:t>то конкретные религиозные убежд</w:t>
      </w:r>
      <w:r>
        <w:t>е</w:t>
      </w:r>
      <w:r>
        <w:t>ния.</w:t>
      </w:r>
    </w:p>
    <w:p w:rsidR="00000000" w:rsidRDefault="00000000">
      <w:pPr>
        <w:pStyle w:val="DualTxt"/>
      </w:pPr>
      <w:r>
        <w:t>56.</w:t>
      </w:r>
      <w:r>
        <w:tab/>
        <w:t>Что касается необходимости внесения попр</w:t>
      </w:r>
      <w:r>
        <w:t>а</w:t>
      </w:r>
      <w:r>
        <w:t>вок в Конституцию, то оратор говорит, что Коми</w:t>
      </w:r>
      <w:r>
        <w:t>с</w:t>
      </w:r>
      <w:r>
        <w:t>сия ландтага рассматривает несколько конституц</w:t>
      </w:r>
      <w:r>
        <w:t>и</w:t>
      </w:r>
      <w:r>
        <w:t>онных положений по этому вопросу. Однако не пр</w:t>
      </w:r>
      <w:r>
        <w:t>е</w:t>
      </w:r>
      <w:r>
        <w:t>дусматривается никакого всеобъемлющего процесса изменений, а опыт других стран показал, что п</w:t>
      </w:r>
      <w:r>
        <w:t>о</w:t>
      </w:r>
      <w:r>
        <w:t>пытки провести всеобъемлющий пересмотр могут привести к весьма ограниченным результатам или даже зайти в тупик.</w:t>
      </w:r>
    </w:p>
    <w:p w:rsidR="00000000" w:rsidRDefault="00000000">
      <w:pPr>
        <w:pStyle w:val="DualTxt"/>
      </w:pPr>
      <w:r>
        <w:t>57.</w:t>
      </w:r>
      <w:r>
        <w:tab/>
        <w:t>Князь Ганс Адам II никогда не прекращал ра</w:t>
      </w:r>
      <w:r>
        <w:t>с</w:t>
      </w:r>
      <w:r>
        <w:t>сматриваемых уголовных дел, а независимость с</w:t>
      </w:r>
      <w:r>
        <w:t>у</w:t>
      </w:r>
      <w:r>
        <w:t>дов гарантируется.</w:t>
      </w:r>
    </w:p>
    <w:p w:rsidR="00000000" w:rsidRDefault="00000000">
      <w:pPr>
        <w:pStyle w:val="DualTxt"/>
      </w:pPr>
      <w:r>
        <w:t>58.</w:t>
      </w:r>
      <w:r>
        <w:tab/>
        <w:t>Как отмечается в пункте 34 доклада, в состав правительства ее страны входят пять членов. Чет</w:t>
      </w:r>
      <w:r>
        <w:t>ы</w:t>
      </w:r>
      <w:r>
        <w:t>ре члена правительства, в том числе она сама, во</w:t>
      </w:r>
      <w:r>
        <w:t>з</w:t>
      </w:r>
      <w:r>
        <w:t>главляют три министерства, а один член правител</w:t>
      </w:r>
      <w:r>
        <w:t>ь</w:t>
      </w:r>
      <w:r>
        <w:t>ства является главой одного министерства. Никаких изменений в нынешний состав правительства вн</w:t>
      </w:r>
      <w:r>
        <w:t>о</w:t>
      </w:r>
      <w:r>
        <w:t>сить не планируется.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15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headerReference w:type="first" r:id="rId14"/>
      <w:footerReference w:type="first" r:id="rId15"/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NO&gt;&gt;N0224192R&lt;&lt;ODS JOB NO&gt;&gt;</w:t>
      </w:r>
    </w:p>
    <w:p w:rsidR="00000000" w:rsidRDefault="00000000">
      <w:pPr>
        <w:pStyle w:val="CommentText"/>
      </w:pPr>
      <w:r>
        <w:t>&lt;&lt;ODS DOC SYMBOL1&gt;&gt;CEDAW/C/SR.411&lt;&lt;ODS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02-24192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*0224192*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14 January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9/01/2004 2:13: PM"/>
    <w:docVar w:name="DocCategory" w:val="SROthers"/>
    <w:docVar w:name="DocType" w:val="Final"/>
    <w:docVar w:name="JobNo" w:val="0224192R"/>
    <w:docVar w:name="OandT" w:val=" "/>
    <w:docVar w:name="Symbol1" w:val="CEDAW/C/SR.41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4160</Words>
  <Characters>23713</Characters>
  <Application>Microsoft Office Word</Application>
  <DocSecurity>4</DocSecurity>
  <Lines>197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29121</CharactersWithSpaces>
  <SharedDoc>false</SharedDoc>
  <HLinks>
    <vt:vector size="6" baseType="variant">
      <vt:variant>
        <vt:i4>4522087</vt:i4>
      </vt:variant>
      <vt:variant>
        <vt:i4>58776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11</cp:revision>
  <cp:lastPrinted>2004-01-13T13:09:00Z</cp:lastPrinted>
  <dcterms:created xsi:type="dcterms:W3CDTF">2004-01-13T12:47:00Z</dcterms:created>
  <dcterms:modified xsi:type="dcterms:W3CDTF">2004-01-13T13:19:00Z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0224192</vt:lpwstr>
  </property>
  <property fmtid="{D5CDD505-2E9C-101B-9397-08002B2CF9AE}" pid="3" name="Symbol1">
    <vt:lpwstr>CEDAW/C/SR.411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Mitrofanova</vt:lpwstr>
  </property>
</Properties>
</file>