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843"/>
        <w:gridCol w:w="3118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A188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A1884" w:rsidP="005A1884">
            <w:pPr>
              <w:jc w:val="right"/>
            </w:pPr>
            <w:r w:rsidRPr="005A1884">
              <w:rPr>
                <w:sz w:val="40"/>
              </w:rPr>
              <w:t>CRPD</w:t>
            </w:r>
            <w:r>
              <w:t>/C/NZL/QPR/2-3</w:t>
            </w:r>
          </w:p>
        </w:tc>
      </w:tr>
      <w:tr w:rsidR="002D5AAC" w:rsidRPr="003869FC" w:rsidTr="005A188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A188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A1884" w:rsidRDefault="005A1884" w:rsidP="005A18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March 2018</w:t>
            </w:r>
          </w:p>
          <w:p w:rsidR="005A1884" w:rsidRDefault="005A1884" w:rsidP="005A18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A1884" w:rsidRDefault="005A1884" w:rsidP="005A18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5A1884" w:rsidRPr="008934D2" w:rsidRDefault="005A1884" w:rsidP="005A188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Russian and Spanish only</w:t>
            </w:r>
          </w:p>
        </w:tc>
      </w:tr>
    </w:tbl>
    <w:p w:rsidR="005A1884" w:rsidRPr="00FB2FFB" w:rsidRDefault="005A1884" w:rsidP="00FB2FFB">
      <w:pPr>
        <w:suppressAutoHyphens/>
        <w:spacing w:before="120"/>
        <w:rPr>
          <w:spacing w:val="0"/>
          <w:w w:val="100"/>
          <w:kern w:val="0"/>
          <w:sz w:val="24"/>
          <w:szCs w:val="24"/>
        </w:rPr>
      </w:pPr>
      <w:r w:rsidRPr="00FB2FFB">
        <w:rPr>
          <w:b/>
          <w:bCs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5A1884" w:rsidRPr="003869FC" w:rsidRDefault="005A1884" w:rsidP="007E5EDA">
      <w:pPr>
        <w:pStyle w:val="HChG"/>
        <w:rPr>
          <w:lang w:val="ru-RU"/>
        </w:rPr>
      </w:pPr>
      <w:r w:rsidRPr="003869FC">
        <w:rPr>
          <w:lang w:val="ru-RU"/>
        </w:rPr>
        <w:tab/>
      </w:r>
      <w:r w:rsidRPr="003869FC">
        <w:rPr>
          <w:lang w:val="ru-RU"/>
        </w:rPr>
        <w:tab/>
        <w:t>Перечень вопросов, подготовленный до представления объединенных второго и третьего периодических докладов Новой Зеландии</w:t>
      </w:r>
      <w:r w:rsidRPr="007E5EDA">
        <w:rPr>
          <w:rFonts w:eastAsia="Times New Roman"/>
          <w:b w:val="0"/>
          <w:sz w:val="18"/>
          <w:lang w:val="ru-RU" w:eastAsia="ru-RU"/>
        </w:rPr>
        <w:footnoteReference w:customMarkFollows="1" w:id="1"/>
        <w:t>*</w:t>
      </w:r>
    </w:p>
    <w:p w:rsidR="005A1884" w:rsidRPr="00FB2FFB" w:rsidRDefault="005A1884" w:rsidP="00FB2FFB">
      <w:pPr>
        <w:pStyle w:val="H1G"/>
        <w:rPr>
          <w:lang w:val="ru-RU"/>
        </w:rPr>
      </w:pPr>
      <w:r w:rsidRPr="00FB2FFB">
        <w:rPr>
          <w:lang w:val="ru-RU"/>
        </w:rPr>
        <w:tab/>
        <w:t>A.</w:t>
      </w: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Цель и общие обязательства (статьи 1–4)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1.</w:t>
      </w:r>
      <w:r w:rsidRPr="00FB2FFB">
        <w:rPr>
          <w:lang w:val="ru-RU"/>
        </w:rPr>
        <w:tab/>
        <w:t>Просьба сообщить о любых значительных успехах в осуществлении правовой реформы для приведения законодательства в соответствие с Конвенцией, а также о принятых мерах государственной политики в целях осуществления Конвенции.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2.</w:t>
      </w:r>
      <w:r w:rsidRPr="00FB2FFB">
        <w:rPr>
          <w:lang w:val="ru-RU"/>
        </w:rPr>
        <w:tab/>
        <w:t>Просьба представить информацию о том, каким образом государство-участник координирует деятельность и содействует ее осуществлению в рамках Стратегии Новой Зеландии по улучшению положения инвалидов на 2016–2026 годы, а также информацию о других мерах, направленных на осуществление Конвенции, в том числе об объеме ресурсов, выделяемых на такие стратегии, механизмах, отвечающих за их реализацию, достигнутых результатах и процессе оценки и мониторинга ее воздействия.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3.</w:t>
      </w:r>
      <w:r w:rsidRPr="00FB2FFB">
        <w:rPr>
          <w:lang w:val="ru-RU"/>
        </w:rPr>
        <w:tab/>
        <w:t>Просьба указать, проводило ли государство-участник с инвалидами через представляющие их организации консультации по вопросу реформы политики в интересах инвалидов.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4.</w:t>
      </w:r>
      <w:r w:rsidRPr="00FB2FFB">
        <w:rPr>
          <w:lang w:val="ru-RU"/>
        </w:rPr>
        <w:tab/>
        <w:t>Просьба уточнить, создало ли государство в сотрудничестве с инвалидами через представляющие их организации механизмы и финансовые ресурсы для обеспечения их полноценного и конструктивного участия в осуществлении и мониторинге соблюдения положений Конвенции, в частности в отношении инвалидов, подвергающихся множественным и перекрестным формам дискриминации.</w:t>
      </w:r>
    </w:p>
    <w:p w:rsidR="005A1884" w:rsidRPr="00FB2FFB" w:rsidRDefault="005A1884" w:rsidP="00FB2FFB">
      <w:pPr>
        <w:pStyle w:val="H1G"/>
        <w:rPr>
          <w:lang w:val="ru-RU"/>
        </w:rPr>
      </w:pPr>
      <w:r w:rsidRPr="00FB2FFB">
        <w:rPr>
          <w:lang w:val="ru-RU"/>
        </w:rPr>
        <w:tab/>
        <w:t>B.</w:t>
      </w: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Конкретные права (статьи 5–30)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Равенство и недискриминация (статья 5)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5.</w:t>
      </w:r>
      <w:r w:rsidRPr="00FB2FFB">
        <w:rPr>
          <w:lang w:val="ru-RU"/>
        </w:rPr>
        <w:tab/>
        <w:t>Просьба представить: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информацию о мерах, принятых для обеспечения того, чтобы законодательство о борьбе с дискриминацией в государстве-участнике охватывало все формы дискриминации по признаку и</w:t>
      </w:r>
      <w:bookmarkStart w:id="0" w:name="_GoBack"/>
      <w:bookmarkEnd w:id="0"/>
      <w:r w:rsidRPr="00FB2FFB">
        <w:rPr>
          <w:lang w:val="ru-RU"/>
        </w:rPr>
        <w:t xml:space="preserve">нвалидности, включая отказ в разумном приспособлении, дискриминацию по ассоциации и множественные и перекрестные формы дискриминации, которым подвергаются дети, женщины, мигранты, беженцы, просители убежища, представители маори и жители тихоокеанских островов, а также </w:t>
      </w:r>
      <w:r w:rsidRPr="00FB2FFB">
        <w:rPr>
          <w:lang w:val="ru-RU"/>
        </w:rPr>
        <w:lastRenderedPageBreak/>
        <w:t>лесбиянки, гомосексуалисты, бисексуалы, трансгендеры и интерсексуалы с инвалидностью;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статистические данные о количестве и процентной доле жалоб на дискриминацию по признаку инвалидности в разбивке по полу, возрасту, выявленным препятствиям и секторам, в которых дискриминация имеет место, а также информацию о доступных средствах правовой защиты и возмещения нанесенного ущерба, включая компенсацию;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 xml:space="preserve">информацию о ходе включения четкого определения разумного приспособления в Закон о правах человека 1993 года в соответствии с определением, которое содержится в статье 2 Конвенции и охватывает обеспечение разумного приспособления во всех сферах жизни для всех инвалидов, независимо от вида инвалидности, а также о принятых мерах по обеспечению разумного приспособления в государственном и частном секторах;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информацию о мерах, принятых для пересмотра критериев приемлемости, предусмотренных Политикой предоставления финансовой помощи лицам, ухаживающим за родственниками-инвалидами, а также для внесения поправок в часть 4А Закона Новой Зеландии 2000 года о государственной системе здравоохранения и инвалидности для обеспечения того, чтобы все члены семьи, осуществляющие уход, получали выплаты на той же основе, что и другие осуществляющие уход лица, и имели право обращаться с жалобами на дискриминацию в рамках политики государства-участника, касающейся ухода в семье. Просьба также предоставить информацию о проведенных государством-участником оценках хода осуществления Политики предоставления финансовой помощи лицам, ухаживающим за родственниками-инвалидами, и ее влияния на права инвалидов;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>информацию о конкретных программах, направленных на улучшение социально-экономического положения инвалидов из числа маори и жителей тихоокеанских островов. Просьба указать, какие меры были приняты для устранения коренных причин нищеты среди инвалидов из числа маори и жителей тихоокеанских островов;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f)</w:t>
      </w:r>
      <w:r w:rsidRPr="00FB2FFB">
        <w:rPr>
          <w:lang w:val="ru-RU"/>
        </w:rPr>
        <w:tab/>
        <w:t>информацию о мерах, принятых для обеспечения выявления и поддержки всех лиц с психосоциальными и/или умственными расстройствами, в частности в сфере образования и здравоохранения, а также для обеспечения для них разумного приспособления.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Женщины-инвалиды (статья 6)</w:t>
      </w:r>
      <w:r w:rsidRPr="00FB2FFB">
        <w:rPr>
          <w:lang w:val="ru-RU"/>
        </w:rPr>
        <w:t xml:space="preserve"> 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6.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 xml:space="preserve">мерах, принятых для учета гендерной проблематики в законодательстве и политике по вопросам инвалидности, а также учета прав инвалидов в законодательстве и политике по гендерным вопросам;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 xml:space="preserve">b) </w:t>
      </w:r>
      <w:r w:rsidRPr="00FB2FFB">
        <w:rPr>
          <w:lang w:val="ru-RU"/>
        </w:rPr>
        <w:tab/>
        <w:t xml:space="preserve">перекрестных и множественных формах дискриминации в отношении женщин-инвалидов во всех сферах жизни;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предупреждения, признания и искоренения всех форм гендерного насилия в отношении женщин-инвалидов, в том числе в учреждениях и на дому, а также в связи с осуществлением их права на охрану сексуального и репродуктивного здоровья. Просьба указать, какие были выделены ресурсы, а также представить любую дополнительную информацию о принятых мерах для оказания поддержки женщинам-инвалидам, которые подверглись или могут подвергнуться насилию, включая сексуальное насилие;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стратегиях, направленных на обеспечение участия женщин-инвалидов в работе директивных органов, а также наличия у них доступа к образованию, здравоохранению, занятости и средствам социальной защиты. Просьба указать, сколько организаций, представляющих интересы женщин-инвалидов и девочек-инвалидов, в том числе женщин-инвалидов из числа маори и жителей тихоокеанских островов, принимают участие в этих программах.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lastRenderedPageBreak/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Дети-инвалиды (статья 7)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7.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принятые для обеспечения того, чтобы мнения, позиции и взгляды всех детей-инвалидов получали должную весомость, соответствующую их возрасту и зрелости, в рамках процессов принятия затрагивающих их решений;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стратегиях поощрения и защиты прав детей-инвалидов путем включения положений Конвенции в законодательство, политику, программы, стандарты обслуживания, оперативные процедуры и механизмы выполнения установленных требований, которые применяются в отношении детей в целом;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Министерством по делам детей, находящихся в уязвимом положении, а также во всех секторах, для обеспечения того, чтобы дети-инвалиды и их семьи получали надлежащую поддержку, в том числе в рамках систем по уходу и защите, и имели доступ к обслуживанию на базе общин;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мерах, принятых для предупреждения противоправных действий в государственных учреждениях по уходу, реагирования на жалобы и возмещения ущерба жертвам, в прошлом подвергавшимся неправомерному обращению в государственных учреждениях по уходу, с учетом выводов и рекомендаций, содержащихся в докладе судьи Хенвуда 2015 года и в докладе Института им. Дональда Бизли 2017 года. Просьба также проинформировать Комитет о проведенных уголовных расследованиях в связи с утверждениями о неправомерном обращении и применении пыток в учреждениях по уходу, в том числе в медицинских учреждениях;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>мерах, принятых для недопущения помещения детей-инвалидов в потенциально негуманные условия воспитания в приемных семьях посредством проведения обязательных проверок приемных семей</w:t>
      </w:r>
      <w:r w:rsidR="00FB2FFB">
        <w:rPr>
          <w:lang w:val="ru-RU"/>
        </w:rPr>
        <w:t>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Просветительно-воспитательная работа (статья 8)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8.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ориентированных на государственные и частные субъекты мерах, принятых для борьбы со стигматизацией, стереотипами, предрассудками, негативным отношением, запугиванием, преступлениями на почве ненависти, ненавистническими и дискриминационными высказываниями, которым инвалиды подвергаются во всех сферах жизни, в том числе в Интернете;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участии средств массовой информации в стратегиях, а также кампаниях по повышению уровня информированности;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расширения и сохранения глубокого понимания того, что жизнь инвалидов имеет такую же ценность, как жизнь всех остальных, а</w:t>
      </w:r>
      <w:r w:rsidR="003E4D40">
        <w:rPr>
          <w:lang w:val="ru-RU"/>
        </w:rPr>
        <w:t> </w:t>
      </w:r>
      <w:r w:rsidRPr="00FB2FFB">
        <w:rPr>
          <w:lang w:val="ru-RU"/>
        </w:rPr>
        <w:t xml:space="preserve">также для пресечения и предупреждения попыток распространять идеи о том, что лицам с инвалидностью </w:t>
      </w:r>
      <w:r w:rsidR="00FB2FFB">
        <w:rPr>
          <w:lang w:val="ru-RU"/>
        </w:rPr>
        <w:t>«</w:t>
      </w:r>
      <w:r w:rsidRPr="00FB2FFB">
        <w:rPr>
          <w:lang w:val="ru-RU"/>
        </w:rPr>
        <w:t>незачем жить</w:t>
      </w:r>
      <w:r w:rsidR="00FB2FFB">
        <w:rPr>
          <w:lang w:val="ru-RU"/>
        </w:rPr>
        <w:t>».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Доступность (статья 9)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9.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обеспечения полноценного доступа ко всем общественным зданиям и для проведения в них независимых ревизий и проверок;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ходе осуществления Закона 2004 года о строительстве и Строительного кодекса применительно ко всем предприятиям и производственным помещениям, в</w:t>
      </w:r>
      <w:r w:rsidR="00FB2FFB">
        <w:rPr>
          <w:lang w:val="ru-RU"/>
        </w:rPr>
        <w:t> </w:t>
      </w:r>
      <w:r w:rsidRPr="00FB2FFB">
        <w:rPr>
          <w:lang w:val="ru-RU"/>
        </w:rPr>
        <w:t>том числе тем, в которых работает менее 10 человек и которые в настоящее время не подпадают под действие этих законодательных актов;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обеспечения инвалидам всеобщего доступа к безопасным, доступным и открытым для всех зеленым зонам и общественным местам в соответствии с целью 11.7 в области устойчивого развития и с учетом особых препятствий, с которыми сталкиваются женщины, дети и пожилые люди с инвалидностью;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lastRenderedPageBreak/>
        <w:tab/>
        <w:t>d)</w:t>
      </w:r>
      <w:r w:rsidRPr="00FB2FFB">
        <w:rPr>
          <w:lang w:val="ru-RU"/>
        </w:rPr>
        <w:tab/>
        <w:t xml:space="preserve">мерах, принятых для обеспечения того, чтобы широкое применение концепции универсального дизайна поддерживалось властями на всех уровнях оказания государственных услуг;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 xml:space="preserve">количестве имеющихся автобусов и такси, приспособленных для перевозки людей в инвалидных колясках;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f)</w:t>
      </w:r>
      <w:r w:rsidRPr="00FB2FFB">
        <w:rPr>
          <w:lang w:val="ru-RU"/>
        </w:rPr>
        <w:tab/>
        <w:t xml:space="preserve">мерах, принятых для обеспечения того, чтобы электронные системы покупки проездных билетов на общественный транспорт и информация о поездке и проезде, а также расписание были доступны инвалидам. 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Ситуации риска и чрезвычайные гуманитарные ситуации (статья 11)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10.</w:t>
      </w:r>
      <w:r w:rsidRPr="00FB2FFB">
        <w:rPr>
          <w:lang w:val="ru-RU"/>
        </w:rPr>
        <w:tab/>
        <w:t>Просьба представить информацию о принятых мерах по обеспечению того, чтобы план и стратегии по снижению риска бедствий предусматривали конкретные положения о доступности для инвалидов и их охвате во всех ситуациях риска в соответствии с Сендайской рамочной программой по снижению риска бедствий на 2015–2030 годы.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Равенство перед законом (статья 12)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11.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пересмотра соответствующих законов о суппортивной модели принятия решений при соблюдении принципа уважения самостоятельности, воли и предпочтений конкретного человека и в полном соответствии со статьей 12 Конвенции, в том числе в отношении права лица в своем личном качестве давать и отзывать свое осознанное согласие, как это предусмотрено в принятом Комитетом замечании общего порядка № 1 (</w:t>
      </w:r>
      <w:r w:rsidR="007C7B04">
        <w:rPr>
          <w:lang w:val="ru-RU"/>
        </w:rPr>
        <w:t>2014) о равенстве перед законом;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предоставления инвалидам, в частности лицам с психосоциальными и/или умственными расстройствами, недорогостоящего доступа к гибким и индивидуализированным механизмам оказания поддержки в реализации их правоспособности и управлении своими финансовыми делами;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количестве вынесенных решений об опеке, признании недееспособности или попечительстве и числе инвалидов, которым удалось восстановить свою правоспособность с момента ратификации Конвенции.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Доступ к правосудию (статья 13)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12.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пересмотра процедур оценки размеров компенсации, предоставляемой Корпорацией по возмещению ущерба в результате несчастных случаев, для обеспечения наличия надлежащей правовой помощи и полной доступности ее процедур для всех заявителей, а также для обеспечения того, чтобы этот механизм был ориентирован на защиту прав человека;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судами для использования оперативного и гибкого подхода к принятию доказательств и для предоставления бесплатной правовой помощи с целью обеспечения полноценного доступа к судебным средствам правовой защиты, в частности для малоимущих инвалидов, а также инвалидов, по-прежнему живущих в специальных учреждениях;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сбора данных о доле молодых людей с психосоциальными и/или умственными расстройствами в системе ювенальной юстиции. Просьба также указать, как эти данные используются на практике;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мерах, принятых для проведения программ подготовки по положениям Конвенции Институтом судебных исследований в сотрудничестве с организациями инвалидов, а также по вопросам прав инвалидов, предстающих перед судами государства-участника.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lastRenderedPageBreak/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Свобода и личная неприкосновенность (статья 14)</w:t>
      </w:r>
      <w:r w:rsidRPr="00FB2FFB">
        <w:rPr>
          <w:lang w:val="ru-RU"/>
        </w:rPr>
        <w:t xml:space="preserve"> 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13.</w:t>
      </w:r>
      <w:r w:rsidRPr="00FB2FFB">
        <w:rPr>
          <w:lang w:val="ru-RU"/>
        </w:rPr>
        <w:tab/>
        <w:t xml:space="preserve">Просьба представить информацию о: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обеспечения того, чтобы все услуги по психиатрической помощи оказывались при наличии свободного и осознанного согласия соответствующего лица, как это предусмотрено в Конвенции;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приведения Закона о психическом здоровье (принудительное обследование и лечение) 1992 года в соответствие с положениями Конвенции и для недопущения произвольного лишения свободы на основе инвалидности и предполагаемой опасности для самих себя или других людей, в том числе на основе наличия потенциального риска суицида и/или злоупотребления психоактивными веществами;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средствах правовой защиты, которыми располагают инвалиды для того, чтобы ходатайствовать о проведении оценки законности их лишения свободы, и</w:t>
      </w:r>
      <w:r w:rsidR="00022F45">
        <w:rPr>
          <w:lang w:val="ru-RU"/>
        </w:rPr>
        <w:t> </w:t>
      </w:r>
      <w:r w:rsidRPr="00FB2FFB">
        <w:rPr>
          <w:lang w:val="ru-RU"/>
        </w:rPr>
        <w:t>мерах, принятых для поощрения деинституционализации инвалидов, которые были незаконно лишены свободы;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результатах обзора работы системы уголовного правосудия и мерах, принятых для обеспечения того, чтобы в рамках уголовного судопроизводства соблюдались все меры защиты и гарантии, действующие в отношении лиц, не</w:t>
      </w:r>
      <w:r w:rsidR="00022F45">
        <w:rPr>
          <w:lang w:val="ru-RU"/>
        </w:rPr>
        <w:t> </w:t>
      </w:r>
      <w:r w:rsidRPr="00FB2FFB">
        <w:rPr>
          <w:lang w:val="ru-RU"/>
        </w:rPr>
        <w:t>являющихся инвалидами, в том числе обеспечивающие использование лишения свободы исключительно в качестве крайней меры.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14.</w:t>
      </w:r>
      <w:r w:rsidRPr="00FB2FFB">
        <w:rPr>
          <w:lang w:val="ru-RU"/>
        </w:rPr>
        <w:tab/>
        <w:t>Просьба представить Комитету: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информацию о правовых мерах, принятых для пресечения практики использования изоляции, ограничений, лишения свободы, ночных охранных приказов, коек с механизмом ограничения движений и принудительного лечения, в частности в медицинских учреждениях;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статистические данные, сведения и фактическую информацию о психическом здоровье инвалидов, содержащихся в тюрьмах, с указанием того, как эта фактическая информация используется в целях лечения и планирования, а также информацию о мерах, принятых Министерством здравоохранения и Службой по вопросам исправительных учреждений в отношении предоставления услуг по охране психического здоровья в тюрьмах;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информацию о мерах, принятых для мониторинга домов, интернатов и любых мест, где инвалиды могут быть лишены свободы, а также статистические данные в разбивке по возрасту, полу и другим соответствующим признакам о расследованиях в связи со случаями неправомерного обращения и/или применения пыток, а также о компенсациях, возмещении ущерба и реабилитационных услугах для жертв;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информацию о мерах, принятых для получения от Управления по обзору системы образования Новой Зеландии в рамках процесса регулярного обзора конкретных сведений о том, используется ли в отдельных школах практика принудительного уединения и изоляции;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 xml:space="preserve">информацию о мерах, принятых для введения в действие принятых в 2017 году поправок к Закону 1999 года об образовании, которые предусматривают запрет на применение средств физического сдерживания и изоляции в отношении детей-инвалидов в школах, а также о мерах по реализации стратегий и кампаний по повышению уровня информированности преподавателей и сотрудников, работающих с детьми-инвалидами, о положениях вышеупомянутого законодательства, а также о мерах по предоставлению детям-инвалидам информации в доступных для них форматах о сфере применения новых положений. 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lastRenderedPageBreak/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Свобода от эксплуатации, насилия и надругательства (статья 16)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15.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обеспечения и укрепления права всех инвалидов не подвергаться эксплуатации, вреду, насилию и неправомерному обращению, в том числе систематическому и историческому неправомерному обращению, в любых условиях с уделением особого внимания лицам с психосоциальными и/или умственными расстройствами и женщинам-инвалидам, в том числе путем создания доступных механизмов по надзору, подаче и рассмотрению жалоб и возмещению ущерба;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обеспечения того, чтобы законодательство, политика и практика в отношении борьбы с насилием в семье охватывали инвалидов, которые могут подвергнуться насилию, эксплуатации и/или неправомерному обращению;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предоставления надлежащих консультационных услуг инвалидам, в частности лицам с психосоциальными и/или умственными расстройствами, которые подверглись насилию или неправомерному обращению в специальных учреждениях и/или иных условиях.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Защита личной целостности (статья 17)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16.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принятия законодательства, направленного на запрещение и предупреждение практики принудительного лечения инвалидов, включая принудительную стерилизацию, проведение калечащих операций на половых органах и операций по смене пола в отношении интерсексуалов, с уделением особого внимания детям-инвалидам;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использовании метода лечения Эшли или метода сдерживания роста в государстве-участнике, а также о существующей нормативно-правовой базе, регламентирующей такое лечение.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Свобода передвижения и гражданство (статья 18)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17.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сокращения количества отказов в предоставлении вида на жительство в Новой Зеландии на основании наличия инвалидности, апелляционных жалобах на подобные решения и удовлетворенных и неудовлетворенных ходатайствах по этому вопросу за последние пять лет;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уже принятых и запланированных мерах по сокращению масштабов дискриминации в отношении инвалидов в связи с элементами иммиграционной политики и ее процедурами.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Самостоятельный образ жизни и вовлеченность в местное сообщество (статья</w:t>
      </w:r>
      <w:r w:rsidR="00FB2FFB">
        <w:rPr>
          <w:bCs/>
          <w:lang w:val="ru-RU"/>
        </w:rPr>
        <w:t> </w:t>
      </w:r>
      <w:r w:rsidRPr="00FB2FFB">
        <w:rPr>
          <w:bCs/>
          <w:lang w:val="ru-RU"/>
        </w:rPr>
        <w:t>19)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18.</w:t>
      </w:r>
      <w:r w:rsidRPr="00FB2FFB">
        <w:rPr>
          <w:lang w:val="ru-RU"/>
        </w:rPr>
        <w:tab/>
        <w:t>Просьба представить: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информацию о принятых мерах и вложенных средствах с целью расширения сферы охвата модели обеспечения самостоятельного образа жизни и программы улучшения уровня жизни для обеспечения того, чтобы все инвалиды вели самостоятельный образ и были вовлечены в местное сообщество;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информацию о мерах, принятых для проведения консультаций с представляющими инвалидов организациями, в том числе с организациями, представляющими лиц с психосоциальными и/или умственными расстройствами, по</w:t>
      </w:r>
      <w:r w:rsidR="00644786">
        <w:rPr>
          <w:lang w:val="ru-RU"/>
        </w:rPr>
        <w:t> </w:t>
      </w:r>
      <w:r w:rsidRPr="00FB2FFB">
        <w:rPr>
          <w:lang w:val="ru-RU"/>
        </w:rPr>
        <w:t>вопросу влияния стратегии деинституционализации на обеспечение их вовлеченности в местное сообщество;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lastRenderedPageBreak/>
        <w:tab/>
        <w:t>c)</w:t>
      </w:r>
      <w:r w:rsidRPr="00FB2FFB">
        <w:rPr>
          <w:lang w:val="ru-RU"/>
        </w:rPr>
        <w:tab/>
        <w:t>информацию о мерах, принятых для содействия обеспечению самостоятельного образа жизни и вовлеченности в местное сообщество, а также вложенных средствах в достижение этой цели, в том числе посредством услуг персональных помощников, лиц, находящихся в аналогичном положении, и</w:t>
      </w:r>
      <w:r w:rsidR="00FB2FFB">
        <w:rPr>
          <w:lang w:val="ru-RU"/>
        </w:rPr>
        <w:t> </w:t>
      </w:r>
      <w:r w:rsidRPr="00FB2FFB">
        <w:rPr>
          <w:lang w:val="ru-RU"/>
        </w:rPr>
        <w:t>наставников, в разбивке по возрасту, полу и этническому происхождению;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информацию о принятых стратегиях и выделенных ресурсах для гарантирования наличия физически и материально доступного жилья для всех инвалидов во всех секторах жилищного обеспечения, а также о правовых требованиях к частным застройщикам и их обязанностях в отношении обеспечения доступности при разработке проектов жилищного строительства;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>информацию о стратегиях расширения доступа к услугам коллективного пользования и периодических оценках наличия фактического доступа для всех инвалидов;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f)</w:t>
      </w:r>
      <w:r w:rsidRPr="00FB2FFB">
        <w:rPr>
          <w:lang w:val="ru-RU"/>
        </w:rPr>
        <w:tab/>
        <w:t>информацию о доле инвалидов, лично считающих, что общество является инклюзивным и гибким, а также объективные данные в разбивке по полу, возрасту, этнической принадлежности, инвалидности и по любым признакам, дающим более полное представление о многообразии и разнообразии.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Индивидуальная мобильность (статья 20)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19.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содействия индивидуальной мобильности всех инвалидов и их семей во всех сферах жизни, включая обеспечение разумного приспособления и необходимую адаптацию физического окружения;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обеспечения доступа инвалидов и их семей к необходимым индивидуальным средствам, облегчающим мобильность, устройствам и ассистивным технологиям,</w:t>
      </w:r>
      <w:r w:rsidR="00FB2FFB">
        <w:rPr>
          <w:lang w:val="ru-RU"/>
        </w:rPr>
        <w:t xml:space="preserve"> </w:t>
      </w:r>
      <w:r w:rsidRPr="00FB2FFB">
        <w:rPr>
          <w:lang w:val="ru-RU"/>
        </w:rPr>
        <w:t>в том числе о нормах, допускающих использование государственных закупок в качестве средства обеспечения мобильности;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обеспечения равного доступа к услугам Корпорации по возмещению ущерба в результате несчастных случаев для инвалидов в случае инвалидизации и получения телесных повреждений, а также о мерах, принятых для обеспечения и упрощения доступа инвалидов к устройствам, облегчающим их мобильность, на местном уровне и обеспечения качественной жизни для всех инвалидов, независимо от вида инвалидности.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Свобода выражения мнения и убеждений и доступ к информации (статья 21)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20.</w:t>
      </w:r>
      <w:r w:rsidRPr="00FB2FFB">
        <w:rPr>
          <w:lang w:val="ru-RU"/>
        </w:rPr>
        <w:tab/>
        <w:t>Просьба сообщить о достигнутом прогрессе в отношении: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расширения финансирования в целях подготовки и найма достаточного числа переводчиков жестового языка, а также более активного использования новозеландского жестового языка во всех сферах жизни, в том числе в рамках образовательных и культурных мероприятий;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выделения финансовых средств на обеспечение доступа к информации во всех сферах жизни для представителей маори и жителей тихоокеанских островов, прежде всего с нарушениями слуха и зрения;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 xml:space="preserve">планов по приданию обязанности обеспечивать доступ к информации обязательной юридической силы;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усилий по обеспечению того, чтобы инвалиды имели доступ к информации с использованием доступных способов, методов и форматов получения информации и общения, таких как азбука Брайля, удобочитаемые форматы, тифлокомментирование и субтитрирование, в том числе для понимания содержания телевизионных программ, веб-сайтов, приложений, а также устройства с сенсорным экраном и другие цифровые продукты и услуги, с учетом их потребностей и предпочтений, а также усилий по предоставлению им возможностей выражать свои мнения;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lastRenderedPageBreak/>
        <w:tab/>
        <w:t>e)</w:t>
      </w:r>
      <w:r w:rsidRPr="00FB2FFB">
        <w:rPr>
          <w:lang w:val="ru-RU"/>
        </w:rPr>
        <w:tab/>
        <w:t>мер, принятых для обеспечения того, чтобы юридические лица, которые еще не делают этого, в полной мере соблюдали нормы сетевой доступности;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f)</w:t>
      </w:r>
      <w:r w:rsidRPr="00FB2FFB">
        <w:rPr>
          <w:lang w:val="ru-RU"/>
        </w:rPr>
        <w:tab/>
        <w:t>мер и стратегий обеспечения адаптированного порядка закупок и инвестиций в ассистивные технологии.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Уважение дома и семьи (статья 23)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21.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 xml:space="preserve">мерах, принятых для пересмотра двух законов: Закона 1989 года о детях, молодежи и их семьях и Закон 2014 года о детях, находящихся в уязвимом положении, для обеспечения того, чтобы дети-инвалиды имели те же гарантии, что и другие дети, в случае их помещения в учреждения интернатного </w:t>
      </w:r>
      <w:r w:rsidR="00762BF9">
        <w:rPr>
          <w:lang w:val="ru-RU"/>
        </w:rPr>
        <w:t>типа;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отмены статьи 8 Закона 1955 года об усыновлении и внесении в этот Закон поправок для обеспечения того, чтобы к инвалидам применялся такой же режим в вопросах усыновления, как и к другим лицам, по</w:t>
      </w:r>
      <w:r w:rsidR="00762BF9">
        <w:rPr>
          <w:lang w:val="ru-RU"/>
        </w:rPr>
        <w:t>дающим заявление на усыновление;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принятых мерах и любых введенных правовых и стратегических требованиях для обеспечения того, чтобы врачи и другие медицинские работники предоставляли полную информацию людям, получающим положительные результаты дородовых тестов на патологии развития плода, в частности на синдром Дауна.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Образование (статья 24)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22.</w:t>
      </w:r>
      <w:r w:rsidRPr="00FB2FFB">
        <w:rPr>
          <w:lang w:val="ru-RU"/>
        </w:rPr>
        <w:tab/>
        <w:t xml:space="preserve">Просьба представить информацию о мерах, принятых в целях: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установления имеющего исковую силу права на инклюзивное образование;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 xml:space="preserve">обеспечения закрепления принципов инклюзивного образования на всех уровнях системы образования, посредством законодательства, подготовки преподавателей, оказания услуг в области поддержки и профориентации без отрыва от работы, планирования работы и составления бюджета на учебный год педагогическими советам, а также соблюдения их на практике;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увеличения финансирования для обеспечения полноценного доступа, разумного приспособления, необходимых коррективов и поддержки для достижения инклюзивного образования в начальной и средней школах, в том числе посредством программ подготовки преподавателей, в частности по вопросам работы с детьми с психосоциальными и/или умственными расстройствами на всех уровнях образования;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расширения доступа инвалидов к высшим учебным заведениям и соответствующим курсам, а также увеличения числа инвалидов всех категорий, получающих высшее образование, в частности лиц с психосоциальными и/или умственными расстройствами;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>осуществления программ борьбы с издевательствами в учебных заведениях и возмещения ущерба детям, подвергнувшимся издевательствам;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f)</w:t>
      </w:r>
      <w:r w:rsidRPr="00FB2FFB">
        <w:rPr>
          <w:lang w:val="ru-RU"/>
        </w:rPr>
        <w:tab/>
        <w:t>ликвидации гендерного неравенства в сфере образования и обеспечения равного доступа к образованию и профессионально-технической подготовке всех уровней для инвалидов, в частности лиц, подвергающихся множественным и перекрестным формам уязвимости, таким как представители маори, жители тихоокеанских островов и дети, находящиеся в уязвимом положении, в соответствии с целью 4.5 в области устойчивого развития.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Здоровье (статья 25)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23.</w:t>
      </w:r>
      <w:r w:rsidRPr="00FB2FFB">
        <w:rPr>
          <w:lang w:val="ru-RU"/>
        </w:rPr>
        <w:tab/>
        <w:t xml:space="preserve">Просьба представить информацию о: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мерах, принятых для обеспечения доступа к полноценному медицинскому обслуживанию для всех инвалидов, включая лиц, которые стали инвалидами в результате заболеваний и нуждаются в услугах специалистов;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lastRenderedPageBreak/>
        <w:tab/>
        <w:t>b)</w:t>
      </w:r>
      <w:r w:rsidRPr="00FB2FFB">
        <w:rPr>
          <w:lang w:val="ru-RU"/>
        </w:rPr>
        <w:tab/>
        <w:t>мерах, принятых для улучшения состояния здоровья инвалидов из числа маори и жителей тихоокеанских островов, среди которых отмечается более высокая доля инвалидов вследствие нищеты и неблагоприятных условий жизни;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мерах, принятых для уделения приоритетного внимания лицам с деменцией и другими когнитивными расстройствами в рамках системы здравоохранения.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Абилитация и реабилитация (статья 26)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24.</w:t>
      </w:r>
      <w:r w:rsidRPr="00FB2FFB">
        <w:rPr>
          <w:lang w:val="ru-RU"/>
        </w:rPr>
        <w:tab/>
        <w:t>Просьба представить информацию о принятых мерах для обеспечения того, чтобы абилитационные и реабилитационные услуги для инвалидов предоставлялись на основе правозащитного подхода, в том числе чтобы эти услуги: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 xml:space="preserve">в концептуальном и практическом плане позволяли инвалидам иметь и поддерживать максимальную степень независимости, полноценные физические, умственные, социальные и профессиональные способности и добиваться всестороннего участия во всех сферах жизни;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оказывались инвалидам на основе их свободного, предварительного и осознанного согласия.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Труд и занятость (статья 27)</w:t>
      </w:r>
      <w:r w:rsidRPr="00FB2FFB">
        <w:rPr>
          <w:lang w:val="ru-RU"/>
        </w:rPr>
        <w:t xml:space="preserve"> 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25.</w:t>
      </w:r>
      <w:r w:rsidRPr="00FB2FFB">
        <w:rPr>
          <w:lang w:val="ru-RU"/>
        </w:rPr>
        <w:tab/>
        <w:t xml:space="preserve">Просьба представить: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информацию о мерах, принятых для повышения уровня занятости среди инвалидов и сокращения масштабов дискриминации в сфере труда, которой подвергаются инвалиды, в частности женщины-инвалиды и инвалиды из числа маори и жителей тихоокеанских островов, а также данные в разбивке по возрасту, полу и этнической принадлежности;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 xml:space="preserve">информацию о мерах, принятых для ликвидации специальных мастерских для инвалидов и исключений из положения о минимальной заработной плате при найме инвалидов;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поддающиеся сопоставлению с предыдущим отчетным периодом ежегодные статистические данные о показателях безработицы, неполной занятости и одновременной работы в нескольких местах среди лиц, как имеющих инвалидность, так и не имеющих ее, а также о лицах, которые в настоящее время нигде не учатся, не</w:t>
      </w:r>
      <w:r w:rsidR="005F422A">
        <w:rPr>
          <w:lang w:val="ru-RU"/>
        </w:rPr>
        <w:t> </w:t>
      </w:r>
      <w:r w:rsidRPr="00FB2FFB">
        <w:rPr>
          <w:lang w:val="ru-RU"/>
        </w:rPr>
        <w:t>работают и не проходят никакой профессиональной подготовки, в разбивке по полу, возрасту, этнической принадлежности, проживанию в городах или сельской местности и семейному положению.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Достаточный жизненный уровень и социальная защита (статья 28)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26.</w:t>
      </w:r>
      <w:r w:rsidRPr="00FB2FFB">
        <w:rPr>
          <w:lang w:val="ru-RU"/>
        </w:rPr>
        <w:tab/>
        <w:t>Просьба представить: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данные, полученные от Жилищной корпорации Новой Зеландии, Министерства социального развития и других соответствующих источников информации, о: i) праве претендовать на социальное жилье; ii) среднем сроке ожидания жилья для лиц, нуждающихся в жилье, модифицированном с учетом потребностей инвалидов; iii) числе и доле лиц, нуждающихся в жилье, модифицированном с учетом потребностей инвалидов; iv)</w:t>
      </w:r>
      <w:r w:rsidR="00FB2FFB">
        <w:rPr>
          <w:lang w:val="ru-RU"/>
        </w:rPr>
        <w:t xml:space="preserve"> </w:t>
      </w:r>
      <w:r w:rsidRPr="00FB2FFB">
        <w:rPr>
          <w:lang w:val="ru-RU"/>
        </w:rPr>
        <w:t xml:space="preserve">количестве субсидий, выделенных на модификацию жилья, и выделенных за последние </w:t>
      </w:r>
      <w:r w:rsidR="005F422A">
        <w:rPr>
          <w:lang w:val="ru-RU"/>
        </w:rPr>
        <w:t>пять</w:t>
      </w:r>
      <w:r w:rsidRPr="00FB2FFB">
        <w:rPr>
          <w:lang w:val="ru-RU"/>
        </w:rPr>
        <w:t xml:space="preserve"> лет ресурсах в разбивке по субсидиям для</w:t>
      </w:r>
      <w:r w:rsidR="00FB2FFB">
        <w:rPr>
          <w:lang w:val="ru-RU"/>
        </w:rPr>
        <w:t xml:space="preserve"> </w:t>
      </w:r>
      <w:r w:rsidRPr="00FB2FFB">
        <w:rPr>
          <w:lang w:val="ru-RU"/>
        </w:rPr>
        <w:t>жилья, занимаемого владельцами, и арендуемого частного жилья; и v) количестве и доле домов Жилищной корпорации Новой Зеландии, которые были построены или модифицированы с учетом потребностей инвалидов с момента проведения предыдущего диалога с Комитетом;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информацию о том, каким образом конкретные меры в интересах инвалидов учитываются в стратегиях по борьбе с нищетой и бездомностью, с</w:t>
      </w:r>
      <w:r w:rsidR="004D03AF">
        <w:rPr>
          <w:lang w:val="ru-RU"/>
        </w:rPr>
        <w:t> </w:t>
      </w:r>
      <w:r w:rsidRPr="00FB2FFB">
        <w:rPr>
          <w:lang w:val="ru-RU"/>
        </w:rPr>
        <w:t>уделением особого внимания женщинам, детям, инвалидам из числа коренных жителей и лицам с умственными и/или психосоциальными расстройствами, а также об учете этих вопросов в политике по вопросам инвалидности.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lastRenderedPageBreak/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Участие в политической и общественной жизни (статья 29)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27.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>всех мерах, принятых для введения доступного механизма электронного голосования, с тем чтобы обеспечить подлинную конфиденциальность при голосовании инвалидов;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мерах, принятых для того, чтобы инвалиды могли выдвигать свою кандидатуру на выборах, быть избранными и реально занимать должности и выполнять государственные функции на всех уровнях государственного управления</w:t>
      </w:r>
      <w:r w:rsidR="00FB2FFB">
        <w:rPr>
          <w:lang w:val="ru-RU"/>
        </w:rPr>
        <w:t>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Участие в культурной жизни, проведении досуга и отдыха и занятии спортом (статья 30)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28.</w:t>
      </w:r>
      <w:r w:rsidRPr="00FB2FFB">
        <w:rPr>
          <w:lang w:val="ru-RU"/>
        </w:rPr>
        <w:tab/>
        <w:t>Просьба представить информацию о мерах, принятых для расширения доступа инвалидов к спортивным сооружениям, музеям, памятникам культурного и природного наследия, а также к любому объекту, связанному с культурной жизнью.</w:t>
      </w:r>
    </w:p>
    <w:p w:rsidR="005A1884" w:rsidRPr="00FB2FFB" w:rsidRDefault="005A1884" w:rsidP="00FB2FFB">
      <w:pPr>
        <w:pStyle w:val="H1G"/>
        <w:rPr>
          <w:lang w:val="ru-RU"/>
        </w:rPr>
      </w:pPr>
      <w:r w:rsidRPr="00FB2FFB">
        <w:rPr>
          <w:lang w:val="ru-RU"/>
        </w:rPr>
        <w:tab/>
        <w:t>C.</w:t>
      </w: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Конкретные обязательства (статьи 31–33)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Статистика и сбор данных (статья 31)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29.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 xml:space="preserve">результатах предварительного анализа данных, собранных в ходе переписи населения 2018 года, о положении инвалидов в разбивке по многочисленным признакам, включая пол, возраст, этническую принадлежность, инвалидность и проживание в городе или сельской местности, а также о результатах сопоставления их положения с данными и докладами, основанными на результатах обследования положения инвалидов 2013 года, включая краткие статистические данные и графическое отображение данных;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процессе включения вопросов, связанных с инвалидностью, в перепись 2018 года, а также доступных форматах, предоставленных инвалидам в связи с переписью 2018 года;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успехах в области дезагрегирования данных об инвалидах, представляемых в ежегодных докладах, публикуемых министерствами, субъектами Короны и местными органами власти;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мерах, принятых для сбора данных и информации об инвалидах из числа коренных жителей, а также для дезагрегирования, анализа и распространения данных;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e)</w:t>
      </w:r>
      <w:r w:rsidRPr="00FB2FFB">
        <w:rPr>
          <w:lang w:val="ru-RU"/>
        </w:rPr>
        <w:tab/>
        <w:t>механизмах обеспечения участия организаций инвалидов в разработке методов оценки, в том числе используемых при составлении реестра лиц, содержащихся в специальных учреждениях, и реестра лиц, помещенных в психиатрические больницы.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Международное сотрудничество (статья 32)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30.</w:t>
      </w:r>
      <w:r w:rsidRPr="00FB2FFB">
        <w:rPr>
          <w:lang w:val="ru-RU"/>
        </w:rPr>
        <w:tab/>
        <w:t>Просьба представить информацию о предпринимаемых усилиях</w:t>
      </w:r>
      <w:r w:rsidR="00FB2FFB">
        <w:rPr>
          <w:lang w:val="ru-RU"/>
        </w:rPr>
        <w:t xml:space="preserve"> </w:t>
      </w:r>
      <w:r w:rsidRPr="00FB2FFB">
        <w:rPr>
          <w:lang w:val="ru-RU"/>
        </w:rPr>
        <w:t>и влиянии политики по вопросам развития с учетом проблематики инвалидности и программы иностранной помощи, принимая во внимание деятельность по эффективному и всеобъемлющему осуществлению Конвенции и достижению целей в области устойчивого развития.</w:t>
      </w:r>
    </w:p>
    <w:p w:rsidR="005A1884" w:rsidRPr="00FB2FFB" w:rsidRDefault="005A1884" w:rsidP="00FB2FFB">
      <w:pPr>
        <w:pStyle w:val="H23G"/>
        <w:rPr>
          <w:lang w:val="ru-RU"/>
        </w:rPr>
      </w:pPr>
      <w:r w:rsidRPr="00FB2FFB">
        <w:rPr>
          <w:lang w:val="ru-RU"/>
        </w:rPr>
        <w:tab/>
      </w:r>
      <w:r w:rsidRPr="00FB2FFB">
        <w:rPr>
          <w:lang w:val="ru-RU"/>
        </w:rPr>
        <w:tab/>
      </w:r>
      <w:r w:rsidRPr="00FB2FFB">
        <w:rPr>
          <w:bCs/>
          <w:lang w:val="ru-RU"/>
        </w:rPr>
        <w:t>Национальное осуществление и мониторинг (статья 33)</w:t>
      </w:r>
    </w:p>
    <w:p w:rsidR="005A1884" w:rsidRPr="00FB2FFB" w:rsidRDefault="005A1884" w:rsidP="00FB2FFB">
      <w:pPr>
        <w:pStyle w:val="SingleTxtG"/>
        <w:rPr>
          <w:lang w:val="ru-RU"/>
        </w:rPr>
      </w:pPr>
      <w:r w:rsidRPr="00FB2FFB">
        <w:rPr>
          <w:lang w:val="ru-RU"/>
        </w:rPr>
        <w:t>31.</w:t>
      </w:r>
      <w:r w:rsidRPr="00FB2FFB">
        <w:rPr>
          <w:lang w:val="ru-RU"/>
        </w:rPr>
        <w:tab/>
        <w:t>Просьба привести конкретные примеры и изложить будущие планы, отражающие итоги процесса мониторинга, в частности в рамках Стратегии Новой Зеландии по улучшению положения инвалидов на 2016–2026 годы, а также сообщить о других мерах по осуществлению Конвенции.</w:t>
      </w:r>
    </w:p>
    <w:p w:rsidR="005A1884" w:rsidRPr="00FB2FFB" w:rsidRDefault="005A1884" w:rsidP="00FB2FFB">
      <w:pPr>
        <w:pStyle w:val="SingleTxtG"/>
        <w:keepNext/>
        <w:keepLines/>
        <w:rPr>
          <w:lang w:val="ru-RU"/>
        </w:rPr>
      </w:pPr>
      <w:r w:rsidRPr="00FB2FFB">
        <w:rPr>
          <w:lang w:val="ru-RU"/>
        </w:rPr>
        <w:lastRenderedPageBreak/>
        <w:t>32.</w:t>
      </w:r>
      <w:r w:rsidRPr="00FB2FFB">
        <w:rPr>
          <w:lang w:val="ru-RU"/>
        </w:rPr>
        <w:tab/>
        <w:t>Просьба представить информацию о:</w:t>
      </w:r>
    </w:p>
    <w:p w:rsidR="005A1884" w:rsidRPr="00FB2FFB" w:rsidRDefault="005A1884" w:rsidP="00FB2FFB">
      <w:pPr>
        <w:pStyle w:val="SingleTxtG"/>
        <w:keepNext/>
        <w:keepLines/>
        <w:ind w:firstLine="567"/>
        <w:rPr>
          <w:lang w:val="ru-RU"/>
        </w:rPr>
      </w:pPr>
      <w:r w:rsidRPr="00FB2FFB">
        <w:rPr>
          <w:lang w:val="ru-RU"/>
        </w:rPr>
        <w:tab/>
        <w:t>а)</w:t>
      </w:r>
      <w:r w:rsidRPr="00FB2FFB">
        <w:rPr>
          <w:lang w:val="ru-RU"/>
        </w:rPr>
        <w:tab/>
        <w:t xml:space="preserve">полномочиях независимого механизма мониторинга осуществления Конвенции и имеющихся в его распоряжении кадровых, финансовых и технических ресурсах, а также степени учета Принципов, касающихся статуса национальных учреждений, занимающихся поощрением и защитой прав человека (Парижские принципы); 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b)</w:t>
      </w:r>
      <w:r w:rsidRPr="00FB2FFB">
        <w:rPr>
          <w:lang w:val="ru-RU"/>
        </w:rPr>
        <w:tab/>
        <w:t>результатах обзора, проведенного механизмом мониторинга, а также практическом применении этих результатов, в частности в процессе планирования и разработки программ;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c)</w:t>
      </w:r>
      <w:r w:rsidRPr="00FB2FFB">
        <w:rPr>
          <w:lang w:val="ru-RU"/>
        </w:rPr>
        <w:tab/>
        <w:t>финансовых средствах, выделяемых независимым механизмом мониторинга в целях содействия участию всех организаций инвалидов в мониторинге осуществления Конвенции, а также механизмах, методологиях и информации, доступных организациям инвалидов, в том числе организациям лиц с умственными расстройствами;</w:t>
      </w:r>
    </w:p>
    <w:p w:rsidR="005A1884" w:rsidRPr="00FB2FFB" w:rsidRDefault="005A1884" w:rsidP="00FB2FFB">
      <w:pPr>
        <w:pStyle w:val="SingleTxtG"/>
        <w:ind w:firstLine="567"/>
        <w:rPr>
          <w:lang w:val="ru-RU"/>
        </w:rPr>
      </w:pPr>
      <w:r w:rsidRPr="00FB2FFB">
        <w:rPr>
          <w:lang w:val="ru-RU"/>
        </w:rPr>
        <w:tab/>
        <w:t>d)</w:t>
      </w:r>
      <w:r w:rsidRPr="00FB2FFB">
        <w:rPr>
          <w:lang w:val="ru-RU"/>
        </w:rPr>
        <w:tab/>
        <w:t>любых мерах, принятых государством-участником для осуществления и/или изменения законодательства, политики и практики в интересах прав инвалидов в соответствии с рекомендациями и/или выводами независимого механизма мониторинга.</w:t>
      </w:r>
    </w:p>
    <w:p w:rsidR="005A1884" w:rsidRPr="00FB2FFB" w:rsidRDefault="005A1884" w:rsidP="00FB2FFB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FB2FFB">
        <w:rPr>
          <w:spacing w:val="0"/>
          <w:w w:val="100"/>
          <w:kern w:val="0"/>
          <w:u w:val="single"/>
        </w:rPr>
        <w:tab/>
      </w:r>
      <w:r w:rsidRPr="00FB2FFB">
        <w:rPr>
          <w:spacing w:val="0"/>
          <w:w w:val="100"/>
          <w:kern w:val="0"/>
          <w:u w:val="single"/>
        </w:rPr>
        <w:tab/>
      </w:r>
      <w:r w:rsidRPr="00FB2FFB">
        <w:rPr>
          <w:spacing w:val="0"/>
          <w:w w:val="100"/>
          <w:kern w:val="0"/>
          <w:u w:val="single"/>
        </w:rPr>
        <w:tab/>
      </w:r>
    </w:p>
    <w:sectPr w:rsidR="005A1884" w:rsidRPr="00FB2FFB" w:rsidSect="005A18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F32" w:rsidRPr="00A312BC" w:rsidRDefault="00F04F32" w:rsidP="00A312BC"/>
  </w:endnote>
  <w:endnote w:type="continuationSeparator" w:id="0">
    <w:p w:rsidR="00F04F32" w:rsidRPr="00A312BC" w:rsidRDefault="00F04F3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84" w:rsidRPr="005A1884" w:rsidRDefault="005A1884">
    <w:pPr>
      <w:pStyle w:val="a8"/>
    </w:pPr>
    <w:r w:rsidRPr="005A1884">
      <w:rPr>
        <w:b/>
        <w:sz w:val="18"/>
      </w:rPr>
      <w:fldChar w:fldCharType="begin"/>
    </w:r>
    <w:r w:rsidRPr="005A1884">
      <w:rPr>
        <w:b/>
        <w:sz w:val="18"/>
      </w:rPr>
      <w:instrText xml:space="preserve"> PAGE  \* MERGEFORMAT </w:instrText>
    </w:r>
    <w:r w:rsidRPr="005A1884">
      <w:rPr>
        <w:b/>
        <w:sz w:val="18"/>
      </w:rPr>
      <w:fldChar w:fldCharType="separate"/>
    </w:r>
    <w:r w:rsidR="003869FC">
      <w:rPr>
        <w:b/>
        <w:noProof/>
        <w:sz w:val="18"/>
      </w:rPr>
      <w:t>2</w:t>
    </w:r>
    <w:r w:rsidRPr="005A1884">
      <w:rPr>
        <w:b/>
        <w:sz w:val="18"/>
      </w:rPr>
      <w:fldChar w:fldCharType="end"/>
    </w:r>
    <w:r>
      <w:rPr>
        <w:b/>
        <w:sz w:val="18"/>
      </w:rPr>
      <w:tab/>
    </w:r>
    <w:r>
      <w:t>GE.18-04564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84" w:rsidRPr="005A1884" w:rsidRDefault="005A1884" w:rsidP="005A1884">
    <w:pPr>
      <w:pStyle w:val="a8"/>
      <w:tabs>
        <w:tab w:val="clear" w:pos="9639"/>
        <w:tab w:val="right" w:pos="9638"/>
      </w:tabs>
      <w:rPr>
        <w:b/>
        <w:sz w:val="18"/>
      </w:rPr>
    </w:pPr>
    <w:r>
      <w:t>GE.18-04564</w:t>
    </w:r>
    <w:r>
      <w:tab/>
    </w:r>
    <w:r w:rsidRPr="005A1884">
      <w:rPr>
        <w:b/>
        <w:sz w:val="18"/>
      </w:rPr>
      <w:fldChar w:fldCharType="begin"/>
    </w:r>
    <w:r w:rsidRPr="005A1884">
      <w:rPr>
        <w:b/>
        <w:sz w:val="18"/>
      </w:rPr>
      <w:instrText xml:space="preserve"> PAGE  \* MERGEFORMAT </w:instrText>
    </w:r>
    <w:r w:rsidRPr="005A1884">
      <w:rPr>
        <w:b/>
        <w:sz w:val="18"/>
      </w:rPr>
      <w:fldChar w:fldCharType="separate"/>
    </w:r>
    <w:r w:rsidR="003869FC">
      <w:rPr>
        <w:b/>
        <w:noProof/>
        <w:sz w:val="18"/>
      </w:rPr>
      <w:t>11</w:t>
    </w:r>
    <w:r w:rsidRPr="005A188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A1884" w:rsidRDefault="005A1884" w:rsidP="005A188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18-04564  (R)</w:t>
    </w:r>
    <w:r>
      <w:rPr>
        <w:lang w:val="en-US"/>
      </w:rPr>
      <w:t xml:space="preserve">  050418  0</w:t>
    </w:r>
    <w:r w:rsidR="00C36417">
      <w:rPr>
        <w:lang w:val="en-US"/>
      </w:rPr>
      <w:t>6</w:t>
    </w:r>
    <w:r>
      <w:rPr>
        <w:lang w:val="en-US"/>
      </w:rPr>
      <w:t>0418</w:t>
    </w:r>
    <w:r>
      <w:br/>
    </w:r>
    <w:r w:rsidRPr="005A1884">
      <w:rPr>
        <w:rFonts w:ascii="C39T30Lfz" w:hAnsi="C39T30Lfz"/>
        <w:spacing w:val="0"/>
        <w:w w:val="100"/>
        <w:sz w:val="56"/>
      </w:rPr>
      <w:t></w:t>
    </w:r>
    <w:r w:rsidRPr="005A1884">
      <w:rPr>
        <w:rFonts w:ascii="C39T30Lfz" w:hAnsi="C39T30Lfz"/>
        <w:spacing w:val="0"/>
        <w:w w:val="100"/>
        <w:sz w:val="56"/>
      </w:rPr>
      <w:t></w:t>
    </w:r>
    <w:r w:rsidRPr="005A1884">
      <w:rPr>
        <w:rFonts w:ascii="C39T30Lfz" w:hAnsi="C39T30Lfz"/>
        <w:spacing w:val="0"/>
        <w:w w:val="100"/>
        <w:sz w:val="56"/>
      </w:rPr>
      <w:t></w:t>
    </w:r>
    <w:r w:rsidRPr="005A1884">
      <w:rPr>
        <w:rFonts w:ascii="C39T30Lfz" w:hAnsi="C39T30Lfz"/>
        <w:spacing w:val="0"/>
        <w:w w:val="100"/>
        <w:sz w:val="56"/>
      </w:rPr>
      <w:t></w:t>
    </w:r>
    <w:r w:rsidRPr="005A1884">
      <w:rPr>
        <w:rFonts w:ascii="C39T30Lfz" w:hAnsi="C39T30Lfz"/>
        <w:spacing w:val="0"/>
        <w:w w:val="100"/>
        <w:sz w:val="56"/>
      </w:rPr>
      <w:t></w:t>
    </w:r>
    <w:r w:rsidRPr="005A1884">
      <w:rPr>
        <w:rFonts w:ascii="C39T30Lfz" w:hAnsi="C39T30Lfz"/>
        <w:spacing w:val="0"/>
        <w:w w:val="100"/>
        <w:sz w:val="56"/>
      </w:rPr>
      <w:t></w:t>
    </w:r>
    <w:r w:rsidRPr="005A1884">
      <w:rPr>
        <w:rFonts w:ascii="C39T30Lfz" w:hAnsi="C39T30Lfz"/>
        <w:spacing w:val="0"/>
        <w:w w:val="100"/>
        <w:sz w:val="56"/>
      </w:rPr>
      <w:t></w:t>
    </w:r>
    <w:r w:rsidRPr="005A1884">
      <w:rPr>
        <w:rFonts w:ascii="C39T30Lfz" w:hAnsi="C39T30Lfz"/>
        <w:spacing w:val="0"/>
        <w:w w:val="100"/>
        <w:sz w:val="56"/>
      </w:rPr>
      <w:t></w:t>
    </w:r>
    <w:r w:rsidRPr="005A188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NZL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ZL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F32" w:rsidRPr="001075E9" w:rsidRDefault="00F04F3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04F32" w:rsidRDefault="00F04F3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A1884" w:rsidRPr="00FB2FFB" w:rsidRDefault="005A1884" w:rsidP="005A1884">
      <w:pPr>
        <w:pStyle w:val="ad"/>
        <w:rPr>
          <w:spacing w:val="0"/>
          <w:w w:val="100"/>
          <w:kern w:val="0"/>
          <w:lang w:val="ru-RU"/>
        </w:rPr>
      </w:pPr>
      <w:r w:rsidRPr="00FB2FFB">
        <w:rPr>
          <w:spacing w:val="0"/>
          <w:w w:val="100"/>
          <w:kern w:val="0"/>
          <w:lang w:val="ru-RU"/>
        </w:rPr>
        <w:tab/>
        <w:t>*</w:t>
      </w:r>
      <w:r w:rsidRPr="00FB2FFB">
        <w:rPr>
          <w:spacing w:val="0"/>
          <w:w w:val="100"/>
          <w:kern w:val="0"/>
          <w:lang w:val="ru-RU"/>
        </w:rPr>
        <w:tab/>
        <w:t xml:space="preserve">Принят Комитетом на его девятнадцатой сессии (14 февраля </w:t>
      </w:r>
      <w:r w:rsidR="00FB2FFB" w:rsidRPr="003869FC">
        <w:rPr>
          <w:spacing w:val="0"/>
          <w:w w:val="100"/>
          <w:kern w:val="0"/>
          <w:lang w:val="ru-RU"/>
        </w:rPr>
        <w:t>–</w:t>
      </w:r>
      <w:r w:rsidRPr="00FB2FFB">
        <w:rPr>
          <w:spacing w:val="0"/>
          <w:w w:val="100"/>
          <w:kern w:val="0"/>
          <w:lang w:val="ru-RU"/>
        </w:rPr>
        <w:t xml:space="preserve"> 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84" w:rsidRPr="005A1884" w:rsidRDefault="005A1884">
    <w:pPr>
      <w:pStyle w:val="a5"/>
    </w:pPr>
    <w:fldSimple w:instr=" TITLE  \* MERGEFORMAT ">
      <w:r w:rsidR="003869FC">
        <w:t>CRPD/C/NZL/QPR/2-3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84" w:rsidRPr="005A1884" w:rsidRDefault="005A1884" w:rsidP="005A1884">
    <w:pPr>
      <w:pStyle w:val="a5"/>
      <w:jc w:val="right"/>
    </w:pPr>
    <w:fldSimple w:instr=" TITLE  \* MERGEFORMAT ">
      <w:r w:rsidR="003869FC">
        <w:t>CRPD/C/NZL/QPR/2-3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84" w:rsidRDefault="005A1884" w:rsidP="005A188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32"/>
    <w:rsid w:val="00022F45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57A8E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4AA"/>
    <w:rsid w:val="00307FB6"/>
    <w:rsid w:val="00317339"/>
    <w:rsid w:val="00322004"/>
    <w:rsid w:val="003349E4"/>
    <w:rsid w:val="003402C2"/>
    <w:rsid w:val="00381C24"/>
    <w:rsid w:val="003869FC"/>
    <w:rsid w:val="003958D0"/>
    <w:rsid w:val="003B00E5"/>
    <w:rsid w:val="003E4D40"/>
    <w:rsid w:val="00407B78"/>
    <w:rsid w:val="00411979"/>
    <w:rsid w:val="00424203"/>
    <w:rsid w:val="00452493"/>
    <w:rsid w:val="00453318"/>
    <w:rsid w:val="00454E07"/>
    <w:rsid w:val="00472C5C"/>
    <w:rsid w:val="004D03AF"/>
    <w:rsid w:val="0050108D"/>
    <w:rsid w:val="00513081"/>
    <w:rsid w:val="00517901"/>
    <w:rsid w:val="00526683"/>
    <w:rsid w:val="005709E0"/>
    <w:rsid w:val="00572E19"/>
    <w:rsid w:val="005961C8"/>
    <w:rsid w:val="005966F1"/>
    <w:rsid w:val="005A1884"/>
    <w:rsid w:val="005D7914"/>
    <w:rsid w:val="005E2B41"/>
    <w:rsid w:val="005F0B42"/>
    <w:rsid w:val="005F422A"/>
    <w:rsid w:val="00616A16"/>
    <w:rsid w:val="00644786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62BF9"/>
    <w:rsid w:val="007C3F50"/>
    <w:rsid w:val="007C7B04"/>
    <w:rsid w:val="007E5EDA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75DDD"/>
    <w:rsid w:val="00A84021"/>
    <w:rsid w:val="00A84D35"/>
    <w:rsid w:val="00A917B3"/>
    <w:rsid w:val="00AB4B51"/>
    <w:rsid w:val="00AC12E8"/>
    <w:rsid w:val="00AE7B7E"/>
    <w:rsid w:val="00B10CC7"/>
    <w:rsid w:val="00B36DF7"/>
    <w:rsid w:val="00B539E7"/>
    <w:rsid w:val="00B62458"/>
    <w:rsid w:val="00BC18B2"/>
    <w:rsid w:val="00BD33EE"/>
    <w:rsid w:val="00C106D6"/>
    <w:rsid w:val="00C36417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04F32"/>
    <w:rsid w:val="00F43903"/>
    <w:rsid w:val="00F94155"/>
    <w:rsid w:val="00F9783F"/>
    <w:rsid w:val="00FB2FFB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C37AC"/>
  <w15:docId w15:val="{AD8006E3-3E5D-4B85-808E-1C31841B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5A188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5A188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SimSun" w:cs="Times New Roman"/>
      <w:b/>
      <w:spacing w:val="0"/>
      <w:w w:val="100"/>
      <w:kern w:val="0"/>
      <w:sz w:val="24"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5A1884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link w:val="SingleTxtG"/>
    <w:rsid w:val="005A1884"/>
    <w:rPr>
      <w:rFonts w:eastAsia="SimSun"/>
      <w:lang w:val="en-GB" w:eastAsia="zh-CN"/>
    </w:rPr>
  </w:style>
  <w:style w:type="paragraph" w:customStyle="1" w:styleId="H23G">
    <w:name w:val="_ H_2/3_G"/>
    <w:basedOn w:val="a"/>
    <w:next w:val="a"/>
    <w:rsid w:val="005A188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SimSun" w:cs="Times New Roman"/>
      <w:b/>
      <w:spacing w:val="0"/>
      <w:w w:val="100"/>
      <w:kern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A97F2-8CC2-4859-AA96-3E1330FD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6</TotalTime>
  <Pages>11</Pages>
  <Words>4031</Words>
  <Characters>27204</Characters>
  <Application>Microsoft Office Word</Application>
  <DocSecurity>0</DocSecurity>
  <Lines>510</Lines>
  <Paragraphs>164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CRPD/C/NZL/QPR/2-3</vt:lpstr>
      <vt:lpstr>A/</vt:lpstr>
    </vt:vector>
  </TitlesOfParts>
  <Company>DCM</Company>
  <LinksUpToDate>false</LinksUpToDate>
  <CharactersWithSpaces>31243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CRPD/C/NZL/QPR/2-3</dc:title>
  <dc:subject/>
  <dc:creator>SHUVALOVA Natalia</dc:creator>
  <cp:keywords/>
  <cp:lastModifiedBy>Generic TPSRUS1</cp:lastModifiedBy>
  <cp:revision>5</cp:revision>
  <cp:lastPrinted>2018-04-06T08:35:00Z</cp:lastPrinted>
  <dcterms:created xsi:type="dcterms:W3CDTF">2018-04-05T14:43:00Z</dcterms:created>
  <dcterms:modified xsi:type="dcterms:W3CDTF">2018-04-06T08:41:00Z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