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752EA2" w:rsidRDefault="00752EA2" w:rsidP="00824754">
            <w:pPr>
              <w:spacing w:line="240" w:lineRule="atLeast"/>
              <w:jc w:val="right"/>
              <w:rPr>
                <w:sz w:val="20"/>
                <w:szCs w:val="21"/>
              </w:rPr>
            </w:pPr>
            <w:r>
              <w:rPr>
                <w:sz w:val="40"/>
                <w:szCs w:val="21"/>
              </w:rPr>
              <w:t>CAT</w:t>
            </w:r>
            <w:r>
              <w:rPr>
                <w:sz w:val="20"/>
                <w:szCs w:val="21"/>
              </w:rPr>
              <w:t>/C/</w:t>
            </w:r>
            <w:proofErr w:type="spellStart"/>
            <w:r>
              <w:rPr>
                <w:sz w:val="20"/>
                <w:szCs w:val="21"/>
              </w:rPr>
              <w:t>MCO</w:t>
            </w:r>
            <w:proofErr w:type="spellEnd"/>
            <w:r>
              <w:rPr>
                <w:sz w:val="20"/>
                <w:szCs w:val="21"/>
              </w:rPr>
              <w:t>/CO/6</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633C0884" wp14:editId="111FA418">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824754">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752EA2" w:rsidP="00824754">
            <w:pPr>
              <w:spacing w:before="240" w:line="240" w:lineRule="atLeast"/>
              <w:rPr>
                <w:sz w:val="20"/>
              </w:rPr>
            </w:pPr>
            <w:r>
              <w:rPr>
                <w:sz w:val="20"/>
              </w:rPr>
              <w:t>Distr.: General</w:t>
            </w:r>
          </w:p>
          <w:p w:rsidR="00494EB8" w:rsidRPr="00F124C6" w:rsidRDefault="00752EA2" w:rsidP="00824754">
            <w:pPr>
              <w:spacing w:line="240" w:lineRule="atLeast"/>
              <w:rPr>
                <w:sz w:val="20"/>
              </w:rPr>
            </w:pPr>
            <w:r>
              <w:rPr>
                <w:sz w:val="20"/>
              </w:rPr>
              <w:t>11 January</w:t>
            </w:r>
            <w:r w:rsidR="005505A1">
              <w:rPr>
                <w:sz w:val="20"/>
              </w:rPr>
              <w:t xml:space="preserve"> </w:t>
            </w:r>
            <w:r>
              <w:rPr>
                <w:sz w:val="20"/>
              </w:rPr>
              <w:t>2</w:t>
            </w:r>
            <w:r w:rsidR="005505A1">
              <w:rPr>
                <w:sz w:val="20"/>
              </w:rPr>
              <w:t>0</w:t>
            </w:r>
            <w:r>
              <w:rPr>
                <w:sz w:val="20"/>
              </w:rPr>
              <w:t>1</w:t>
            </w:r>
            <w:r w:rsidR="00067E3F">
              <w:rPr>
                <w:sz w:val="20"/>
              </w:rPr>
              <w:t>7</w:t>
            </w:r>
          </w:p>
          <w:p w:rsidR="00494EB8" w:rsidRPr="00F124C6" w:rsidRDefault="00752EA2" w:rsidP="00824754">
            <w:pPr>
              <w:spacing w:line="240" w:lineRule="atLeast"/>
              <w:rPr>
                <w:sz w:val="20"/>
              </w:rPr>
            </w:pPr>
            <w:r>
              <w:rPr>
                <w:sz w:val="20"/>
              </w:rPr>
              <w:t>Chinese</w:t>
            </w:r>
            <w:r w:rsidR="00494EB8" w:rsidRPr="00F124C6">
              <w:rPr>
                <w:sz w:val="20"/>
              </w:rPr>
              <w:t xml:space="preserve"> </w:t>
            </w:r>
          </w:p>
          <w:p w:rsidR="00494EB8" w:rsidRPr="00F124C6" w:rsidRDefault="00752EA2" w:rsidP="00824754">
            <w:pPr>
              <w:spacing w:line="240" w:lineRule="atLeast"/>
            </w:pPr>
            <w:r>
              <w:rPr>
                <w:sz w:val="20"/>
              </w:rPr>
              <w:t xml:space="preserve">Original: </w:t>
            </w:r>
            <w:r w:rsidR="00FC0C58">
              <w:rPr>
                <w:sz w:val="20"/>
              </w:rPr>
              <w:t>French</w:t>
            </w:r>
          </w:p>
        </w:tc>
      </w:tr>
    </w:tbl>
    <w:p w:rsidR="00752EA2" w:rsidRPr="00752EA2" w:rsidRDefault="00752EA2" w:rsidP="00752EA2">
      <w:pPr>
        <w:pStyle w:val="SingleTxtGC"/>
        <w:spacing w:before="120"/>
        <w:ind w:left="0" w:right="0"/>
        <w:rPr>
          <w:rFonts w:ascii="Time New Roman" w:eastAsia="黑体" w:hAnsi="Time New Roman" w:cstheme="majorBidi" w:hint="eastAsia"/>
          <w:sz w:val="24"/>
          <w:szCs w:val="24"/>
        </w:rPr>
      </w:pPr>
      <w:r w:rsidRPr="00752EA2">
        <w:rPr>
          <w:rFonts w:ascii="Time New Roman" w:eastAsia="黑体" w:hAnsi="Time New Roman" w:cstheme="majorBidi"/>
          <w:sz w:val="24"/>
          <w:szCs w:val="24"/>
        </w:rPr>
        <w:t>禁止酷刑委员会</w:t>
      </w:r>
    </w:p>
    <w:p w:rsidR="00752EA2" w:rsidRPr="00752EA2" w:rsidRDefault="00752EA2" w:rsidP="00752EA2">
      <w:pPr>
        <w:pStyle w:val="HChGC"/>
      </w:pPr>
      <w:r w:rsidRPr="00752EA2">
        <w:tab/>
      </w:r>
      <w:r w:rsidRPr="00752EA2">
        <w:tab/>
      </w:r>
      <w:r w:rsidRPr="00752EA2">
        <w:t>关于摩纳哥第六次定期报告的结论性意见</w:t>
      </w:r>
      <w:r w:rsidRPr="00752EA2">
        <w:rPr>
          <w:bCs/>
        </w:rPr>
        <w:footnoteReference w:customMarkFollows="1" w:id="2"/>
        <w:t>*</w:t>
      </w:r>
    </w:p>
    <w:p w:rsidR="00752EA2" w:rsidRPr="00752EA2" w:rsidRDefault="00752EA2" w:rsidP="00752EA2">
      <w:pPr>
        <w:pStyle w:val="SingleTxtGC"/>
      </w:pPr>
      <w:r>
        <w:t>1</w:t>
      </w:r>
      <w:r w:rsidRPr="00752EA2">
        <w:t>.</w:t>
      </w:r>
      <w:r w:rsidRPr="00752EA2">
        <w:tab/>
      </w:r>
      <w:r w:rsidRPr="00752EA2">
        <w:t>委员会在</w:t>
      </w:r>
      <w:r>
        <w:t>2</w:t>
      </w:r>
      <w:r w:rsidRPr="00752EA2">
        <w:t>0</w:t>
      </w:r>
      <w:r>
        <w:t>16</w:t>
      </w:r>
      <w:r w:rsidRPr="00752EA2">
        <w:t>年</w:t>
      </w:r>
      <w:r>
        <w:t>11</w:t>
      </w:r>
      <w:r w:rsidRPr="00752EA2">
        <w:t>月</w:t>
      </w:r>
      <w:r>
        <w:t>11</w:t>
      </w:r>
      <w:r w:rsidRPr="00752EA2">
        <w:t>日和</w:t>
      </w:r>
      <w:r>
        <w:t>14</w:t>
      </w:r>
      <w:r w:rsidRPr="00752EA2">
        <w:t>日举行的第</w:t>
      </w:r>
      <w:r>
        <w:t>1468</w:t>
      </w:r>
      <w:r w:rsidRPr="00752EA2">
        <w:t>次和第</w:t>
      </w:r>
      <w:r>
        <w:t>1471</w:t>
      </w:r>
      <w:r w:rsidRPr="00752EA2">
        <w:t>次会议</w:t>
      </w:r>
      <w:r w:rsidRPr="00752EA2">
        <w:t>(</w:t>
      </w:r>
      <w:r w:rsidRPr="00752EA2">
        <w:t>见</w:t>
      </w:r>
      <w:r>
        <w:t>CAT</w:t>
      </w:r>
      <w:r w:rsidRPr="00752EA2">
        <w:t>/</w:t>
      </w:r>
      <w:r>
        <w:t>C</w:t>
      </w:r>
      <w:r w:rsidRPr="00752EA2">
        <w:t>/</w:t>
      </w:r>
      <w:proofErr w:type="spellStart"/>
      <w:r>
        <w:t>SR</w:t>
      </w:r>
      <w:r w:rsidRPr="00752EA2">
        <w:t>.</w:t>
      </w:r>
      <w:r>
        <w:t>1468</w:t>
      </w:r>
      <w:proofErr w:type="spellEnd"/>
      <w:r w:rsidRPr="00752EA2">
        <w:t xml:space="preserve"> </w:t>
      </w:r>
      <w:r w:rsidRPr="00752EA2">
        <w:t>和</w:t>
      </w:r>
      <w:r w:rsidRPr="00752EA2">
        <w:t xml:space="preserve"> </w:t>
      </w:r>
      <w:proofErr w:type="spellStart"/>
      <w:r>
        <w:t>SR</w:t>
      </w:r>
      <w:r w:rsidRPr="00752EA2">
        <w:t>.</w:t>
      </w:r>
      <w:r>
        <w:t>1471</w:t>
      </w:r>
      <w:proofErr w:type="spellEnd"/>
      <w:r w:rsidRPr="00752EA2">
        <w:t>)</w:t>
      </w:r>
      <w:r w:rsidRPr="00752EA2">
        <w:t>上审议了摩纳哥第六次定期报告</w:t>
      </w:r>
      <w:r w:rsidRPr="00752EA2">
        <w:t>(</w:t>
      </w:r>
      <w:r>
        <w:t>CAT</w:t>
      </w:r>
      <w:r w:rsidRPr="00752EA2">
        <w:t>/</w:t>
      </w:r>
      <w:r>
        <w:t>C</w:t>
      </w:r>
      <w:r w:rsidRPr="00752EA2">
        <w:t>/</w:t>
      </w:r>
      <w:proofErr w:type="spellStart"/>
      <w:r>
        <w:t>MCO</w:t>
      </w:r>
      <w:proofErr w:type="spellEnd"/>
      <w:r w:rsidRPr="00752EA2">
        <w:t>/</w:t>
      </w:r>
      <w:r>
        <w:t>6</w:t>
      </w:r>
      <w:r w:rsidRPr="00752EA2">
        <w:t>)</w:t>
      </w:r>
      <w:r w:rsidRPr="00752EA2">
        <w:t>，并在</w:t>
      </w:r>
      <w:r>
        <w:t>2</w:t>
      </w:r>
      <w:r w:rsidRPr="00752EA2">
        <w:t>0</w:t>
      </w:r>
      <w:r>
        <w:t>16</w:t>
      </w:r>
      <w:r w:rsidRPr="00752EA2">
        <w:t>年</w:t>
      </w:r>
      <w:r>
        <w:t>11</w:t>
      </w:r>
      <w:r w:rsidRPr="00752EA2">
        <w:t>月</w:t>
      </w:r>
      <w:r>
        <w:t>3</w:t>
      </w:r>
      <w:r w:rsidRPr="00752EA2">
        <w:t>0</w:t>
      </w:r>
      <w:r w:rsidRPr="00752EA2">
        <w:t>日举行的第</w:t>
      </w:r>
      <w:r>
        <w:t>1494</w:t>
      </w:r>
      <w:r w:rsidRPr="00752EA2">
        <w:t>次会议上通过本结论性意见。</w:t>
      </w:r>
    </w:p>
    <w:p w:rsidR="00752EA2" w:rsidRPr="00752EA2" w:rsidRDefault="00752EA2" w:rsidP="00752EA2">
      <w:pPr>
        <w:pStyle w:val="H1GC"/>
      </w:pPr>
      <w:r w:rsidRPr="00752EA2">
        <w:tab/>
      </w:r>
      <w:r>
        <w:t>A</w:t>
      </w:r>
      <w:r w:rsidRPr="00752EA2">
        <w:t>.</w:t>
      </w:r>
      <w:r>
        <w:tab/>
      </w:r>
      <w:r w:rsidRPr="00752EA2">
        <w:t>导言</w:t>
      </w:r>
    </w:p>
    <w:p w:rsidR="00752EA2" w:rsidRPr="00752EA2" w:rsidRDefault="00752EA2" w:rsidP="00752EA2">
      <w:pPr>
        <w:pStyle w:val="SingleTxtGC"/>
      </w:pPr>
      <w:r>
        <w:t>2</w:t>
      </w:r>
      <w:r w:rsidRPr="00752EA2">
        <w:t>.</w:t>
      </w:r>
      <w:r w:rsidRPr="00752EA2">
        <w:tab/>
      </w:r>
      <w:r w:rsidRPr="00752EA2">
        <w:t>委员会欢迎摩纳哥提交第六次定期报告并赞赏地注意到，报告按时提交并符合新的简化报告程序，根据该报告程序，缔约国对委员会向它转交的问题单作了答复</w:t>
      </w:r>
      <w:r w:rsidRPr="00752EA2">
        <w:t>(</w:t>
      </w:r>
      <w:r>
        <w:t>CAT</w:t>
      </w:r>
      <w:r w:rsidRPr="00752EA2">
        <w:t>/</w:t>
      </w:r>
      <w:r>
        <w:t>C</w:t>
      </w:r>
      <w:r w:rsidRPr="00752EA2">
        <w:t>/</w:t>
      </w:r>
      <w:proofErr w:type="spellStart"/>
      <w:r>
        <w:t>MCO</w:t>
      </w:r>
      <w:proofErr w:type="spellEnd"/>
      <w:r w:rsidRPr="00752EA2">
        <w:t>/</w:t>
      </w:r>
      <w:proofErr w:type="spellStart"/>
      <w:r>
        <w:t>QPR</w:t>
      </w:r>
      <w:proofErr w:type="spellEnd"/>
      <w:r w:rsidRPr="00752EA2">
        <w:t>/</w:t>
      </w:r>
      <w:r>
        <w:t>6</w:t>
      </w:r>
      <w:r w:rsidRPr="00752EA2">
        <w:t>)</w:t>
      </w:r>
      <w:r w:rsidRPr="00752EA2">
        <w:t>。</w:t>
      </w:r>
    </w:p>
    <w:p w:rsidR="00752EA2" w:rsidRPr="00752EA2" w:rsidRDefault="00752EA2" w:rsidP="00752EA2">
      <w:pPr>
        <w:pStyle w:val="SingleTxtGC"/>
      </w:pPr>
      <w:r>
        <w:t>3</w:t>
      </w:r>
      <w:r w:rsidRPr="00752EA2">
        <w:t>.</w:t>
      </w:r>
      <w:r w:rsidRPr="00752EA2">
        <w:tab/>
      </w:r>
      <w:r w:rsidRPr="00752EA2">
        <w:t>委员会赞赏与缔约国代表团进行的对话，并感谢它在对话期间提供的明确、具体和详细的答复。</w:t>
      </w:r>
    </w:p>
    <w:p w:rsidR="00752EA2" w:rsidRPr="00752EA2" w:rsidRDefault="00752EA2" w:rsidP="00752EA2">
      <w:pPr>
        <w:pStyle w:val="H1GC"/>
      </w:pPr>
      <w:r w:rsidRPr="00752EA2">
        <w:tab/>
      </w:r>
      <w:r>
        <w:t>B</w:t>
      </w:r>
      <w:r w:rsidRPr="00752EA2">
        <w:t>.</w:t>
      </w:r>
      <w:r>
        <w:tab/>
      </w:r>
      <w:r w:rsidRPr="00752EA2">
        <w:t>积极方面</w:t>
      </w:r>
    </w:p>
    <w:p w:rsidR="00752EA2" w:rsidRPr="00752EA2" w:rsidRDefault="00752EA2" w:rsidP="00752EA2">
      <w:pPr>
        <w:pStyle w:val="SingleTxtGC"/>
      </w:pPr>
      <w:r>
        <w:t>4</w:t>
      </w:r>
      <w:r w:rsidRPr="00752EA2">
        <w:t>.</w:t>
      </w:r>
      <w:r w:rsidRPr="00752EA2">
        <w:tab/>
      </w:r>
      <w:r w:rsidRPr="00752EA2">
        <w:t>委员会欢迎缔约国在报告所述期间继承或批准了以下国际人权文书：</w:t>
      </w:r>
    </w:p>
    <w:p w:rsidR="00752EA2" w:rsidRPr="00752EA2" w:rsidRDefault="00752EA2" w:rsidP="00752EA2">
      <w:pPr>
        <w:pStyle w:val="SingleTxtGC"/>
      </w:pPr>
      <w:r w:rsidRPr="00752EA2">
        <w:tab/>
      </w:r>
      <w:r>
        <w:t>(a)</w:t>
      </w:r>
      <w:r>
        <w:tab/>
      </w:r>
      <w:r w:rsidRPr="00752EA2">
        <w:t>《关于难民地位的议定书》</w:t>
      </w:r>
      <w:r>
        <w:t>(2</w:t>
      </w:r>
      <w:r w:rsidRPr="00752EA2">
        <w:t>0</w:t>
      </w:r>
      <w:r>
        <w:t>1</w:t>
      </w:r>
      <w:r w:rsidRPr="00752EA2">
        <w:t>0</w:t>
      </w:r>
      <w:r w:rsidRPr="00752EA2">
        <w:t>年</w:t>
      </w:r>
      <w:r>
        <w:t>)</w:t>
      </w:r>
      <w:r w:rsidRPr="00752EA2">
        <w:t>；</w:t>
      </w:r>
    </w:p>
    <w:p w:rsidR="00752EA2" w:rsidRPr="00752EA2" w:rsidRDefault="00752EA2" w:rsidP="00752EA2">
      <w:pPr>
        <w:pStyle w:val="SingleTxtGC"/>
      </w:pPr>
      <w:r w:rsidRPr="00752EA2">
        <w:tab/>
      </w:r>
      <w:r>
        <w:t>(b)</w:t>
      </w:r>
      <w:r>
        <w:tab/>
      </w:r>
      <w:r w:rsidRPr="00752EA2">
        <w:t>《欧洲委员会保护儿童免遭性剥削和性虐待公约》</w:t>
      </w:r>
      <w:r>
        <w:t>(2</w:t>
      </w:r>
      <w:r w:rsidRPr="00752EA2">
        <w:t>0</w:t>
      </w:r>
      <w:r>
        <w:t>14</w:t>
      </w:r>
      <w:r w:rsidRPr="00752EA2">
        <w:t>年</w:t>
      </w:r>
      <w:r>
        <w:t>)</w:t>
      </w:r>
      <w:r w:rsidRPr="00752EA2">
        <w:t>；</w:t>
      </w:r>
    </w:p>
    <w:p w:rsidR="00752EA2" w:rsidRPr="00752EA2" w:rsidRDefault="00752EA2" w:rsidP="00752EA2">
      <w:pPr>
        <w:pStyle w:val="SingleTxtGC"/>
      </w:pPr>
      <w:r w:rsidRPr="00752EA2">
        <w:tab/>
      </w:r>
      <w:r>
        <w:t>(c)</w:t>
      </w:r>
      <w:r>
        <w:tab/>
      </w:r>
      <w:r w:rsidRPr="00752EA2">
        <w:t>《儿童权利公约关于来文程序问题的任择议定书》</w:t>
      </w:r>
      <w:r w:rsidRPr="00752EA2">
        <w:t>(</w:t>
      </w:r>
      <w:r>
        <w:t>2</w:t>
      </w:r>
      <w:r w:rsidRPr="00752EA2">
        <w:t>0</w:t>
      </w:r>
      <w:r>
        <w:t>14</w:t>
      </w:r>
      <w:r w:rsidRPr="00752EA2">
        <w:t>年</w:t>
      </w:r>
      <w:r w:rsidRPr="00752EA2">
        <w:t>)</w:t>
      </w:r>
      <w:r>
        <w:t>；</w:t>
      </w:r>
    </w:p>
    <w:p w:rsidR="00752EA2" w:rsidRPr="00752EA2" w:rsidRDefault="00752EA2" w:rsidP="00752EA2">
      <w:pPr>
        <w:pStyle w:val="SingleTxtGC"/>
      </w:pPr>
      <w:r w:rsidRPr="00752EA2">
        <w:tab/>
      </w:r>
      <w:r>
        <w:t>(d)</w:t>
      </w:r>
      <w:r>
        <w:tab/>
      </w:r>
      <w:r w:rsidRPr="00752EA2">
        <w:t>《欧洲委员会防止和消除暴力侵</w:t>
      </w:r>
      <w:bookmarkStart w:id="0" w:name="_GoBack"/>
      <w:bookmarkEnd w:id="0"/>
      <w:r w:rsidRPr="00752EA2">
        <w:t>害妇女和家庭暴力公约》</w:t>
      </w:r>
      <w:r w:rsidRPr="00752EA2">
        <w:t>(</w:t>
      </w:r>
      <w:r>
        <w:t>2</w:t>
      </w:r>
      <w:r w:rsidRPr="00752EA2">
        <w:t>0</w:t>
      </w:r>
      <w:r>
        <w:t>14</w:t>
      </w:r>
      <w:r w:rsidRPr="00752EA2">
        <w:t>年</w:t>
      </w:r>
      <w:r w:rsidRPr="00752EA2">
        <w:t>)</w:t>
      </w:r>
      <w:r>
        <w:t>；</w:t>
      </w:r>
    </w:p>
    <w:p w:rsidR="00752EA2" w:rsidRPr="00752EA2" w:rsidRDefault="00752EA2" w:rsidP="00752EA2">
      <w:pPr>
        <w:pStyle w:val="SingleTxtGC"/>
      </w:pPr>
      <w:r w:rsidRPr="00752EA2">
        <w:tab/>
      </w:r>
      <w:r>
        <w:t>(e)</w:t>
      </w:r>
      <w:r>
        <w:tab/>
      </w:r>
      <w:r w:rsidRPr="00752EA2">
        <w:t>《欧洲委员会关于打击贩运人口行动的公约》</w:t>
      </w:r>
      <w:r>
        <w:t>(2</w:t>
      </w:r>
      <w:r w:rsidRPr="00752EA2">
        <w:t>0</w:t>
      </w:r>
      <w:r>
        <w:t>15</w:t>
      </w:r>
      <w:r w:rsidRPr="00752EA2">
        <w:t>年</w:t>
      </w:r>
      <w:r>
        <w:t>)</w:t>
      </w:r>
      <w:r w:rsidRPr="00752EA2">
        <w:t>；</w:t>
      </w:r>
    </w:p>
    <w:p w:rsidR="00752EA2" w:rsidRPr="00752EA2" w:rsidRDefault="00752EA2" w:rsidP="00752EA2">
      <w:pPr>
        <w:pStyle w:val="SingleTxtGC"/>
      </w:pPr>
      <w:r w:rsidRPr="00752EA2">
        <w:lastRenderedPageBreak/>
        <w:tab/>
      </w:r>
      <w:r>
        <w:t>(f)</w:t>
      </w:r>
      <w:r>
        <w:tab/>
      </w:r>
      <w:r w:rsidRPr="00752EA2">
        <w:t>《消除对妇女一切形式歧视公约任择议定书》</w:t>
      </w:r>
      <w:r>
        <w:t>(2</w:t>
      </w:r>
      <w:r w:rsidRPr="00752EA2">
        <w:t>0</w:t>
      </w:r>
      <w:r>
        <w:t>16</w:t>
      </w:r>
      <w:r w:rsidRPr="00752EA2">
        <w:t>年</w:t>
      </w:r>
      <w:r>
        <w:t>)</w:t>
      </w:r>
      <w:r w:rsidRPr="00752EA2">
        <w:t>。</w:t>
      </w:r>
    </w:p>
    <w:p w:rsidR="00752EA2" w:rsidRPr="00752EA2" w:rsidRDefault="00752EA2" w:rsidP="00752EA2">
      <w:pPr>
        <w:pStyle w:val="SingleTxtGC"/>
      </w:pPr>
      <w:r>
        <w:t>5</w:t>
      </w:r>
      <w:r w:rsidRPr="00752EA2">
        <w:t>.</w:t>
      </w:r>
      <w:r w:rsidRPr="00752EA2">
        <w:tab/>
      </w:r>
      <w:r w:rsidRPr="00752EA2">
        <w:t>委员会还满意地注意到：</w:t>
      </w:r>
    </w:p>
    <w:p w:rsidR="00752EA2" w:rsidRPr="00752EA2" w:rsidRDefault="00752EA2" w:rsidP="00752EA2">
      <w:pPr>
        <w:pStyle w:val="SingleTxtGC"/>
      </w:pPr>
      <w:r w:rsidRPr="00752EA2">
        <w:tab/>
      </w:r>
      <w:r>
        <w:t>(a)</w:t>
      </w:r>
      <w:r>
        <w:tab/>
      </w:r>
      <w:r w:rsidRPr="00752EA2">
        <w:t>关于预防和惩罚特殊形式暴力问题的</w:t>
      </w:r>
      <w:r>
        <w:t>2</w:t>
      </w:r>
      <w:r w:rsidRPr="00752EA2">
        <w:t>0</w:t>
      </w:r>
      <w:r>
        <w:t>11</w:t>
      </w:r>
      <w:r w:rsidRPr="00752EA2">
        <w:t>年</w:t>
      </w:r>
      <w:r>
        <w:t>7</w:t>
      </w:r>
      <w:r w:rsidRPr="00752EA2">
        <w:t>月</w:t>
      </w:r>
      <w:r>
        <w:t>2</w:t>
      </w:r>
      <w:r w:rsidRPr="00752EA2">
        <w:t>0</w:t>
      </w:r>
      <w:r w:rsidRPr="00752EA2">
        <w:t>日第</w:t>
      </w:r>
      <w:r>
        <w:t>1</w:t>
      </w:r>
      <w:r w:rsidRPr="00752EA2">
        <w:t>.</w:t>
      </w:r>
      <w:r>
        <w:t>382</w:t>
      </w:r>
      <w:r w:rsidRPr="00752EA2">
        <w:t>号法令生效；修订关于国籍问题的</w:t>
      </w:r>
      <w:r>
        <w:t>1992</w:t>
      </w:r>
      <w:r w:rsidRPr="00752EA2">
        <w:t>年</w:t>
      </w:r>
      <w:r>
        <w:t>12</w:t>
      </w:r>
      <w:r w:rsidRPr="00752EA2">
        <w:t>月</w:t>
      </w:r>
      <w:r>
        <w:t>18</w:t>
      </w:r>
      <w:r w:rsidRPr="00752EA2">
        <w:t>日第</w:t>
      </w:r>
      <w:r>
        <w:t>1</w:t>
      </w:r>
      <w:r w:rsidRPr="00752EA2">
        <w:t>.</w:t>
      </w:r>
      <w:r>
        <w:t>155</w:t>
      </w:r>
      <w:r w:rsidRPr="00752EA2">
        <w:t>号法令的</w:t>
      </w:r>
      <w:r>
        <w:t>2</w:t>
      </w:r>
      <w:r w:rsidRPr="00752EA2">
        <w:t>0</w:t>
      </w:r>
      <w:r>
        <w:t>11</w:t>
      </w:r>
      <w:r w:rsidRPr="00752EA2">
        <w:t>年</w:t>
      </w:r>
      <w:r>
        <w:t>12</w:t>
      </w:r>
      <w:r w:rsidRPr="00752EA2">
        <w:t>月</w:t>
      </w:r>
      <w:r>
        <w:t>19</w:t>
      </w:r>
      <w:r w:rsidRPr="00752EA2">
        <w:t>日第</w:t>
      </w:r>
      <w:r>
        <w:t>1</w:t>
      </w:r>
      <w:r w:rsidRPr="00752EA2">
        <w:t>.</w:t>
      </w:r>
      <w:r>
        <w:t>387</w:t>
      </w:r>
      <w:r w:rsidRPr="00752EA2">
        <w:t>号法令生效；修订《刑事诉讼法》关于警察拘留问题的</w:t>
      </w:r>
      <w:r>
        <w:t>2</w:t>
      </w:r>
      <w:r w:rsidRPr="00752EA2">
        <w:t>0</w:t>
      </w:r>
      <w:r>
        <w:t>13</w:t>
      </w:r>
      <w:r w:rsidRPr="00752EA2">
        <w:t>年</w:t>
      </w:r>
      <w:r>
        <w:t>6</w:t>
      </w:r>
      <w:r w:rsidRPr="00752EA2">
        <w:t>月</w:t>
      </w:r>
      <w:r>
        <w:t>25</w:t>
      </w:r>
      <w:r w:rsidRPr="00752EA2">
        <w:t>日第</w:t>
      </w:r>
      <w:r>
        <w:t>1</w:t>
      </w:r>
      <w:r w:rsidRPr="00752EA2">
        <w:t>.</w:t>
      </w:r>
      <w:r>
        <w:t>399</w:t>
      </w:r>
      <w:r w:rsidRPr="00752EA2">
        <w:t>号法令生效；关于残疾人权利和自由的保护、自主性和促进问题的</w:t>
      </w:r>
      <w:r>
        <w:t>2</w:t>
      </w:r>
      <w:r w:rsidRPr="00752EA2">
        <w:t>0</w:t>
      </w:r>
      <w:r>
        <w:t>14</w:t>
      </w:r>
      <w:r w:rsidRPr="00752EA2">
        <w:t>年</w:t>
      </w:r>
      <w:r>
        <w:t>12</w:t>
      </w:r>
      <w:r w:rsidRPr="00752EA2">
        <w:t>月</w:t>
      </w:r>
      <w:r>
        <w:t>2</w:t>
      </w:r>
      <w:r w:rsidRPr="00752EA2">
        <w:t>日第</w:t>
      </w:r>
      <w:r>
        <w:t>1</w:t>
      </w:r>
      <w:r w:rsidRPr="00752EA2">
        <w:t>.</w:t>
      </w:r>
      <w:r>
        <w:t>41</w:t>
      </w:r>
      <w:r w:rsidRPr="00752EA2">
        <w:t>0</w:t>
      </w:r>
      <w:r w:rsidRPr="00752EA2">
        <w:t>号法令生效；</w:t>
      </w:r>
    </w:p>
    <w:p w:rsidR="00752EA2" w:rsidRPr="00752EA2" w:rsidRDefault="00752EA2" w:rsidP="00752EA2">
      <w:pPr>
        <w:pStyle w:val="SingleTxtGC"/>
      </w:pPr>
      <w:r w:rsidRPr="00752EA2">
        <w:tab/>
      </w:r>
      <w:r>
        <w:t>(b)</w:t>
      </w:r>
      <w:r>
        <w:tab/>
      </w:r>
      <w:r w:rsidRPr="00752EA2">
        <w:t>修订</w:t>
      </w:r>
      <w:r>
        <w:t>1968</w:t>
      </w:r>
      <w:r w:rsidRPr="00752EA2">
        <w:t>年</w:t>
      </w:r>
      <w:r>
        <w:t>2</w:t>
      </w:r>
      <w:r w:rsidRPr="00752EA2">
        <w:t>月</w:t>
      </w:r>
      <w:r>
        <w:t>23</w:t>
      </w:r>
      <w:r w:rsidRPr="00752EA2">
        <w:t>日关于国家和市级选举问题的</w:t>
      </w:r>
      <w:r>
        <w:t>2</w:t>
      </w:r>
      <w:r w:rsidRPr="00752EA2">
        <w:t>0</w:t>
      </w:r>
      <w:r>
        <w:t>14</w:t>
      </w:r>
      <w:r w:rsidRPr="00752EA2">
        <w:t>年</w:t>
      </w:r>
      <w:r>
        <w:t>1</w:t>
      </w:r>
      <w:r w:rsidRPr="00752EA2">
        <w:t>0</w:t>
      </w:r>
      <w:r w:rsidRPr="00752EA2">
        <w:t>月</w:t>
      </w:r>
      <w:r>
        <w:t>22</w:t>
      </w:r>
      <w:r w:rsidRPr="00752EA2">
        <w:t>日第</w:t>
      </w:r>
      <w:r>
        <w:t>1</w:t>
      </w:r>
      <w:r w:rsidRPr="00752EA2">
        <w:t>.</w:t>
      </w:r>
      <w:r>
        <w:t>4</w:t>
      </w:r>
      <w:r w:rsidRPr="00752EA2">
        <w:t>0</w:t>
      </w:r>
      <w:r>
        <w:t>9</w:t>
      </w:r>
      <w:r w:rsidRPr="00752EA2">
        <w:t>号法令通过；关于与维护国家安全相关的各项措施问题的</w:t>
      </w:r>
      <w:r>
        <w:t>2</w:t>
      </w:r>
      <w:r w:rsidRPr="00752EA2">
        <w:t>0</w:t>
      </w:r>
      <w:r>
        <w:t>16</w:t>
      </w:r>
      <w:r w:rsidRPr="00752EA2">
        <w:t>年</w:t>
      </w:r>
      <w:r>
        <w:t>7</w:t>
      </w:r>
      <w:r w:rsidRPr="00752EA2">
        <w:t>月</w:t>
      </w:r>
      <w:r>
        <w:t>13</w:t>
      </w:r>
      <w:r w:rsidRPr="00752EA2">
        <w:t>日第</w:t>
      </w:r>
      <w:r>
        <w:t>1</w:t>
      </w:r>
      <w:r w:rsidRPr="00752EA2">
        <w:t>.</w:t>
      </w:r>
      <w:r>
        <w:t>43</w:t>
      </w:r>
      <w:r w:rsidRPr="00752EA2">
        <w:t>0</w:t>
      </w:r>
      <w:r w:rsidRPr="00752EA2">
        <w:t>号法令通过；</w:t>
      </w:r>
    </w:p>
    <w:p w:rsidR="00752EA2" w:rsidRPr="00752EA2" w:rsidRDefault="00752EA2" w:rsidP="00752EA2">
      <w:pPr>
        <w:pStyle w:val="SingleTxtGC"/>
      </w:pPr>
      <w:r w:rsidRPr="00752EA2">
        <w:tab/>
      </w:r>
      <w:r>
        <w:t>(c)</w:t>
      </w:r>
      <w:r>
        <w:tab/>
      </w:r>
      <w:r w:rsidRPr="00752EA2">
        <w:t>关于监狱和拘留系统的组织问题的</w:t>
      </w:r>
      <w:r>
        <w:t>2</w:t>
      </w:r>
      <w:r w:rsidRPr="00752EA2">
        <w:t>0</w:t>
      </w:r>
      <w:r>
        <w:t>12</w:t>
      </w:r>
      <w:r w:rsidRPr="00752EA2">
        <w:t>年</w:t>
      </w:r>
      <w:r>
        <w:t>5</w:t>
      </w:r>
      <w:r w:rsidRPr="00752EA2">
        <w:t>月</w:t>
      </w:r>
      <w:r>
        <w:t>16</w:t>
      </w:r>
      <w:r w:rsidRPr="00752EA2">
        <w:t>日第</w:t>
      </w:r>
      <w:r>
        <w:t>3</w:t>
      </w:r>
      <w:r w:rsidRPr="00752EA2">
        <w:t>.</w:t>
      </w:r>
      <w:r>
        <w:t>782</w:t>
      </w:r>
      <w:r w:rsidRPr="00752EA2">
        <w:t>号亲王令。</w:t>
      </w:r>
    </w:p>
    <w:p w:rsidR="00752EA2" w:rsidRPr="00752EA2" w:rsidRDefault="00752EA2" w:rsidP="00752EA2">
      <w:pPr>
        <w:pStyle w:val="SingleTxtGC"/>
      </w:pPr>
      <w:r>
        <w:t>6</w:t>
      </w:r>
      <w:r w:rsidRPr="00752EA2">
        <w:t>.</w:t>
      </w:r>
      <w:r w:rsidRPr="00752EA2">
        <w:tab/>
      </w:r>
      <w:r w:rsidRPr="00752EA2">
        <w:t>委员会满意地注意到</w:t>
      </w:r>
      <w:r>
        <w:t>，</w:t>
      </w:r>
      <w:r w:rsidRPr="00752EA2">
        <w:t>该国组织了关于人权问题的各种培训和提高认识活动，包括法官和执法官员培训。在这方面，委员会欢迎</w:t>
      </w:r>
      <w:r>
        <w:t>2</w:t>
      </w:r>
      <w:r w:rsidRPr="00752EA2">
        <w:t>0</w:t>
      </w:r>
      <w:r>
        <w:t>12</w:t>
      </w:r>
      <w:r w:rsidRPr="00752EA2">
        <w:t>年向专业人员提供的培训，他们由于职业缘故，与暴力受害者有接触。委员会还满意地注意到</w:t>
      </w:r>
      <w:r>
        <w:t>，</w:t>
      </w:r>
      <w:r>
        <w:t>2</w:t>
      </w:r>
      <w:r w:rsidRPr="00752EA2">
        <w:t>00</w:t>
      </w:r>
      <w:r>
        <w:t>6</w:t>
      </w:r>
      <w:r w:rsidRPr="00752EA2">
        <w:t>年在政府内部任命了一名负责残疾人问题的代表；新的夏琳公主儿童之家</w:t>
      </w:r>
      <w:r w:rsidRPr="00752EA2">
        <w:t>(</w:t>
      </w:r>
      <w:r w:rsidRPr="00752EA2">
        <w:t>前身为</w:t>
      </w:r>
      <w:r>
        <w:rPr>
          <w:rFonts w:hint="eastAsia"/>
        </w:rPr>
        <w:t>“</w:t>
      </w:r>
      <w:r w:rsidRPr="00752EA2">
        <w:t>圣</w:t>
      </w:r>
      <w:r w:rsidRPr="00752EA2">
        <w:t>-</w:t>
      </w:r>
      <w:r w:rsidRPr="00752EA2">
        <w:t>德沃特之家</w:t>
      </w:r>
      <w:r>
        <w:rPr>
          <w:rFonts w:hint="eastAsia"/>
        </w:rPr>
        <w:t>”</w:t>
      </w:r>
      <w:r w:rsidRPr="00752EA2">
        <w:t>)</w:t>
      </w:r>
      <w:r w:rsidRPr="00752EA2">
        <w:t>和一个老年人中心分别于</w:t>
      </w:r>
      <w:r>
        <w:t>2</w:t>
      </w:r>
      <w:r w:rsidRPr="00752EA2">
        <w:t>0</w:t>
      </w:r>
      <w:r>
        <w:t>12</w:t>
      </w:r>
      <w:r w:rsidRPr="00752EA2">
        <w:t>年和</w:t>
      </w:r>
      <w:r>
        <w:t>2</w:t>
      </w:r>
      <w:r w:rsidRPr="00752EA2">
        <w:t>0</w:t>
      </w:r>
      <w:r>
        <w:t>13</w:t>
      </w:r>
      <w:r w:rsidRPr="00752EA2">
        <w:t>年正式启用。委员会欢迎关于设立保护权利和自由及调解事务高级专员办公室的</w:t>
      </w:r>
      <w:r>
        <w:t>2</w:t>
      </w:r>
      <w:r w:rsidRPr="00752EA2">
        <w:t>0</w:t>
      </w:r>
      <w:r>
        <w:t>13</w:t>
      </w:r>
      <w:r w:rsidRPr="00752EA2">
        <w:t>年</w:t>
      </w:r>
      <w:r>
        <w:t>1</w:t>
      </w:r>
      <w:r w:rsidRPr="00752EA2">
        <w:t>0</w:t>
      </w:r>
      <w:r w:rsidRPr="00752EA2">
        <w:t>月</w:t>
      </w:r>
      <w:r>
        <w:t>3</w:t>
      </w:r>
      <w:r w:rsidRPr="00752EA2">
        <w:t>0</w:t>
      </w:r>
      <w:r w:rsidRPr="00752EA2">
        <w:t>日第</w:t>
      </w:r>
      <w:r>
        <w:t>4</w:t>
      </w:r>
      <w:r w:rsidRPr="00752EA2">
        <w:t>.</w:t>
      </w:r>
      <w:r>
        <w:t>524</w:t>
      </w:r>
      <w:r w:rsidRPr="00752EA2">
        <w:t>号亲王令。</w:t>
      </w:r>
    </w:p>
    <w:p w:rsidR="00752EA2" w:rsidRPr="00752EA2" w:rsidRDefault="00752EA2" w:rsidP="00752EA2">
      <w:pPr>
        <w:pStyle w:val="H1GC"/>
      </w:pPr>
      <w:r w:rsidRPr="00752EA2">
        <w:tab/>
      </w:r>
      <w:r>
        <w:t>C</w:t>
      </w:r>
      <w:r w:rsidRPr="00752EA2">
        <w:t>.</w:t>
      </w:r>
      <w:r>
        <w:tab/>
      </w:r>
      <w:r w:rsidRPr="00752EA2">
        <w:t>主要关注领域和建议</w:t>
      </w:r>
    </w:p>
    <w:p w:rsidR="00752EA2" w:rsidRPr="00752EA2" w:rsidRDefault="00752EA2" w:rsidP="00752EA2">
      <w:pPr>
        <w:pStyle w:val="H23GC"/>
      </w:pPr>
      <w:r w:rsidRPr="00752EA2">
        <w:tab/>
      </w:r>
      <w:r w:rsidRPr="00752EA2">
        <w:tab/>
      </w:r>
      <w:r w:rsidRPr="00752EA2">
        <w:t>以前报告周期的待决后续行动问题</w:t>
      </w:r>
    </w:p>
    <w:p w:rsidR="00752EA2" w:rsidRPr="00752EA2" w:rsidRDefault="00752EA2" w:rsidP="00752EA2">
      <w:pPr>
        <w:pStyle w:val="SingleTxtGC"/>
      </w:pPr>
      <w:r>
        <w:t>7</w:t>
      </w:r>
      <w:r w:rsidRPr="00752EA2">
        <w:t>.</w:t>
      </w:r>
      <w:r w:rsidRPr="00752EA2">
        <w:tab/>
      </w:r>
      <w:r w:rsidRPr="00752EA2">
        <w:t>委员会注意到缔约国</w:t>
      </w:r>
      <w:r>
        <w:t>2</w:t>
      </w:r>
      <w:r w:rsidRPr="00752EA2">
        <w:t>0</w:t>
      </w:r>
      <w:r>
        <w:t>12</w:t>
      </w:r>
      <w:r w:rsidRPr="00752EA2">
        <w:t>年</w:t>
      </w:r>
      <w:r>
        <w:t>6</w:t>
      </w:r>
      <w:r w:rsidRPr="00752EA2">
        <w:t>月</w:t>
      </w:r>
      <w:r>
        <w:t>6</w:t>
      </w:r>
      <w:r w:rsidRPr="00752EA2">
        <w:t>日提供的上一次结论性意见</w:t>
      </w:r>
      <w:r w:rsidRPr="00752EA2">
        <w:t>(</w:t>
      </w:r>
      <w:r>
        <w:t>CAT</w:t>
      </w:r>
      <w:r w:rsidRPr="00752EA2">
        <w:t>/</w:t>
      </w:r>
      <w:r>
        <w:t>C</w:t>
      </w:r>
      <w:r w:rsidRPr="00752EA2">
        <w:t>/</w:t>
      </w:r>
      <w:proofErr w:type="spellStart"/>
      <w:r>
        <w:t>MCO</w:t>
      </w:r>
      <w:proofErr w:type="spellEnd"/>
      <w:r w:rsidRPr="00752EA2">
        <w:t>/</w:t>
      </w:r>
      <w:r>
        <w:t>CO</w:t>
      </w:r>
      <w:r w:rsidRPr="00752EA2">
        <w:t>/</w:t>
      </w:r>
      <w:r>
        <w:t>4</w:t>
      </w:r>
      <w:r w:rsidRPr="00752EA2">
        <w:t>-</w:t>
      </w:r>
      <w:r>
        <w:t>5</w:t>
      </w:r>
      <w:r w:rsidRPr="00752EA2">
        <w:t>)</w:t>
      </w:r>
      <w:r w:rsidRPr="00752EA2">
        <w:t>第</w:t>
      </w:r>
      <w:r>
        <w:t>9</w:t>
      </w:r>
      <w:r w:rsidRPr="00752EA2">
        <w:t>段</w:t>
      </w:r>
      <w:r>
        <w:t>(</w:t>
      </w:r>
      <w:r w:rsidRPr="00752EA2">
        <w:t>不驱回</w:t>
      </w:r>
      <w:r>
        <w:t>)</w:t>
      </w:r>
      <w:r w:rsidRPr="00752EA2">
        <w:t>、第</w:t>
      </w:r>
      <w:r>
        <w:t>1</w:t>
      </w:r>
      <w:r w:rsidRPr="00752EA2">
        <w:t>0</w:t>
      </w:r>
      <w:r w:rsidRPr="00752EA2">
        <w:t>段</w:t>
      </w:r>
      <w:r>
        <w:t>(</w:t>
      </w:r>
      <w:r w:rsidRPr="00752EA2">
        <w:t>拘留条件</w:t>
      </w:r>
      <w:r>
        <w:t>)</w:t>
      </w:r>
      <w:r w:rsidRPr="00752EA2">
        <w:t>和第</w:t>
      </w:r>
      <w:r>
        <w:t>11</w:t>
      </w:r>
      <w:r w:rsidRPr="00752EA2">
        <w:t>段</w:t>
      </w:r>
      <w:r>
        <w:t>(</w:t>
      </w:r>
      <w:r w:rsidRPr="00752EA2">
        <w:t>家庭暴力</w:t>
      </w:r>
      <w:r>
        <w:t>)</w:t>
      </w:r>
      <w:r w:rsidRPr="00752EA2">
        <w:t>所载建议的执行情况，但感到遗憾的是，未采取充分措施解决第</w:t>
      </w:r>
      <w:r>
        <w:t>9</w:t>
      </w:r>
      <w:r w:rsidRPr="00752EA2">
        <w:t>段提出的关切，也未采取全面的措施处理第</w:t>
      </w:r>
      <w:r>
        <w:t>1</w:t>
      </w:r>
      <w:r w:rsidRPr="00752EA2">
        <w:t>0</w:t>
      </w:r>
      <w:r w:rsidRPr="00752EA2">
        <w:t>段提出的问题。</w:t>
      </w:r>
    </w:p>
    <w:p w:rsidR="00752EA2" w:rsidRPr="00752EA2" w:rsidRDefault="00752EA2" w:rsidP="00752EA2">
      <w:pPr>
        <w:pStyle w:val="H23GC"/>
      </w:pPr>
      <w:r w:rsidRPr="00752EA2">
        <w:tab/>
      </w:r>
      <w:r w:rsidRPr="00752EA2">
        <w:tab/>
      </w:r>
      <w:r w:rsidRPr="00752EA2">
        <w:t>酷刑定义和刑罪化</w:t>
      </w:r>
      <w:r w:rsidRPr="00752EA2">
        <w:t xml:space="preserve"> </w:t>
      </w:r>
    </w:p>
    <w:p w:rsidR="00752EA2" w:rsidRPr="00752EA2" w:rsidRDefault="00752EA2" w:rsidP="00752EA2">
      <w:pPr>
        <w:pStyle w:val="SingleTxtGC"/>
      </w:pPr>
      <w:r>
        <w:t>8</w:t>
      </w:r>
      <w:r w:rsidRPr="00752EA2">
        <w:t>.</w:t>
      </w:r>
      <w:r w:rsidRPr="00752EA2">
        <w:tab/>
      </w:r>
      <w:r w:rsidRPr="00752EA2">
        <w:t>委员会注意到：</w:t>
      </w:r>
      <w:r>
        <w:t xml:space="preserve">(a) </w:t>
      </w:r>
      <w:r w:rsidRPr="00752EA2">
        <w:t>《宪法》第</w:t>
      </w:r>
      <w:r>
        <w:t>2</w:t>
      </w:r>
      <w:r w:rsidRPr="00752EA2">
        <w:t>0</w:t>
      </w:r>
      <w:r w:rsidRPr="00752EA2">
        <w:t>条明确禁止残忍、不人道和有辱人格的待遇；</w:t>
      </w:r>
      <w:r>
        <w:t>1992</w:t>
      </w:r>
      <w:r w:rsidRPr="00752EA2">
        <w:t>年以来，《禁止酷刑和其他残忍、不人道或有辱人格的待遇或处罚公约》在摩纳哥生效</w:t>
      </w:r>
      <w:r>
        <w:t>；</w:t>
      </w:r>
      <w:r>
        <w:t xml:space="preserve">(b) </w:t>
      </w:r>
      <w:r w:rsidRPr="00752EA2">
        <w:t>摩纳哥法院对</w:t>
      </w:r>
      <w:r>
        <w:rPr>
          <w:rFonts w:hint="eastAsia"/>
        </w:rPr>
        <w:t>“</w:t>
      </w:r>
      <w:r w:rsidRPr="00752EA2">
        <w:t>酷刑和残忍、不人道或有辱人格的待遇或处罚</w:t>
      </w:r>
      <w:r>
        <w:rPr>
          <w:rFonts w:hint="eastAsia"/>
        </w:rPr>
        <w:t>”</w:t>
      </w:r>
      <w:r w:rsidRPr="00752EA2">
        <w:t>一词作了宽泛解释</w:t>
      </w:r>
      <w:r>
        <w:t>；</w:t>
      </w:r>
      <w:r>
        <w:t xml:space="preserve">(c) </w:t>
      </w:r>
      <w:r w:rsidRPr="00752EA2">
        <w:t>《刑法》对这种情况规定了更严厉的处罚，委员会感到遗憾的是，《刑法》中缺乏一个完全符合《公约》第一条的酷刑定义，而且缺乏将酷刑定为一项单列罪行的具体条款。它还感到关切的是，摩纳哥法律不承认酷刑罪不受任何法定时效或通过酷刑获得的口供无效的原则</w:t>
      </w:r>
      <w:r w:rsidRPr="00752EA2">
        <w:t>(</w:t>
      </w:r>
      <w:r w:rsidRPr="00752EA2">
        <w:t>第一、第四和第十五条</w:t>
      </w:r>
      <w:r>
        <w:t>)</w:t>
      </w:r>
      <w:r w:rsidRPr="00752EA2">
        <w:t>。</w:t>
      </w:r>
    </w:p>
    <w:p w:rsidR="00752EA2" w:rsidRPr="00673A39" w:rsidRDefault="00752EA2" w:rsidP="00752EA2">
      <w:pPr>
        <w:pStyle w:val="SingleTxtGC"/>
        <w:rPr>
          <w:rFonts w:ascii="Time New Roman" w:eastAsia="黑体" w:hAnsi="Time New Roman" w:cstheme="majorBidi" w:hint="eastAsia"/>
          <w:bCs/>
          <w:szCs w:val="21"/>
        </w:rPr>
      </w:pPr>
      <w:r w:rsidRPr="00673A39">
        <w:rPr>
          <w:rFonts w:ascii="Time New Roman" w:eastAsia="黑体" w:hAnsi="Time New Roman" w:cstheme="majorBidi"/>
          <w:szCs w:val="21"/>
        </w:rPr>
        <w:t>9.</w:t>
      </w:r>
      <w:r w:rsidRPr="00673A39">
        <w:rPr>
          <w:rFonts w:ascii="Time New Roman" w:eastAsia="黑体" w:hAnsi="Time New Roman" w:cstheme="majorBidi"/>
          <w:szCs w:val="21"/>
        </w:rPr>
        <w:tab/>
      </w:r>
      <w:r w:rsidRPr="00673A39">
        <w:rPr>
          <w:rFonts w:ascii="Time New Roman" w:eastAsia="黑体" w:hAnsi="Time New Roman" w:cstheme="majorBidi"/>
          <w:bCs/>
          <w:szCs w:val="21"/>
        </w:rPr>
        <w:t>委员会重申</w:t>
      </w:r>
      <w:r w:rsidRPr="00673A39">
        <w:rPr>
          <w:rFonts w:ascii="Time New Roman" w:eastAsia="黑体" w:hAnsi="Time New Roman" w:cstheme="majorBidi"/>
          <w:bCs/>
          <w:szCs w:val="21"/>
        </w:rPr>
        <w:t>2011</w:t>
      </w:r>
      <w:r w:rsidRPr="00673A39">
        <w:rPr>
          <w:rFonts w:ascii="Time New Roman" w:eastAsia="黑体" w:hAnsi="Time New Roman" w:cstheme="majorBidi"/>
          <w:bCs/>
          <w:szCs w:val="21"/>
        </w:rPr>
        <w:t>年</w:t>
      </w:r>
      <w:r w:rsidRPr="00673A39">
        <w:rPr>
          <w:rFonts w:ascii="Time New Roman" w:eastAsia="黑体" w:hAnsi="Time New Roman" w:cstheme="majorBidi"/>
          <w:bCs/>
          <w:szCs w:val="21"/>
        </w:rPr>
        <w:t>6</w:t>
      </w:r>
      <w:r w:rsidRPr="00673A39">
        <w:rPr>
          <w:rFonts w:ascii="Time New Roman" w:eastAsia="黑体" w:hAnsi="Time New Roman" w:cstheme="majorBidi"/>
          <w:bCs/>
          <w:szCs w:val="21"/>
        </w:rPr>
        <w:t>月通过的先前建议</w:t>
      </w:r>
      <w:r w:rsidRPr="00673A39">
        <w:rPr>
          <w:rFonts w:ascii="Time New Roman" w:eastAsia="黑体" w:hAnsi="Time New Roman" w:cstheme="majorBidi"/>
          <w:bCs/>
          <w:szCs w:val="21"/>
        </w:rPr>
        <w:t>(CAT/C/</w:t>
      </w:r>
      <w:proofErr w:type="spellStart"/>
      <w:r w:rsidRPr="00673A39">
        <w:rPr>
          <w:rFonts w:ascii="Time New Roman" w:eastAsia="黑体" w:hAnsi="Time New Roman" w:cstheme="majorBidi"/>
          <w:bCs/>
          <w:szCs w:val="21"/>
        </w:rPr>
        <w:t>MCO</w:t>
      </w:r>
      <w:proofErr w:type="spellEnd"/>
      <w:r w:rsidRPr="00673A39">
        <w:rPr>
          <w:rFonts w:ascii="Time New Roman" w:eastAsia="黑体" w:hAnsi="Time New Roman" w:cstheme="majorBidi"/>
          <w:bCs/>
          <w:szCs w:val="21"/>
        </w:rPr>
        <w:t>/CO/4-5,</w:t>
      </w:r>
      <w:r w:rsidRPr="00673A39">
        <w:rPr>
          <w:rFonts w:ascii="Time New Roman" w:eastAsia="黑体" w:hAnsi="Time New Roman" w:cstheme="majorBidi"/>
          <w:bCs/>
          <w:szCs w:val="21"/>
        </w:rPr>
        <w:t>第</w:t>
      </w:r>
      <w:r w:rsidRPr="00673A39">
        <w:rPr>
          <w:rFonts w:ascii="Time New Roman" w:eastAsia="黑体" w:hAnsi="Time New Roman" w:cstheme="majorBidi"/>
          <w:bCs/>
          <w:szCs w:val="21"/>
        </w:rPr>
        <w:t>7</w:t>
      </w:r>
      <w:r w:rsidRPr="00673A39">
        <w:rPr>
          <w:rFonts w:ascii="Time New Roman" w:eastAsia="黑体" w:hAnsi="Time New Roman" w:cstheme="majorBidi"/>
          <w:bCs/>
          <w:szCs w:val="21"/>
        </w:rPr>
        <w:t>段</w:t>
      </w:r>
      <w:r w:rsidRPr="00673A39">
        <w:rPr>
          <w:rFonts w:ascii="Time New Roman" w:eastAsia="黑体" w:hAnsi="Time New Roman" w:cstheme="majorBidi"/>
          <w:bCs/>
          <w:szCs w:val="21"/>
        </w:rPr>
        <w:t>)</w:t>
      </w:r>
      <w:r w:rsidRPr="00673A39">
        <w:rPr>
          <w:rFonts w:ascii="Time New Roman" w:eastAsia="黑体" w:hAnsi="Time New Roman" w:cstheme="majorBidi"/>
          <w:bCs/>
          <w:szCs w:val="21"/>
        </w:rPr>
        <w:t>，并请缔约国在刑法中纳入酷刑定义，涵盖《公约》第一条所载所有要素。在关于缔约国执行第二条问题的第</w:t>
      </w:r>
      <w:r w:rsidRPr="00673A39">
        <w:rPr>
          <w:rFonts w:ascii="Time New Roman" w:eastAsia="黑体" w:hAnsi="Time New Roman" w:cstheme="majorBidi"/>
          <w:bCs/>
          <w:szCs w:val="21"/>
        </w:rPr>
        <w:t>2</w:t>
      </w:r>
      <w:r w:rsidRPr="00673A39">
        <w:rPr>
          <w:rFonts w:ascii="Time New Roman" w:eastAsia="黑体" w:hAnsi="Time New Roman" w:cstheme="majorBidi"/>
          <w:bCs/>
          <w:szCs w:val="21"/>
        </w:rPr>
        <w:t>号一般性意见</w:t>
      </w:r>
      <w:r w:rsidRPr="00673A39">
        <w:rPr>
          <w:rFonts w:ascii="Time New Roman" w:eastAsia="黑体" w:hAnsi="Time New Roman" w:cstheme="majorBidi"/>
          <w:bCs/>
          <w:szCs w:val="21"/>
        </w:rPr>
        <w:t>(2007</w:t>
      </w:r>
      <w:r w:rsidRPr="00673A39">
        <w:rPr>
          <w:rFonts w:ascii="Time New Roman" w:eastAsia="黑体" w:hAnsi="Time New Roman" w:cstheme="majorBidi"/>
          <w:bCs/>
          <w:szCs w:val="21"/>
        </w:rPr>
        <w:t>年</w:t>
      </w:r>
      <w:r w:rsidRPr="00673A39">
        <w:rPr>
          <w:rFonts w:ascii="Time New Roman" w:eastAsia="黑体" w:hAnsi="Time New Roman" w:cstheme="majorBidi"/>
          <w:bCs/>
          <w:szCs w:val="21"/>
        </w:rPr>
        <w:t>)</w:t>
      </w:r>
      <w:r w:rsidRPr="00673A39">
        <w:rPr>
          <w:rFonts w:ascii="Time New Roman" w:eastAsia="黑体" w:hAnsi="Time New Roman" w:cstheme="majorBidi"/>
          <w:bCs/>
          <w:szCs w:val="21"/>
        </w:rPr>
        <w:t>中，委员会认为，按照《公约》定义，制定一个酷刑罪定义，缔约国将直接推进《公约》防止酷刑的首要目的。委员会还请缔约国修订立法，以便将平民和执法官员的酷刑行为定为单列罪行，以承认酷刑罪不受任何法定时效限制，并纳入通过酷刑获得的口供无效的原则。</w:t>
      </w:r>
    </w:p>
    <w:p w:rsidR="00752EA2" w:rsidRPr="00752EA2" w:rsidRDefault="00752EA2" w:rsidP="00752EA2">
      <w:pPr>
        <w:pStyle w:val="H23GC"/>
      </w:pPr>
      <w:r w:rsidRPr="00752EA2">
        <w:tab/>
      </w:r>
      <w:r w:rsidRPr="00752EA2">
        <w:tab/>
      </w:r>
      <w:r w:rsidRPr="00752EA2">
        <w:t>绝对禁止酷刑</w:t>
      </w:r>
    </w:p>
    <w:p w:rsidR="00752EA2" w:rsidRPr="00752EA2" w:rsidRDefault="00752EA2" w:rsidP="00752EA2">
      <w:pPr>
        <w:pStyle w:val="SingleTxtGC"/>
      </w:pPr>
      <w:r>
        <w:t>1</w:t>
      </w:r>
      <w:r w:rsidRPr="00752EA2">
        <w:t>0.</w:t>
      </w:r>
      <w:r w:rsidRPr="00752EA2">
        <w:tab/>
      </w:r>
      <w:r w:rsidRPr="00752EA2">
        <w:t>委员会虽然注意到，允许援引特殊情况为酷刑提供合理理由的法律会被认定违反宪法，但仍然感到关切的是，《刑法》未列入条款，明确禁止援引特殊情况或上级官员的命令作为酷刑理由。此外，委员会虽然注意到在官员犯下酷刑行为时所采取的立法、行政和司法措施，而且，下属可以不执行非法命令</w:t>
      </w:r>
      <w:r w:rsidRPr="00752EA2">
        <w:t>(</w:t>
      </w:r>
      <w:r>
        <w:rPr>
          <w:rFonts w:hint="eastAsia"/>
        </w:rPr>
        <w:t>“</w:t>
      </w:r>
      <w:r w:rsidRPr="00752EA2">
        <w:t>理性服从</w:t>
      </w:r>
      <w:r>
        <w:rPr>
          <w:rFonts w:hint="eastAsia"/>
        </w:rPr>
        <w:t>”</w:t>
      </w:r>
      <w:r w:rsidRPr="00752EA2">
        <w:t>理论</w:t>
      </w:r>
      <w:r w:rsidRPr="00752EA2">
        <w:t>)</w:t>
      </w:r>
      <w:r w:rsidRPr="00752EA2">
        <w:t>并随后报告上级官员，但它仍然感到关切的是，缺乏保护下属的明确机制</w:t>
      </w:r>
      <w:r w:rsidRPr="00752EA2">
        <w:t>(</w:t>
      </w:r>
      <w:r w:rsidRPr="00752EA2">
        <w:t>第二条</w:t>
      </w:r>
      <w:r w:rsidRPr="00752EA2">
        <w:t>)</w:t>
      </w:r>
      <w:r w:rsidRPr="00752EA2">
        <w:t>。</w:t>
      </w:r>
    </w:p>
    <w:p w:rsidR="00752EA2" w:rsidRPr="00673A39" w:rsidRDefault="00752EA2" w:rsidP="00752EA2">
      <w:pPr>
        <w:pStyle w:val="SingleTxtGC"/>
        <w:rPr>
          <w:rFonts w:ascii="Time New Roman" w:eastAsia="黑体" w:hAnsi="Time New Roman" w:hint="eastAsia"/>
        </w:rPr>
      </w:pPr>
      <w:r w:rsidRPr="00673A39">
        <w:rPr>
          <w:rFonts w:ascii="Time New Roman" w:eastAsia="黑体" w:hAnsi="Time New Roman"/>
        </w:rPr>
        <w:t>11.</w:t>
      </w:r>
      <w:r w:rsidRPr="00673A39">
        <w:rPr>
          <w:rFonts w:ascii="Time New Roman" w:eastAsia="黑体" w:hAnsi="Time New Roman"/>
        </w:rPr>
        <w:tab/>
      </w:r>
      <w:r w:rsidRPr="00673A39">
        <w:rPr>
          <w:rFonts w:ascii="Time New Roman" w:eastAsia="黑体" w:hAnsi="Time New Roman"/>
        </w:rPr>
        <w:t>委员会重申先前建议</w:t>
      </w:r>
      <w:r w:rsidRPr="00673A39">
        <w:rPr>
          <w:rFonts w:ascii="Time New Roman" w:eastAsia="黑体" w:hAnsi="Time New Roman"/>
        </w:rPr>
        <w:t>(CAT/C/</w:t>
      </w:r>
      <w:proofErr w:type="spellStart"/>
      <w:r w:rsidRPr="00673A39">
        <w:rPr>
          <w:rFonts w:ascii="Time New Roman" w:eastAsia="黑体" w:hAnsi="Time New Roman"/>
        </w:rPr>
        <w:t>MCO</w:t>
      </w:r>
      <w:proofErr w:type="spellEnd"/>
      <w:r w:rsidRPr="00673A39">
        <w:rPr>
          <w:rFonts w:ascii="Time New Roman" w:eastAsia="黑体" w:hAnsi="Time New Roman"/>
        </w:rPr>
        <w:t>/CO/4-5,</w:t>
      </w:r>
      <w:r w:rsidRPr="00673A39">
        <w:rPr>
          <w:rFonts w:ascii="Time New Roman" w:eastAsia="黑体" w:hAnsi="Time New Roman"/>
        </w:rPr>
        <w:t>第</w:t>
      </w:r>
      <w:r w:rsidRPr="00673A39">
        <w:rPr>
          <w:rFonts w:ascii="Time New Roman" w:eastAsia="黑体" w:hAnsi="Time New Roman"/>
        </w:rPr>
        <w:t>8</w:t>
      </w:r>
      <w:r w:rsidRPr="00673A39">
        <w:rPr>
          <w:rFonts w:ascii="Time New Roman" w:eastAsia="黑体" w:hAnsi="Time New Roman"/>
        </w:rPr>
        <w:t>段</w:t>
      </w:r>
      <w:r w:rsidRPr="00673A39">
        <w:rPr>
          <w:rFonts w:ascii="Time New Roman" w:eastAsia="黑体" w:hAnsi="Time New Roman"/>
        </w:rPr>
        <w:t>)</w:t>
      </w:r>
      <w:r w:rsidRPr="00673A39">
        <w:rPr>
          <w:rFonts w:ascii="Time New Roman" w:eastAsia="黑体" w:hAnsi="Time New Roman"/>
        </w:rPr>
        <w:t>，并请缔约国适当修订其《刑法》，</w:t>
      </w:r>
      <w:proofErr w:type="gramStart"/>
      <w:r w:rsidRPr="00673A39">
        <w:rPr>
          <w:rFonts w:ascii="Time New Roman" w:eastAsia="黑体" w:hAnsi="Time New Roman"/>
        </w:rPr>
        <w:t>作出</w:t>
      </w:r>
      <w:proofErr w:type="gramEnd"/>
      <w:r w:rsidRPr="00673A39">
        <w:rPr>
          <w:rFonts w:ascii="Time New Roman" w:eastAsia="黑体" w:hAnsi="Time New Roman"/>
        </w:rPr>
        <w:t>明确规定，不得援引特殊情况或上级官员的命令，作为施行酷刑的理由。委员会提请缔约国注意第</w:t>
      </w:r>
      <w:r w:rsidRPr="00673A39">
        <w:rPr>
          <w:rFonts w:ascii="Time New Roman" w:eastAsia="黑体" w:hAnsi="Time New Roman"/>
        </w:rPr>
        <w:t>2</w:t>
      </w:r>
      <w:r w:rsidRPr="00673A39">
        <w:rPr>
          <w:rFonts w:ascii="Time New Roman" w:eastAsia="黑体" w:hAnsi="Time New Roman"/>
        </w:rPr>
        <w:t>号一般性意见第七节。缔约国还应采取立法、行政、司法和其他措施，以防止酷刑行为，加强保障拒绝执行上级给出的非法命令的任何人员。</w:t>
      </w:r>
    </w:p>
    <w:p w:rsidR="00752EA2" w:rsidRPr="00752EA2" w:rsidRDefault="00752EA2" w:rsidP="00752EA2">
      <w:pPr>
        <w:pStyle w:val="H23GC"/>
      </w:pPr>
      <w:r w:rsidRPr="00752EA2">
        <w:tab/>
      </w:r>
      <w:r w:rsidRPr="00752EA2">
        <w:tab/>
      </w:r>
      <w:r w:rsidRPr="00752EA2">
        <w:t>不驱回</w:t>
      </w:r>
    </w:p>
    <w:p w:rsidR="00752EA2" w:rsidRPr="00752EA2" w:rsidRDefault="00752EA2" w:rsidP="00752EA2">
      <w:pPr>
        <w:pStyle w:val="SingleTxtGC"/>
      </w:pPr>
      <w:r>
        <w:t>12</w:t>
      </w:r>
      <w:r w:rsidRPr="00752EA2">
        <w:t>.</w:t>
      </w:r>
      <w:r w:rsidRPr="00752EA2">
        <w:tab/>
      </w:r>
      <w:r w:rsidRPr="00752EA2">
        <w:t>委员会注意到摩纳哥当局负责向居住在摩纳哥公国的难民提供行政和法律保护；法国难民和无国籍人保护局</w:t>
      </w:r>
      <w:r w:rsidRPr="00752EA2">
        <w:t>(</w:t>
      </w:r>
      <w:r w:rsidRPr="00752EA2">
        <w:t>保护局</w:t>
      </w:r>
      <w:r w:rsidRPr="00752EA2">
        <w:t>)</w:t>
      </w:r>
      <w:r w:rsidRPr="00752EA2">
        <w:t>审查案件并发表咨询意见，但委员会仍然感到关切的是，在适用于寻求庇护者的程序的法律理由、这种程序的操作以及所提供的保障方面缺乏明确性。委员会还关切地注意到缔约国和保护局之间合作程序的不确定性，这种合作的内容仅仅是法国和摩纳哥当局相互交换信件而已。委员会回顾，如果保护局的做法不符合《公约》要求，缔约国负有责任。委员会还重申，它感到关切的是</w:t>
      </w:r>
      <w:r>
        <w:t>，</w:t>
      </w:r>
      <w:r w:rsidRPr="00752EA2">
        <w:t>缺乏一个机制负责跟进保护局处理的寻求庇护</w:t>
      </w:r>
      <w:proofErr w:type="gramStart"/>
      <w:r w:rsidRPr="00752EA2">
        <w:t>者案件</w:t>
      </w:r>
      <w:proofErr w:type="gramEnd"/>
      <w:r w:rsidRPr="00752EA2">
        <w:t>(</w:t>
      </w:r>
      <w:r w:rsidRPr="00752EA2">
        <w:t>第三条</w:t>
      </w:r>
      <w:r w:rsidRPr="00752EA2">
        <w:t>)</w:t>
      </w:r>
      <w:r w:rsidRPr="00752EA2">
        <w:t>。</w:t>
      </w:r>
    </w:p>
    <w:p w:rsidR="00752EA2" w:rsidRPr="00673A39" w:rsidRDefault="00752EA2" w:rsidP="00752EA2">
      <w:pPr>
        <w:pStyle w:val="SingleTxtGC"/>
        <w:rPr>
          <w:rFonts w:ascii="Time New Roman" w:eastAsia="黑体" w:hAnsi="Time New Roman" w:hint="eastAsia"/>
          <w:bCs/>
        </w:rPr>
      </w:pPr>
      <w:r w:rsidRPr="00673A39">
        <w:rPr>
          <w:rFonts w:ascii="Time New Roman" w:eastAsia="黑体" w:hAnsi="Time New Roman"/>
        </w:rPr>
        <w:t>13.</w:t>
      </w:r>
      <w:r w:rsidRPr="00673A39">
        <w:rPr>
          <w:rFonts w:ascii="Time New Roman" w:eastAsia="黑体" w:hAnsi="Time New Roman"/>
        </w:rPr>
        <w:tab/>
      </w:r>
      <w:r w:rsidRPr="00673A39">
        <w:rPr>
          <w:rFonts w:ascii="Time New Roman" w:eastAsia="黑体" w:hAnsi="Time New Roman"/>
          <w:bCs/>
        </w:rPr>
        <w:t>为确保法律确定性，缔约国应确保适用于寻求庇护者的程序和与保护局合作的程序更清晰并向所有人开放。此外，委员会希望收到数据，说明向保护局提交并由该局审理的申请数目以及摩纳哥当局已接受或拒绝保护局意见的案件数目和这样做的原因。委员会还希望了解，</w:t>
      </w:r>
      <w:r w:rsidRPr="00673A39">
        <w:rPr>
          <w:rFonts w:ascii="Time New Roman" w:eastAsia="黑体" w:hAnsi="Time New Roman"/>
          <w:bCs/>
        </w:rPr>
        <w:t>2011</w:t>
      </w:r>
      <w:r w:rsidRPr="00673A39">
        <w:rPr>
          <w:rFonts w:ascii="Time New Roman" w:eastAsia="黑体" w:hAnsi="Time New Roman"/>
          <w:bCs/>
        </w:rPr>
        <w:t>年以来，对多少驱逐令提出了上诉，在最高法院审议期间，这些上诉是否有暂停驱逐效果。委员会重申先前建议</w:t>
      </w:r>
      <w:r w:rsidRPr="00673A39">
        <w:rPr>
          <w:rFonts w:ascii="Time New Roman" w:eastAsia="黑体" w:hAnsi="Time New Roman"/>
          <w:bCs/>
        </w:rPr>
        <w:t>(CAT/C/</w:t>
      </w:r>
      <w:proofErr w:type="spellStart"/>
      <w:r w:rsidRPr="00673A39">
        <w:rPr>
          <w:rFonts w:ascii="Time New Roman" w:eastAsia="黑体" w:hAnsi="Time New Roman"/>
          <w:bCs/>
        </w:rPr>
        <w:t>MCO</w:t>
      </w:r>
      <w:proofErr w:type="spellEnd"/>
      <w:r w:rsidRPr="00673A39">
        <w:rPr>
          <w:rFonts w:ascii="Time New Roman" w:eastAsia="黑体" w:hAnsi="Time New Roman"/>
          <w:bCs/>
        </w:rPr>
        <w:t>/CO/4-5,</w:t>
      </w:r>
      <w:r w:rsidRPr="00673A39">
        <w:rPr>
          <w:rFonts w:ascii="Time New Roman" w:eastAsia="黑体" w:hAnsi="Time New Roman"/>
          <w:bCs/>
        </w:rPr>
        <w:t>第</w:t>
      </w:r>
      <w:r w:rsidRPr="00673A39">
        <w:rPr>
          <w:rFonts w:ascii="Time New Roman" w:eastAsia="黑体" w:hAnsi="Time New Roman"/>
          <w:bCs/>
        </w:rPr>
        <w:t>9</w:t>
      </w:r>
      <w:r w:rsidRPr="00673A39">
        <w:rPr>
          <w:rFonts w:ascii="Time New Roman" w:eastAsia="黑体" w:hAnsi="Time New Roman"/>
          <w:bCs/>
        </w:rPr>
        <w:t>段</w:t>
      </w:r>
      <w:r w:rsidRPr="00673A39">
        <w:rPr>
          <w:rFonts w:ascii="Time New Roman" w:eastAsia="黑体" w:hAnsi="Time New Roman"/>
          <w:bCs/>
        </w:rPr>
        <w:t>)</w:t>
      </w:r>
      <w:r w:rsidRPr="00673A39">
        <w:rPr>
          <w:rFonts w:ascii="Time New Roman" w:eastAsia="黑体" w:hAnsi="Time New Roman"/>
          <w:bCs/>
        </w:rPr>
        <w:t>并促请缔约国建立一个机制，以便跟进保护局处理的寻求庇护者案件。</w:t>
      </w:r>
    </w:p>
    <w:p w:rsidR="00752EA2" w:rsidRPr="00752EA2" w:rsidRDefault="00752EA2" w:rsidP="00752EA2">
      <w:pPr>
        <w:pStyle w:val="H23GC"/>
      </w:pPr>
      <w:r w:rsidRPr="00752EA2">
        <w:tab/>
      </w:r>
      <w:r w:rsidRPr="00752EA2">
        <w:tab/>
      </w:r>
      <w:r w:rsidRPr="00752EA2">
        <w:t>未成年人的监护</w:t>
      </w:r>
    </w:p>
    <w:p w:rsidR="00752EA2" w:rsidRPr="00752EA2" w:rsidRDefault="00752EA2" w:rsidP="00752EA2">
      <w:pPr>
        <w:pStyle w:val="SingleTxtGC"/>
        <w:rPr>
          <w:rFonts w:asciiTheme="majorBidi" w:eastAsiaTheme="minorEastAsia" w:hAnsiTheme="majorBidi" w:cstheme="majorBidi"/>
          <w:szCs w:val="21"/>
        </w:rPr>
      </w:pPr>
      <w:r>
        <w:rPr>
          <w:rFonts w:asciiTheme="majorBidi" w:eastAsiaTheme="minorEastAsia" w:hAnsiTheme="majorBidi" w:cstheme="majorBidi"/>
          <w:szCs w:val="21"/>
        </w:rPr>
        <w:t>14</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ab/>
      </w:r>
      <w:r w:rsidRPr="00752EA2">
        <w:rPr>
          <w:rFonts w:asciiTheme="majorBidi" w:eastAsiaTheme="minorEastAsia" w:hAnsiTheme="majorBidi" w:cstheme="majorBidi"/>
          <w:szCs w:val="21"/>
        </w:rPr>
        <w:t>委员会欢迎缔约国自上次与委员会对话以来为充分遵守与监护问题相关的承诺所作的努力。委员会特别注意到通过了关于改革《刑事诉讼法》与警方拘留相关问题的</w:t>
      </w:r>
      <w:r>
        <w:rPr>
          <w:rFonts w:asciiTheme="majorBidi" w:eastAsiaTheme="minorEastAsia" w:hAnsiTheme="majorBidi" w:cstheme="majorBidi"/>
          <w:szCs w:val="21"/>
        </w:rPr>
        <w:t>2</w:t>
      </w:r>
      <w:r w:rsidRPr="00752EA2">
        <w:rPr>
          <w:rFonts w:asciiTheme="majorBidi" w:eastAsiaTheme="minorEastAsia" w:hAnsiTheme="majorBidi" w:cstheme="majorBidi"/>
          <w:szCs w:val="21"/>
        </w:rPr>
        <w:t>0</w:t>
      </w:r>
      <w:r>
        <w:rPr>
          <w:rFonts w:asciiTheme="majorBidi" w:eastAsiaTheme="minorEastAsia" w:hAnsiTheme="majorBidi" w:cstheme="majorBidi"/>
          <w:szCs w:val="21"/>
        </w:rPr>
        <w:t>13</w:t>
      </w:r>
      <w:r w:rsidRPr="00752EA2">
        <w:rPr>
          <w:rFonts w:asciiTheme="majorBidi" w:eastAsiaTheme="minorEastAsia" w:hAnsiTheme="majorBidi" w:cstheme="majorBidi"/>
          <w:szCs w:val="21"/>
        </w:rPr>
        <w:t>年</w:t>
      </w:r>
      <w:r>
        <w:rPr>
          <w:rFonts w:asciiTheme="majorBidi" w:eastAsiaTheme="minorEastAsia" w:hAnsiTheme="majorBidi" w:cstheme="majorBidi"/>
          <w:szCs w:val="21"/>
        </w:rPr>
        <w:t>6</w:t>
      </w:r>
      <w:r w:rsidRPr="00752EA2">
        <w:rPr>
          <w:rFonts w:asciiTheme="majorBidi" w:eastAsiaTheme="minorEastAsia" w:hAnsiTheme="majorBidi" w:cstheme="majorBidi"/>
          <w:szCs w:val="21"/>
        </w:rPr>
        <w:t>月</w:t>
      </w:r>
      <w:r>
        <w:rPr>
          <w:rFonts w:asciiTheme="majorBidi" w:eastAsiaTheme="minorEastAsia" w:hAnsiTheme="majorBidi" w:cstheme="majorBidi"/>
          <w:szCs w:val="21"/>
        </w:rPr>
        <w:t>25</w:t>
      </w:r>
      <w:r w:rsidRPr="00752EA2">
        <w:rPr>
          <w:rFonts w:asciiTheme="majorBidi" w:eastAsiaTheme="minorEastAsia" w:hAnsiTheme="majorBidi" w:cstheme="majorBidi"/>
          <w:szCs w:val="21"/>
        </w:rPr>
        <w:t>日第</w:t>
      </w:r>
      <w:r>
        <w:rPr>
          <w:rFonts w:asciiTheme="majorBidi" w:eastAsiaTheme="minorEastAsia" w:hAnsiTheme="majorBidi" w:cstheme="majorBidi"/>
          <w:szCs w:val="21"/>
        </w:rPr>
        <w:t>1</w:t>
      </w:r>
      <w:r w:rsidRPr="00752EA2">
        <w:rPr>
          <w:rFonts w:asciiTheme="majorBidi" w:eastAsiaTheme="minorEastAsia" w:hAnsiTheme="majorBidi" w:cstheme="majorBidi"/>
          <w:szCs w:val="21"/>
        </w:rPr>
        <w:t>.</w:t>
      </w:r>
      <w:r>
        <w:rPr>
          <w:rFonts w:asciiTheme="majorBidi" w:eastAsiaTheme="minorEastAsia" w:hAnsiTheme="majorBidi" w:cstheme="majorBidi"/>
          <w:szCs w:val="21"/>
        </w:rPr>
        <w:t>399</w:t>
      </w:r>
      <w:r w:rsidRPr="00752EA2">
        <w:rPr>
          <w:rFonts w:asciiTheme="majorBidi" w:eastAsiaTheme="minorEastAsia" w:hAnsiTheme="majorBidi" w:cstheme="majorBidi"/>
          <w:szCs w:val="21"/>
        </w:rPr>
        <w:t>号法律。然而，像儿童权利委员会</w:t>
      </w:r>
      <w:r w:rsidRPr="00752EA2">
        <w:rPr>
          <w:rFonts w:asciiTheme="majorBidi" w:eastAsiaTheme="minorEastAsia" w:hAnsiTheme="majorBidi" w:cstheme="majorBidi"/>
          <w:szCs w:val="21"/>
        </w:rPr>
        <w:t>(</w:t>
      </w:r>
      <w:r>
        <w:rPr>
          <w:rFonts w:asciiTheme="majorBidi" w:eastAsiaTheme="minorEastAsia" w:hAnsiTheme="majorBidi" w:cstheme="majorBidi"/>
          <w:szCs w:val="21"/>
        </w:rPr>
        <w:t>CRC</w:t>
      </w:r>
      <w:r w:rsidRPr="00752EA2">
        <w:rPr>
          <w:rFonts w:asciiTheme="majorBidi" w:eastAsiaTheme="minorEastAsia" w:hAnsiTheme="majorBidi" w:cstheme="majorBidi"/>
          <w:szCs w:val="21"/>
        </w:rPr>
        <w:t>/</w:t>
      </w:r>
      <w:r>
        <w:rPr>
          <w:rFonts w:asciiTheme="majorBidi" w:eastAsiaTheme="minorEastAsia" w:hAnsiTheme="majorBidi" w:cstheme="majorBidi"/>
          <w:szCs w:val="21"/>
        </w:rPr>
        <w:t>C</w:t>
      </w:r>
      <w:r w:rsidRPr="00752EA2">
        <w:rPr>
          <w:rFonts w:asciiTheme="majorBidi" w:eastAsiaTheme="minorEastAsia" w:hAnsiTheme="majorBidi" w:cstheme="majorBidi"/>
          <w:szCs w:val="21"/>
        </w:rPr>
        <w:t>/</w:t>
      </w:r>
      <w:proofErr w:type="spellStart"/>
      <w:r>
        <w:rPr>
          <w:rFonts w:asciiTheme="majorBidi" w:eastAsiaTheme="minorEastAsia" w:hAnsiTheme="majorBidi" w:cstheme="majorBidi"/>
          <w:szCs w:val="21"/>
        </w:rPr>
        <w:t>MCO</w:t>
      </w:r>
      <w:proofErr w:type="spellEnd"/>
      <w:r w:rsidRPr="00752EA2">
        <w:rPr>
          <w:rFonts w:asciiTheme="majorBidi" w:eastAsiaTheme="minorEastAsia" w:hAnsiTheme="majorBidi" w:cstheme="majorBidi"/>
          <w:szCs w:val="21"/>
        </w:rPr>
        <w:t>/</w:t>
      </w:r>
      <w:r>
        <w:rPr>
          <w:rFonts w:asciiTheme="majorBidi" w:eastAsiaTheme="minorEastAsia" w:hAnsiTheme="majorBidi" w:cstheme="majorBidi"/>
          <w:szCs w:val="21"/>
        </w:rPr>
        <w:t>CO</w:t>
      </w:r>
      <w:r w:rsidRPr="00752EA2">
        <w:rPr>
          <w:rFonts w:asciiTheme="majorBidi" w:eastAsiaTheme="minorEastAsia" w:hAnsiTheme="majorBidi" w:cstheme="majorBidi"/>
          <w:szCs w:val="21"/>
        </w:rPr>
        <w:t>/</w:t>
      </w:r>
      <w:r>
        <w:rPr>
          <w:rFonts w:asciiTheme="majorBidi" w:eastAsiaTheme="minorEastAsia" w:hAnsiTheme="majorBidi" w:cstheme="majorBidi"/>
          <w:szCs w:val="21"/>
        </w:rPr>
        <w:t>2</w:t>
      </w:r>
      <w:r w:rsidRPr="00752EA2">
        <w:rPr>
          <w:rFonts w:asciiTheme="majorBidi" w:eastAsiaTheme="minorEastAsia" w:hAnsiTheme="majorBidi" w:cstheme="majorBidi"/>
          <w:szCs w:val="21"/>
        </w:rPr>
        <w:t>-</w:t>
      </w:r>
      <w:r>
        <w:rPr>
          <w:rFonts w:asciiTheme="majorBidi" w:eastAsiaTheme="minorEastAsia" w:hAnsiTheme="majorBidi" w:cstheme="majorBidi"/>
          <w:szCs w:val="21"/>
        </w:rPr>
        <w:t>3,</w:t>
      </w:r>
      <w:r w:rsidRPr="00752EA2">
        <w:rPr>
          <w:rFonts w:asciiTheme="majorBidi" w:eastAsiaTheme="minorEastAsia" w:hAnsiTheme="majorBidi" w:cstheme="majorBidi"/>
          <w:szCs w:val="21"/>
        </w:rPr>
        <w:t>第</w:t>
      </w:r>
      <w:r>
        <w:rPr>
          <w:rFonts w:asciiTheme="majorBidi" w:eastAsiaTheme="minorEastAsia" w:hAnsiTheme="majorBidi" w:cstheme="majorBidi"/>
          <w:szCs w:val="21"/>
        </w:rPr>
        <w:t>47</w:t>
      </w:r>
      <w:r w:rsidRPr="00752EA2">
        <w:rPr>
          <w:rFonts w:asciiTheme="majorBidi" w:eastAsiaTheme="minorEastAsia" w:hAnsiTheme="majorBidi" w:cstheme="majorBidi"/>
          <w:szCs w:val="21"/>
        </w:rPr>
        <w:t>段</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一样，委员会对</w:t>
      </w:r>
      <w:r>
        <w:rPr>
          <w:rFonts w:asciiTheme="majorBidi" w:eastAsiaTheme="minorEastAsia" w:hAnsiTheme="majorBidi" w:cstheme="majorBidi"/>
          <w:szCs w:val="21"/>
        </w:rPr>
        <w:t>13</w:t>
      </w:r>
      <w:r w:rsidRPr="00752EA2">
        <w:rPr>
          <w:rFonts w:asciiTheme="majorBidi" w:eastAsiaTheme="minorEastAsia" w:hAnsiTheme="majorBidi" w:cstheme="majorBidi"/>
          <w:szCs w:val="21"/>
        </w:rPr>
        <w:t>岁以下未成年人的监护问题仍然感到关切</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第十一条</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w:t>
      </w:r>
    </w:p>
    <w:p w:rsidR="00752EA2" w:rsidRPr="00673A39" w:rsidRDefault="00752EA2" w:rsidP="00752EA2">
      <w:pPr>
        <w:pStyle w:val="SingleTxtGC"/>
        <w:rPr>
          <w:rFonts w:ascii="Time New Roman" w:eastAsia="黑体" w:hAnsi="Time New Roman" w:cstheme="majorBidi" w:hint="eastAsia"/>
          <w:bCs/>
          <w:szCs w:val="21"/>
        </w:rPr>
      </w:pPr>
      <w:r w:rsidRPr="00673A39">
        <w:rPr>
          <w:rFonts w:ascii="Time New Roman" w:eastAsia="黑体" w:hAnsi="Time New Roman" w:cstheme="majorBidi"/>
          <w:szCs w:val="21"/>
        </w:rPr>
        <w:t>15.</w:t>
      </w:r>
      <w:r w:rsidRPr="00673A39">
        <w:rPr>
          <w:rFonts w:ascii="Time New Roman" w:eastAsia="黑体" w:hAnsi="Time New Roman" w:cstheme="majorBidi"/>
          <w:szCs w:val="21"/>
        </w:rPr>
        <w:tab/>
      </w:r>
      <w:r w:rsidRPr="00673A39">
        <w:rPr>
          <w:rFonts w:ascii="Time New Roman" w:eastAsia="黑体" w:hAnsi="Time New Roman" w:cstheme="majorBidi"/>
          <w:bCs/>
          <w:szCs w:val="21"/>
        </w:rPr>
        <w:t>委员会建议缔约国废除允许将</w:t>
      </w:r>
      <w:r w:rsidRPr="00673A39">
        <w:rPr>
          <w:rFonts w:ascii="Time New Roman" w:eastAsia="黑体" w:hAnsi="Time New Roman" w:cstheme="majorBidi"/>
          <w:bCs/>
          <w:szCs w:val="21"/>
        </w:rPr>
        <w:t>13</w:t>
      </w:r>
      <w:r w:rsidRPr="00673A39">
        <w:rPr>
          <w:rFonts w:ascii="Time New Roman" w:eastAsia="黑体" w:hAnsi="Time New Roman" w:cstheme="majorBidi"/>
          <w:bCs/>
          <w:szCs w:val="21"/>
        </w:rPr>
        <w:t>岁以下儿童安置在警察拘留所以进行调查的《刑事诉讼法》修正案。</w:t>
      </w:r>
      <w:r w:rsidRPr="00673A39">
        <w:rPr>
          <w:rFonts w:ascii="Time New Roman" w:eastAsia="黑体" w:hAnsi="Time New Roman" w:cstheme="majorBidi"/>
          <w:bCs/>
          <w:szCs w:val="21"/>
        </w:rPr>
        <w:t xml:space="preserve"> </w:t>
      </w:r>
    </w:p>
    <w:p w:rsidR="00752EA2" w:rsidRPr="00752EA2" w:rsidRDefault="00752EA2" w:rsidP="00752EA2">
      <w:pPr>
        <w:pStyle w:val="H23GC"/>
      </w:pPr>
      <w:r w:rsidRPr="00752EA2">
        <w:tab/>
      </w:r>
      <w:r w:rsidRPr="00752EA2">
        <w:tab/>
      </w:r>
      <w:r w:rsidRPr="00752EA2">
        <w:t>监狱中的拘留条件</w:t>
      </w:r>
    </w:p>
    <w:p w:rsidR="00752EA2" w:rsidRPr="00752EA2" w:rsidRDefault="00752EA2" w:rsidP="00752EA2">
      <w:pPr>
        <w:pStyle w:val="SingleTxtGC"/>
        <w:rPr>
          <w:rFonts w:asciiTheme="majorBidi" w:eastAsiaTheme="minorEastAsia" w:hAnsiTheme="majorBidi" w:cstheme="majorBidi"/>
          <w:szCs w:val="21"/>
        </w:rPr>
      </w:pPr>
      <w:r>
        <w:rPr>
          <w:rFonts w:asciiTheme="majorBidi" w:eastAsiaTheme="minorEastAsia" w:hAnsiTheme="majorBidi" w:cstheme="majorBidi"/>
          <w:szCs w:val="21"/>
        </w:rPr>
        <w:t>16</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ab/>
      </w:r>
      <w:r w:rsidRPr="00752EA2">
        <w:rPr>
          <w:rFonts w:asciiTheme="majorBidi" w:eastAsiaTheme="minorEastAsia" w:hAnsiTheme="majorBidi" w:cstheme="majorBidi"/>
          <w:szCs w:val="21"/>
        </w:rPr>
        <w:t>委员会注意到，摩纳哥监狱有能力将为数不多的被拘留者在短时间内拘留，它不是严格意义上的拘留中心。委员会赞赏</w:t>
      </w:r>
      <w:r>
        <w:rPr>
          <w:rFonts w:asciiTheme="majorBidi" w:eastAsiaTheme="minorEastAsia" w:hAnsiTheme="majorBidi" w:cstheme="majorBidi"/>
          <w:szCs w:val="21"/>
        </w:rPr>
        <w:t>(a)</w:t>
      </w:r>
      <w:r w:rsidRPr="00752EA2">
        <w:rPr>
          <w:rFonts w:asciiTheme="majorBidi" w:eastAsiaTheme="minorEastAsia" w:hAnsiTheme="majorBidi" w:cstheme="majorBidi"/>
          <w:szCs w:val="21"/>
        </w:rPr>
        <w:t>为被拘留者提供的包括医疗、休闲和工作机会等条件</w:t>
      </w:r>
      <w:r>
        <w:rPr>
          <w:rFonts w:asciiTheme="majorBidi" w:eastAsiaTheme="minorEastAsia" w:hAnsiTheme="majorBidi" w:cstheme="majorBidi"/>
          <w:szCs w:val="21"/>
        </w:rPr>
        <w:t>；</w:t>
      </w:r>
      <w:r>
        <w:rPr>
          <w:rFonts w:asciiTheme="majorBidi" w:eastAsiaTheme="minorEastAsia" w:hAnsiTheme="majorBidi" w:cstheme="majorBidi"/>
          <w:szCs w:val="21"/>
        </w:rPr>
        <w:t>(b)</w:t>
      </w:r>
      <w:r w:rsidRPr="00752EA2">
        <w:rPr>
          <w:rFonts w:asciiTheme="majorBidi" w:eastAsiaTheme="minorEastAsia" w:hAnsiTheme="majorBidi" w:cstheme="majorBidi"/>
          <w:szCs w:val="21"/>
        </w:rPr>
        <w:t>缔约国为改善拘留条件所进行的整修和改建</w:t>
      </w:r>
      <w:r>
        <w:rPr>
          <w:rFonts w:asciiTheme="majorBidi" w:eastAsiaTheme="minorEastAsia" w:hAnsiTheme="majorBidi" w:cstheme="majorBidi"/>
          <w:szCs w:val="21"/>
        </w:rPr>
        <w:t>；</w:t>
      </w:r>
      <w:r>
        <w:rPr>
          <w:rFonts w:asciiTheme="majorBidi" w:eastAsiaTheme="minorEastAsia" w:hAnsiTheme="majorBidi" w:cstheme="majorBidi"/>
          <w:szCs w:val="21"/>
        </w:rPr>
        <w:t>(c)</w:t>
      </w:r>
      <w:r w:rsidRPr="00752EA2">
        <w:rPr>
          <w:rFonts w:asciiTheme="majorBidi" w:eastAsiaTheme="minorEastAsia" w:hAnsiTheme="majorBidi" w:cstheme="majorBidi"/>
          <w:szCs w:val="21"/>
        </w:rPr>
        <w:t>缔约国与欧洲禁止酷刑和不人道或有辱人格的待遇或处罚问题委员会的合作，但它仍然感到关切的是，在阅读了欧洲防止酷刑委员会</w:t>
      </w:r>
      <w:r>
        <w:rPr>
          <w:rFonts w:asciiTheme="majorBidi" w:eastAsiaTheme="minorEastAsia" w:hAnsiTheme="majorBidi" w:cstheme="majorBidi"/>
          <w:szCs w:val="21"/>
        </w:rPr>
        <w:t>2</w:t>
      </w:r>
      <w:r w:rsidRPr="00752EA2">
        <w:rPr>
          <w:rFonts w:asciiTheme="majorBidi" w:eastAsiaTheme="minorEastAsia" w:hAnsiTheme="majorBidi" w:cstheme="majorBidi"/>
          <w:szCs w:val="21"/>
        </w:rPr>
        <w:t>0</w:t>
      </w:r>
      <w:r>
        <w:rPr>
          <w:rFonts w:asciiTheme="majorBidi" w:eastAsiaTheme="minorEastAsia" w:hAnsiTheme="majorBidi" w:cstheme="majorBidi"/>
          <w:szCs w:val="21"/>
        </w:rPr>
        <w:t>13</w:t>
      </w:r>
      <w:r w:rsidRPr="00752EA2">
        <w:rPr>
          <w:rFonts w:asciiTheme="majorBidi" w:eastAsiaTheme="minorEastAsia" w:hAnsiTheme="majorBidi" w:cstheme="majorBidi"/>
          <w:szCs w:val="21"/>
        </w:rPr>
        <w:t>年通过的报告</w:t>
      </w:r>
      <w:r w:rsidRPr="00752EA2">
        <w:rPr>
          <w:rFonts w:asciiTheme="majorBidi" w:eastAsiaTheme="minorEastAsia" w:hAnsiTheme="majorBidi" w:cstheme="majorBidi"/>
          <w:szCs w:val="21"/>
        </w:rPr>
        <w:t>(</w:t>
      </w:r>
      <w:proofErr w:type="spellStart"/>
      <w:r>
        <w:rPr>
          <w:rFonts w:asciiTheme="majorBidi" w:eastAsiaTheme="minorEastAsia" w:hAnsiTheme="majorBidi" w:cstheme="majorBidi"/>
          <w:szCs w:val="21"/>
        </w:rPr>
        <w:t>CPT</w:t>
      </w:r>
      <w:proofErr w:type="spellEnd"/>
      <w:r w:rsidRPr="00752EA2">
        <w:rPr>
          <w:rFonts w:asciiTheme="majorBidi" w:eastAsiaTheme="minorEastAsia" w:hAnsiTheme="majorBidi" w:cstheme="majorBidi"/>
          <w:szCs w:val="21"/>
        </w:rPr>
        <w:t>/</w:t>
      </w:r>
      <w:proofErr w:type="spellStart"/>
      <w:r>
        <w:rPr>
          <w:rFonts w:asciiTheme="majorBidi" w:eastAsiaTheme="minorEastAsia" w:hAnsiTheme="majorBidi" w:cstheme="majorBidi"/>
          <w:szCs w:val="21"/>
        </w:rPr>
        <w:t>inf</w:t>
      </w:r>
      <w:proofErr w:type="spellEnd"/>
      <w:r w:rsidRPr="00752EA2">
        <w:rPr>
          <w:rFonts w:asciiTheme="majorBidi" w:eastAsiaTheme="minorEastAsia" w:hAnsiTheme="majorBidi" w:cstheme="majorBidi"/>
          <w:szCs w:val="21"/>
        </w:rPr>
        <w:t xml:space="preserve"> (</w:t>
      </w:r>
      <w:r>
        <w:rPr>
          <w:rFonts w:asciiTheme="majorBidi" w:eastAsiaTheme="minorEastAsia" w:hAnsiTheme="majorBidi" w:cstheme="majorBidi"/>
          <w:szCs w:val="21"/>
        </w:rPr>
        <w:t>2</w:t>
      </w:r>
      <w:r w:rsidRPr="00752EA2">
        <w:rPr>
          <w:rFonts w:asciiTheme="majorBidi" w:eastAsiaTheme="minorEastAsia" w:hAnsiTheme="majorBidi" w:cstheme="majorBidi"/>
          <w:szCs w:val="21"/>
        </w:rPr>
        <w:t>0</w:t>
      </w:r>
      <w:r>
        <w:rPr>
          <w:rFonts w:asciiTheme="majorBidi" w:eastAsiaTheme="minorEastAsia" w:hAnsiTheme="majorBidi" w:cstheme="majorBidi"/>
          <w:szCs w:val="21"/>
        </w:rPr>
        <w:t>13</w:t>
      </w:r>
      <w:r w:rsidRPr="00752EA2">
        <w:rPr>
          <w:rFonts w:asciiTheme="majorBidi" w:eastAsiaTheme="minorEastAsia" w:hAnsiTheme="majorBidi" w:cstheme="majorBidi"/>
          <w:szCs w:val="21"/>
        </w:rPr>
        <w:t xml:space="preserve">) </w:t>
      </w:r>
      <w:r>
        <w:rPr>
          <w:rFonts w:asciiTheme="majorBidi" w:eastAsiaTheme="minorEastAsia" w:hAnsiTheme="majorBidi" w:cstheme="majorBidi"/>
          <w:szCs w:val="21"/>
        </w:rPr>
        <w:t>39</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后，监狱及其设施与当前用途在结构上的不相容性。委员会还表示关切的是，在到达监狱时，未对每个人进行例行医疗检查</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第十一条</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w:t>
      </w:r>
    </w:p>
    <w:p w:rsidR="00752EA2" w:rsidRPr="00673A39" w:rsidRDefault="00752EA2" w:rsidP="00752EA2">
      <w:pPr>
        <w:pStyle w:val="SingleTxtGC"/>
        <w:rPr>
          <w:rFonts w:ascii="Time New Roman" w:eastAsia="黑体" w:hAnsi="Time New Roman" w:cstheme="majorBidi" w:hint="eastAsia"/>
          <w:bCs/>
          <w:szCs w:val="21"/>
        </w:rPr>
      </w:pPr>
      <w:r w:rsidRPr="00673A39">
        <w:rPr>
          <w:rFonts w:ascii="Time New Roman" w:eastAsia="黑体" w:hAnsi="Time New Roman" w:cstheme="majorBidi"/>
          <w:szCs w:val="21"/>
        </w:rPr>
        <w:t>17.</w:t>
      </w:r>
      <w:r w:rsidRPr="00673A39">
        <w:rPr>
          <w:rFonts w:ascii="Time New Roman" w:eastAsia="黑体" w:hAnsi="Time New Roman" w:cstheme="majorBidi"/>
          <w:szCs w:val="21"/>
        </w:rPr>
        <w:tab/>
      </w:r>
      <w:r w:rsidRPr="00673A39">
        <w:rPr>
          <w:rFonts w:ascii="Time New Roman" w:eastAsia="黑体" w:hAnsi="Time New Roman" w:cstheme="majorBidi"/>
          <w:bCs/>
          <w:szCs w:val="21"/>
        </w:rPr>
        <w:t>委员会注意到缔约国的土地用途限制，它请摩纳哥当局考虑如何调整监狱内的一些基础设施，甚至将监狱转移到新设施中的可能性。委员会还欢迎关于被关押在监狱中的非国民比例统计数据及其来源国的信息以及是否计划采取具体措施，包括与语言相关的计划。委员会请缔约国向任何人在抵达监狱时提供常规医疗检查。</w:t>
      </w:r>
    </w:p>
    <w:p w:rsidR="00752EA2" w:rsidRPr="00752EA2" w:rsidRDefault="00752EA2" w:rsidP="00752EA2">
      <w:pPr>
        <w:pStyle w:val="H23GC"/>
      </w:pPr>
      <w:r w:rsidRPr="00752EA2">
        <w:tab/>
      </w:r>
      <w:r w:rsidRPr="00752EA2">
        <w:tab/>
      </w:r>
      <w:r w:rsidRPr="00752EA2">
        <w:t>监测被转移关押的被拘留者的条件</w:t>
      </w:r>
    </w:p>
    <w:p w:rsidR="00752EA2" w:rsidRPr="00752EA2" w:rsidRDefault="00752EA2" w:rsidP="00752EA2">
      <w:pPr>
        <w:pStyle w:val="SingleTxtGC"/>
        <w:rPr>
          <w:rFonts w:asciiTheme="majorBidi" w:eastAsiaTheme="minorEastAsia" w:hAnsiTheme="majorBidi" w:cstheme="majorBidi"/>
          <w:szCs w:val="21"/>
        </w:rPr>
      </w:pPr>
      <w:r>
        <w:rPr>
          <w:rFonts w:asciiTheme="majorBidi" w:eastAsiaTheme="minorEastAsia" w:hAnsiTheme="majorBidi" w:cstheme="majorBidi"/>
          <w:szCs w:val="21"/>
        </w:rPr>
        <w:t>18</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ab/>
      </w:r>
      <w:r w:rsidRPr="00752EA2">
        <w:rPr>
          <w:rFonts w:asciiTheme="majorBidi" w:eastAsiaTheme="minorEastAsia" w:hAnsiTheme="majorBidi" w:cstheme="majorBidi"/>
          <w:szCs w:val="21"/>
        </w:rPr>
        <w:t>委员会注意到，负责执行判决的法官也负责监测在法国的囚犯的情况，但在</w:t>
      </w:r>
      <w:r>
        <w:rPr>
          <w:rFonts w:asciiTheme="majorBidi" w:eastAsiaTheme="minorEastAsia" w:hAnsiTheme="majorBidi" w:cstheme="majorBidi"/>
          <w:szCs w:val="21"/>
        </w:rPr>
        <w:t>2</w:t>
      </w:r>
      <w:r w:rsidRPr="00752EA2">
        <w:rPr>
          <w:rFonts w:asciiTheme="majorBidi" w:eastAsiaTheme="minorEastAsia" w:hAnsiTheme="majorBidi" w:cstheme="majorBidi"/>
          <w:szCs w:val="21"/>
        </w:rPr>
        <w:t>0</w:t>
      </w:r>
      <w:r>
        <w:rPr>
          <w:rFonts w:asciiTheme="majorBidi" w:eastAsiaTheme="minorEastAsia" w:hAnsiTheme="majorBidi" w:cstheme="majorBidi"/>
          <w:szCs w:val="21"/>
        </w:rPr>
        <w:t>15</w:t>
      </w:r>
      <w:r w:rsidRPr="00752EA2">
        <w:rPr>
          <w:rFonts w:asciiTheme="majorBidi" w:eastAsiaTheme="minorEastAsia" w:hAnsiTheme="majorBidi" w:cstheme="majorBidi"/>
          <w:szCs w:val="21"/>
        </w:rPr>
        <w:t>年夏天期间没有访问可能性。此外，委员会注意到，仅在长期服刑囚犯的情况下，要求转移到法国的请求才被允许，而且，大部分时间，是囚犯自己要求加快转移到法国的，以便离他们的家人更近。最后，委员会注意到，尽管有关被拘留者人数很少，但摩纳哥法院和法国当局之间进行了讨论，以就更有效地监测拘留条件达成协议，这些讨论达成了在法国司法部和司法事务司司长之间交换行政信件以促成这种监测的原则。然而，委员会仍然感到关切的是，获得在摩纳哥被判有罪的人明确同意才可将其转移到法国的要求仍未正式写入法律。委员会还感到关切的是，法国的拘留条件，特别是尼斯的监狱，明显人满为患，欧洲禁止酷刑和不人道或有辱人格的待遇或处罚问题委员会</w:t>
      </w:r>
      <w:r w:rsidRPr="00752EA2">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CPT</w:t>
      </w:r>
      <w:proofErr w:type="spellEnd"/>
      <w:r w:rsidRPr="00752EA2">
        <w:rPr>
          <w:rFonts w:asciiTheme="majorBidi" w:eastAsiaTheme="minorEastAsia" w:hAnsiTheme="majorBidi" w:cstheme="majorBidi"/>
          <w:szCs w:val="21"/>
        </w:rPr>
        <w:t>/</w:t>
      </w:r>
      <w:proofErr w:type="spellStart"/>
      <w:r>
        <w:rPr>
          <w:rFonts w:asciiTheme="majorBidi" w:eastAsiaTheme="minorEastAsia" w:hAnsiTheme="majorBidi" w:cstheme="majorBidi"/>
          <w:szCs w:val="21"/>
        </w:rPr>
        <w:t>inf</w:t>
      </w:r>
      <w:proofErr w:type="spellEnd"/>
      <w:r w:rsidRPr="00752EA2">
        <w:rPr>
          <w:rFonts w:asciiTheme="majorBidi" w:eastAsiaTheme="minorEastAsia" w:hAnsiTheme="majorBidi" w:cstheme="majorBidi"/>
          <w:szCs w:val="21"/>
        </w:rPr>
        <w:t>(</w:t>
      </w:r>
      <w:r>
        <w:rPr>
          <w:rFonts w:asciiTheme="majorBidi" w:eastAsiaTheme="minorEastAsia" w:hAnsiTheme="majorBidi" w:cstheme="majorBidi"/>
          <w:szCs w:val="21"/>
        </w:rPr>
        <w:t>2</w:t>
      </w:r>
      <w:r w:rsidRPr="00752EA2">
        <w:rPr>
          <w:rFonts w:asciiTheme="majorBidi" w:eastAsiaTheme="minorEastAsia" w:hAnsiTheme="majorBidi" w:cstheme="majorBidi"/>
          <w:szCs w:val="21"/>
        </w:rPr>
        <w:t>0</w:t>
      </w:r>
      <w:r>
        <w:rPr>
          <w:rFonts w:asciiTheme="majorBidi" w:eastAsiaTheme="minorEastAsia" w:hAnsiTheme="majorBidi" w:cstheme="majorBidi"/>
          <w:szCs w:val="21"/>
        </w:rPr>
        <w:t>13</w:t>
      </w:r>
      <w:r w:rsidRPr="00752EA2">
        <w:rPr>
          <w:rFonts w:asciiTheme="majorBidi" w:eastAsiaTheme="minorEastAsia" w:hAnsiTheme="majorBidi" w:cstheme="majorBidi"/>
          <w:szCs w:val="21"/>
        </w:rPr>
        <w:t>)</w:t>
      </w:r>
      <w:r>
        <w:rPr>
          <w:rFonts w:asciiTheme="majorBidi" w:eastAsiaTheme="minorEastAsia" w:hAnsiTheme="majorBidi" w:cstheme="majorBidi"/>
          <w:szCs w:val="21"/>
        </w:rPr>
        <w:t>39</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，可能对在摩纳哥被判有罪并转移到法国的人造成伤害</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第十一条</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w:t>
      </w:r>
    </w:p>
    <w:p w:rsidR="00752EA2" w:rsidRPr="00673A39" w:rsidRDefault="00752EA2" w:rsidP="00752EA2">
      <w:pPr>
        <w:pStyle w:val="SingleTxtGC"/>
        <w:rPr>
          <w:rFonts w:ascii="Time New Roman" w:eastAsia="黑体" w:hAnsi="Time New Roman" w:cstheme="majorBidi" w:hint="eastAsia"/>
          <w:bCs/>
          <w:szCs w:val="21"/>
        </w:rPr>
      </w:pPr>
      <w:r w:rsidRPr="00673A39">
        <w:rPr>
          <w:rFonts w:ascii="Time New Roman" w:eastAsia="黑体" w:hAnsi="Time New Roman" w:cstheme="majorBidi"/>
          <w:szCs w:val="21"/>
        </w:rPr>
        <w:t>19.</w:t>
      </w:r>
      <w:r w:rsidRPr="00673A39">
        <w:rPr>
          <w:rFonts w:ascii="Time New Roman" w:eastAsia="黑体" w:hAnsi="Time New Roman" w:cstheme="majorBidi"/>
          <w:szCs w:val="21"/>
        </w:rPr>
        <w:tab/>
      </w:r>
      <w:r w:rsidRPr="00673A39">
        <w:rPr>
          <w:rFonts w:ascii="Time New Roman" w:eastAsia="黑体" w:hAnsi="Time New Roman" w:cstheme="majorBidi"/>
          <w:bCs/>
          <w:szCs w:val="21"/>
        </w:rPr>
        <w:t>缔约国应采取紧急措施，以：</w:t>
      </w:r>
    </w:p>
    <w:p w:rsidR="00752EA2" w:rsidRPr="00673A39" w:rsidRDefault="00752EA2" w:rsidP="00752EA2">
      <w:pPr>
        <w:pStyle w:val="SingleTxtGC"/>
        <w:rPr>
          <w:rFonts w:ascii="Time New Roman" w:eastAsia="黑体" w:hAnsi="Time New Roman" w:hint="eastAsia"/>
          <w:bCs/>
        </w:rPr>
      </w:pPr>
      <w:r w:rsidRPr="00673A39">
        <w:rPr>
          <w:rFonts w:ascii="Time New Roman" w:eastAsia="黑体" w:hAnsi="Time New Roman"/>
          <w:bCs/>
        </w:rPr>
        <w:tab/>
      </w:r>
      <w:r w:rsidRPr="00673A39">
        <w:rPr>
          <w:rFonts w:ascii="Time New Roman" w:eastAsia="黑体" w:hAnsi="Time New Roman"/>
        </w:rPr>
        <w:t>(a)</w:t>
      </w:r>
      <w:r w:rsidRPr="00673A39">
        <w:rPr>
          <w:rFonts w:ascii="Time New Roman" w:eastAsia="黑体" w:hAnsi="Time New Roman"/>
        </w:rPr>
        <w:tab/>
      </w:r>
      <w:r w:rsidRPr="00673A39">
        <w:rPr>
          <w:rFonts w:ascii="Time New Roman" w:eastAsia="黑体" w:hAnsi="Time New Roman"/>
        </w:rPr>
        <w:t>确保摩纳哥执行法官可对在法国服刑囚犯进行后续访问，并向委员会提交关于这些访问的报告；</w:t>
      </w:r>
    </w:p>
    <w:p w:rsidR="00752EA2" w:rsidRPr="00673A39" w:rsidRDefault="00752EA2" w:rsidP="00752EA2">
      <w:pPr>
        <w:pStyle w:val="SingleTxtGC"/>
        <w:rPr>
          <w:rFonts w:ascii="Time New Roman" w:eastAsia="黑体" w:hAnsi="Time New Roman" w:cstheme="majorBidi" w:hint="eastAsia"/>
          <w:bCs/>
          <w:szCs w:val="21"/>
        </w:rPr>
      </w:pPr>
      <w:r w:rsidRPr="00673A39">
        <w:rPr>
          <w:rFonts w:ascii="Time New Roman" w:eastAsia="黑体" w:hAnsi="Time New Roman" w:cstheme="majorBidi"/>
          <w:bCs/>
          <w:szCs w:val="21"/>
        </w:rPr>
        <w:tab/>
      </w:r>
      <w:r w:rsidRPr="00673A39">
        <w:rPr>
          <w:rFonts w:ascii="Time New Roman" w:eastAsia="黑体" w:hAnsi="Time New Roman" w:cstheme="majorBidi"/>
          <w:szCs w:val="21"/>
        </w:rPr>
        <w:t>(b)</w:t>
      </w:r>
      <w:r w:rsidRPr="00673A39">
        <w:rPr>
          <w:rFonts w:ascii="Time New Roman" w:eastAsia="黑体" w:hAnsi="Time New Roman" w:cstheme="majorBidi"/>
          <w:szCs w:val="21"/>
        </w:rPr>
        <w:tab/>
      </w:r>
      <w:r w:rsidRPr="00673A39">
        <w:rPr>
          <w:rFonts w:ascii="Time New Roman" w:eastAsia="黑体" w:hAnsi="Time New Roman" w:cstheme="majorBidi"/>
          <w:szCs w:val="21"/>
        </w:rPr>
        <w:t>按照委员会以前的建议，通过法律正式规定，在摩纳哥被判有罪者需要获得其本人明确同意后才可将其转移到法国</w:t>
      </w:r>
      <w:r w:rsidRPr="00673A39">
        <w:rPr>
          <w:rFonts w:ascii="Time New Roman" w:eastAsia="黑体" w:hAnsi="Time New Roman" w:cstheme="majorBidi"/>
          <w:szCs w:val="21"/>
        </w:rPr>
        <w:t>(CAT/C/</w:t>
      </w:r>
      <w:proofErr w:type="spellStart"/>
      <w:r w:rsidRPr="00673A39">
        <w:rPr>
          <w:rFonts w:ascii="Time New Roman" w:eastAsia="黑体" w:hAnsi="Time New Roman" w:cstheme="majorBidi"/>
          <w:szCs w:val="21"/>
        </w:rPr>
        <w:t>MCO</w:t>
      </w:r>
      <w:proofErr w:type="spellEnd"/>
      <w:r w:rsidRPr="00673A39">
        <w:rPr>
          <w:rFonts w:ascii="Time New Roman" w:eastAsia="黑体" w:hAnsi="Time New Roman" w:cstheme="majorBidi"/>
          <w:szCs w:val="21"/>
        </w:rPr>
        <w:t>/CO/4-5,</w:t>
      </w:r>
      <w:r w:rsidRPr="00673A39">
        <w:rPr>
          <w:rFonts w:ascii="Time New Roman" w:eastAsia="黑体" w:hAnsi="Time New Roman" w:cstheme="majorBidi"/>
          <w:szCs w:val="21"/>
        </w:rPr>
        <w:t>第</w:t>
      </w:r>
      <w:r w:rsidRPr="00673A39">
        <w:rPr>
          <w:rFonts w:ascii="Time New Roman" w:eastAsia="黑体" w:hAnsi="Time New Roman" w:cstheme="majorBidi"/>
          <w:szCs w:val="21"/>
        </w:rPr>
        <w:t>10</w:t>
      </w:r>
      <w:r w:rsidRPr="00673A39">
        <w:rPr>
          <w:rFonts w:ascii="Time New Roman" w:eastAsia="黑体" w:hAnsi="Time New Roman" w:cstheme="majorBidi"/>
          <w:szCs w:val="21"/>
        </w:rPr>
        <w:t>段</w:t>
      </w:r>
      <w:r w:rsidRPr="00673A39">
        <w:rPr>
          <w:rFonts w:ascii="Time New Roman" w:eastAsia="黑体" w:hAnsi="Time New Roman" w:cstheme="majorBidi"/>
          <w:szCs w:val="21"/>
        </w:rPr>
        <w:t>)</w:t>
      </w:r>
      <w:r w:rsidRPr="00673A39">
        <w:rPr>
          <w:rFonts w:ascii="Time New Roman" w:eastAsia="黑体" w:hAnsi="Time New Roman" w:cstheme="majorBidi"/>
          <w:szCs w:val="21"/>
        </w:rPr>
        <w:t>；</w:t>
      </w:r>
    </w:p>
    <w:p w:rsidR="00752EA2" w:rsidRPr="00673A39" w:rsidRDefault="00752EA2" w:rsidP="00752EA2">
      <w:pPr>
        <w:pStyle w:val="SingleTxtGC"/>
        <w:rPr>
          <w:rFonts w:ascii="Time New Roman" w:eastAsia="黑体" w:hAnsi="Time New Roman" w:cstheme="majorBidi" w:hint="eastAsia"/>
          <w:bCs/>
          <w:szCs w:val="21"/>
        </w:rPr>
      </w:pPr>
      <w:r w:rsidRPr="00673A39">
        <w:rPr>
          <w:rFonts w:ascii="Time New Roman" w:eastAsia="黑体" w:hAnsi="Time New Roman" w:cstheme="majorBidi"/>
          <w:bCs/>
          <w:szCs w:val="21"/>
        </w:rPr>
        <w:tab/>
      </w:r>
      <w:r w:rsidRPr="00673A39">
        <w:rPr>
          <w:rFonts w:ascii="Time New Roman" w:eastAsia="黑体" w:hAnsi="Time New Roman" w:cstheme="majorBidi"/>
          <w:szCs w:val="21"/>
        </w:rPr>
        <w:t>(c)</w:t>
      </w:r>
      <w:r w:rsidRPr="00673A39">
        <w:rPr>
          <w:rFonts w:ascii="Time New Roman" w:eastAsia="黑体" w:hAnsi="Time New Roman" w:cstheme="majorBidi"/>
          <w:szCs w:val="21"/>
        </w:rPr>
        <w:tab/>
      </w:r>
      <w:r w:rsidRPr="00673A39">
        <w:rPr>
          <w:rFonts w:ascii="Time New Roman" w:eastAsia="黑体" w:hAnsi="Time New Roman" w:cstheme="majorBidi"/>
          <w:szCs w:val="21"/>
        </w:rPr>
        <w:t>执行在法国司法部和摩纳哥司法事务司司长之间交换行政信件的程序。</w:t>
      </w:r>
    </w:p>
    <w:p w:rsidR="00752EA2" w:rsidRPr="00752EA2" w:rsidRDefault="00752EA2" w:rsidP="00752EA2">
      <w:pPr>
        <w:pStyle w:val="H23GC"/>
      </w:pPr>
      <w:r w:rsidRPr="00752EA2">
        <w:tab/>
      </w:r>
      <w:r w:rsidRPr="00752EA2">
        <w:tab/>
      </w:r>
      <w:r w:rsidRPr="00752EA2">
        <w:t>酷刑受害者的赔偿</w:t>
      </w:r>
    </w:p>
    <w:p w:rsidR="00752EA2" w:rsidRPr="00752EA2" w:rsidRDefault="00752EA2" w:rsidP="00752EA2">
      <w:pPr>
        <w:pStyle w:val="SingleTxtGC"/>
        <w:rPr>
          <w:rFonts w:asciiTheme="majorBidi" w:eastAsiaTheme="minorEastAsia" w:hAnsiTheme="majorBidi" w:cstheme="majorBidi"/>
          <w:szCs w:val="21"/>
        </w:rPr>
      </w:pPr>
      <w:r>
        <w:rPr>
          <w:rFonts w:asciiTheme="majorBidi" w:eastAsiaTheme="minorEastAsia" w:hAnsiTheme="majorBidi" w:cstheme="majorBidi"/>
          <w:szCs w:val="21"/>
        </w:rPr>
        <w:t>2</w:t>
      </w:r>
      <w:r w:rsidRPr="00752EA2">
        <w:rPr>
          <w:rFonts w:asciiTheme="majorBidi" w:eastAsiaTheme="minorEastAsia" w:hAnsiTheme="majorBidi" w:cstheme="majorBidi"/>
          <w:szCs w:val="21"/>
        </w:rPr>
        <w:t>0.</w:t>
      </w:r>
      <w:r w:rsidRPr="00752EA2">
        <w:rPr>
          <w:rFonts w:asciiTheme="majorBidi" w:eastAsiaTheme="minorEastAsia" w:hAnsiTheme="majorBidi" w:cstheme="majorBidi"/>
          <w:szCs w:val="21"/>
        </w:rPr>
        <w:tab/>
      </w:r>
      <w:r w:rsidRPr="00752EA2">
        <w:rPr>
          <w:rFonts w:asciiTheme="majorBidi" w:eastAsiaTheme="minorEastAsia" w:hAnsiTheme="majorBidi" w:cstheme="majorBidi"/>
          <w:szCs w:val="21"/>
        </w:rPr>
        <w:t>委员会注意到，</w:t>
      </w:r>
      <w:r>
        <w:rPr>
          <w:rFonts w:asciiTheme="majorBidi" w:eastAsiaTheme="minorEastAsia" w:hAnsiTheme="majorBidi" w:cstheme="majorBidi"/>
          <w:szCs w:val="21"/>
        </w:rPr>
        <w:t>2</w:t>
      </w:r>
      <w:r w:rsidRPr="00752EA2">
        <w:rPr>
          <w:rFonts w:asciiTheme="majorBidi" w:eastAsiaTheme="minorEastAsia" w:hAnsiTheme="majorBidi" w:cstheme="majorBidi"/>
          <w:szCs w:val="21"/>
        </w:rPr>
        <w:t>0</w:t>
      </w:r>
      <w:r>
        <w:rPr>
          <w:rFonts w:asciiTheme="majorBidi" w:eastAsiaTheme="minorEastAsia" w:hAnsiTheme="majorBidi" w:cstheme="majorBidi"/>
          <w:szCs w:val="21"/>
        </w:rPr>
        <w:t>11</w:t>
      </w:r>
      <w:r w:rsidRPr="00752EA2">
        <w:rPr>
          <w:rFonts w:asciiTheme="majorBidi" w:eastAsiaTheme="minorEastAsia" w:hAnsiTheme="majorBidi" w:cstheme="majorBidi"/>
          <w:szCs w:val="21"/>
        </w:rPr>
        <w:t>年</w:t>
      </w:r>
      <w:r>
        <w:rPr>
          <w:rFonts w:asciiTheme="majorBidi" w:eastAsiaTheme="minorEastAsia" w:hAnsiTheme="majorBidi" w:cstheme="majorBidi"/>
          <w:szCs w:val="21"/>
        </w:rPr>
        <w:t>7</w:t>
      </w:r>
      <w:r w:rsidRPr="00752EA2">
        <w:rPr>
          <w:rFonts w:asciiTheme="majorBidi" w:eastAsiaTheme="minorEastAsia" w:hAnsiTheme="majorBidi" w:cstheme="majorBidi"/>
          <w:szCs w:val="21"/>
        </w:rPr>
        <w:t>月</w:t>
      </w:r>
      <w:r>
        <w:rPr>
          <w:rFonts w:asciiTheme="majorBidi" w:eastAsiaTheme="minorEastAsia" w:hAnsiTheme="majorBidi" w:cstheme="majorBidi"/>
          <w:szCs w:val="21"/>
        </w:rPr>
        <w:t>2</w:t>
      </w:r>
      <w:r w:rsidRPr="00752EA2">
        <w:rPr>
          <w:rFonts w:asciiTheme="majorBidi" w:eastAsiaTheme="minorEastAsia" w:hAnsiTheme="majorBidi" w:cstheme="majorBidi"/>
          <w:szCs w:val="21"/>
        </w:rPr>
        <w:t>0</w:t>
      </w:r>
      <w:r w:rsidRPr="00752EA2">
        <w:rPr>
          <w:rFonts w:asciiTheme="majorBidi" w:eastAsiaTheme="minorEastAsia" w:hAnsiTheme="majorBidi" w:cstheme="majorBidi"/>
          <w:szCs w:val="21"/>
        </w:rPr>
        <w:t>日关于预防和惩治特定形式暴力的第</w:t>
      </w:r>
      <w:r>
        <w:rPr>
          <w:rFonts w:asciiTheme="majorBidi" w:eastAsiaTheme="minorEastAsia" w:hAnsiTheme="majorBidi" w:cstheme="majorBidi"/>
          <w:szCs w:val="21"/>
        </w:rPr>
        <w:t>1</w:t>
      </w:r>
      <w:r w:rsidRPr="00752EA2">
        <w:rPr>
          <w:rFonts w:asciiTheme="majorBidi" w:eastAsiaTheme="minorEastAsia" w:hAnsiTheme="majorBidi" w:cstheme="majorBidi"/>
          <w:szCs w:val="21"/>
        </w:rPr>
        <w:t>.</w:t>
      </w:r>
      <w:r>
        <w:rPr>
          <w:rFonts w:asciiTheme="majorBidi" w:eastAsiaTheme="minorEastAsia" w:hAnsiTheme="majorBidi" w:cstheme="majorBidi"/>
          <w:szCs w:val="21"/>
        </w:rPr>
        <w:t>382</w:t>
      </w:r>
      <w:r w:rsidRPr="00752EA2">
        <w:rPr>
          <w:rFonts w:asciiTheme="majorBidi" w:eastAsiaTheme="minorEastAsia" w:hAnsiTheme="majorBidi" w:cstheme="majorBidi"/>
          <w:szCs w:val="21"/>
        </w:rPr>
        <w:t>号法律不包括关于补救和赔偿酷刑或虐待受害者的具体规定，包括在受害者由于酷刑行为而死亡时，但它允许某些协会代表受害者提起刑事赔偿诉讼。尽管共同补救方案适用于酷刑受害者，但委员会仍然感到关切的是，受害者不能使用具体的补救机制，包括康复、满足和不重复发生等赔偿</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第十四条</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w:t>
      </w:r>
    </w:p>
    <w:p w:rsidR="00752EA2" w:rsidRPr="00673A39" w:rsidRDefault="00752EA2" w:rsidP="00752EA2">
      <w:pPr>
        <w:pStyle w:val="SingleTxtGC"/>
        <w:rPr>
          <w:rFonts w:ascii="Time New Roman" w:eastAsia="黑体" w:hAnsi="Time New Roman" w:cstheme="majorBidi" w:hint="eastAsia"/>
          <w:bCs/>
          <w:szCs w:val="21"/>
        </w:rPr>
      </w:pPr>
      <w:r w:rsidRPr="00673A39">
        <w:rPr>
          <w:rFonts w:ascii="Time New Roman" w:eastAsia="黑体" w:hAnsi="Time New Roman" w:cstheme="majorBidi"/>
          <w:szCs w:val="21"/>
        </w:rPr>
        <w:t>21.</w:t>
      </w:r>
      <w:r w:rsidRPr="00673A39">
        <w:rPr>
          <w:rFonts w:ascii="Time New Roman" w:eastAsia="黑体" w:hAnsi="Time New Roman" w:cstheme="majorBidi"/>
          <w:szCs w:val="21"/>
        </w:rPr>
        <w:tab/>
      </w:r>
      <w:r w:rsidRPr="00673A39">
        <w:rPr>
          <w:rFonts w:ascii="Time New Roman" w:eastAsia="黑体" w:hAnsi="Time New Roman" w:cstheme="majorBidi"/>
          <w:bCs/>
          <w:szCs w:val="21"/>
        </w:rPr>
        <w:t>委员会重申先前建议</w:t>
      </w:r>
      <w:r w:rsidRPr="00673A39">
        <w:rPr>
          <w:rFonts w:ascii="Time New Roman" w:eastAsia="黑体" w:hAnsi="Time New Roman" w:cstheme="majorBidi"/>
          <w:bCs/>
          <w:szCs w:val="21"/>
        </w:rPr>
        <w:t>(CAT/C/</w:t>
      </w:r>
      <w:proofErr w:type="spellStart"/>
      <w:r w:rsidRPr="00673A39">
        <w:rPr>
          <w:rFonts w:ascii="Time New Roman" w:eastAsia="黑体" w:hAnsi="Time New Roman" w:cstheme="majorBidi"/>
          <w:bCs/>
          <w:szCs w:val="21"/>
        </w:rPr>
        <w:t>MCO</w:t>
      </w:r>
      <w:proofErr w:type="spellEnd"/>
      <w:r w:rsidRPr="00673A39">
        <w:rPr>
          <w:rFonts w:ascii="Time New Roman" w:eastAsia="黑体" w:hAnsi="Time New Roman" w:cstheme="majorBidi"/>
          <w:bCs/>
          <w:szCs w:val="21"/>
        </w:rPr>
        <w:t>/CO/4-5,</w:t>
      </w:r>
      <w:r w:rsidRPr="00673A39">
        <w:rPr>
          <w:rFonts w:ascii="Time New Roman" w:eastAsia="黑体" w:hAnsi="Time New Roman" w:cstheme="majorBidi"/>
          <w:bCs/>
          <w:szCs w:val="21"/>
        </w:rPr>
        <w:t>第</w:t>
      </w:r>
      <w:r w:rsidRPr="00673A39">
        <w:rPr>
          <w:rFonts w:ascii="Time New Roman" w:eastAsia="黑体" w:hAnsi="Time New Roman" w:cstheme="majorBidi"/>
          <w:bCs/>
          <w:szCs w:val="21"/>
        </w:rPr>
        <w:t>12</w:t>
      </w:r>
      <w:r w:rsidRPr="00673A39">
        <w:rPr>
          <w:rFonts w:ascii="Time New Roman" w:eastAsia="黑体" w:hAnsi="Time New Roman" w:cstheme="majorBidi"/>
          <w:bCs/>
          <w:szCs w:val="21"/>
        </w:rPr>
        <w:t>段</w:t>
      </w:r>
      <w:r w:rsidRPr="00673A39">
        <w:rPr>
          <w:rFonts w:ascii="Time New Roman" w:eastAsia="黑体" w:hAnsi="Time New Roman" w:cstheme="majorBidi"/>
          <w:bCs/>
          <w:szCs w:val="21"/>
        </w:rPr>
        <w:t>)</w:t>
      </w:r>
      <w:r w:rsidRPr="00673A39">
        <w:rPr>
          <w:rFonts w:ascii="Time New Roman" w:eastAsia="黑体" w:hAnsi="Time New Roman" w:cstheme="majorBidi"/>
          <w:bCs/>
          <w:szCs w:val="21"/>
        </w:rPr>
        <w:t>，并请缔约国通过关于酷刑或虐待受害者的补救和赔偿问题的具体规定。委员会请缔约国注意委员会各缔约国执行第</w:t>
      </w:r>
      <w:r w:rsidRPr="00673A39">
        <w:rPr>
          <w:rFonts w:ascii="Time New Roman" w:eastAsia="黑体" w:hAnsi="Time New Roman" w:cstheme="majorBidi"/>
          <w:bCs/>
          <w:szCs w:val="21"/>
        </w:rPr>
        <w:t>14</w:t>
      </w:r>
      <w:r w:rsidRPr="00673A39">
        <w:rPr>
          <w:rFonts w:ascii="Time New Roman" w:eastAsia="黑体" w:hAnsi="Time New Roman" w:cstheme="majorBidi"/>
          <w:bCs/>
          <w:szCs w:val="21"/>
        </w:rPr>
        <w:t>条问题的第</w:t>
      </w:r>
      <w:r w:rsidRPr="00673A39">
        <w:rPr>
          <w:rFonts w:ascii="Time New Roman" w:eastAsia="黑体" w:hAnsi="Time New Roman" w:cstheme="majorBidi"/>
          <w:bCs/>
          <w:szCs w:val="21"/>
        </w:rPr>
        <w:t>3</w:t>
      </w:r>
      <w:r w:rsidRPr="00673A39">
        <w:rPr>
          <w:rFonts w:ascii="Time New Roman" w:eastAsia="黑体" w:hAnsi="Time New Roman" w:cstheme="majorBidi"/>
          <w:bCs/>
          <w:szCs w:val="21"/>
        </w:rPr>
        <w:t>号一般性意见</w:t>
      </w:r>
      <w:r w:rsidRPr="00673A39">
        <w:rPr>
          <w:rFonts w:ascii="Time New Roman" w:eastAsia="黑体" w:hAnsi="Time New Roman" w:cstheme="majorBidi"/>
          <w:bCs/>
          <w:szCs w:val="21"/>
        </w:rPr>
        <w:t>(2012</w:t>
      </w:r>
      <w:r w:rsidRPr="00673A39">
        <w:rPr>
          <w:rFonts w:ascii="Time New Roman" w:eastAsia="黑体" w:hAnsi="Time New Roman" w:cstheme="majorBidi"/>
          <w:bCs/>
          <w:szCs w:val="21"/>
        </w:rPr>
        <w:t>年</w:t>
      </w:r>
      <w:r w:rsidRPr="00673A39">
        <w:rPr>
          <w:rFonts w:ascii="Time New Roman" w:eastAsia="黑体" w:hAnsi="Time New Roman" w:cstheme="majorBidi"/>
          <w:bCs/>
          <w:szCs w:val="21"/>
        </w:rPr>
        <w:t>)</w:t>
      </w:r>
      <w:r w:rsidRPr="00673A39">
        <w:rPr>
          <w:rFonts w:ascii="Time New Roman" w:eastAsia="黑体" w:hAnsi="Time New Roman" w:cstheme="majorBidi"/>
          <w:bCs/>
          <w:szCs w:val="21"/>
        </w:rPr>
        <w:t>，该意见了说明缔约国向酷刑受害者提供充分补救措施义务的内容和范围。</w:t>
      </w:r>
    </w:p>
    <w:p w:rsidR="00752EA2" w:rsidRPr="00752EA2" w:rsidRDefault="00752EA2" w:rsidP="00752EA2">
      <w:pPr>
        <w:pStyle w:val="H23GC"/>
      </w:pPr>
      <w:r w:rsidRPr="00752EA2">
        <w:tab/>
      </w:r>
      <w:r w:rsidRPr="00752EA2">
        <w:tab/>
      </w:r>
      <w:r w:rsidRPr="00752EA2">
        <w:t>培训</w:t>
      </w:r>
    </w:p>
    <w:p w:rsidR="00752EA2" w:rsidRPr="00752EA2" w:rsidRDefault="00752EA2" w:rsidP="00752EA2">
      <w:pPr>
        <w:pStyle w:val="SingleTxtGC"/>
        <w:rPr>
          <w:rFonts w:asciiTheme="majorBidi" w:eastAsiaTheme="minorEastAsia" w:hAnsiTheme="majorBidi" w:cstheme="majorBidi"/>
          <w:szCs w:val="21"/>
        </w:rPr>
      </w:pPr>
      <w:r>
        <w:rPr>
          <w:rFonts w:asciiTheme="majorBidi" w:eastAsiaTheme="minorEastAsia" w:hAnsiTheme="majorBidi" w:cstheme="majorBidi"/>
          <w:szCs w:val="21"/>
        </w:rPr>
        <w:t>22</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ab/>
      </w:r>
      <w:r w:rsidRPr="00752EA2">
        <w:rPr>
          <w:rFonts w:asciiTheme="majorBidi" w:eastAsiaTheme="minorEastAsia" w:hAnsiTheme="majorBidi" w:cstheme="majorBidi"/>
          <w:szCs w:val="21"/>
        </w:rPr>
        <w:t>委员会满意地注意到</w:t>
      </w:r>
      <w:r>
        <w:rPr>
          <w:rFonts w:asciiTheme="majorBidi" w:eastAsiaTheme="minorEastAsia" w:hAnsiTheme="majorBidi" w:cstheme="majorBidi"/>
          <w:szCs w:val="21"/>
        </w:rPr>
        <w:t>，</w:t>
      </w:r>
      <w:r w:rsidRPr="00752EA2">
        <w:rPr>
          <w:rFonts w:asciiTheme="majorBidi" w:eastAsiaTheme="minorEastAsia" w:hAnsiTheme="majorBidi" w:cstheme="majorBidi"/>
          <w:szCs w:val="21"/>
        </w:rPr>
        <w:t>人权官员为摩纳哥的官员和司法人员举行了会议，但它感到遗憾的是</w:t>
      </w:r>
      <w:r>
        <w:rPr>
          <w:rFonts w:asciiTheme="majorBidi" w:eastAsiaTheme="minorEastAsia" w:hAnsiTheme="majorBidi" w:cstheme="majorBidi"/>
          <w:szCs w:val="21"/>
        </w:rPr>
        <w:t>，</w:t>
      </w:r>
      <w:r w:rsidRPr="00752EA2">
        <w:rPr>
          <w:rFonts w:asciiTheme="majorBidi" w:eastAsiaTheme="minorEastAsia" w:hAnsiTheme="majorBidi" w:cstheme="majorBidi"/>
          <w:szCs w:val="21"/>
        </w:rPr>
        <w:t>在向法官、执法官员和其他专业人员提供的培训中</w:t>
      </w:r>
      <w:r>
        <w:rPr>
          <w:rFonts w:asciiTheme="majorBidi" w:eastAsiaTheme="minorEastAsia" w:hAnsiTheme="majorBidi" w:cstheme="majorBidi"/>
          <w:szCs w:val="21"/>
        </w:rPr>
        <w:t>，</w:t>
      </w:r>
      <w:r w:rsidRPr="00752EA2">
        <w:rPr>
          <w:rFonts w:asciiTheme="majorBidi" w:eastAsiaTheme="minorEastAsia" w:hAnsiTheme="majorBidi" w:cstheme="majorBidi"/>
          <w:szCs w:val="21"/>
        </w:rPr>
        <w:t>未直接提到《公约》或禁止酷刑</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第</w:t>
      </w:r>
      <w:r>
        <w:rPr>
          <w:rFonts w:asciiTheme="majorBidi" w:eastAsiaTheme="minorEastAsia" w:hAnsiTheme="majorBidi" w:cstheme="majorBidi"/>
          <w:szCs w:val="21"/>
        </w:rPr>
        <w:t>1</w:t>
      </w:r>
      <w:r w:rsidRPr="00752EA2">
        <w:rPr>
          <w:rFonts w:asciiTheme="majorBidi" w:eastAsiaTheme="minorEastAsia" w:hAnsiTheme="majorBidi" w:cstheme="majorBidi"/>
          <w:szCs w:val="21"/>
        </w:rPr>
        <w:t>0</w:t>
      </w:r>
      <w:r w:rsidRPr="00752EA2">
        <w:rPr>
          <w:rFonts w:asciiTheme="majorBidi" w:eastAsiaTheme="minorEastAsia" w:hAnsiTheme="majorBidi" w:cstheme="majorBidi"/>
          <w:szCs w:val="21"/>
        </w:rPr>
        <w:t>条</w:t>
      </w:r>
      <w:r w:rsidRPr="00752EA2">
        <w:rPr>
          <w:rFonts w:asciiTheme="majorBidi" w:eastAsiaTheme="minorEastAsia" w:hAnsiTheme="majorBidi" w:cstheme="majorBidi"/>
          <w:szCs w:val="21"/>
        </w:rPr>
        <w:t>)</w:t>
      </w:r>
      <w:r w:rsidRPr="00752EA2">
        <w:rPr>
          <w:rFonts w:asciiTheme="majorBidi" w:eastAsiaTheme="minorEastAsia" w:hAnsiTheme="majorBidi" w:cstheme="majorBidi"/>
          <w:szCs w:val="21"/>
        </w:rPr>
        <w:t>。</w:t>
      </w:r>
    </w:p>
    <w:p w:rsidR="00752EA2" w:rsidRPr="00673A39" w:rsidRDefault="00752EA2" w:rsidP="00752EA2">
      <w:pPr>
        <w:pStyle w:val="SingleTxtGC"/>
        <w:rPr>
          <w:rFonts w:ascii="Time New Roman" w:eastAsia="黑体" w:hAnsi="Time New Roman" w:cstheme="majorBidi" w:hint="eastAsia"/>
          <w:bCs/>
          <w:szCs w:val="21"/>
        </w:rPr>
      </w:pPr>
      <w:r w:rsidRPr="00673A39">
        <w:rPr>
          <w:rFonts w:ascii="Time New Roman" w:eastAsia="黑体" w:hAnsi="Time New Roman" w:cstheme="majorBidi"/>
          <w:szCs w:val="21"/>
        </w:rPr>
        <w:t>23.</w:t>
      </w:r>
      <w:r w:rsidRPr="00673A39">
        <w:rPr>
          <w:rFonts w:ascii="Time New Roman" w:eastAsia="黑体" w:hAnsi="Time New Roman" w:cstheme="majorBidi"/>
          <w:szCs w:val="21"/>
        </w:rPr>
        <w:tab/>
      </w:r>
      <w:r w:rsidRPr="00673A39">
        <w:rPr>
          <w:rFonts w:ascii="Time New Roman" w:eastAsia="黑体" w:hAnsi="Time New Roman" w:cstheme="majorBidi"/>
          <w:bCs/>
          <w:szCs w:val="21"/>
        </w:rPr>
        <w:t>缔约国应继续制定和加强现有培训方案，以确保所有官员，包括法官、执法官员和其他专业人员熟悉《公约》。委员会重申先前建议</w:t>
      </w:r>
      <w:r w:rsidRPr="00673A39">
        <w:rPr>
          <w:rFonts w:ascii="Time New Roman" w:eastAsia="黑体" w:hAnsi="Time New Roman" w:cstheme="majorBidi"/>
          <w:bCs/>
          <w:szCs w:val="21"/>
        </w:rPr>
        <w:t>(CAT/C/</w:t>
      </w:r>
      <w:proofErr w:type="spellStart"/>
      <w:r w:rsidRPr="00673A39">
        <w:rPr>
          <w:rFonts w:ascii="Time New Roman" w:eastAsia="黑体" w:hAnsi="Time New Roman" w:cstheme="majorBidi"/>
          <w:bCs/>
          <w:szCs w:val="21"/>
        </w:rPr>
        <w:t>MCO</w:t>
      </w:r>
      <w:proofErr w:type="spellEnd"/>
      <w:r w:rsidRPr="00673A39">
        <w:rPr>
          <w:rFonts w:ascii="Time New Roman" w:eastAsia="黑体" w:hAnsi="Time New Roman" w:cstheme="majorBidi"/>
          <w:bCs/>
          <w:szCs w:val="21"/>
        </w:rPr>
        <w:t>/CO/4-5,</w:t>
      </w:r>
      <w:r w:rsidRPr="00673A39">
        <w:rPr>
          <w:rFonts w:ascii="Time New Roman" w:eastAsia="黑体" w:hAnsi="Time New Roman" w:cstheme="majorBidi"/>
          <w:bCs/>
          <w:szCs w:val="21"/>
        </w:rPr>
        <w:t>第</w:t>
      </w:r>
      <w:r w:rsidRPr="00673A39">
        <w:rPr>
          <w:rFonts w:ascii="Time New Roman" w:eastAsia="黑体" w:hAnsi="Time New Roman" w:cstheme="majorBidi"/>
          <w:bCs/>
          <w:szCs w:val="21"/>
        </w:rPr>
        <w:t>13</w:t>
      </w:r>
      <w:r w:rsidRPr="00673A39">
        <w:rPr>
          <w:rFonts w:ascii="Time New Roman" w:eastAsia="黑体" w:hAnsi="Time New Roman" w:cstheme="majorBidi"/>
          <w:bCs/>
          <w:szCs w:val="21"/>
        </w:rPr>
        <w:t>段</w:t>
      </w:r>
      <w:r w:rsidRPr="00673A39">
        <w:rPr>
          <w:rFonts w:ascii="Time New Roman" w:eastAsia="黑体" w:hAnsi="Time New Roman" w:cstheme="majorBidi"/>
          <w:bCs/>
          <w:szCs w:val="21"/>
        </w:rPr>
        <w:t>)</w:t>
      </w:r>
      <w:r w:rsidRPr="00673A39">
        <w:rPr>
          <w:rFonts w:ascii="Time New Roman" w:eastAsia="黑体" w:hAnsi="Time New Roman" w:cstheme="majorBidi"/>
          <w:bCs/>
          <w:szCs w:val="21"/>
        </w:rPr>
        <w:t>，并请缔约国向与囚犯和寻求庇护者接触的人，包括卫生保健专业人员提供关于如何确定酷刑和虐待迹象的专门培训。这应包括介绍如何使用《酷刑和其他残忍、不人道或有辱人格的待遇或处罚的有效调查和文件记录手册》</w:t>
      </w:r>
      <w:r w:rsidRPr="00673A39">
        <w:rPr>
          <w:rFonts w:ascii="Time New Roman" w:eastAsia="黑体" w:hAnsi="Time New Roman" w:cstheme="majorBidi"/>
          <w:bCs/>
          <w:szCs w:val="21"/>
        </w:rPr>
        <w:t>(</w:t>
      </w:r>
      <w:r w:rsidRPr="00673A39">
        <w:rPr>
          <w:rFonts w:ascii="Time New Roman" w:eastAsia="黑体" w:hAnsi="Time New Roman" w:cstheme="majorBidi"/>
          <w:bCs/>
          <w:szCs w:val="21"/>
        </w:rPr>
        <w:t>《伊斯坦布尔议定书》</w:t>
      </w:r>
      <w:r w:rsidRPr="00673A39">
        <w:rPr>
          <w:rFonts w:ascii="Time New Roman" w:eastAsia="黑体" w:hAnsi="Time New Roman" w:cstheme="majorBidi"/>
          <w:bCs/>
          <w:szCs w:val="21"/>
        </w:rPr>
        <w:t>)</w:t>
      </w:r>
      <w:r w:rsidRPr="00673A39">
        <w:rPr>
          <w:rFonts w:ascii="Time New Roman" w:eastAsia="黑体" w:hAnsi="Time New Roman" w:cstheme="majorBidi"/>
          <w:bCs/>
          <w:szCs w:val="21"/>
        </w:rPr>
        <w:t>。</w:t>
      </w:r>
    </w:p>
    <w:p w:rsidR="00752EA2" w:rsidRPr="00752EA2" w:rsidRDefault="00752EA2" w:rsidP="00752EA2">
      <w:pPr>
        <w:pStyle w:val="H23GC"/>
      </w:pPr>
      <w:r w:rsidRPr="00752EA2">
        <w:tab/>
      </w:r>
      <w:r w:rsidRPr="00752EA2">
        <w:tab/>
      </w:r>
      <w:r w:rsidRPr="00752EA2">
        <w:t>后续措施</w:t>
      </w:r>
    </w:p>
    <w:p w:rsidR="00752EA2" w:rsidRPr="00673A39" w:rsidRDefault="00752EA2" w:rsidP="00752EA2">
      <w:pPr>
        <w:pStyle w:val="SingleTxtGC"/>
        <w:rPr>
          <w:rFonts w:ascii="Time New Roman" w:eastAsia="黑体" w:hAnsi="Time New Roman" w:cstheme="majorBidi" w:hint="eastAsia"/>
          <w:bCs/>
          <w:szCs w:val="21"/>
        </w:rPr>
      </w:pPr>
      <w:r w:rsidRPr="00673A39">
        <w:rPr>
          <w:rFonts w:ascii="Time New Roman" w:eastAsia="黑体" w:hAnsi="Time New Roman" w:cstheme="majorBidi"/>
          <w:szCs w:val="21"/>
        </w:rPr>
        <w:t>24.</w:t>
      </w:r>
      <w:r w:rsidRPr="00673A39">
        <w:rPr>
          <w:rFonts w:ascii="Time New Roman" w:eastAsia="黑体" w:hAnsi="Time New Roman" w:cstheme="majorBidi"/>
          <w:szCs w:val="21"/>
        </w:rPr>
        <w:tab/>
      </w:r>
      <w:r w:rsidRPr="00673A39">
        <w:rPr>
          <w:rFonts w:ascii="Time New Roman" w:eastAsia="黑体" w:hAnsi="Time New Roman" w:cstheme="majorBidi"/>
          <w:bCs/>
          <w:szCs w:val="21"/>
        </w:rPr>
        <w:t>委员会请缔约国在</w:t>
      </w:r>
      <w:r w:rsidRPr="00673A39">
        <w:rPr>
          <w:rFonts w:ascii="Time New Roman" w:eastAsia="黑体" w:hAnsi="Time New Roman" w:cstheme="majorBidi"/>
          <w:bCs/>
          <w:szCs w:val="21"/>
        </w:rPr>
        <w:t>2017</w:t>
      </w:r>
      <w:r w:rsidRPr="00673A39">
        <w:rPr>
          <w:rFonts w:ascii="Time New Roman" w:eastAsia="黑体" w:hAnsi="Time New Roman" w:cstheme="majorBidi"/>
          <w:bCs/>
          <w:szCs w:val="21"/>
        </w:rPr>
        <w:t>年</w:t>
      </w:r>
      <w:r w:rsidRPr="00673A39">
        <w:rPr>
          <w:rFonts w:ascii="Time New Roman" w:eastAsia="黑体" w:hAnsi="Time New Roman" w:cstheme="majorBidi"/>
          <w:bCs/>
          <w:szCs w:val="21"/>
        </w:rPr>
        <w:t>12</w:t>
      </w:r>
      <w:r w:rsidRPr="00673A39">
        <w:rPr>
          <w:rFonts w:ascii="Time New Roman" w:eastAsia="黑体" w:hAnsi="Time New Roman" w:cstheme="majorBidi"/>
          <w:bCs/>
          <w:szCs w:val="21"/>
        </w:rPr>
        <w:t>月</w:t>
      </w:r>
      <w:r w:rsidRPr="00673A39">
        <w:rPr>
          <w:rFonts w:ascii="Time New Roman" w:eastAsia="黑体" w:hAnsi="Time New Roman" w:cstheme="majorBidi"/>
          <w:bCs/>
          <w:szCs w:val="21"/>
        </w:rPr>
        <w:t>7</w:t>
      </w:r>
      <w:r w:rsidRPr="00673A39">
        <w:rPr>
          <w:rFonts w:ascii="Time New Roman" w:eastAsia="黑体" w:hAnsi="Time New Roman" w:cstheme="majorBidi"/>
          <w:bCs/>
          <w:szCs w:val="21"/>
        </w:rPr>
        <w:t>日前提供资料，说明为落实第</w:t>
      </w:r>
      <w:r w:rsidRPr="00673A39">
        <w:rPr>
          <w:rFonts w:ascii="Time New Roman" w:eastAsia="黑体" w:hAnsi="Time New Roman" w:cstheme="majorBidi"/>
          <w:bCs/>
          <w:szCs w:val="21"/>
        </w:rPr>
        <w:t>13</w:t>
      </w:r>
      <w:r w:rsidRPr="00673A39">
        <w:rPr>
          <w:rFonts w:ascii="Time New Roman" w:eastAsia="黑体" w:hAnsi="Time New Roman" w:cstheme="majorBidi"/>
          <w:bCs/>
          <w:szCs w:val="21"/>
        </w:rPr>
        <w:t>和</w:t>
      </w:r>
      <w:r w:rsidRPr="00673A39">
        <w:rPr>
          <w:rFonts w:ascii="Time New Roman" w:eastAsia="黑体" w:hAnsi="Time New Roman" w:cstheme="majorBidi"/>
          <w:bCs/>
          <w:szCs w:val="21"/>
        </w:rPr>
        <w:t>19</w:t>
      </w:r>
      <w:r w:rsidRPr="00673A39">
        <w:rPr>
          <w:rFonts w:ascii="Time New Roman" w:eastAsia="黑体" w:hAnsi="Time New Roman" w:cstheme="majorBidi"/>
          <w:bCs/>
          <w:szCs w:val="21"/>
        </w:rPr>
        <w:t>段所载的委员会建议所采取的后续措施。在这方面，委员会请缔约国向委员会通报，在下一个报告期内，为执行结论性意见中的部分或所有剩余建议所制定的计划。</w:t>
      </w:r>
    </w:p>
    <w:p w:rsidR="00752EA2" w:rsidRPr="00752EA2" w:rsidRDefault="00752EA2" w:rsidP="00752EA2">
      <w:pPr>
        <w:pStyle w:val="H23GC"/>
      </w:pPr>
      <w:r w:rsidRPr="00752EA2">
        <w:tab/>
      </w:r>
      <w:r w:rsidRPr="00752EA2">
        <w:tab/>
      </w:r>
      <w:r w:rsidRPr="00752EA2">
        <w:t>其他问题</w:t>
      </w:r>
    </w:p>
    <w:p w:rsidR="00752EA2" w:rsidRPr="00752EA2" w:rsidRDefault="00752EA2" w:rsidP="00752EA2">
      <w:pPr>
        <w:pStyle w:val="SingleTxtGC"/>
      </w:pPr>
      <w:r>
        <w:t>25</w:t>
      </w:r>
      <w:r w:rsidRPr="00752EA2">
        <w:t>.</w:t>
      </w:r>
      <w:r w:rsidRPr="00752EA2">
        <w:tab/>
      </w:r>
      <w:r w:rsidRPr="00752EA2">
        <w:t>委员会请缔约国考虑批准尚未加入的核心人权条约。</w:t>
      </w:r>
    </w:p>
    <w:p w:rsidR="00752EA2" w:rsidRPr="00752EA2" w:rsidRDefault="00752EA2" w:rsidP="00752EA2">
      <w:pPr>
        <w:pStyle w:val="SingleTxtGC"/>
      </w:pPr>
      <w:r>
        <w:t>26</w:t>
      </w:r>
      <w:r w:rsidRPr="00752EA2">
        <w:t>.</w:t>
      </w:r>
      <w:r w:rsidRPr="00752EA2">
        <w:tab/>
      </w:r>
      <w:r w:rsidRPr="00752EA2">
        <w:t>委员会鼓励缔约国，通过官方网站、媒体和非政府组织，广泛散发缔约国向委员会提交的报告和委员会的结论性意见和建议。</w:t>
      </w:r>
    </w:p>
    <w:p w:rsidR="00752EA2" w:rsidRPr="00752EA2" w:rsidRDefault="00752EA2" w:rsidP="00752EA2">
      <w:pPr>
        <w:pStyle w:val="SingleTxtGC"/>
      </w:pPr>
      <w:r>
        <w:t>27</w:t>
      </w:r>
      <w:r w:rsidRPr="00752EA2">
        <w:t>.</w:t>
      </w:r>
      <w:r w:rsidRPr="00752EA2">
        <w:tab/>
      </w:r>
      <w:r w:rsidRPr="00752EA2">
        <w:t>委员会请缔约国在</w:t>
      </w:r>
      <w:r>
        <w:t>2</w:t>
      </w:r>
      <w:r w:rsidRPr="00752EA2">
        <w:t>0</w:t>
      </w:r>
      <w:r>
        <w:t>2</w:t>
      </w:r>
      <w:r w:rsidRPr="00752EA2">
        <w:t>0</w:t>
      </w:r>
      <w:r w:rsidRPr="00752EA2">
        <w:t>年</w:t>
      </w:r>
      <w:r>
        <w:t>12</w:t>
      </w:r>
      <w:r w:rsidRPr="00752EA2">
        <w:t>月</w:t>
      </w:r>
      <w:r>
        <w:t>7</w:t>
      </w:r>
      <w:r w:rsidRPr="00752EA2">
        <w:t>日前提交下一份报告，这将是它的第七次定期报告。为此目的，并考虑到该缔约国已同意根据简化报告程序向委员会提出报告，委员会将在适当时候向缔约国提交报告前转交一份问题单。根据《公约》第十九条，缔约国对该问题单的答复将是它的第七次定期报告。</w:t>
      </w:r>
    </w:p>
    <w:p w:rsidR="00752EA2" w:rsidRPr="002D6A9C" w:rsidRDefault="00752EA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52EA2" w:rsidRPr="00752EA2" w:rsidRDefault="00752EA2" w:rsidP="000A0B81">
      <w:pPr>
        <w:pStyle w:val="a8"/>
        <w:rPr>
          <w:lang w:val="en-GB"/>
        </w:rPr>
      </w:pPr>
    </w:p>
    <w:sectPr w:rsidR="00752EA2" w:rsidRPr="00752EA2"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239" w:rsidRPr="000D319F" w:rsidRDefault="000A3239" w:rsidP="000D319F">
      <w:pPr>
        <w:pStyle w:val="ae"/>
        <w:spacing w:after="240"/>
        <w:ind w:left="907"/>
        <w:rPr>
          <w:rFonts w:asciiTheme="majorBidi" w:eastAsia="宋体" w:hAnsiTheme="majorBidi" w:cstheme="majorBidi"/>
          <w:sz w:val="21"/>
          <w:szCs w:val="21"/>
          <w:lang w:val="en-US"/>
        </w:rPr>
      </w:pPr>
    </w:p>
    <w:p w:rsidR="000A3239" w:rsidRPr="000D319F" w:rsidRDefault="000A323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A3239" w:rsidRPr="000D319F" w:rsidRDefault="000A3239" w:rsidP="000D319F">
      <w:pPr>
        <w:pStyle w:val="ae"/>
      </w:pPr>
    </w:p>
  </w:endnote>
  <w:endnote w:type="continuationNotice" w:id="1">
    <w:p w:rsidR="000A3239" w:rsidRDefault="000A32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52EA2" w:rsidRDefault="00752EA2" w:rsidP="00752EA2">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67E3F">
      <w:rPr>
        <w:rStyle w:val="af"/>
        <w:noProof/>
      </w:rPr>
      <w:t>6</w:t>
    </w:r>
    <w:r>
      <w:rPr>
        <w:rStyle w:val="af"/>
      </w:rPr>
      <w:fldChar w:fldCharType="end"/>
    </w:r>
    <w:r>
      <w:rPr>
        <w:rStyle w:val="af"/>
      </w:rPr>
      <w:tab/>
    </w:r>
    <w:proofErr w:type="spellStart"/>
    <w:r w:rsidRPr="00752EA2">
      <w:rPr>
        <w:rStyle w:val="af"/>
        <w:b w:val="0"/>
        <w:snapToGrid w:val="0"/>
        <w:sz w:val="16"/>
      </w:rPr>
      <w:t>GE.17</w:t>
    </w:r>
    <w:proofErr w:type="spellEnd"/>
    <w:r w:rsidRPr="00752EA2">
      <w:rPr>
        <w:rStyle w:val="af"/>
        <w:b w:val="0"/>
        <w:snapToGrid w:val="0"/>
        <w:sz w:val="16"/>
      </w:rPr>
      <w:t>-00420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52EA2" w:rsidRDefault="00752EA2" w:rsidP="00752EA2">
    <w:pPr>
      <w:pStyle w:val="ae"/>
      <w:tabs>
        <w:tab w:val="clear" w:pos="431"/>
        <w:tab w:val="right" w:pos="9638"/>
      </w:tabs>
      <w:rPr>
        <w:rStyle w:val="af"/>
      </w:rPr>
    </w:pPr>
    <w:proofErr w:type="spellStart"/>
    <w:r>
      <w:t>GE.17</w:t>
    </w:r>
    <w:proofErr w:type="spellEnd"/>
    <w:r>
      <w:t>-00420</w:t>
    </w:r>
    <w:r>
      <w:tab/>
    </w:r>
    <w:r>
      <w:rPr>
        <w:rStyle w:val="af"/>
      </w:rPr>
      <w:fldChar w:fldCharType="begin"/>
    </w:r>
    <w:r>
      <w:rPr>
        <w:rStyle w:val="af"/>
      </w:rPr>
      <w:instrText xml:space="preserve"> PAGE  \* MERGEFORMAT </w:instrText>
    </w:r>
    <w:r>
      <w:rPr>
        <w:rStyle w:val="af"/>
      </w:rPr>
      <w:fldChar w:fldCharType="separate"/>
    </w:r>
    <w:r w:rsidR="00067E3F">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752EA2" w:rsidP="00752EA2">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-00420</w:t>
    </w:r>
    <w:r w:rsidR="00731A42" w:rsidRPr="00EE277A">
      <w:rPr>
        <w:sz w:val="20"/>
        <w:lang w:eastAsia="zh-CN"/>
      </w:rPr>
      <w:t xml:space="preserve"> (C)</w:t>
    </w:r>
    <w:r>
      <w:rPr>
        <w:sz w:val="20"/>
        <w:lang w:eastAsia="zh-CN"/>
      </w:rPr>
      <w:tab/>
      <w:t>1302</w:t>
    </w:r>
    <w:r w:rsidR="005505A1">
      <w:rPr>
        <w:sz w:val="20"/>
        <w:lang w:eastAsia="zh-CN"/>
      </w:rPr>
      <w:t>1</w:t>
    </w:r>
    <w:r w:rsidR="00067E3F">
      <w:rPr>
        <w:rFonts w:eastAsiaTheme="minorEastAsia"/>
        <w:sz w:val="20"/>
        <w:lang w:eastAsia="zh-CN"/>
      </w:rPr>
      <w:t>7</w:t>
    </w:r>
    <w:r w:rsidR="00731A42">
      <w:rPr>
        <w:sz w:val="20"/>
        <w:lang w:eastAsia="zh-CN"/>
      </w:rPr>
      <w:tab/>
    </w:r>
    <w:r>
      <w:rPr>
        <w:sz w:val="20"/>
        <w:lang w:eastAsia="zh-CN"/>
      </w:rPr>
      <w:t>1302</w:t>
    </w:r>
    <w:r w:rsidR="00731A42">
      <w:rPr>
        <w:sz w:val="20"/>
        <w:lang w:eastAsia="zh-CN"/>
      </w:rPr>
      <w:t>1</w:t>
    </w:r>
    <w:r w:rsidR="00067E3F">
      <w:rPr>
        <w:rFonts w:eastAsiaTheme="minorEastAsia"/>
        <w:sz w:val="20"/>
        <w:lang w:eastAsia="zh-CN"/>
      </w:rPr>
      <w:t>7</w:t>
    </w:r>
  </w:p>
  <w:p w:rsidR="00056632" w:rsidRPr="00487939" w:rsidRDefault="00752EA2"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MCO/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CO/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239" w:rsidRPr="000157B1" w:rsidRDefault="000A323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A3239" w:rsidRPr="000157B1" w:rsidRDefault="000A323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A3239" w:rsidRDefault="000A3239"/>
  </w:footnote>
  <w:footnote w:id="2">
    <w:p w:rsidR="00752EA2" w:rsidRPr="0061451C" w:rsidRDefault="00752EA2" w:rsidP="00752EA2">
      <w:pPr>
        <w:pStyle w:val="ab"/>
      </w:pPr>
      <w:r>
        <w:rPr>
          <w:rFonts w:hint="eastAsia"/>
        </w:rPr>
        <w:tab/>
      </w:r>
      <w:r>
        <w:rPr>
          <w:rFonts w:hint="eastAsia"/>
        </w:rPr>
        <w:tab/>
        <w:t>*</w:t>
      </w:r>
      <w:r>
        <w:tab/>
      </w:r>
      <w:r>
        <w:rPr>
          <w:rFonts w:hint="eastAsia"/>
        </w:rPr>
        <w:t>委员会第五十九届会议（</w:t>
      </w:r>
      <w:r>
        <w:rPr>
          <w:rFonts w:hint="eastAsia"/>
        </w:rPr>
        <w:t>2016</w:t>
      </w:r>
      <w:r>
        <w:rPr>
          <w:rFonts w:hint="eastAsia"/>
        </w:rPr>
        <w:t>年</w:t>
      </w:r>
      <w:r>
        <w:rPr>
          <w:rFonts w:hint="eastAsia"/>
        </w:rPr>
        <w:t>11</w:t>
      </w:r>
      <w:r>
        <w:rPr>
          <w:rFonts w:hint="eastAsia"/>
        </w:rPr>
        <w:t>月</w:t>
      </w:r>
      <w:r>
        <w:rPr>
          <w:rFonts w:hint="eastAsia"/>
        </w:rPr>
        <w:t>7</w:t>
      </w:r>
      <w:r>
        <w:rPr>
          <w:rFonts w:hint="eastAsia"/>
        </w:rPr>
        <w:t>日至</w:t>
      </w:r>
      <w:r>
        <w:rPr>
          <w:rFonts w:hint="eastAsia"/>
        </w:rPr>
        <w:t>12</w:t>
      </w:r>
      <w:r>
        <w:rPr>
          <w:rFonts w:hint="eastAsia"/>
        </w:rPr>
        <w:t>月</w:t>
      </w:r>
      <w:r>
        <w:rPr>
          <w:rFonts w:hint="eastAsia"/>
        </w:rPr>
        <w:t>7</w:t>
      </w:r>
      <w:r>
        <w:rPr>
          <w:rFonts w:hint="eastAsia"/>
        </w:rPr>
        <w:t>日）通过。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52EA2" w:rsidP="00752EA2">
    <w:pPr>
      <w:pStyle w:val="af0"/>
    </w:pPr>
    <w:r>
      <w:t>CAT/C/</w:t>
    </w:r>
    <w:proofErr w:type="spellStart"/>
    <w:r>
      <w:t>MCO</w:t>
    </w:r>
    <w:proofErr w:type="spellEnd"/>
    <w:r>
      <w:t>/CO/6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52EA2" w:rsidP="00752EA2">
    <w:pPr>
      <w:pStyle w:val="af0"/>
      <w:jc w:val="right"/>
    </w:pPr>
    <w:r>
      <w:t>CAT/C/</w:t>
    </w:r>
    <w:proofErr w:type="spellStart"/>
    <w:r>
      <w:t>MCO</w:t>
    </w:r>
    <w:proofErr w:type="spellEnd"/>
    <w:r>
      <w:t>/CO/6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239"/>
    <w:rsid w:val="00011483"/>
    <w:rsid w:val="0003324B"/>
    <w:rsid w:val="00067E3F"/>
    <w:rsid w:val="000A0B81"/>
    <w:rsid w:val="000A3239"/>
    <w:rsid w:val="000D319F"/>
    <w:rsid w:val="000E4D0E"/>
    <w:rsid w:val="00144B69"/>
    <w:rsid w:val="00153E86"/>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427F63"/>
    <w:rsid w:val="00434D38"/>
    <w:rsid w:val="00494EB8"/>
    <w:rsid w:val="004A34AA"/>
    <w:rsid w:val="004C4A0A"/>
    <w:rsid w:val="00501220"/>
    <w:rsid w:val="005505A1"/>
    <w:rsid w:val="005B5D35"/>
    <w:rsid w:val="005E403A"/>
    <w:rsid w:val="00673A39"/>
    <w:rsid w:val="00680656"/>
    <w:rsid w:val="006B07B3"/>
    <w:rsid w:val="006B1119"/>
    <w:rsid w:val="006C70CF"/>
    <w:rsid w:val="006E3E46"/>
    <w:rsid w:val="006E71B1"/>
    <w:rsid w:val="0070593B"/>
    <w:rsid w:val="00705D89"/>
    <w:rsid w:val="00731A42"/>
    <w:rsid w:val="00752EA2"/>
    <w:rsid w:val="00767E69"/>
    <w:rsid w:val="0077079A"/>
    <w:rsid w:val="007A5599"/>
    <w:rsid w:val="00831F30"/>
    <w:rsid w:val="00856233"/>
    <w:rsid w:val="00860F27"/>
    <w:rsid w:val="008B0560"/>
    <w:rsid w:val="008B2BFA"/>
    <w:rsid w:val="008C2DD0"/>
    <w:rsid w:val="008E6A3F"/>
    <w:rsid w:val="00936F03"/>
    <w:rsid w:val="00943B69"/>
    <w:rsid w:val="00944CB3"/>
    <w:rsid w:val="00945B28"/>
    <w:rsid w:val="009B09D7"/>
    <w:rsid w:val="009D35ED"/>
    <w:rsid w:val="00A03CB6"/>
    <w:rsid w:val="00A1364C"/>
    <w:rsid w:val="00A21076"/>
    <w:rsid w:val="00A3739A"/>
    <w:rsid w:val="00A52DAF"/>
    <w:rsid w:val="00A84072"/>
    <w:rsid w:val="00B16570"/>
    <w:rsid w:val="00B23B03"/>
    <w:rsid w:val="00B43EB7"/>
    <w:rsid w:val="00B53320"/>
    <w:rsid w:val="00BC6522"/>
    <w:rsid w:val="00BE09C3"/>
    <w:rsid w:val="00C121D5"/>
    <w:rsid w:val="00C17349"/>
    <w:rsid w:val="00C351AA"/>
    <w:rsid w:val="00C7253F"/>
    <w:rsid w:val="00D26A05"/>
    <w:rsid w:val="00D97B98"/>
    <w:rsid w:val="00DC671F"/>
    <w:rsid w:val="00DE4DA7"/>
    <w:rsid w:val="00E245ED"/>
    <w:rsid w:val="00E33B38"/>
    <w:rsid w:val="00E47FE5"/>
    <w:rsid w:val="00E572EF"/>
    <w:rsid w:val="00E574AF"/>
    <w:rsid w:val="00F24E6D"/>
    <w:rsid w:val="00F714DA"/>
    <w:rsid w:val="00FA1CD2"/>
    <w:rsid w:val="00FB456B"/>
    <w:rsid w:val="00FC0C58"/>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ft,Footnote Text Char Char Char,Footnote Text Char Char,footnote text Char,single space Char,ft Char Char Char,ft Char Char,ft Char,FOOTNOTES,fn,Fußnote,F1,Geneva,Char,single space Char Char Char,fn Cha"/>
    <w:basedOn w:val="a"/>
    <w:link w:val="Char"/>
    <w:uiPriority w:val="99"/>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single space Char1,ft Char1,Footnote Text Char Char Char Char,Footnote Text Char Char Char1,footnote text Char Char,single space Char Char,ft Char Char Char Char,ft Char Char Char1,ft Char Char1,FOOTNOTES Char,fn Char,Fußnote Char"/>
    <w:basedOn w:val="a0"/>
    <w:link w:val="a6"/>
    <w:uiPriority w:val="99"/>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752EA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752EA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752EA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752EA2"/>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locked/>
    <w:rsid w:val="00752EA2"/>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ft,Footnote Text Char Char Char,Footnote Text Char Char,footnote text Char,single space Char,ft Char Char Char,ft Char Char,ft Char,FOOTNOTES,fn,Fußnote,F1,Geneva,Char,single space Char Char Char,fn Cha"/>
    <w:basedOn w:val="a"/>
    <w:link w:val="Char"/>
    <w:uiPriority w:val="99"/>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single space Char1,ft Char1,Footnote Text Char Char Char Char,Footnote Text Char Char Char1,footnote text Char Char,single space Char Char,ft Char Char Char Char,ft Char Char Char1,ft Char Char1,FOOTNOTES Char,fn Char,Fußnote Char"/>
    <w:basedOn w:val="a0"/>
    <w:link w:val="a6"/>
    <w:uiPriority w:val="99"/>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752EA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752EA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752EA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752EA2"/>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locked/>
    <w:rsid w:val="00752EA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69E67-6346-431E-A707-76F13B554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4235</Words>
  <Characters>4786</Characters>
  <Application>Microsoft Office Word</Application>
  <DocSecurity>0</DocSecurity>
  <Lines>172</Lines>
  <Paragraphs>63</Paragraphs>
  <ScaleCrop>false</ScaleCrop>
  <Company>DCM</Company>
  <LinksUpToDate>false</LinksUpToDate>
  <CharactersWithSpaces>4889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1700420</dc:title>
  <dc:subject>CAT/C/MCO/CO/6</dc:subject>
  <dc:creator>kong</dc:creator>
  <cp:keywords/>
  <dc:description/>
  <cp:lastModifiedBy>Kong L.</cp:lastModifiedBy>
  <cp:revision>2</cp:revision>
  <cp:lastPrinted>2017-02-13T09:01:00Z</cp:lastPrinted>
  <dcterms:created xsi:type="dcterms:W3CDTF">2017-02-13T13:08:00Z</dcterms:created>
  <dcterms:modified xsi:type="dcterms:W3CDTF">2017-02-13T13:08:00Z</dcterms:modified>
</cp:coreProperties>
</file>