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D2E3B" w14:textId="77777777" w:rsidR="00C948A1" w:rsidRPr="00491162" w:rsidRDefault="00C948A1" w:rsidP="00C948A1">
      <w:pPr>
        <w:spacing w:line="60" w:lineRule="exact"/>
        <w:rPr>
          <w:sz w:val="2"/>
        </w:rPr>
        <w:sectPr w:rsidR="00C948A1" w:rsidRPr="00491162" w:rsidSect="005F4152">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491162">
        <w:rPr>
          <w:rStyle w:val="ad"/>
        </w:rPr>
        <w:commentReference w:id="0"/>
      </w:r>
    </w:p>
    <w:p w14:paraId="246878CD" w14:textId="77777777" w:rsidR="00F92EC9" w:rsidRPr="00491162" w:rsidRDefault="00F92EC9" w:rsidP="0074096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491162">
        <w:rPr>
          <w:rFonts w:hint="eastAsia"/>
        </w:rPr>
        <w:t>消除对妇女歧视委员会</w:t>
      </w:r>
    </w:p>
    <w:p w14:paraId="77F3361C" w14:textId="3A4A8F97" w:rsidR="00F92EC9" w:rsidRPr="00491162" w:rsidRDefault="00F92EC9" w:rsidP="00F92EC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491162">
        <w:rPr>
          <w:noProof/>
        </w:rPr>
        <mc:AlternateContent>
          <mc:Choice Requires="wps">
            <w:drawing>
              <wp:anchor distT="0" distB="0" distL="114300" distR="114300" simplePos="0" relativeHeight="251661312" behindDoc="0" locked="0" layoutInCell="1" allowOverlap="1" wp14:anchorId="65E6C1DB" wp14:editId="239116C2">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line w14:anchorId="2FB6C1F9"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491162">
        <w:rPr>
          <w:sz w:val="18"/>
        </w:rPr>
        <w:tab/>
      </w:r>
      <w:r w:rsidRPr="00491162">
        <w:rPr>
          <w:rFonts w:hint="eastAsia"/>
          <w:sz w:val="18"/>
        </w:rPr>
        <w:t>*</w:t>
      </w:r>
      <w:r w:rsidRPr="00491162">
        <w:rPr>
          <w:sz w:val="18"/>
        </w:rPr>
        <w:tab/>
      </w:r>
      <w:r w:rsidRPr="00491162">
        <w:rPr>
          <w:rFonts w:hint="eastAsia"/>
          <w:sz w:val="18"/>
        </w:rPr>
        <w:t>委员会第八十二届会议</w:t>
      </w:r>
      <w:r w:rsidRPr="00491162">
        <w:rPr>
          <w:rFonts w:hint="eastAsia"/>
          <w:sz w:val="18"/>
        </w:rPr>
        <w:t>(2022</w:t>
      </w:r>
      <w:r w:rsidRPr="00491162">
        <w:rPr>
          <w:rFonts w:hint="eastAsia"/>
          <w:sz w:val="18"/>
        </w:rPr>
        <w:t>年</w:t>
      </w:r>
      <w:r w:rsidRPr="00491162">
        <w:rPr>
          <w:rFonts w:hint="eastAsia"/>
          <w:sz w:val="18"/>
        </w:rPr>
        <w:t>6</w:t>
      </w:r>
      <w:r w:rsidRPr="00491162">
        <w:rPr>
          <w:rFonts w:hint="eastAsia"/>
          <w:sz w:val="18"/>
        </w:rPr>
        <w:t>月</w:t>
      </w:r>
      <w:r w:rsidRPr="00491162">
        <w:rPr>
          <w:rFonts w:hint="eastAsia"/>
          <w:sz w:val="18"/>
        </w:rPr>
        <w:t>13</w:t>
      </w:r>
      <w:r w:rsidRPr="00491162">
        <w:rPr>
          <w:rFonts w:hint="eastAsia"/>
          <w:sz w:val="18"/>
        </w:rPr>
        <w:t>日至</w:t>
      </w:r>
      <w:r w:rsidRPr="00491162">
        <w:rPr>
          <w:rFonts w:hint="eastAsia"/>
          <w:sz w:val="18"/>
        </w:rPr>
        <w:t>7</w:t>
      </w:r>
      <w:r w:rsidRPr="00491162">
        <w:rPr>
          <w:rFonts w:hint="eastAsia"/>
          <w:sz w:val="18"/>
        </w:rPr>
        <w:t>月</w:t>
      </w:r>
      <w:r w:rsidRPr="00491162">
        <w:rPr>
          <w:rFonts w:hint="eastAsia"/>
          <w:sz w:val="18"/>
        </w:rPr>
        <w:t>1</w:t>
      </w:r>
      <w:r w:rsidRPr="00491162">
        <w:rPr>
          <w:rFonts w:hint="eastAsia"/>
          <w:sz w:val="18"/>
        </w:rPr>
        <w:t>日</w:t>
      </w:r>
      <w:r w:rsidRPr="00491162">
        <w:rPr>
          <w:rFonts w:hint="eastAsia"/>
          <w:sz w:val="18"/>
        </w:rPr>
        <w:t>)</w:t>
      </w:r>
      <w:r w:rsidRPr="00491162">
        <w:rPr>
          <w:rFonts w:hint="eastAsia"/>
          <w:sz w:val="18"/>
        </w:rPr>
        <w:t>通过。</w:t>
      </w:r>
    </w:p>
    <w:p w14:paraId="56EF078B" w14:textId="77777777" w:rsidR="00F92EC9" w:rsidRPr="00491162" w:rsidRDefault="00F92EC9" w:rsidP="0074096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491162">
        <w:rPr>
          <w:rFonts w:hint="eastAsia"/>
        </w:rPr>
        <w:tab/>
      </w:r>
      <w:r w:rsidRPr="00491162">
        <w:rPr>
          <w:rFonts w:hint="eastAsia"/>
        </w:rPr>
        <w:tab/>
      </w:r>
      <w:r w:rsidRPr="00491162">
        <w:rPr>
          <w:rFonts w:hint="eastAsia"/>
        </w:rPr>
        <w:t>关于阿塞拜疆第六次定期报告的结论性意见</w:t>
      </w:r>
      <w:r w:rsidRPr="00491162">
        <w:rPr>
          <w:rFonts w:hint="eastAsia"/>
        </w:rPr>
        <w:t>*</w:t>
      </w:r>
    </w:p>
    <w:p w14:paraId="2B014CBE" w14:textId="12F7D27C" w:rsidR="00F92EC9" w:rsidRPr="00491162" w:rsidRDefault="00F92EC9" w:rsidP="00F92EC9">
      <w:pPr>
        <w:pStyle w:val="SingleTxt"/>
      </w:pPr>
      <w:r w:rsidRPr="00491162">
        <w:rPr>
          <w:rFonts w:hint="eastAsia"/>
        </w:rPr>
        <w:t>1.</w:t>
      </w:r>
      <w:r w:rsidRPr="00491162">
        <w:rPr>
          <w:rFonts w:hint="eastAsia"/>
        </w:rPr>
        <w:tab/>
      </w:r>
      <w:r w:rsidRPr="00491162">
        <w:rPr>
          <w:rFonts w:hint="eastAsia"/>
        </w:rPr>
        <w:t>委员会在</w:t>
      </w:r>
      <w:r w:rsidRPr="00491162">
        <w:rPr>
          <w:rFonts w:hint="eastAsia"/>
        </w:rPr>
        <w:t>2022</w:t>
      </w:r>
      <w:r w:rsidRPr="00491162">
        <w:rPr>
          <w:rFonts w:hint="eastAsia"/>
        </w:rPr>
        <w:t>年</w:t>
      </w:r>
      <w:r w:rsidRPr="00491162">
        <w:rPr>
          <w:rFonts w:hint="eastAsia"/>
        </w:rPr>
        <w:t>6</w:t>
      </w:r>
      <w:r w:rsidRPr="00491162">
        <w:rPr>
          <w:rFonts w:hint="eastAsia"/>
        </w:rPr>
        <w:t>月</w:t>
      </w:r>
      <w:r w:rsidRPr="00491162">
        <w:rPr>
          <w:rFonts w:hint="eastAsia"/>
        </w:rPr>
        <w:t>16</w:t>
      </w:r>
      <w:r w:rsidRPr="00491162">
        <w:rPr>
          <w:rFonts w:hint="eastAsia"/>
        </w:rPr>
        <w:t>日举行的第</w:t>
      </w:r>
      <w:r w:rsidRPr="00491162">
        <w:rPr>
          <w:rFonts w:hint="eastAsia"/>
        </w:rPr>
        <w:t>1885</w:t>
      </w:r>
      <w:r w:rsidRPr="00491162">
        <w:rPr>
          <w:rFonts w:hint="eastAsia"/>
        </w:rPr>
        <w:t>和</w:t>
      </w:r>
      <w:r w:rsidRPr="00491162">
        <w:rPr>
          <w:rFonts w:hint="eastAsia"/>
        </w:rPr>
        <w:t>1886</w:t>
      </w:r>
      <w:r w:rsidRPr="00491162">
        <w:rPr>
          <w:rFonts w:hint="eastAsia"/>
        </w:rPr>
        <w:t>次会议</w:t>
      </w:r>
      <w:r w:rsidRPr="00491162">
        <w:rPr>
          <w:rFonts w:hint="eastAsia"/>
        </w:rPr>
        <w:t>(</w:t>
      </w:r>
      <w:hyperlink r:id="rId17" w:history="1">
        <w:r w:rsidRPr="00491162">
          <w:rPr>
            <w:rStyle w:val="af4"/>
            <w:rFonts w:hint="eastAsia"/>
          </w:rPr>
          <w:t>CEDAW/C/SR.1885</w:t>
        </w:r>
      </w:hyperlink>
      <w:r w:rsidRPr="00491162">
        <w:rPr>
          <w:rFonts w:hint="eastAsia"/>
        </w:rPr>
        <w:t>和</w:t>
      </w:r>
      <w:hyperlink r:id="rId18" w:history="1">
        <w:r w:rsidRPr="00491162">
          <w:rPr>
            <w:rStyle w:val="af4"/>
            <w:rFonts w:hint="eastAsia"/>
          </w:rPr>
          <w:t>CEDAW/C/SR.1886</w:t>
        </w:r>
      </w:hyperlink>
      <w:r w:rsidRPr="00491162">
        <w:rPr>
          <w:rFonts w:hint="eastAsia"/>
        </w:rPr>
        <w:t>)</w:t>
      </w:r>
      <w:r w:rsidRPr="00491162">
        <w:rPr>
          <w:rFonts w:hint="eastAsia"/>
        </w:rPr>
        <w:t>上审议了阿塞拜疆第六次定期报告</w:t>
      </w:r>
      <w:r w:rsidRPr="00491162">
        <w:rPr>
          <w:rFonts w:hint="eastAsia"/>
        </w:rPr>
        <w:t>(</w:t>
      </w:r>
      <w:hyperlink r:id="rId19" w:history="1">
        <w:r w:rsidRPr="00491162">
          <w:rPr>
            <w:rStyle w:val="af4"/>
            <w:rFonts w:hint="eastAsia"/>
          </w:rPr>
          <w:t>CEDAW/C/AZE/6</w:t>
        </w:r>
      </w:hyperlink>
      <w:r w:rsidRPr="00491162">
        <w:rPr>
          <w:rFonts w:hint="eastAsia"/>
        </w:rPr>
        <w:t>)</w:t>
      </w:r>
      <w:r w:rsidRPr="00491162">
        <w:rPr>
          <w:rFonts w:hint="eastAsia"/>
        </w:rPr>
        <w:t>。会前工作组提出的议题和问题清单载于</w:t>
      </w:r>
      <w:hyperlink r:id="rId20" w:history="1">
        <w:r w:rsidRPr="00491162">
          <w:rPr>
            <w:rStyle w:val="af4"/>
            <w:rFonts w:hint="eastAsia"/>
          </w:rPr>
          <w:t>CEDAW/C/AZE/Q/6</w:t>
        </w:r>
      </w:hyperlink>
      <w:r w:rsidRPr="00491162">
        <w:rPr>
          <w:rFonts w:hint="eastAsia"/>
        </w:rPr>
        <w:t>，阿塞拜疆的答复载于</w:t>
      </w:r>
      <w:hyperlink r:id="rId21" w:history="1">
        <w:r w:rsidRPr="00491162">
          <w:rPr>
            <w:rStyle w:val="af4"/>
            <w:rFonts w:hint="eastAsia"/>
          </w:rPr>
          <w:t>CEDAW/C/AZE/RQ/6</w:t>
        </w:r>
      </w:hyperlink>
      <w:r w:rsidRPr="00491162">
        <w:rPr>
          <w:rFonts w:hint="eastAsia"/>
        </w:rPr>
        <w:t>。</w:t>
      </w:r>
    </w:p>
    <w:p w14:paraId="6BE9E86B" w14:textId="27B222F7" w:rsidR="00F92EC9" w:rsidRPr="00491162" w:rsidRDefault="00491162" w:rsidP="0049116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00F92EC9" w:rsidRPr="00491162">
        <w:rPr>
          <w:rFonts w:hint="eastAsia"/>
        </w:rPr>
        <w:t>A.</w:t>
      </w:r>
      <w:r w:rsidR="00F92EC9" w:rsidRPr="00491162">
        <w:rPr>
          <w:rFonts w:hint="eastAsia"/>
        </w:rPr>
        <w:tab/>
      </w:r>
      <w:r w:rsidR="00F92EC9" w:rsidRPr="00491162">
        <w:rPr>
          <w:rFonts w:hint="eastAsia"/>
        </w:rPr>
        <w:t>导言</w:t>
      </w:r>
    </w:p>
    <w:p w14:paraId="07863115" w14:textId="4852984B" w:rsidR="00F92EC9" w:rsidRPr="00491162" w:rsidRDefault="00F92EC9" w:rsidP="00F92EC9">
      <w:pPr>
        <w:pStyle w:val="SingleTxt"/>
      </w:pPr>
      <w:r w:rsidRPr="00491162">
        <w:rPr>
          <w:rFonts w:hint="eastAsia"/>
        </w:rPr>
        <w:t>2.</w:t>
      </w:r>
      <w:r w:rsidRPr="00491162">
        <w:rPr>
          <w:rFonts w:hint="eastAsia"/>
        </w:rPr>
        <w:tab/>
      </w:r>
      <w:r w:rsidRPr="00491162">
        <w:rPr>
          <w:rFonts w:hint="eastAsia"/>
        </w:rPr>
        <w:t>委员会感谢缔约国提交其第六次定期报告。委员会还感谢缔约国根据委员会先前所提结论性意见提交后续报告</w:t>
      </w:r>
      <w:r w:rsidRPr="00491162">
        <w:rPr>
          <w:rFonts w:hint="eastAsia"/>
        </w:rPr>
        <w:t>(</w:t>
      </w:r>
      <w:hyperlink r:id="rId22" w:history="1">
        <w:r w:rsidRPr="003509D4">
          <w:rPr>
            <w:rStyle w:val="af4"/>
          </w:rPr>
          <w:t>CEDAW/C/AZE/CO/5</w:t>
        </w:r>
      </w:hyperlink>
      <w:r w:rsidRPr="00491162">
        <w:t>)</w:t>
      </w:r>
      <w:r w:rsidRPr="00491162">
        <w:rPr>
          <w:rFonts w:hint="eastAsia"/>
        </w:rPr>
        <w:t>及对会前工作组提出的议题和问题清单作出书面回复。委员会欢迎</w:t>
      </w:r>
      <w:r w:rsidR="004B2D8D" w:rsidRPr="004B2D8D">
        <w:rPr>
          <w:rFonts w:hint="eastAsia"/>
        </w:rPr>
        <w:t>阿塞拜疆</w:t>
      </w:r>
      <w:r w:rsidRPr="00491162">
        <w:rPr>
          <w:rFonts w:hint="eastAsia"/>
        </w:rPr>
        <w:t>代表团的口头陈述及其对委员会在对话期间口头提出的问题所作的进一步澄清。</w:t>
      </w:r>
    </w:p>
    <w:p w14:paraId="4215AECC" w14:textId="77777777" w:rsidR="00F92EC9" w:rsidRPr="00491162" w:rsidRDefault="00F92EC9" w:rsidP="00F92EC9">
      <w:pPr>
        <w:pStyle w:val="SingleTxt"/>
      </w:pPr>
      <w:r w:rsidRPr="00491162">
        <w:t>3.</w:t>
      </w:r>
      <w:r w:rsidRPr="00491162">
        <w:tab/>
      </w:r>
      <w:r w:rsidRPr="00491162">
        <w:rPr>
          <w:rFonts w:hint="eastAsia"/>
        </w:rPr>
        <w:t>委员会赞扬缔约国派出由国家家庭、妇女和儿童事务委员会主席巴哈尔·穆拉多娃带队的多部门代表团，成员还包括外交部、内政部、卫生部、教育部、经济部、劳动和人口社会保障部、青年和体育部、农业部、司法部、国家统计委员会和阿塞拜疆常驻联合国日内瓦办事处和日内瓦其他国际组织代表团的代表。</w:t>
      </w:r>
    </w:p>
    <w:p w14:paraId="54DF9C7A" w14:textId="3207B378" w:rsidR="00F92EC9" w:rsidRPr="003509D4" w:rsidRDefault="00491162" w:rsidP="003509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92EC9" w:rsidRPr="003509D4">
        <w:t>B.</w:t>
      </w:r>
      <w:r>
        <w:tab/>
      </w:r>
      <w:r w:rsidR="00F92EC9" w:rsidRPr="003509D4">
        <w:rPr>
          <w:rFonts w:hint="eastAsia"/>
        </w:rPr>
        <w:t>积极方面</w:t>
      </w:r>
    </w:p>
    <w:p w14:paraId="2182E264" w14:textId="23A94665" w:rsidR="00F92EC9" w:rsidRPr="00491162" w:rsidRDefault="00F92EC9" w:rsidP="00F92EC9">
      <w:pPr>
        <w:pStyle w:val="SingleTxt"/>
      </w:pPr>
      <w:r w:rsidRPr="00491162">
        <w:t>4.</w:t>
      </w:r>
      <w:r w:rsidRPr="00491162">
        <w:tab/>
      </w:r>
      <w:r w:rsidRPr="00491162">
        <w:rPr>
          <w:rFonts w:hint="eastAsia"/>
        </w:rPr>
        <w:t>委员会欢迎自</w:t>
      </w:r>
      <w:r w:rsidRPr="00491162">
        <w:t>2015</w:t>
      </w:r>
      <w:r w:rsidRPr="00491162">
        <w:rPr>
          <w:rFonts w:hint="eastAsia"/>
        </w:rPr>
        <w:t>年审议缔约国前一份报告</w:t>
      </w:r>
      <w:r w:rsidRPr="00491162">
        <w:t>(</w:t>
      </w:r>
      <w:hyperlink r:id="rId23" w:history="1">
        <w:r w:rsidRPr="00491162">
          <w:rPr>
            <w:rStyle w:val="af4"/>
          </w:rPr>
          <w:t>CEDAW/C/AZE/5</w:t>
        </w:r>
      </w:hyperlink>
      <w:r w:rsidRPr="00491162">
        <w:t>)</w:t>
      </w:r>
      <w:r w:rsidRPr="00491162">
        <w:rPr>
          <w:rFonts w:hint="eastAsia"/>
        </w:rPr>
        <w:t>以来在开展立法改革方面取得的进展，特别是通过了以下法律：</w:t>
      </w:r>
    </w:p>
    <w:p w14:paraId="3533E9A6" w14:textId="141F7DB6" w:rsidR="00F92EC9" w:rsidRPr="00491162" w:rsidRDefault="00837C05" w:rsidP="00F92EC9">
      <w:pPr>
        <w:pStyle w:val="SingleTxt"/>
      </w:pPr>
      <w:r>
        <w:tab/>
      </w:r>
      <w:r w:rsidR="00F92EC9" w:rsidRPr="00491162">
        <w:t>(a)</w:t>
      </w:r>
      <w:r w:rsidR="00F92EC9" w:rsidRPr="00491162">
        <w:tab/>
      </w:r>
      <w:r w:rsidR="00F92EC9" w:rsidRPr="00491162">
        <w:rPr>
          <w:rFonts w:hint="eastAsia"/>
        </w:rPr>
        <w:t>关于消除产前性别选择的第</w:t>
      </w:r>
      <w:r w:rsidR="00F92EC9" w:rsidRPr="00491162">
        <w:t>71</w:t>
      </w:r>
      <w:r w:rsidR="00F92EC9" w:rsidRPr="00491162">
        <w:rPr>
          <w:rFonts w:hint="eastAsia"/>
        </w:rPr>
        <w:t>号法令，</w:t>
      </w:r>
      <w:r w:rsidR="00F92EC9" w:rsidRPr="00491162">
        <w:t>2020</w:t>
      </w:r>
      <w:r w:rsidR="00F92EC9" w:rsidRPr="00491162">
        <w:rPr>
          <w:rFonts w:hint="eastAsia"/>
        </w:rPr>
        <w:t>年；</w:t>
      </w:r>
    </w:p>
    <w:p w14:paraId="23975E8C" w14:textId="08A11B34" w:rsidR="00F92EC9" w:rsidRPr="00491162" w:rsidRDefault="00837C05" w:rsidP="00F92EC9">
      <w:pPr>
        <w:pStyle w:val="SingleTxt"/>
      </w:pPr>
      <w:r>
        <w:tab/>
      </w:r>
      <w:r w:rsidR="00F92EC9" w:rsidRPr="00491162">
        <w:t>(b)</w:t>
      </w:r>
      <w:r w:rsidR="00F92EC9" w:rsidRPr="00491162">
        <w:tab/>
      </w:r>
      <w:r w:rsidR="00F92EC9" w:rsidRPr="00491162">
        <w:rPr>
          <w:rFonts w:hint="eastAsia"/>
        </w:rPr>
        <w:t>关于</w:t>
      </w:r>
      <w:r w:rsidR="004B2D8D" w:rsidRPr="004B2D8D">
        <w:rPr>
          <w:rFonts w:hint="eastAsia"/>
        </w:rPr>
        <w:t>阿塞拜疆</w:t>
      </w:r>
      <w:r w:rsidR="00F92EC9" w:rsidRPr="00491162">
        <w:rPr>
          <w:rFonts w:hint="eastAsia"/>
        </w:rPr>
        <w:t>各地区社会经济发展国家方案的第</w:t>
      </w:r>
      <w:r w:rsidR="00F92EC9" w:rsidRPr="00491162">
        <w:t>500</w:t>
      </w:r>
      <w:r w:rsidR="00F92EC9" w:rsidRPr="00491162">
        <w:rPr>
          <w:rFonts w:hint="eastAsia"/>
        </w:rPr>
        <w:t>号法令，其中载有促进妇女拥有的小企业发展和加强职业培训的具体措施，</w:t>
      </w:r>
      <w:r w:rsidR="00F92EC9" w:rsidRPr="00491162">
        <w:t>2019</w:t>
      </w:r>
      <w:r w:rsidR="00F92EC9" w:rsidRPr="00491162">
        <w:rPr>
          <w:rFonts w:hint="eastAsia"/>
        </w:rPr>
        <w:t>年；</w:t>
      </w:r>
    </w:p>
    <w:p w14:paraId="0112E127" w14:textId="35A9FE03" w:rsidR="00F92EC9" w:rsidRPr="00491162" w:rsidRDefault="00837C05" w:rsidP="00F92EC9">
      <w:pPr>
        <w:pStyle w:val="SingleTxt"/>
      </w:pPr>
      <w:r>
        <w:tab/>
      </w:r>
      <w:r w:rsidR="00F92EC9" w:rsidRPr="00491162">
        <w:t>(c)</w:t>
      </w:r>
      <w:r w:rsidR="00F92EC9" w:rsidRPr="00491162">
        <w:tab/>
      </w:r>
      <w:r w:rsidR="00F92EC9" w:rsidRPr="00491162">
        <w:rPr>
          <w:rFonts w:hint="eastAsia"/>
        </w:rPr>
        <w:t>关于促进包容性就业和减少妇女失业的</w:t>
      </w:r>
      <w:r w:rsidR="00F92EC9" w:rsidRPr="00491162">
        <w:t>2019-2030</w:t>
      </w:r>
      <w:r w:rsidR="00F92EC9" w:rsidRPr="00491162">
        <w:rPr>
          <w:rFonts w:hint="eastAsia"/>
        </w:rPr>
        <w:t>年就业战略的第</w:t>
      </w:r>
      <w:r w:rsidR="00F92EC9" w:rsidRPr="00491162">
        <w:t>602</w:t>
      </w:r>
      <w:r w:rsidR="00F92EC9" w:rsidRPr="00491162">
        <w:rPr>
          <w:rFonts w:hint="eastAsia"/>
        </w:rPr>
        <w:t>号命令，</w:t>
      </w:r>
      <w:r w:rsidR="00F92EC9" w:rsidRPr="00491162">
        <w:t>2018</w:t>
      </w:r>
      <w:r w:rsidR="00F92EC9" w:rsidRPr="00491162">
        <w:rPr>
          <w:rFonts w:hint="eastAsia"/>
        </w:rPr>
        <w:t>年。</w:t>
      </w:r>
    </w:p>
    <w:p w14:paraId="4C5442CD" w14:textId="77777777" w:rsidR="00F92EC9" w:rsidRPr="00491162" w:rsidRDefault="00F92EC9" w:rsidP="00F92EC9">
      <w:pPr>
        <w:pStyle w:val="SingleTxt"/>
      </w:pPr>
      <w:r w:rsidRPr="00491162">
        <w:lastRenderedPageBreak/>
        <w:t>5.</w:t>
      </w:r>
      <w:r w:rsidRPr="00491162">
        <w:tab/>
      </w:r>
      <w:r w:rsidRPr="00491162">
        <w:rPr>
          <w:rFonts w:hint="eastAsia"/>
        </w:rPr>
        <w:t>委员会欢迎缔约国努力改进体制和政策框架，以加快消除对妇女的歧视，促进性别平等，例如通过了下列文书：</w:t>
      </w:r>
    </w:p>
    <w:p w14:paraId="57937DB3" w14:textId="1D4D9B0F" w:rsidR="00F92EC9" w:rsidRPr="00491162" w:rsidRDefault="00837C05" w:rsidP="003509D4">
      <w:pPr>
        <w:pStyle w:val="SingleTxt"/>
      </w:pPr>
      <w:r>
        <w:rPr>
          <w:sz w:val="20"/>
        </w:rPr>
        <w:tab/>
      </w:r>
      <w:r w:rsidR="00F92EC9" w:rsidRPr="00491162">
        <w:rPr>
          <w:sz w:val="20"/>
        </w:rPr>
        <w:t>(</w:t>
      </w:r>
      <w:r w:rsidR="00F92EC9" w:rsidRPr="00491162">
        <w:t>a)</w:t>
      </w:r>
      <w:r w:rsidR="00F92EC9" w:rsidRPr="00491162">
        <w:tab/>
        <w:t>2020-2023</w:t>
      </w:r>
      <w:r w:rsidR="00F92EC9" w:rsidRPr="00491162">
        <w:rPr>
          <w:rFonts w:hint="eastAsia"/>
        </w:rPr>
        <w:t>年期间预防家庭暴力国家行动计划，</w:t>
      </w:r>
      <w:r w:rsidR="00F92EC9" w:rsidRPr="00491162">
        <w:t>2020</w:t>
      </w:r>
      <w:r w:rsidR="00F92EC9" w:rsidRPr="00491162">
        <w:rPr>
          <w:rFonts w:hint="eastAsia"/>
        </w:rPr>
        <w:t>年；</w:t>
      </w:r>
    </w:p>
    <w:p w14:paraId="504A2F6B" w14:textId="454261C5" w:rsidR="00F92EC9" w:rsidRPr="00491162" w:rsidRDefault="00837C05" w:rsidP="00F92EC9">
      <w:pPr>
        <w:pStyle w:val="SingleTxt"/>
      </w:pPr>
      <w:r>
        <w:tab/>
      </w:r>
      <w:r w:rsidR="00F92EC9" w:rsidRPr="00491162">
        <w:t>(b)</w:t>
      </w:r>
      <w:r w:rsidR="00F92EC9" w:rsidRPr="00491162">
        <w:tab/>
        <w:t>2020-2024</w:t>
      </w:r>
      <w:r w:rsidR="00F92EC9" w:rsidRPr="00491162">
        <w:rPr>
          <w:rFonts w:hint="eastAsia"/>
        </w:rPr>
        <w:t>年期间打击人口贩运国家行动计划，</w:t>
      </w:r>
      <w:r w:rsidR="00F92EC9" w:rsidRPr="00491162">
        <w:t>2020</w:t>
      </w:r>
      <w:r w:rsidR="00F92EC9" w:rsidRPr="00491162">
        <w:rPr>
          <w:rFonts w:hint="eastAsia"/>
        </w:rPr>
        <w:t>年；</w:t>
      </w:r>
    </w:p>
    <w:p w14:paraId="4909EB38" w14:textId="1EAD9BCF" w:rsidR="00F92EC9" w:rsidRPr="00491162" w:rsidRDefault="00837C05" w:rsidP="00F92EC9">
      <w:pPr>
        <w:pStyle w:val="SingleTxt"/>
      </w:pPr>
      <w:r>
        <w:tab/>
      </w:r>
      <w:r w:rsidR="00F92EC9" w:rsidRPr="00491162">
        <w:t>(c)</w:t>
      </w:r>
      <w:r w:rsidR="00F92EC9" w:rsidRPr="00491162">
        <w:tab/>
        <w:t>2020-2025</w:t>
      </w:r>
      <w:r w:rsidR="00F92EC9" w:rsidRPr="00491162">
        <w:rPr>
          <w:rFonts w:hint="eastAsia"/>
        </w:rPr>
        <w:t>年期间防止产前性别选择行动计划，</w:t>
      </w:r>
      <w:r w:rsidR="00F92EC9" w:rsidRPr="00491162">
        <w:t>2020</w:t>
      </w:r>
      <w:r w:rsidR="00F92EC9" w:rsidRPr="00491162">
        <w:rPr>
          <w:rFonts w:hint="eastAsia"/>
        </w:rPr>
        <w:t>年。</w:t>
      </w:r>
    </w:p>
    <w:p w14:paraId="1C91AAE6" w14:textId="77777777" w:rsidR="00F92EC9" w:rsidRPr="00491162" w:rsidRDefault="00F92EC9" w:rsidP="00F92EC9">
      <w:pPr>
        <w:pStyle w:val="SingleTxt"/>
      </w:pPr>
      <w:r w:rsidRPr="00491162">
        <w:t>6.</w:t>
      </w:r>
      <w:r w:rsidRPr="00491162">
        <w:tab/>
      </w:r>
      <w:r w:rsidRPr="00491162">
        <w:rPr>
          <w:rFonts w:hint="eastAsia"/>
        </w:rPr>
        <w:t>委员会欣见自审议上次报告以来缔约国于</w:t>
      </w:r>
      <w:r w:rsidRPr="00491162">
        <w:t>2019</w:t>
      </w:r>
      <w:r w:rsidRPr="00491162">
        <w:rPr>
          <w:rFonts w:hint="eastAsia"/>
        </w:rPr>
        <w:t>年批准了《欧洲委员会保护儿童免遭性剥削和性虐待公约》。</w:t>
      </w:r>
    </w:p>
    <w:p w14:paraId="1B55EE15" w14:textId="053F147E" w:rsidR="00F92EC9" w:rsidRPr="003509D4" w:rsidRDefault="00837C05" w:rsidP="003509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92EC9" w:rsidRPr="003509D4">
        <w:t>C.</w:t>
      </w:r>
      <w:r w:rsidR="00F92EC9" w:rsidRPr="003509D4">
        <w:tab/>
      </w:r>
      <w:r w:rsidR="00F92EC9" w:rsidRPr="003509D4">
        <w:rPr>
          <w:rFonts w:hint="eastAsia"/>
        </w:rPr>
        <w:t>可持续发展目标</w:t>
      </w:r>
    </w:p>
    <w:p w14:paraId="4A9B5BC4" w14:textId="77777777" w:rsidR="00F92EC9" w:rsidRPr="00491162" w:rsidRDefault="00F92EC9" w:rsidP="00F92EC9">
      <w:pPr>
        <w:pStyle w:val="SingleTxt"/>
      </w:pPr>
      <w:r w:rsidRPr="00491162">
        <w:t>7.</w:t>
      </w:r>
      <w:r w:rsidRPr="00491162">
        <w:tab/>
      </w:r>
      <w:r w:rsidRPr="003509D4">
        <w:rPr>
          <w:rFonts w:eastAsia="黑体" w:hint="eastAsia"/>
        </w:rPr>
        <w:t>委员会欢迎国际社会对可持续发展目标的支持，呼吁在执行《</w:t>
      </w:r>
      <w:r w:rsidRPr="003509D4">
        <w:rPr>
          <w:rFonts w:eastAsia="黑体"/>
        </w:rPr>
        <w:t>2030</w:t>
      </w:r>
      <w:r w:rsidRPr="003509D4">
        <w:rPr>
          <w:rFonts w:eastAsia="黑体" w:hint="eastAsia"/>
        </w:rPr>
        <w:t>年可持续发展议程》的整个过程中，根据《消除对妇女一切形式歧视公约》的规定，实现法律上和事实上</w:t>
      </w:r>
      <w:r w:rsidRPr="003509D4">
        <w:rPr>
          <w:rFonts w:eastAsia="黑体"/>
        </w:rPr>
        <w:t>(</w:t>
      </w:r>
      <w:r w:rsidRPr="003509D4">
        <w:rPr>
          <w:rFonts w:eastAsia="黑体" w:hint="eastAsia"/>
        </w:rPr>
        <w:t>实质性</w:t>
      </w:r>
      <w:r w:rsidRPr="003509D4">
        <w:rPr>
          <w:rFonts w:eastAsia="黑体"/>
        </w:rPr>
        <w:t>)</w:t>
      </w:r>
      <w:r w:rsidRPr="003509D4">
        <w:rPr>
          <w:rFonts w:eastAsia="黑体" w:hint="eastAsia"/>
        </w:rPr>
        <w:t>的性别平等。委员会回顾可持续发展目标</w:t>
      </w:r>
      <w:r w:rsidRPr="003509D4">
        <w:rPr>
          <w:rFonts w:eastAsia="黑体"/>
        </w:rPr>
        <w:t>5</w:t>
      </w:r>
      <w:r w:rsidRPr="003509D4">
        <w:rPr>
          <w:rFonts w:eastAsia="黑体" w:hint="eastAsia"/>
        </w:rPr>
        <w:t>以及将平等和不歧视原则纳入所有</w:t>
      </w:r>
      <w:r w:rsidRPr="003509D4">
        <w:rPr>
          <w:rFonts w:eastAsia="黑体"/>
        </w:rPr>
        <w:t>17</w:t>
      </w:r>
      <w:r w:rsidRPr="003509D4">
        <w:rPr>
          <w:rFonts w:eastAsia="黑体" w:hint="eastAsia"/>
        </w:rPr>
        <w:t>项目标主流的重要性。委员会敦促缔约国承认妇女是缔约国可持续发展的推动力，并为此采取相关政策和战略。</w:t>
      </w:r>
    </w:p>
    <w:p w14:paraId="451C5AA0" w14:textId="51F81CA7" w:rsidR="00F92EC9" w:rsidRPr="003509D4" w:rsidRDefault="00837C05" w:rsidP="003509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92EC9" w:rsidRPr="003509D4">
        <w:t>D.</w:t>
      </w:r>
      <w:r w:rsidR="00F92EC9" w:rsidRPr="003509D4">
        <w:tab/>
      </w:r>
      <w:r w:rsidR="00F92EC9" w:rsidRPr="003509D4">
        <w:rPr>
          <w:rFonts w:hint="eastAsia"/>
        </w:rPr>
        <w:t>议会</w:t>
      </w:r>
    </w:p>
    <w:p w14:paraId="6BCD7F98" w14:textId="2FFE5FAB" w:rsidR="00F92EC9" w:rsidRPr="00491162" w:rsidRDefault="00F92EC9" w:rsidP="00F92EC9">
      <w:pPr>
        <w:pStyle w:val="SingleTxt"/>
      </w:pPr>
      <w:r w:rsidRPr="00491162">
        <w:t>8.</w:t>
      </w:r>
      <w:r w:rsidRPr="00491162">
        <w:tab/>
      </w:r>
      <w:r w:rsidRPr="003509D4">
        <w:rPr>
          <w:rFonts w:eastAsia="黑体" w:hint="eastAsia"/>
          <w:spacing w:val="-2"/>
        </w:rPr>
        <w:t>委员会强调，立法机构在确保《公约》得到充分执行方面起着至关重要的作用</w:t>
      </w:r>
      <w:r w:rsidRPr="003509D4">
        <w:rPr>
          <w:rFonts w:eastAsia="黑体"/>
          <w:spacing w:val="-2"/>
        </w:rPr>
        <w:t>(</w:t>
      </w:r>
      <w:r w:rsidRPr="003509D4">
        <w:rPr>
          <w:rFonts w:eastAsia="黑体" w:hint="eastAsia"/>
          <w:spacing w:val="-2"/>
        </w:rPr>
        <w:t>见</w:t>
      </w:r>
      <w:hyperlink r:id="rId24" w:history="1">
        <w:r w:rsidRPr="003509D4">
          <w:rPr>
            <w:rStyle w:val="af4"/>
            <w:rFonts w:eastAsia="黑体"/>
            <w:spacing w:val="-2"/>
          </w:rPr>
          <w:t>A/65/38</w:t>
        </w:r>
      </w:hyperlink>
      <w:r w:rsidRPr="003509D4">
        <w:rPr>
          <w:rFonts w:eastAsia="黑体" w:hint="eastAsia"/>
          <w:spacing w:val="-2"/>
        </w:rPr>
        <w:t>，第二部分，附件六</w:t>
      </w:r>
      <w:r w:rsidRPr="003509D4">
        <w:rPr>
          <w:rFonts w:eastAsia="黑体"/>
          <w:spacing w:val="-2"/>
        </w:rPr>
        <w:t>)</w:t>
      </w:r>
      <w:r w:rsidRPr="003509D4">
        <w:rPr>
          <w:rFonts w:eastAsia="黑体" w:hint="eastAsia"/>
          <w:spacing w:val="-2"/>
        </w:rPr>
        <w:t>。委员会请国民议会根据其任务授权，在从现在起到根据《公约》提交下一次定期报告期间，采取必要措施，落实本结论性意见。</w:t>
      </w:r>
    </w:p>
    <w:p w14:paraId="45A4D165" w14:textId="5CB2DFBA" w:rsidR="00F92EC9" w:rsidRPr="003509D4" w:rsidRDefault="005F30FF" w:rsidP="003509D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F92EC9" w:rsidRPr="003509D4">
        <w:t>E.</w:t>
      </w:r>
      <w:r w:rsidR="00F92EC9" w:rsidRPr="003509D4">
        <w:tab/>
      </w:r>
      <w:r w:rsidR="00F92EC9" w:rsidRPr="003509D4">
        <w:rPr>
          <w:rFonts w:hint="eastAsia"/>
        </w:rPr>
        <w:t>主要关切领域和建议</w:t>
      </w:r>
    </w:p>
    <w:p w14:paraId="5F01EE2D" w14:textId="77777777" w:rsidR="00F92EC9" w:rsidRPr="003509D4" w:rsidRDefault="00F92EC9" w:rsidP="003509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509D4">
        <w:tab/>
      </w:r>
      <w:r w:rsidRPr="003509D4">
        <w:tab/>
      </w:r>
      <w:r w:rsidRPr="003509D4">
        <w:rPr>
          <w:rFonts w:hint="eastAsia"/>
        </w:rPr>
        <w:t>立法框架</w:t>
      </w:r>
    </w:p>
    <w:p w14:paraId="681B100F" w14:textId="4CA8E7D4" w:rsidR="00F92EC9" w:rsidRPr="00491162" w:rsidRDefault="00F92EC9" w:rsidP="00F92EC9">
      <w:pPr>
        <w:pStyle w:val="SingleTxt"/>
      </w:pPr>
      <w:r w:rsidRPr="00491162">
        <w:t>9.</w:t>
      </w:r>
      <w:r w:rsidRPr="00491162">
        <w:tab/>
      </w:r>
      <w:r w:rsidRPr="00491162">
        <w:rPr>
          <w:rFonts w:hint="eastAsia"/>
        </w:rPr>
        <w:t>委员会关切地注意到，缔约国倾向于‘性别中立’的政策和方案，这可能导致妇女得不到充分的保护和不受歧视，在承认和落实妇女人权方面采取各自为政的做法，并妨碍实现男女形式上和实质上的平等。委员会又感到关切的是，《宪法》和《性别平等法》均未涵盖妇女在私、公领域受到直接和间接歧视。委员会还关切地注意到，尽管现行宪法条款</w:t>
      </w:r>
      <w:r w:rsidRPr="00491162">
        <w:t>(</w:t>
      </w:r>
      <w:r w:rsidRPr="00491162">
        <w:rPr>
          <w:rFonts w:hint="eastAsia"/>
        </w:rPr>
        <w:t>第</w:t>
      </w:r>
      <w:r w:rsidRPr="00491162">
        <w:t>148</w:t>
      </w:r>
      <w:r w:rsidRPr="00491162">
        <w:rPr>
          <w:rFonts w:hint="eastAsia"/>
        </w:rPr>
        <w:t>条</w:t>
      </w:r>
      <w:r w:rsidR="00C14262" w:rsidRPr="00C14262">
        <w:rPr>
          <w:rFonts w:hint="eastAsia"/>
        </w:rPr>
        <w:t>㈡</w:t>
      </w:r>
      <w:r w:rsidRPr="00491162">
        <w:rPr>
          <w:rFonts w:hint="eastAsia"/>
        </w:rPr>
        <w:t>和第</w:t>
      </w:r>
      <w:r w:rsidRPr="00491162">
        <w:t>151</w:t>
      </w:r>
      <w:r w:rsidRPr="00491162">
        <w:rPr>
          <w:rFonts w:hint="eastAsia"/>
        </w:rPr>
        <w:t>条</w:t>
      </w:r>
      <w:r w:rsidRPr="00491162">
        <w:t>)</w:t>
      </w:r>
      <w:r w:rsidRPr="00491162">
        <w:rPr>
          <w:rFonts w:hint="eastAsia"/>
        </w:rPr>
        <w:t>规定国际条约优先于国内立法，但法院诉讼中并没有直接适用或援引《公约》</w:t>
      </w:r>
      <w:r w:rsidRPr="00491162">
        <w:t>(</w:t>
      </w:r>
      <w:r w:rsidRPr="00491162">
        <w:rPr>
          <w:rFonts w:hint="eastAsia"/>
        </w:rPr>
        <w:t>见</w:t>
      </w:r>
      <w:hyperlink r:id="rId25" w:history="1">
        <w:r w:rsidRPr="00491162">
          <w:rPr>
            <w:rStyle w:val="af4"/>
          </w:rPr>
          <w:t>A/65/38</w:t>
        </w:r>
      </w:hyperlink>
      <w:r w:rsidR="005F30FF">
        <w:rPr>
          <w:rFonts w:hint="eastAsia"/>
        </w:rPr>
        <w:t>，</w:t>
      </w:r>
      <w:r w:rsidRPr="00491162">
        <w:rPr>
          <w:rFonts w:hint="eastAsia"/>
        </w:rPr>
        <w:t>第二部分</w:t>
      </w:r>
      <w:r w:rsidR="005F30FF">
        <w:rPr>
          <w:rFonts w:hint="eastAsia"/>
        </w:rPr>
        <w:t>，</w:t>
      </w:r>
      <w:r w:rsidRPr="00491162">
        <w:rPr>
          <w:rFonts w:hint="eastAsia"/>
        </w:rPr>
        <w:t>附件六</w:t>
      </w:r>
      <w:r w:rsidRPr="00491162">
        <w:t>)</w:t>
      </w:r>
      <w:r w:rsidRPr="00491162">
        <w:rPr>
          <w:rFonts w:hint="eastAsia"/>
        </w:rPr>
        <w:t>。</w:t>
      </w:r>
    </w:p>
    <w:p w14:paraId="7143F5E0" w14:textId="77777777" w:rsidR="00F92EC9" w:rsidRPr="00491162" w:rsidRDefault="00F92EC9" w:rsidP="00F92EC9">
      <w:pPr>
        <w:pStyle w:val="SingleTxt"/>
      </w:pPr>
      <w:r w:rsidRPr="00491162">
        <w:t>10.</w:t>
      </w:r>
      <w:r w:rsidRPr="00491162">
        <w:tab/>
      </w:r>
      <w:r w:rsidRPr="00491162">
        <w:rPr>
          <w:rFonts w:hint="eastAsia"/>
        </w:rPr>
        <w:t>委员会建议缔约国：</w:t>
      </w:r>
    </w:p>
    <w:p w14:paraId="573C77D4" w14:textId="6E5F6439" w:rsidR="00F92EC9" w:rsidRPr="003509D4" w:rsidRDefault="00717506" w:rsidP="00F92EC9">
      <w:pPr>
        <w:pStyle w:val="SingleTxt"/>
        <w:rPr>
          <w:rFonts w:eastAsia="黑体"/>
        </w:rPr>
      </w:pPr>
      <w:r w:rsidRPr="003509D4">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根据《公约》第一和二条、委员会关于缔约国在《公约》第二条之下核心义务的第</w:t>
      </w:r>
      <w:r w:rsidR="00F92EC9" w:rsidRPr="003509D4">
        <w:rPr>
          <w:rFonts w:eastAsia="黑体"/>
        </w:rPr>
        <w:t>28</w:t>
      </w:r>
      <w:r w:rsidR="00F92EC9" w:rsidRPr="003509D4">
        <w:rPr>
          <w:rFonts w:eastAsia="黑体" w:hint="eastAsia"/>
        </w:rPr>
        <w:t>号一般性建议</w:t>
      </w:r>
      <w:r w:rsidR="00F92EC9" w:rsidRPr="003509D4">
        <w:rPr>
          <w:rFonts w:eastAsia="黑体"/>
        </w:rPr>
        <w:t>(2010</w:t>
      </w:r>
      <w:r w:rsidR="00F92EC9" w:rsidRPr="003509D4">
        <w:rPr>
          <w:rFonts w:eastAsia="黑体" w:hint="eastAsia"/>
        </w:rPr>
        <w:t>年</w:t>
      </w:r>
      <w:r w:rsidR="00F92EC9" w:rsidRPr="003509D4">
        <w:rPr>
          <w:rFonts w:eastAsia="黑体"/>
        </w:rPr>
        <w:t>)</w:t>
      </w:r>
      <w:r w:rsidR="00F92EC9" w:rsidRPr="003509D4">
        <w:rPr>
          <w:rFonts w:eastAsia="黑体" w:hint="eastAsia"/>
        </w:rPr>
        <w:t>以及可持续发展目标具体目标</w:t>
      </w:r>
      <w:r w:rsidR="00F92EC9" w:rsidRPr="003509D4">
        <w:rPr>
          <w:rFonts w:eastAsia="黑体"/>
        </w:rPr>
        <w:t>5.1</w:t>
      </w:r>
      <w:r>
        <w:rPr>
          <w:rFonts w:eastAsia="黑体"/>
        </w:rPr>
        <w:t xml:space="preserve"> </w:t>
      </w:r>
      <w:r w:rsidR="00F92EC9" w:rsidRPr="003509D4">
        <w:rPr>
          <w:rFonts w:eastAsia="黑体"/>
        </w:rPr>
        <w:t>(</w:t>
      </w:r>
      <w:r w:rsidR="00F92EC9" w:rsidRPr="003509D4">
        <w:rPr>
          <w:rFonts w:eastAsia="黑体" w:hint="eastAsia"/>
        </w:rPr>
        <w:t>在全球消除对妇女和女童一切形式的歧视</w:t>
      </w:r>
      <w:r w:rsidR="00F92EC9" w:rsidRPr="003509D4">
        <w:rPr>
          <w:rFonts w:eastAsia="黑体"/>
        </w:rPr>
        <w:t>)</w:t>
      </w:r>
      <w:r w:rsidR="00F92EC9" w:rsidRPr="003509D4">
        <w:rPr>
          <w:rFonts w:eastAsia="黑体" w:hint="eastAsia"/>
        </w:rPr>
        <w:t>，在明确时限內通过全面的反歧视立法，以禁止歧视妇女，并涵盖公、私领域的直接和间接歧视以及交叉形式歧视；</w:t>
      </w:r>
    </w:p>
    <w:p w14:paraId="45CDD7C2" w14:textId="448AACF3" w:rsidR="00F92EC9" w:rsidRPr="003509D4" w:rsidRDefault="00717506" w:rsidP="00F92EC9">
      <w:pPr>
        <w:pStyle w:val="SingleTxt"/>
        <w:rPr>
          <w:rFonts w:eastAsia="黑体"/>
        </w:rPr>
      </w:pPr>
      <w:r w:rsidRPr="003509D4">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在诉讼程序中直接适用和使用《公约》以及根据《公约》解释国家立法方面加强司法人员和法律专业人员的能力建设。</w:t>
      </w:r>
    </w:p>
    <w:p w14:paraId="04DAFBDB" w14:textId="77777777" w:rsidR="00F92EC9" w:rsidRPr="00491162" w:rsidRDefault="00F92EC9" w:rsidP="00CC529A">
      <w:pPr>
        <w:pStyle w:val="H23"/>
        <w:pageBreakBefore/>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491162">
        <w:lastRenderedPageBreak/>
        <w:tab/>
      </w:r>
      <w:r w:rsidRPr="00491162">
        <w:tab/>
      </w:r>
      <w:r w:rsidRPr="00491162">
        <w:rPr>
          <w:rFonts w:hint="eastAsia"/>
        </w:rPr>
        <w:t>诉诸司法</w:t>
      </w:r>
    </w:p>
    <w:p w14:paraId="5FFCB3E2" w14:textId="77777777" w:rsidR="00F92EC9" w:rsidRPr="00491162" w:rsidRDefault="00F92EC9" w:rsidP="00F92EC9">
      <w:pPr>
        <w:pStyle w:val="SingleTxt"/>
      </w:pPr>
      <w:r w:rsidRPr="00491162">
        <w:t>11.</w:t>
      </w:r>
      <w:r w:rsidRPr="00491162">
        <w:tab/>
      </w:r>
      <w:r w:rsidRPr="00491162">
        <w:rPr>
          <w:rFonts w:hint="eastAsia"/>
        </w:rPr>
        <w:t>委员会欢迎缔约国根据《</w:t>
      </w:r>
      <w:r w:rsidRPr="00491162">
        <w:t>2019-2023</w:t>
      </w:r>
      <w:r w:rsidRPr="00491162">
        <w:rPr>
          <w:rFonts w:hint="eastAsia"/>
        </w:rPr>
        <w:t>年国家司法系统发展方案》所作的努力。但委员会关切地注意到，妇女和女童在诉诸司法方面一直面临障碍，包括她们对自己有哪些权利以及可利用哪些补救办法来主张权利所知有限，司法机构和执法官员适用《公约》的能力有限，以及司法机构中顽固不化的性别陈规定型观念。</w:t>
      </w:r>
    </w:p>
    <w:p w14:paraId="7C8DCF32" w14:textId="77777777" w:rsidR="00F92EC9" w:rsidRPr="003509D4" w:rsidRDefault="00F92EC9" w:rsidP="00F92EC9">
      <w:pPr>
        <w:pStyle w:val="SingleTxt"/>
        <w:rPr>
          <w:rFonts w:eastAsia="黑体"/>
        </w:rPr>
      </w:pPr>
      <w:r w:rsidRPr="00491162">
        <w:t>12.</w:t>
      </w:r>
      <w:r w:rsidRPr="00491162">
        <w:tab/>
      </w:r>
      <w:r w:rsidRPr="003509D4">
        <w:rPr>
          <w:rFonts w:eastAsia="黑体" w:hint="eastAsia"/>
        </w:rPr>
        <w:t>委员会回顾其关于妇女诉诸司法的第</w:t>
      </w:r>
      <w:r w:rsidRPr="003509D4">
        <w:rPr>
          <w:rFonts w:eastAsia="黑体"/>
        </w:rPr>
        <w:t>33</w:t>
      </w:r>
      <w:r w:rsidRPr="003509D4">
        <w:rPr>
          <w:rFonts w:eastAsia="黑体" w:hint="eastAsia"/>
        </w:rPr>
        <w:t>号一般性建议</w:t>
      </w:r>
      <w:r w:rsidRPr="003509D4">
        <w:rPr>
          <w:rFonts w:eastAsia="黑体"/>
        </w:rPr>
        <w:t>(2015</w:t>
      </w:r>
      <w:r w:rsidRPr="003509D4">
        <w:rPr>
          <w:rFonts w:eastAsia="黑体" w:hint="eastAsia"/>
        </w:rPr>
        <w:t>年</w:t>
      </w:r>
      <w:r w:rsidRPr="003509D4">
        <w:rPr>
          <w:rFonts w:eastAsia="黑体"/>
        </w:rPr>
        <w:t>)</w:t>
      </w:r>
      <w:r w:rsidRPr="003509D4">
        <w:rPr>
          <w:rFonts w:eastAsia="黑体" w:hint="eastAsia"/>
        </w:rPr>
        <w:t>，建议缔约国消除妇女和女童在诉诸司法方面面临的障碍，尤其是：</w:t>
      </w:r>
    </w:p>
    <w:p w14:paraId="6752B928" w14:textId="5C94CC53" w:rsidR="00F92EC9" w:rsidRPr="003509D4" w:rsidRDefault="00717506" w:rsidP="00F92EC9">
      <w:pPr>
        <w:pStyle w:val="SingleTxt"/>
        <w:rPr>
          <w:rFonts w:eastAsia="黑体"/>
        </w:rPr>
      </w:pPr>
      <w:r w:rsidRPr="00717506">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开展司法培训和提高认识运动，以消除司法人员、警察和其他执法人员中的性别偏见和顽固的性别陈规定型观念；</w:t>
      </w:r>
    </w:p>
    <w:p w14:paraId="6B962771" w14:textId="536F8277" w:rsidR="00F92EC9" w:rsidRPr="003509D4" w:rsidRDefault="00717506" w:rsidP="00F92EC9">
      <w:pPr>
        <w:pStyle w:val="SingleTxt"/>
        <w:rPr>
          <w:rFonts w:eastAsia="黑体"/>
        </w:rPr>
      </w:pPr>
      <w:r w:rsidRPr="00717506">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加强妇女和女童、包括农村地区以及境内流离失所妇女、残疾妇女和老年妇女在内的弱势群体妇女和女童的认识，使她们了解权利受到侵犯提出申诉时可以获得哪些法律补救办法；</w:t>
      </w:r>
    </w:p>
    <w:p w14:paraId="7A741A2D" w14:textId="77ECE1CC" w:rsidR="00F92EC9" w:rsidRPr="003509D4" w:rsidRDefault="00717506" w:rsidP="00F92EC9">
      <w:pPr>
        <w:pStyle w:val="SingleTxt"/>
        <w:rPr>
          <w:rFonts w:eastAsia="黑体"/>
        </w:rPr>
      </w:pPr>
      <w:r w:rsidRPr="00717506">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提高宗教和社区领袖的认识，使他们了解需要促使寻求正义的妇女免受污名化；</w:t>
      </w:r>
    </w:p>
    <w:p w14:paraId="531D2190" w14:textId="559F55C1" w:rsidR="00F92EC9" w:rsidRPr="003509D4" w:rsidRDefault="00717506" w:rsidP="00F92EC9">
      <w:pPr>
        <w:pStyle w:val="SingleTxt"/>
        <w:rPr>
          <w:rFonts w:eastAsia="黑体"/>
        </w:rPr>
      </w:pPr>
      <w:r w:rsidRPr="00717506">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确保向所有妇女、特别是家庭暴力受害者提供免费法律援助，无论其收入高低。</w:t>
      </w:r>
    </w:p>
    <w:p w14:paraId="1F9D7CD6" w14:textId="77777777"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妇女与和平与安全和境内流离失所妇女</w:t>
      </w:r>
    </w:p>
    <w:p w14:paraId="77CAEA51" w14:textId="593E22DB" w:rsidR="00F92EC9" w:rsidRPr="003509D4" w:rsidRDefault="00F92EC9" w:rsidP="00F92EC9">
      <w:pPr>
        <w:pStyle w:val="SingleTxt"/>
        <w:rPr>
          <w:rFonts w:eastAsia="黑体"/>
        </w:rPr>
      </w:pPr>
      <w:r w:rsidRPr="00491162">
        <w:t>13.</w:t>
      </w:r>
      <w:r w:rsidRPr="00491162">
        <w:tab/>
      </w:r>
      <w:r w:rsidRPr="00717506">
        <w:rPr>
          <w:rFonts w:hint="eastAsia"/>
        </w:rPr>
        <w:t>委员会注意到，大量妇女和女童受到长达</w:t>
      </w:r>
      <w:r w:rsidRPr="00717506">
        <w:t>30</w:t>
      </w:r>
      <w:r w:rsidRPr="00717506">
        <w:rPr>
          <w:rFonts w:hint="eastAsia"/>
        </w:rPr>
        <w:t>年的纳戈尔诺</w:t>
      </w:r>
      <w:r w:rsidRPr="00717506">
        <w:t>-</w:t>
      </w:r>
      <w:r w:rsidRPr="00717506">
        <w:rPr>
          <w:rFonts w:hint="eastAsia"/>
        </w:rPr>
        <w:t>卡拉巴赫冲突的影响，这场冲突于</w:t>
      </w:r>
      <w:r w:rsidRPr="00717506">
        <w:t>2020</w:t>
      </w:r>
      <w:r w:rsidRPr="00717506">
        <w:rPr>
          <w:rFonts w:hint="eastAsia"/>
        </w:rPr>
        <w:t>年</w:t>
      </w:r>
      <w:r w:rsidRPr="00717506">
        <w:t>11</w:t>
      </w:r>
      <w:r w:rsidRPr="00717506">
        <w:rPr>
          <w:rFonts w:hint="eastAsia"/>
        </w:rPr>
        <w:t>月</w:t>
      </w:r>
      <w:r w:rsidRPr="00717506">
        <w:t>9</w:t>
      </w:r>
      <w:r w:rsidRPr="00717506">
        <w:rPr>
          <w:rFonts w:hint="eastAsia"/>
        </w:rPr>
        <w:t>日以和平协议方式结束。委员会对妇女和女童、特别是境内流离失所妇女和女童的地位感到关切，她们获得教育、就业、卫生保健和住房以及受到保护免遭性别暴力的机会有限。委员会欢迎缔约国致力于执行安全理事会第</w:t>
      </w:r>
      <w:hyperlink r:id="rId26" w:history="1">
        <w:r w:rsidRPr="00717506">
          <w:rPr>
            <w:rStyle w:val="af4"/>
          </w:rPr>
          <w:t>1325(2000)</w:t>
        </w:r>
      </w:hyperlink>
      <w:r w:rsidRPr="00717506">
        <w:rPr>
          <w:rFonts w:hint="eastAsia"/>
        </w:rPr>
        <w:t>号决议及其后关于妇女与和平与安全的其他各项决议所作的努力。但是，委员会感到关切的是，缔约国尚未通过关于执行安全理事会第</w:t>
      </w:r>
      <w:hyperlink r:id="rId27" w:history="1">
        <w:r w:rsidRPr="00717506">
          <w:rPr>
            <w:rStyle w:val="af4"/>
          </w:rPr>
          <w:t>1325(2000)</w:t>
        </w:r>
      </w:hyperlink>
      <w:r w:rsidRPr="00717506">
        <w:rPr>
          <w:rFonts w:hint="eastAsia"/>
        </w:rPr>
        <w:t>号决议的国家行动计划草案。委员会还对妇女没有充分参与冲突后恢复进程感到关切。委员会对国际组织对冲突后重建的参与不足同样表示关切。</w:t>
      </w:r>
    </w:p>
    <w:p w14:paraId="3E8C17B1" w14:textId="10A48F7B" w:rsidR="00F92EC9" w:rsidRPr="003509D4" w:rsidRDefault="00F92EC9" w:rsidP="00F92EC9">
      <w:pPr>
        <w:pStyle w:val="SingleTxt"/>
        <w:rPr>
          <w:rFonts w:eastAsia="黑体"/>
        </w:rPr>
      </w:pPr>
      <w:r w:rsidRPr="003509D4">
        <w:rPr>
          <w:rFonts w:eastAsia="黑体"/>
        </w:rPr>
        <w:t>14.</w:t>
      </w:r>
      <w:r w:rsidRPr="003509D4">
        <w:rPr>
          <w:rFonts w:eastAsia="黑体"/>
        </w:rPr>
        <w:tab/>
      </w:r>
      <w:r w:rsidRPr="003509D4">
        <w:rPr>
          <w:rFonts w:eastAsia="黑体" w:hint="eastAsia"/>
        </w:rPr>
        <w:t>委员会强调，妇女有意义和包容性地参与和平与重建进程的各个阶段非常重要，以确保按照《公约》和安全理事会第</w:t>
      </w:r>
      <w:hyperlink r:id="rId28" w:history="1">
        <w:r w:rsidRPr="003509D4">
          <w:rPr>
            <w:rStyle w:val="af4"/>
            <w:rFonts w:eastAsia="黑体"/>
          </w:rPr>
          <w:t>1325(2000)</w:t>
        </w:r>
      </w:hyperlink>
      <w:r w:rsidRPr="003509D4">
        <w:rPr>
          <w:rFonts w:eastAsia="黑体" w:hint="eastAsia"/>
        </w:rPr>
        <w:t>号决议的要求，充分纳入妇女的优先事项和关于冲突的经验，确保持久和平。委员会回顾其关于妇女在预防冲突、冲突及冲突后局势中的作用的第</w:t>
      </w:r>
      <w:r w:rsidRPr="003509D4">
        <w:rPr>
          <w:rFonts w:eastAsia="黑体"/>
        </w:rPr>
        <w:t>30</w:t>
      </w:r>
      <w:r w:rsidRPr="003509D4">
        <w:rPr>
          <w:rFonts w:eastAsia="黑体" w:hint="eastAsia"/>
        </w:rPr>
        <w:t>号一般性建议</w:t>
      </w:r>
      <w:r w:rsidRPr="003509D4">
        <w:rPr>
          <w:rFonts w:eastAsia="黑体"/>
        </w:rPr>
        <w:t>(2013</w:t>
      </w:r>
      <w:r w:rsidRPr="003509D4">
        <w:rPr>
          <w:rFonts w:eastAsia="黑体" w:hint="eastAsia"/>
        </w:rPr>
        <w:t>年</w:t>
      </w:r>
      <w:r w:rsidRPr="003509D4">
        <w:rPr>
          <w:rFonts w:eastAsia="黑体"/>
        </w:rPr>
        <w:t>)</w:t>
      </w:r>
      <w:r w:rsidRPr="003509D4">
        <w:rPr>
          <w:rFonts w:eastAsia="黑体" w:hint="eastAsia"/>
        </w:rPr>
        <w:t>，建议缔约国与妇女民间社会组织代表合作，加快最后确定和通过其关于执行安全理事会关于妇女与和平与安全的第</w:t>
      </w:r>
      <w:hyperlink r:id="rId29" w:history="1">
        <w:r w:rsidRPr="003509D4">
          <w:rPr>
            <w:rStyle w:val="af4"/>
            <w:rFonts w:eastAsia="黑体"/>
          </w:rPr>
          <w:t>1325(2000)</w:t>
        </w:r>
      </w:hyperlink>
      <w:r w:rsidRPr="003509D4">
        <w:rPr>
          <w:rFonts w:eastAsia="黑体" w:hint="eastAsia"/>
        </w:rPr>
        <w:t>号决议的国家行动计划草案，并确保缔约国：</w:t>
      </w:r>
    </w:p>
    <w:p w14:paraId="1F75BB4B" w14:textId="444099CC" w:rsidR="00F92EC9" w:rsidRPr="003509D4" w:rsidRDefault="00717506"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考虑到安全理事会第</w:t>
      </w:r>
      <w:hyperlink r:id="rId30" w:history="1">
        <w:r w:rsidR="00F92EC9" w:rsidRPr="003509D4">
          <w:rPr>
            <w:rStyle w:val="af4"/>
            <w:rFonts w:eastAsia="黑体"/>
          </w:rPr>
          <w:t>1325(2000)</w:t>
        </w:r>
      </w:hyperlink>
      <w:r w:rsidR="00F92EC9" w:rsidRPr="003509D4">
        <w:rPr>
          <w:rFonts w:eastAsia="黑体" w:hint="eastAsia"/>
        </w:rPr>
        <w:t>号、第</w:t>
      </w:r>
      <w:hyperlink r:id="rId31" w:history="1">
        <w:r w:rsidR="00F92EC9" w:rsidRPr="003509D4">
          <w:rPr>
            <w:rStyle w:val="af4"/>
            <w:rFonts w:eastAsia="黑体"/>
          </w:rPr>
          <w:t>1820(2008)</w:t>
        </w:r>
      </w:hyperlink>
      <w:r w:rsidR="00F92EC9" w:rsidRPr="003509D4">
        <w:rPr>
          <w:rFonts w:eastAsia="黑体" w:hint="eastAsia"/>
        </w:rPr>
        <w:t>号、第</w:t>
      </w:r>
      <w:hyperlink r:id="rId32" w:history="1">
        <w:r w:rsidR="00F92EC9" w:rsidRPr="003509D4">
          <w:rPr>
            <w:rStyle w:val="af4"/>
            <w:rFonts w:eastAsia="黑体"/>
          </w:rPr>
          <w:t>1888(2009)</w:t>
        </w:r>
      </w:hyperlink>
      <w:r w:rsidR="00F92EC9" w:rsidRPr="003509D4">
        <w:rPr>
          <w:rFonts w:eastAsia="黑体" w:hint="eastAsia"/>
        </w:rPr>
        <w:t>号、第</w:t>
      </w:r>
      <w:hyperlink r:id="rId33" w:history="1">
        <w:r w:rsidR="00F92EC9" w:rsidRPr="003509D4">
          <w:rPr>
            <w:rStyle w:val="af4"/>
            <w:rFonts w:eastAsia="黑体"/>
          </w:rPr>
          <w:t>1889(2009)</w:t>
        </w:r>
      </w:hyperlink>
      <w:r w:rsidR="00F92EC9" w:rsidRPr="003509D4">
        <w:rPr>
          <w:rFonts w:eastAsia="黑体" w:hint="eastAsia"/>
        </w:rPr>
        <w:t>号、第</w:t>
      </w:r>
      <w:hyperlink r:id="rId34" w:history="1">
        <w:r w:rsidR="00F92EC9" w:rsidRPr="003509D4">
          <w:rPr>
            <w:rStyle w:val="af4"/>
            <w:rFonts w:eastAsia="黑体"/>
          </w:rPr>
          <w:t>1960(2010)</w:t>
        </w:r>
      </w:hyperlink>
      <w:r w:rsidR="00F92EC9" w:rsidRPr="003509D4">
        <w:rPr>
          <w:rFonts w:eastAsia="黑体" w:hint="eastAsia"/>
        </w:rPr>
        <w:t>号、第</w:t>
      </w:r>
      <w:hyperlink r:id="rId35" w:history="1">
        <w:r w:rsidR="00F92EC9" w:rsidRPr="003509D4">
          <w:rPr>
            <w:rStyle w:val="af4"/>
            <w:rFonts w:eastAsia="黑体"/>
          </w:rPr>
          <w:t>2106(2013)</w:t>
        </w:r>
      </w:hyperlink>
      <w:r w:rsidR="00F92EC9" w:rsidRPr="003509D4">
        <w:rPr>
          <w:rFonts w:eastAsia="黑体" w:hint="eastAsia"/>
        </w:rPr>
        <w:t>号、第</w:t>
      </w:r>
      <w:hyperlink r:id="rId36" w:history="1">
        <w:r w:rsidR="00F92EC9" w:rsidRPr="003509D4">
          <w:rPr>
            <w:rStyle w:val="af4"/>
            <w:rFonts w:eastAsia="黑体"/>
          </w:rPr>
          <w:t>2122(2013)</w:t>
        </w:r>
      </w:hyperlink>
      <w:r w:rsidR="00F92EC9" w:rsidRPr="003509D4">
        <w:rPr>
          <w:rFonts w:eastAsia="黑体" w:hint="eastAsia"/>
        </w:rPr>
        <w:t>号、第</w:t>
      </w:r>
      <w:hyperlink r:id="rId37" w:history="1">
        <w:r w:rsidR="00F92EC9" w:rsidRPr="003509D4">
          <w:rPr>
            <w:rStyle w:val="af4"/>
            <w:rFonts w:eastAsia="黑体"/>
          </w:rPr>
          <w:t>2242(2015)</w:t>
        </w:r>
      </w:hyperlink>
      <w:r w:rsidR="00F92EC9" w:rsidRPr="003509D4">
        <w:rPr>
          <w:rFonts w:eastAsia="黑体" w:hint="eastAsia"/>
        </w:rPr>
        <w:t>号、第</w:t>
      </w:r>
      <w:hyperlink r:id="rId38" w:history="1">
        <w:r w:rsidR="00F92EC9" w:rsidRPr="003509D4">
          <w:rPr>
            <w:rStyle w:val="af4"/>
            <w:rFonts w:eastAsia="黑体"/>
          </w:rPr>
          <w:t>2467(2019)</w:t>
        </w:r>
      </w:hyperlink>
      <w:r w:rsidR="00F92EC9" w:rsidRPr="003509D4">
        <w:rPr>
          <w:rFonts w:eastAsia="黑体" w:hint="eastAsia"/>
        </w:rPr>
        <w:t>号和第</w:t>
      </w:r>
      <w:hyperlink r:id="rId39" w:history="1">
        <w:r w:rsidR="00F92EC9" w:rsidRPr="003509D4">
          <w:rPr>
            <w:rStyle w:val="af4"/>
            <w:rFonts w:eastAsia="黑体"/>
          </w:rPr>
          <w:t>2493(2019)</w:t>
        </w:r>
      </w:hyperlink>
      <w:r w:rsidR="00F92EC9" w:rsidRPr="003509D4">
        <w:rPr>
          <w:rFonts w:eastAsia="黑体" w:hint="eastAsia"/>
        </w:rPr>
        <w:t>号决议所反映的安全理事会关于妇女与和平与安全议程的所有方面；</w:t>
      </w:r>
    </w:p>
    <w:p w14:paraId="029EE57F" w14:textId="1C2CCE45" w:rsidR="00F92EC9" w:rsidRPr="003509D4" w:rsidRDefault="00717506"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纳入实质平等模式，以应对性别暴力侵害妇女行为和妇女生活各个领域对妇女的歧视，包括对妇女、特别是对寡妇、境内流离失所妇女和难民妇女的交叉形式的歧视；</w:t>
      </w:r>
    </w:p>
    <w:p w14:paraId="24D6E3EC" w14:textId="7DF1FF7C" w:rsidR="00F92EC9" w:rsidRPr="003509D4" w:rsidRDefault="00717506"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来自不同背景的妇女、包括少数族裔妇女和境内流离失所妇女有意义和包容性地参与和平进程的所有阶段和所有重建举措，特别是在执行国家行动计划方面；</w:t>
      </w:r>
    </w:p>
    <w:p w14:paraId="62F2A3B6" w14:textId="47E330C2" w:rsidR="00F92EC9" w:rsidRPr="003509D4" w:rsidRDefault="00717506"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纳入性别反应预算，制定定期监测其执行情况的指标，并就问责机制作出规定；</w:t>
      </w:r>
    </w:p>
    <w:p w14:paraId="117F58D5" w14:textId="71D24DED" w:rsidR="00F92EC9" w:rsidRPr="003509D4" w:rsidRDefault="00717506"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将国际组织合作、技术援助和能力建设结合起来，以加快冲突后恢复进程，并将妇女充分纳入这一进程。</w:t>
      </w:r>
    </w:p>
    <w:p w14:paraId="5D7FA371" w14:textId="2C0479EE"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提高妇女地位国家机构</w:t>
      </w:r>
    </w:p>
    <w:p w14:paraId="04AE0B82" w14:textId="77777777" w:rsidR="00F92EC9" w:rsidRPr="00491162" w:rsidRDefault="00F92EC9" w:rsidP="00F92EC9">
      <w:pPr>
        <w:pStyle w:val="SingleTxt"/>
      </w:pPr>
      <w:r w:rsidRPr="00491162">
        <w:t>15.</w:t>
      </w:r>
      <w:r w:rsidRPr="00491162">
        <w:tab/>
      </w:r>
      <w:r w:rsidRPr="00491162">
        <w:rPr>
          <w:rFonts w:hint="eastAsia"/>
        </w:rPr>
        <w:t>委员会注意到国家家庭、妇女和儿童事务委员会为促进提高妇女地位所作的努力。但委员会关切地注意到：</w:t>
      </w:r>
    </w:p>
    <w:p w14:paraId="23FC2B75" w14:textId="42C66A9D" w:rsidR="00F92EC9" w:rsidRPr="00491162" w:rsidRDefault="00717506" w:rsidP="00F92EC9">
      <w:pPr>
        <w:pStyle w:val="SingleTxt"/>
      </w:pPr>
      <w:r>
        <w:tab/>
      </w:r>
      <w:r w:rsidR="00F92EC9" w:rsidRPr="00491162">
        <w:t>(a)</w:t>
      </w:r>
      <w:r w:rsidR="00F92EC9" w:rsidRPr="00491162">
        <w:tab/>
      </w:r>
      <w:r w:rsidR="00F92EC9" w:rsidRPr="00491162">
        <w:rPr>
          <w:rFonts w:hint="eastAsia"/>
        </w:rPr>
        <w:t>国家家庭、妇女和儿童事务委员会的地位没有提升到职能部委的地位，这削弱了其确保性别平等政策得到有效执行和将性别平等问题纳入所有政府部门中的主流的能力；</w:t>
      </w:r>
    </w:p>
    <w:p w14:paraId="1C1BE7F2" w14:textId="50F4E9FE" w:rsidR="00F92EC9" w:rsidRPr="00491162" w:rsidRDefault="00717506" w:rsidP="00F92EC9">
      <w:pPr>
        <w:pStyle w:val="SingleTxt"/>
      </w:pPr>
      <w:r>
        <w:tab/>
      </w:r>
      <w:r w:rsidR="00F92EC9" w:rsidRPr="00491162">
        <w:t>(b)</w:t>
      </w:r>
      <w:r w:rsidR="00F92EC9" w:rsidRPr="00491162">
        <w:tab/>
      </w:r>
      <w:r w:rsidR="00F92EC9" w:rsidRPr="00491162">
        <w:rPr>
          <w:rFonts w:hint="eastAsia"/>
        </w:rPr>
        <w:t>相关的国家行动计划、基准和时间表尚未最后确定，也没有充足的资源，特别是</w:t>
      </w:r>
      <w:r w:rsidR="00F92EC9" w:rsidRPr="00491162">
        <w:t>2022-2025</w:t>
      </w:r>
      <w:r w:rsidR="00F92EC9" w:rsidRPr="00491162">
        <w:rPr>
          <w:rFonts w:hint="eastAsia"/>
        </w:rPr>
        <w:t>年期间性别平等国家行动计划草案；</w:t>
      </w:r>
    </w:p>
    <w:p w14:paraId="759DEA7B" w14:textId="5EC190C2" w:rsidR="00F92EC9" w:rsidRPr="00491162" w:rsidRDefault="00717506" w:rsidP="00F92EC9">
      <w:pPr>
        <w:pStyle w:val="SingleTxt"/>
      </w:pPr>
      <w:r>
        <w:tab/>
      </w:r>
      <w:r w:rsidR="00F92EC9" w:rsidRPr="00491162">
        <w:t>(c)</w:t>
      </w:r>
      <w:r w:rsidR="00F92EC9" w:rsidRPr="00491162">
        <w:tab/>
      </w:r>
      <w:r w:rsidR="00F92EC9" w:rsidRPr="00491162">
        <w:rPr>
          <w:rFonts w:hint="eastAsia"/>
        </w:rPr>
        <w:t>缺乏关于国家机构内的部门间合作机制和上下级关系的信息，包括地方一级性别平等问题协调中心的信息；</w:t>
      </w:r>
    </w:p>
    <w:p w14:paraId="46395A08" w14:textId="42DB5A5D" w:rsidR="00F92EC9" w:rsidRPr="00491162" w:rsidRDefault="00717506" w:rsidP="00F92EC9">
      <w:pPr>
        <w:pStyle w:val="SingleTxt"/>
      </w:pPr>
      <w:r>
        <w:tab/>
      </w:r>
      <w:r w:rsidR="00F92EC9" w:rsidRPr="00491162">
        <w:t>(d)</w:t>
      </w:r>
      <w:r w:rsidR="00F92EC9" w:rsidRPr="00491162">
        <w:tab/>
      </w:r>
      <w:r w:rsidR="00F92EC9" w:rsidRPr="00491162">
        <w:rPr>
          <w:rFonts w:hint="eastAsia"/>
        </w:rPr>
        <w:t>缺乏关于妇女权利和性别平等的专门培训，因而无法提高公务员中的性别平等专业知识；</w:t>
      </w:r>
    </w:p>
    <w:p w14:paraId="213FCDBC" w14:textId="74266D3C" w:rsidR="00F92EC9" w:rsidRPr="00491162" w:rsidRDefault="00717506" w:rsidP="00F92EC9">
      <w:pPr>
        <w:pStyle w:val="SingleTxt"/>
      </w:pPr>
      <w:r>
        <w:tab/>
      </w:r>
      <w:r w:rsidR="00F92EC9" w:rsidRPr="00491162">
        <w:t>(e)</w:t>
      </w:r>
      <w:r w:rsidR="00F92EC9" w:rsidRPr="00491162">
        <w:tab/>
      </w:r>
      <w:r w:rsidR="00F92EC9" w:rsidRPr="00491162">
        <w:rPr>
          <w:rFonts w:hint="eastAsia"/>
        </w:rPr>
        <w:t>提高妇女地位的国家机构与民间社会的合作有限，农村地区尤其如此。</w:t>
      </w:r>
    </w:p>
    <w:p w14:paraId="27C45D32" w14:textId="7D591121" w:rsidR="00F92EC9" w:rsidRPr="003509D4" w:rsidRDefault="00F92EC9" w:rsidP="00F92EC9">
      <w:pPr>
        <w:pStyle w:val="SingleTxt"/>
        <w:rPr>
          <w:rFonts w:eastAsia="黑体"/>
        </w:rPr>
      </w:pPr>
      <w:r w:rsidRPr="00491162">
        <w:t>16.</w:t>
      </w:r>
      <w:r w:rsidRPr="00491162">
        <w:tab/>
      </w:r>
      <w:r w:rsidRPr="003509D4">
        <w:rPr>
          <w:rFonts w:eastAsia="黑体" w:hint="eastAsia"/>
        </w:rPr>
        <w:t>委员会回顾关于有效的国家机制和宣传的第</w:t>
      </w:r>
      <w:r w:rsidRPr="003509D4">
        <w:rPr>
          <w:rFonts w:eastAsia="黑体"/>
        </w:rPr>
        <w:t>6</w:t>
      </w:r>
      <w:r w:rsidRPr="003509D4">
        <w:rPr>
          <w:rFonts w:eastAsia="黑体" w:hint="eastAsia"/>
        </w:rPr>
        <w:t>号一般性建议</w:t>
      </w:r>
      <w:r w:rsidRPr="003509D4">
        <w:rPr>
          <w:rFonts w:eastAsia="黑体"/>
        </w:rPr>
        <w:t>(1988</w:t>
      </w:r>
      <w:r w:rsidRPr="003509D4">
        <w:rPr>
          <w:rFonts w:eastAsia="黑体" w:hint="eastAsia"/>
        </w:rPr>
        <w:t>年</w:t>
      </w:r>
      <w:r w:rsidRPr="003509D4">
        <w:rPr>
          <w:rFonts w:eastAsia="黑体"/>
        </w:rPr>
        <w:t>)</w:t>
      </w:r>
      <w:r w:rsidRPr="003509D4">
        <w:rPr>
          <w:rFonts w:eastAsia="黑体" w:hint="eastAsia"/>
        </w:rPr>
        <w:t>以及《北京宣言》和《行动纲要》提供的指导意见，特别是关于国家机构有效运作所需条件的指导意见，重申其先前的建议</w:t>
      </w:r>
      <w:r w:rsidRPr="003509D4">
        <w:rPr>
          <w:rFonts w:eastAsia="黑体"/>
        </w:rPr>
        <w:t>(</w:t>
      </w:r>
      <w:hyperlink r:id="rId40" w:history="1">
        <w:r w:rsidRPr="003509D4">
          <w:rPr>
            <w:rStyle w:val="af4"/>
            <w:rFonts w:eastAsia="黑体"/>
          </w:rPr>
          <w:t>CEDAW/C/AZE/CO/5</w:t>
        </w:r>
      </w:hyperlink>
      <w:r w:rsidRPr="003509D4">
        <w:rPr>
          <w:rFonts w:eastAsia="黑体" w:hint="eastAsia"/>
        </w:rPr>
        <w:t>，第</w:t>
      </w:r>
      <w:r w:rsidRPr="003509D4">
        <w:rPr>
          <w:rFonts w:eastAsia="黑体"/>
        </w:rPr>
        <w:t>15</w:t>
      </w:r>
      <w:r w:rsidRPr="003509D4">
        <w:rPr>
          <w:rFonts w:eastAsia="黑体" w:hint="eastAsia"/>
        </w:rPr>
        <w:t>段</w:t>
      </w:r>
      <w:r w:rsidRPr="003509D4">
        <w:rPr>
          <w:rFonts w:eastAsia="黑体"/>
        </w:rPr>
        <w:t>)</w:t>
      </w:r>
      <w:r w:rsidRPr="003509D4">
        <w:rPr>
          <w:rFonts w:eastAsia="黑体" w:hint="eastAsia"/>
        </w:rPr>
        <w:t>，并建议缔约国：</w:t>
      </w:r>
    </w:p>
    <w:p w14:paraId="33380DF9" w14:textId="00C55E93" w:rsidR="00F92EC9" w:rsidRPr="003509D4" w:rsidRDefault="00717506"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将国家家庭、妇女和儿童事务委员会的地位提升为职能部委，明确规定其任务，并为其提供充足的人力、技术和财政资源；</w:t>
      </w:r>
    </w:p>
    <w:p w14:paraId="087CD5E3" w14:textId="2EC9ECB8" w:rsidR="00F92EC9" w:rsidRPr="003509D4" w:rsidRDefault="00717506"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不再拖延地通过</w:t>
      </w:r>
      <w:r w:rsidR="00F92EC9" w:rsidRPr="003509D4">
        <w:rPr>
          <w:rFonts w:eastAsia="黑体"/>
        </w:rPr>
        <w:t>2022-2025</w:t>
      </w:r>
      <w:r w:rsidR="00F92EC9" w:rsidRPr="003509D4">
        <w:rPr>
          <w:rFonts w:eastAsia="黑体" w:hint="eastAsia"/>
        </w:rPr>
        <w:t>年期间国家性别平等行动计划草案，为执行该计划分配充足的人力、技术和财政资源，包括性别反应预算编制；</w:t>
      </w:r>
    </w:p>
    <w:p w14:paraId="3826236E" w14:textId="138B14FB" w:rsidR="00F92EC9" w:rsidRPr="003509D4" w:rsidRDefault="00717506"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确保所有部委的性别平等问题协调中心之间的有效协调，各政府部门明确界定其在执行性别平等立法和政策方面的任务和责任；</w:t>
      </w:r>
    </w:p>
    <w:p w14:paraId="2A2A151E" w14:textId="59B0A0C2" w:rsidR="00F92EC9" w:rsidRPr="003509D4" w:rsidRDefault="00717506"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对首次任用的公务员进行关于妇女权利和性别平等的系统培训，并定期举办进修课程，监测所有部门在性别平等主流化方面的进展；</w:t>
      </w:r>
    </w:p>
    <w:p w14:paraId="2B78F7CA" w14:textId="6814242E" w:rsidR="00F92EC9" w:rsidRPr="00491162" w:rsidRDefault="00717506" w:rsidP="00F92EC9">
      <w:pPr>
        <w:pStyle w:val="SingleTxt"/>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加强提高妇女地位国家机构与妇女权利组织的合作，废除禁止妇女组织接受外国财政援助的《非政府组织法》</w:t>
      </w:r>
      <w:r w:rsidR="00F92EC9" w:rsidRPr="003509D4">
        <w:rPr>
          <w:rFonts w:eastAsia="黑体"/>
        </w:rPr>
        <w:t>(2014</w:t>
      </w:r>
      <w:r w:rsidR="00F92EC9" w:rsidRPr="003509D4">
        <w:rPr>
          <w:rFonts w:eastAsia="黑体" w:hint="eastAsia"/>
        </w:rPr>
        <w:t>年</w:t>
      </w:r>
      <w:r w:rsidR="00F92EC9" w:rsidRPr="003509D4">
        <w:rPr>
          <w:rFonts w:eastAsia="黑体"/>
        </w:rPr>
        <w:t>)</w:t>
      </w:r>
      <w:r w:rsidR="00F92EC9" w:rsidRPr="003509D4">
        <w:rPr>
          <w:rFonts w:eastAsia="黑体" w:hint="eastAsia"/>
        </w:rPr>
        <w:t>。</w:t>
      </w:r>
    </w:p>
    <w:p w14:paraId="5AC6DCB1" w14:textId="77777777"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促进和保护人权的国家机构</w:t>
      </w:r>
    </w:p>
    <w:p w14:paraId="1A0D6A1D" w14:textId="77777777" w:rsidR="00F92EC9" w:rsidRPr="00491162" w:rsidRDefault="00F92EC9" w:rsidP="00F92EC9">
      <w:pPr>
        <w:pStyle w:val="SingleTxt"/>
      </w:pPr>
      <w:r w:rsidRPr="00491162">
        <w:t>17.</w:t>
      </w:r>
      <w:r w:rsidRPr="00491162">
        <w:tab/>
      </w:r>
      <w:r w:rsidRPr="00491162">
        <w:rPr>
          <w:rFonts w:hint="eastAsia"/>
        </w:rPr>
        <w:t>委员会关切地注意到，</w:t>
      </w:r>
      <w:r w:rsidRPr="00491162">
        <w:t>2018</w:t>
      </w:r>
      <w:r w:rsidRPr="00491162">
        <w:rPr>
          <w:rFonts w:hint="eastAsia"/>
        </w:rPr>
        <w:t>年，阿塞拜疆人权委员会被国家人权机构全球联盟降级为“</w:t>
      </w:r>
      <w:r w:rsidRPr="00491162">
        <w:t>B</w:t>
      </w:r>
      <w:r w:rsidRPr="00491162">
        <w:rPr>
          <w:rFonts w:hint="eastAsia"/>
        </w:rPr>
        <w:t>”级。</w:t>
      </w:r>
    </w:p>
    <w:p w14:paraId="0FAC9F06" w14:textId="77777777" w:rsidR="00F92EC9" w:rsidRPr="00491162" w:rsidRDefault="00F92EC9" w:rsidP="00F92EC9">
      <w:pPr>
        <w:pStyle w:val="SingleTxt"/>
      </w:pPr>
      <w:r w:rsidRPr="00491162">
        <w:t>18.</w:t>
      </w:r>
      <w:r w:rsidRPr="00491162">
        <w:tab/>
      </w:r>
      <w:r w:rsidRPr="003509D4">
        <w:rPr>
          <w:rFonts w:eastAsia="黑体" w:hint="eastAsia"/>
        </w:rPr>
        <w:t>委员会建议缔约国加强监察员办公室，为其提供充足的人力、技术和财政资源，使其能够有效、独立并依照《关于促进和保护人权的国家机构的地位的原则》</w:t>
      </w:r>
      <w:r w:rsidRPr="003509D4">
        <w:rPr>
          <w:rFonts w:eastAsia="黑体"/>
        </w:rPr>
        <w:t>(</w:t>
      </w:r>
      <w:r w:rsidRPr="003509D4">
        <w:rPr>
          <w:rFonts w:eastAsia="黑体" w:hint="eastAsia"/>
        </w:rPr>
        <w:t>《巴黎原则》</w:t>
      </w:r>
      <w:r w:rsidRPr="003509D4">
        <w:rPr>
          <w:rFonts w:eastAsia="黑体"/>
        </w:rPr>
        <w:t>)</w:t>
      </w:r>
      <w:r w:rsidRPr="003509D4">
        <w:rPr>
          <w:rFonts w:eastAsia="黑体" w:hint="eastAsia"/>
        </w:rPr>
        <w:t>履行职责。委员会还建议缔约国支持监察员办公室落实国家人权机构全球联盟认证小组委员会的建议，并在这一过程中寻求联合国人权事务高级专员办事处的技术援助</w:t>
      </w:r>
      <w:r w:rsidRPr="00491162">
        <w:rPr>
          <w:rFonts w:hint="eastAsia"/>
        </w:rPr>
        <w:t>。</w:t>
      </w:r>
    </w:p>
    <w:p w14:paraId="6C5D5D67" w14:textId="77777777"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暂行特别措施</w:t>
      </w:r>
    </w:p>
    <w:p w14:paraId="54D52969" w14:textId="77777777" w:rsidR="00F92EC9" w:rsidRPr="00491162" w:rsidRDefault="00F92EC9" w:rsidP="00F92EC9">
      <w:pPr>
        <w:pStyle w:val="SingleTxt"/>
      </w:pPr>
      <w:r w:rsidRPr="00491162">
        <w:t>19.</w:t>
      </w:r>
      <w:r w:rsidRPr="00491162">
        <w:tab/>
      </w:r>
      <w:r w:rsidRPr="00491162">
        <w:rPr>
          <w:rFonts w:hint="eastAsia"/>
        </w:rPr>
        <w:t>委员会关切地注意到，缔约国内部对暂行特别措施的非歧视性质和重要性认识有限，这些措施旨在加速实现公共和私营部门的男女实质平等，包括法定配额，特别是针对农村妇女、境内流离失所妇女和女童、残疾妇女和老年妇女。</w:t>
      </w:r>
    </w:p>
    <w:p w14:paraId="10A277B1" w14:textId="5CF32003" w:rsidR="00F92EC9" w:rsidRPr="003509D4" w:rsidRDefault="00F92EC9" w:rsidP="00F92EC9">
      <w:pPr>
        <w:pStyle w:val="SingleTxt"/>
        <w:rPr>
          <w:rFonts w:eastAsia="黑体"/>
        </w:rPr>
      </w:pPr>
      <w:r w:rsidRPr="00491162">
        <w:t>20.</w:t>
      </w:r>
      <w:r w:rsidRPr="00491162">
        <w:tab/>
      </w:r>
      <w:r w:rsidRPr="003509D4">
        <w:rPr>
          <w:rFonts w:eastAsia="黑体" w:hint="eastAsia"/>
        </w:rPr>
        <w:t>委员会根据《公约》第四条第</w:t>
      </w:r>
      <w:r w:rsidRPr="003509D4">
        <w:rPr>
          <w:rFonts w:eastAsia="黑体"/>
        </w:rPr>
        <w:t>1</w:t>
      </w:r>
      <w:r w:rsidRPr="003509D4">
        <w:rPr>
          <w:rFonts w:eastAsia="黑体" w:hint="eastAsia"/>
        </w:rPr>
        <w:t>款和委员会关于暂行特别措施的第</w:t>
      </w:r>
      <w:r w:rsidRPr="003509D4">
        <w:rPr>
          <w:rFonts w:eastAsia="黑体"/>
        </w:rPr>
        <w:t>25</w:t>
      </w:r>
      <w:r w:rsidRPr="003509D4">
        <w:rPr>
          <w:rFonts w:eastAsia="黑体" w:hint="eastAsia"/>
        </w:rPr>
        <w:t>号一般性建议</w:t>
      </w:r>
      <w:r w:rsidRPr="003509D4">
        <w:rPr>
          <w:rFonts w:eastAsia="黑体"/>
        </w:rPr>
        <w:t>(2004</w:t>
      </w:r>
      <w:r w:rsidRPr="003509D4">
        <w:rPr>
          <w:rFonts w:eastAsia="黑体" w:hint="eastAsia"/>
        </w:rPr>
        <w:t>年</w:t>
      </w:r>
      <w:r w:rsidRPr="003509D4">
        <w:rPr>
          <w:rFonts w:eastAsia="黑体"/>
        </w:rPr>
        <w:t>)</w:t>
      </w:r>
      <w:r w:rsidRPr="003509D4">
        <w:rPr>
          <w:rFonts w:eastAsia="黑体" w:hint="eastAsia"/>
        </w:rPr>
        <w:t>，并回顾其以往建议</w:t>
      </w:r>
      <w:r w:rsidRPr="003509D4">
        <w:rPr>
          <w:rFonts w:eastAsia="黑体"/>
        </w:rPr>
        <w:t>(</w:t>
      </w:r>
      <w:hyperlink r:id="rId41" w:history="1">
        <w:r w:rsidRPr="003509D4">
          <w:rPr>
            <w:rStyle w:val="af4"/>
            <w:rFonts w:eastAsia="黑体"/>
          </w:rPr>
          <w:t>CEDAW/C/AZE/CO/5</w:t>
        </w:r>
      </w:hyperlink>
      <w:r w:rsidRPr="003509D4">
        <w:rPr>
          <w:rFonts w:eastAsia="黑体" w:hint="eastAsia"/>
        </w:rPr>
        <w:t>，第</w:t>
      </w:r>
      <w:r w:rsidRPr="003509D4">
        <w:rPr>
          <w:rFonts w:eastAsia="黑体"/>
        </w:rPr>
        <w:t>19</w:t>
      </w:r>
      <w:r w:rsidRPr="003509D4">
        <w:rPr>
          <w:rFonts w:eastAsia="黑体" w:hint="eastAsia"/>
        </w:rPr>
        <w:t>段</w:t>
      </w:r>
      <w:r w:rsidRPr="003509D4">
        <w:rPr>
          <w:rFonts w:eastAsia="黑体"/>
        </w:rPr>
        <w:t>)</w:t>
      </w:r>
      <w:r w:rsidRPr="003509D4">
        <w:rPr>
          <w:rFonts w:eastAsia="黑体" w:hint="eastAsia"/>
        </w:rPr>
        <w:t>，建议缔约国：</w:t>
      </w:r>
    </w:p>
    <w:p w14:paraId="43D66CE9" w14:textId="6A548A49" w:rsidR="00F92EC9" w:rsidRPr="003509D4" w:rsidRDefault="00717506"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寻求区域或国际技术援助，促进国家官员、议员、决策者、雇主和公众了解暂行特别措施的目的；</w:t>
      </w:r>
    </w:p>
    <w:p w14:paraId="141CF58C" w14:textId="4849F979" w:rsidR="00F92EC9" w:rsidRPr="003509D4" w:rsidRDefault="00717506"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作为必要策略采取暂行特别措施，制订有时限的目标，针对公共和私营部门妇女代表比例不足或处于不利地位的《公约》所涉各个领域，尤其是在决策层实现男女实质平等，特别关注农村妇女、境内流离失所妇女、残疾妇女和老年妇女；</w:t>
      </w:r>
    </w:p>
    <w:p w14:paraId="3604B99A" w14:textId="58F46076" w:rsidR="00F92EC9" w:rsidRPr="003509D4" w:rsidRDefault="00717506"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建立机制，监测暂行特别措施的执行情况，评估其对实现男女实质平等的影响，并对不遵守规定的行为进行适当惩处；</w:t>
      </w:r>
    </w:p>
    <w:p w14:paraId="6E511632" w14:textId="32256FFA" w:rsidR="00F92EC9" w:rsidRPr="003509D4" w:rsidRDefault="00717506"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系统地收集关于暂行特别措施影响的数据，并将这些数据列入下一次定期报告。</w:t>
      </w:r>
    </w:p>
    <w:p w14:paraId="37CD606B" w14:textId="77777777"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陈规定型观念和有害做法</w:t>
      </w:r>
    </w:p>
    <w:p w14:paraId="5CF8C435" w14:textId="77777777" w:rsidR="00F92EC9" w:rsidRPr="00491162" w:rsidRDefault="00F92EC9" w:rsidP="00F92EC9">
      <w:pPr>
        <w:pStyle w:val="SingleTxt"/>
      </w:pPr>
      <w:r w:rsidRPr="00491162">
        <w:t>21.</w:t>
      </w:r>
      <w:r w:rsidRPr="00491162">
        <w:tab/>
      </w:r>
      <w:r w:rsidRPr="00491162">
        <w:rPr>
          <w:rFonts w:hint="eastAsia"/>
        </w:rPr>
        <w:t>委员会注意到，</w:t>
      </w:r>
      <w:r w:rsidRPr="00491162">
        <w:t>2020</w:t>
      </w:r>
      <w:r w:rsidRPr="00491162">
        <w:rPr>
          <w:rFonts w:hint="eastAsia"/>
        </w:rPr>
        <w:t>年通过了第</w:t>
      </w:r>
      <w:r w:rsidRPr="00491162">
        <w:t>71</w:t>
      </w:r>
      <w:r w:rsidRPr="00491162">
        <w:rPr>
          <w:rFonts w:hint="eastAsia"/>
        </w:rPr>
        <w:t>号法令，并依据该法令批准了</w:t>
      </w:r>
      <w:r w:rsidRPr="00491162">
        <w:t>2020-2025</w:t>
      </w:r>
      <w:r w:rsidRPr="00491162">
        <w:rPr>
          <w:rFonts w:hint="eastAsia"/>
        </w:rPr>
        <w:t>年期间防止产前性别选择行动计划。然而，委员会仍对广泛存在的针对胎儿性别进行选择性人工流产的做法表示关切。委员会还感到关切的是：</w:t>
      </w:r>
    </w:p>
    <w:p w14:paraId="4E8C0F34" w14:textId="61458CE1" w:rsidR="00F92EC9" w:rsidRPr="00491162" w:rsidRDefault="00717506" w:rsidP="00F92EC9">
      <w:pPr>
        <w:pStyle w:val="SingleTxt"/>
      </w:pPr>
      <w:r>
        <w:tab/>
      </w:r>
      <w:r w:rsidR="00F92EC9" w:rsidRPr="00491162">
        <w:t>(a)</w:t>
      </w:r>
      <w:r w:rsidR="00F92EC9" w:rsidRPr="00491162">
        <w:tab/>
      </w:r>
      <w:r w:rsidR="00F92EC9" w:rsidRPr="00491162">
        <w:rPr>
          <w:rFonts w:hint="eastAsia"/>
        </w:rPr>
        <w:t>在男女在家庭和社会中的角色和责任方面，缔约国持续存在重男轻女的态度和歧视性的陈规定型观念，即认为妇女主要是母亲和照料者，这阻碍在推进性别平等方面取得进展；</w:t>
      </w:r>
    </w:p>
    <w:p w14:paraId="6E301195" w14:textId="443A8362" w:rsidR="00F92EC9" w:rsidRPr="00491162" w:rsidRDefault="00717506" w:rsidP="00F92EC9">
      <w:pPr>
        <w:pStyle w:val="SingleTxt"/>
      </w:pPr>
      <w:r>
        <w:tab/>
      </w:r>
      <w:r w:rsidR="00F92EC9" w:rsidRPr="00491162">
        <w:t>(b)</w:t>
      </w:r>
      <w:r w:rsidR="00F92EC9" w:rsidRPr="00491162">
        <w:tab/>
      </w:r>
      <w:r w:rsidR="00F92EC9" w:rsidRPr="00491162">
        <w:rPr>
          <w:rFonts w:hint="eastAsia"/>
        </w:rPr>
        <w:t>缺乏一项全面战略来消除歧视性性别定型观念，媒体专业人员和政府官员在使用性别敏感语言方面的能力建设工作也处于空白状态；</w:t>
      </w:r>
    </w:p>
    <w:p w14:paraId="451F7D36" w14:textId="13CF12CF" w:rsidR="00F92EC9" w:rsidRPr="00491162" w:rsidRDefault="00717506" w:rsidP="00F92EC9">
      <w:pPr>
        <w:pStyle w:val="SingleTxt"/>
      </w:pPr>
      <w:r>
        <w:tab/>
      </w:r>
      <w:r w:rsidR="00F92EC9" w:rsidRPr="00491162">
        <w:t>(c)</w:t>
      </w:r>
      <w:r w:rsidR="00F92EC9" w:rsidRPr="00491162">
        <w:tab/>
      </w:r>
      <w:r w:rsidR="00F92EC9" w:rsidRPr="00491162">
        <w:rPr>
          <w:rFonts w:hint="eastAsia"/>
        </w:rPr>
        <w:t>教材、广告和媒体中长期存在歧视性的性别陈规定型观念，并以陈规定型方式刻画妇女形象。</w:t>
      </w:r>
    </w:p>
    <w:p w14:paraId="641352A9" w14:textId="76200B32" w:rsidR="00F92EC9" w:rsidRPr="003509D4" w:rsidRDefault="00F92EC9" w:rsidP="00F92EC9">
      <w:pPr>
        <w:pStyle w:val="SingleTxt"/>
        <w:rPr>
          <w:rFonts w:eastAsia="黑体"/>
        </w:rPr>
      </w:pPr>
      <w:r w:rsidRPr="00491162">
        <w:t>22.</w:t>
      </w:r>
      <w:r w:rsidRPr="00491162">
        <w:tab/>
      </w:r>
      <w:r w:rsidRPr="003509D4">
        <w:rPr>
          <w:rFonts w:eastAsia="黑体" w:hint="eastAsia"/>
        </w:rPr>
        <w:t>委员会重申其先前的建议</w:t>
      </w:r>
      <w:r w:rsidRPr="003509D4">
        <w:rPr>
          <w:rFonts w:eastAsia="黑体"/>
        </w:rPr>
        <w:t>(</w:t>
      </w:r>
      <w:hyperlink r:id="rId42" w:history="1">
        <w:r w:rsidRPr="003509D4">
          <w:rPr>
            <w:rStyle w:val="af4"/>
            <w:rFonts w:eastAsia="黑体"/>
          </w:rPr>
          <w:t>CEDAW/C/AZE/CO/5</w:t>
        </w:r>
      </w:hyperlink>
      <w:r w:rsidRPr="003509D4">
        <w:rPr>
          <w:rFonts w:eastAsia="黑体" w:hint="eastAsia"/>
        </w:rPr>
        <w:t>，第</w:t>
      </w:r>
      <w:r w:rsidRPr="003509D4">
        <w:rPr>
          <w:rFonts w:eastAsia="黑体"/>
        </w:rPr>
        <w:t>21</w:t>
      </w:r>
      <w:r w:rsidRPr="003509D4">
        <w:rPr>
          <w:rFonts w:eastAsia="黑体" w:hint="eastAsia"/>
        </w:rPr>
        <w:t>段</w:t>
      </w:r>
      <w:r w:rsidRPr="003509D4">
        <w:rPr>
          <w:rFonts w:eastAsia="黑体"/>
        </w:rPr>
        <w:t>)</w:t>
      </w:r>
      <w:r w:rsidRPr="003509D4">
        <w:rPr>
          <w:rFonts w:eastAsia="黑体" w:hint="eastAsia"/>
        </w:rPr>
        <w:t>，建议缔约国：</w:t>
      </w:r>
    </w:p>
    <w:p w14:paraId="545719A0" w14:textId="594BC5AB" w:rsidR="00F92EC9" w:rsidRPr="003509D4" w:rsidRDefault="00717506"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执行新通过的关于防止产前性别选择的法令及其国家行动计划，以杜绝性别选择堕胎的做法；</w:t>
      </w:r>
    </w:p>
    <w:p w14:paraId="2C7EEF1C" w14:textId="4AEB2449" w:rsidR="00F92EC9" w:rsidRPr="003509D4" w:rsidRDefault="00717506"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制定并执行针对社区和宗教领袖、教师、女童、男童、妇女和男子的综合战略和促进性别关系变革方案，并将网络领域纳入其中，消除有关妇女和男子在家庭和社会中角色和责任的歧视性陈规定型观念，</w:t>
      </w:r>
      <w:r w:rsidR="00F92EC9" w:rsidRPr="003509D4">
        <w:rPr>
          <w:rFonts w:eastAsia="黑体" w:hint="eastAsia"/>
          <w:spacing w:val="-2"/>
        </w:rPr>
        <w:t>制定并推行一套目标和指标，</w:t>
      </w:r>
      <w:r w:rsidR="00F92EC9" w:rsidRPr="003509D4">
        <w:rPr>
          <w:rFonts w:eastAsia="黑体" w:hint="eastAsia"/>
        </w:rPr>
        <w:t>以系统地衡量所采取战略干预措施的影响；</w:t>
      </w:r>
    </w:p>
    <w:p w14:paraId="1CA7D2CD" w14:textId="39DBE554" w:rsidR="00F92EC9" w:rsidRPr="003509D4" w:rsidRDefault="00717506"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向媒体和相关公职人员提供使用性别敏感语言的能力建设，消除歧视性的性别陈规定型观念和对妇女的物化，促进媒体将正面刻画妇女形象作为发展的积极动力；</w:t>
      </w:r>
    </w:p>
    <w:p w14:paraId="6D4EBCD7" w14:textId="43F99511" w:rsidR="00F92EC9" w:rsidRPr="003509D4" w:rsidRDefault="00717506" w:rsidP="00F92EC9">
      <w:pPr>
        <w:pStyle w:val="SingleTxt"/>
        <w:rPr>
          <w:spacing w:val="-2"/>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spacing w:val="-2"/>
        </w:rPr>
        <w:t>采取定向措施，包括提高认识、促进平等分担家务和育儿责任以及负责任的父亲身份，并加快通过对</w:t>
      </w:r>
      <w:r w:rsidR="00F92EC9" w:rsidRPr="003509D4">
        <w:rPr>
          <w:rFonts w:eastAsia="黑体"/>
          <w:spacing w:val="-2"/>
        </w:rPr>
        <w:t>14</w:t>
      </w:r>
      <w:r w:rsidR="00F92EC9" w:rsidRPr="003509D4">
        <w:rPr>
          <w:rFonts w:eastAsia="黑体" w:hint="eastAsia"/>
          <w:spacing w:val="-2"/>
        </w:rPr>
        <w:t>天带薪陪产假作出规定的《劳工法》修正案草案。</w:t>
      </w:r>
    </w:p>
    <w:p w14:paraId="00AF710E" w14:textId="77777777"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对妇女的性别暴力</w:t>
      </w:r>
    </w:p>
    <w:p w14:paraId="6590DDC1" w14:textId="77777777" w:rsidR="00F92EC9" w:rsidRPr="00491162" w:rsidRDefault="00F92EC9" w:rsidP="00F92EC9">
      <w:pPr>
        <w:pStyle w:val="SingleTxt"/>
      </w:pPr>
      <w:r w:rsidRPr="00491162">
        <w:t>23.</w:t>
      </w:r>
      <w:r w:rsidRPr="00491162">
        <w:tab/>
      </w:r>
      <w:r w:rsidRPr="00491162">
        <w:rPr>
          <w:rFonts w:hint="eastAsia"/>
        </w:rPr>
        <w:t>委员会注意到，</w:t>
      </w:r>
      <w:r w:rsidRPr="00491162">
        <w:t>2020</w:t>
      </w:r>
      <w:r w:rsidRPr="00491162">
        <w:rPr>
          <w:rFonts w:hint="eastAsia"/>
        </w:rPr>
        <w:t>年为家庭暴力受害者设立了全国求助热线。但委员会仍然感到关切的是，缔约国境内对妇女的性别暴力行为发生率很高，包括在冠状病毒病</w:t>
      </w:r>
      <w:r w:rsidRPr="00491162">
        <w:t>(COVID-19)</w:t>
      </w:r>
      <w:r w:rsidRPr="00491162">
        <w:rPr>
          <w:rFonts w:hint="eastAsia"/>
        </w:rPr>
        <w:t>封锁期间家庭暴力案件急剧增加。委员会还关切地注意到：</w:t>
      </w:r>
    </w:p>
    <w:p w14:paraId="019833BF" w14:textId="58D886F0" w:rsidR="00F92EC9" w:rsidRPr="00491162" w:rsidRDefault="00717506" w:rsidP="00F92EC9">
      <w:pPr>
        <w:pStyle w:val="SingleTxt"/>
      </w:pPr>
      <w:r>
        <w:tab/>
      </w:r>
      <w:r w:rsidR="00F92EC9" w:rsidRPr="00491162">
        <w:t>(a)</w:t>
      </w:r>
      <w:r w:rsidR="00F92EC9" w:rsidRPr="00491162">
        <w:tab/>
      </w:r>
      <w:r w:rsidR="00F92EC9" w:rsidRPr="00491162">
        <w:rPr>
          <w:rFonts w:hint="eastAsia"/>
        </w:rPr>
        <w:t>《预防家庭暴力法》</w:t>
      </w:r>
      <w:r w:rsidR="00F92EC9" w:rsidRPr="00491162">
        <w:t>(2010</w:t>
      </w:r>
      <w:r w:rsidR="00F92EC9" w:rsidRPr="00491162">
        <w:rPr>
          <w:rFonts w:hint="eastAsia"/>
        </w:rPr>
        <w:t>年</w:t>
      </w:r>
      <w:r w:rsidR="00F92EC9" w:rsidRPr="00491162">
        <w:t>)</w:t>
      </w:r>
      <w:r w:rsidR="00F92EC9" w:rsidRPr="00491162">
        <w:rPr>
          <w:rFonts w:hint="eastAsia"/>
        </w:rPr>
        <w:t>中没有提供家庭暴力的法律定义，《刑法》</w:t>
      </w:r>
      <w:r w:rsidR="00F92EC9" w:rsidRPr="00491162">
        <w:t>(2000</w:t>
      </w:r>
      <w:r w:rsidR="00F92EC9" w:rsidRPr="00491162">
        <w:rPr>
          <w:rFonts w:hint="eastAsia"/>
        </w:rPr>
        <w:t>年</w:t>
      </w:r>
      <w:r w:rsidR="00F92EC9" w:rsidRPr="00491162">
        <w:t>)</w:t>
      </w:r>
      <w:r w:rsidR="00F92EC9" w:rsidRPr="00491162">
        <w:rPr>
          <w:rFonts w:hint="eastAsia"/>
        </w:rPr>
        <w:t>中也没有具体规定将不同形式的对妇女的性别暴力行为、包括家庭暴力行为定为刑事犯罪；</w:t>
      </w:r>
    </w:p>
    <w:p w14:paraId="4705E447" w14:textId="05BD9642" w:rsidR="00F92EC9" w:rsidRPr="00491162" w:rsidRDefault="00717506" w:rsidP="00F92EC9">
      <w:pPr>
        <w:pStyle w:val="SingleTxt"/>
      </w:pPr>
      <w:r>
        <w:tab/>
      </w:r>
      <w:r w:rsidR="00F92EC9" w:rsidRPr="00491162">
        <w:t>(b)</w:t>
      </w:r>
      <w:r w:rsidR="00F92EC9" w:rsidRPr="00491162">
        <w:tab/>
      </w:r>
      <w:r w:rsidR="00F92EC9" w:rsidRPr="00491162">
        <w:rPr>
          <w:rFonts w:hint="eastAsia"/>
        </w:rPr>
        <w:t>没有刑法条款专门将一切形式的性别暴力、特别是心理暴力定为犯罪行为，没有充分保护受到交叉形式歧视的妇女和女童免遭性别暴力，其中包括在宗教和族裔上属于少数群体的妇女和女童、残疾妇女和残疾女童以及境内流离失所妇女；</w:t>
      </w:r>
    </w:p>
    <w:p w14:paraId="481352FB" w14:textId="553A191F" w:rsidR="00F92EC9" w:rsidRPr="00491162" w:rsidRDefault="00717506" w:rsidP="00F92EC9">
      <w:pPr>
        <w:pStyle w:val="SingleTxt"/>
      </w:pPr>
      <w:r>
        <w:tab/>
      </w:r>
      <w:r w:rsidR="00F92EC9" w:rsidRPr="00491162">
        <w:t>(c)</w:t>
      </w:r>
      <w:r w:rsidR="00F92EC9" w:rsidRPr="00491162">
        <w:tab/>
      </w:r>
      <w:r w:rsidR="00F92EC9" w:rsidRPr="00491162">
        <w:rPr>
          <w:rFonts w:hint="eastAsia"/>
        </w:rPr>
        <w:t>优先考虑家庭暴力案件中的强制性和解和调解程序，并依赖《预防家庭暴力法》第</w:t>
      </w:r>
      <w:r w:rsidR="00F92EC9" w:rsidRPr="00491162">
        <w:t>7.4</w:t>
      </w:r>
      <w:r w:rsidR="00F92EC9" w:rsidRPr="00491162">
        <w:rPr>
          <w:rFonts w:hint="eastAsia"/>
        </w:rPr>
        <w:t>条，即国家有义务“协助当事方关系正常化并恢复家庭事务”，因而导致肇事者有罪不罚现象；</w:t>
      </w:r>
    </w:p>
    <w:p w14:paraId="28634EA9" w14:textId="30E2AE7A" w:rsidR="00F92EC9" w:rsidRPr="00491162" w:rsidRDefault="00717506" w:rsidP="00F92EC9">
      <w:pPr>
        <w:pStyle w:val="SingleTxt"/>
      </w:pPr>
      <w:r>
        <w:tab/>
      </w:r>
      <w:r w:rsidR="00F92EC9" w:rsidRPr="00491162">
        <w:t>(d)</w:t>
      </w:r>
      <w:r w:rsidR="00F92EC9" w:rsidRPr="00491162">
        <w:tab/>
      </w:r>
      <w:r w:rsidR="00F92EC9" w:rsidRPr="00491162">
        <w:rPr>
          <w:rFonts w:hint="eastAsia"/>
        </w:rPr>
        <w:t>尽管《预防家庭暴力法》已有规定，但保护令的执行力度有限且薄弱，没有驱逐令，缺乏受害人支助服务，妇女和女童在性别暴力案件中诉诸司法存在障碍，包括在刑事诉讼期间再次受害。</w:t>
      </w:r>
    </w:p>
    <w:p w14:paraId="04CD7D51" w14:textId="77777777" w:rsidR="00F92EC9" w:rsidRPr="003509D4" w:rsidRDefault="00F92EC9" w:rsidP="00F92EC9">
      <w:pPr>
        <w:pStyle w:val="SingleTxt"/>
        <w:rPr>
          <w:rFonts w:eastAsia="黑体"/>
        </w:rPr>
      </w:pPr>
      <w:r w:rsidRPr="00491162">
        <w:t>24.</w:t>
      </w:r>
      <w:r w:rsidRPr="00491162">
        <w:tab/>
      </w:r>
      <w:r w:rsidRPr="003509D4">
        <w:rPr>
          <w:rFonts w:eastAsia="黑体" w:hint="eastAsia"/>
        </w:rPr>
        <w:t>委员会回顾其关于基于性别的暴力侵害妇女行为的第</w:t>
      </w:r>
      <w:r w:rsidRPr="003509D4">
        <w:rPr>
          <w:rFonts w:eastAsia="黑体"/>
        </w:rPr>
        <w:t>35</w:t>
      </w:r>
      <w:r w:rsidRPr="003509D4">
        <w:rPr>
          <w:rFonts w:eastAsia="黑体" w:hint="eastAsia"/>
        </w:rPr>
        <w:t>号一般性建议</w:t>
      </w:r>
      <w:r w:rsidRPr="003509D4">
        <w:rPr>
          <w:rFonts w:eastAsia="黑体"/>
        </w:rPr>
        <w:t>(2017</w:t>
      </w:r>
      <w:r w:rsidRPr="003509D4">
        <w:rPr>
          <w:rFonts w:eastAsia="黑体" w:hint="eastAsia"/>
        </w:rPr>
        <w:t>年</w:t>
      </w:r>
      <w:r w:rsidRPr="003509D4">
        <w:rPr>
          <w:rFonts w:eastAsia="黑体"/>
        </w:rPr>
        <w:t>)</w:t>
      </w:r>
      <w:r w:rsidRPr="003509D4">
        <w:rPr>
          <w:rFonts w:eastAsia="黑体" w:hint="eastAsia"/>
        </w:rPr>
        <w:t>，更新第</w:t>
      </w:r>
      <w:r w:rsidRPr="003509D4">
        <w:rPr>
          <w:rFonts w:eastAsia="黑体"/>
        </w:rPr>
        <w:t>19</w:t>
      </w:r>
      <w:r w:rsidRPr="003509D4">
        <w:rPr>
          <w:rFonts w:eastAsia="黑体" w:hint="eastAsia"/>
        </w:rPr>
        <w:t>号一般性建议，建议缔约国：</w:t>
      </w:r>
    </w:p>
    <w:p w14:paraId="5A4D50AF" w14:textId="579CA070" w:rsidR="00F92EC9" w:rsidRPr="003509D4" w:rsidRDefault="00717506"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修正《刑法》、《刑事诉讼法》和《预防家庭暴力法》，确保专门将包括家庭暴力在内的一切形式的对妇女的性别暴力定为犯罪行为，可对其依职起诉并予以适当惩处；</w:t>
      </w:r>
    </w:p>
    <w:p w14:paraId="631D359E" w14:textId="2EC3D197" w:rsidR="00F92EC9" w:rsidRPr="003509D4" w:rsidRDefault="00717506"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修正《预防家庭暴力法》，以界定家庭暴力，并考虑到残疾妇女、移民妇女和境内流离失所妇女等弱势和边缘化妇女群体的特殊保护需求；</w:t>
      </w:r>
    </w:p>
    <w:p w14:paraId="729EEBC0" w14:textId="294C4CB9" w:rsidR="00F92EC9" w:rsidRPr="003509D4" w:rsidRDefault="00717506"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废除《预防家庭暴力法》第</w:t>
      </w:r>
      <w:r w:rsidR="00F92EC9" w:rsidRPr="003509D4">
        <w:rPr>
          <w:rFonts w:eastAsia="黑体"/>
        </w:rPr>
        <w:t>7.4</w:t>
      </w:r>
      <w:r w:rsidR="00F92EC9" w:rsidRPr="003509D4">
        <w:rPr>
          <w:rFonts w:eastAsia="黑体" w:hint="eastAsia"/>
        </w:rPr>
        <w:t>条，将刑事诉讼置于强制性调解与和解之上；</w:t>
      </w:r>
    </w:p>
    <w:p w14:paraId="55C72088" w14:textId="6F2817E4" w:rsidR="00F92EC9" w:rsidRPr="003509D4" w:rsidRDefault="00717506"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确保在家庭暴力案件中及时有效发布、执行和监测保护令，对不遵守此类命令的行为实行适当的威慑性处罚，包括酌情发布驱逐令；</w:t>
      </w:r>
    </w:p>
    <w:p w14:paraId="5337DDF1" w14:textId="702978FE" w:rsidR="00F92EC9" w:rsidRPr="003509D4" w:rsidRDefault="00717506"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鼓励报告一切形式的对妇女和女童的性别暴力行为，包括家庭暴力和性暴力，确保有效调查所有此类案件，依职起诉施害者并处以适当惩罚；确保追究未采取行动或阻止受害人提出申诉的警官的责任；</w:t>
      </w:r>
    </w:p>
    <w:p w14:paraId="214A4CE8" w14:textId="02138929" w:rsidR="00F92EC9" w:rsidRPr="003509D4" w:rsidRDefault="00717506" w:rsidP="00F92EC9">
      <w:pPr>
        <w:pStyle w:val="SingleTxt"/>
        <w:rPr>
          <w:rFonts w:eastAsia="黑体"/>
        </w:rPr>
      </w:pPr>
      <w:r>
        <w:rPr>
          <w:rFonts w:eastAsia="黑体"/>
        </w:rPr>
        <w:tab/>
      </w:r>
      <w:r w:rsidR="00F92EC9" w:rsidRPr="003509D4">
        <w:rPr>
          <w:rFonts w:eastAsia="黑体"/>
        </w:rPr>
        <w:t>(f)</w:t>
      </w:r>
      <w:r w:rsidR="00F92EC9" w:rsidRPr="003509D4">
        <w:rPr>
          <w:rFonts w:eastAsia="黑体"/>
        </w:rPr>
        <w:tab/>
      </w:r>
      <w:r w:rsidR="00F92EC9" w:rsidRPr="003509D4">
        <w:rPr>
          <w:rFonts w:eastAsia="黑体" w:hint="eastAsia"/>
        </w:rPr>
        <w:t>通过提供可负担的法律援助，包括提供合理的程序便利，在必要时提供免费法律援助等方式，确保妇女和女童有机会诉诸司法，鼓励向执法机构报告性别暴力行为；放宽原告的举证责任；确保提供可负担的法医证据；继续对法官、检察官、警察和其他执法人员进行能力建设，使其掌握对性别问题具有敏感认识的调查和审讯方法；</w:t>
      </w:r>
    </w:p>
    <w:p w14:paraId="3A751867" w14:textId="42819820" w:rsidR="00F92EC9" w:rsidRPr="003509D4" w:rsidRDefault="00717506" w:rsidP="00F92EC9">
      <w:pPr>
        <w:pStyle w:val="SingleTxt"/>
        <w:rPr>
          <w:rFonts w:eastAsia="黑体"/>
        </w:rPr>
      </w:pPr>
      <w:r>
        <w:rPr>
          <w:rFonts w:eastAsia="黑体"/>
        </w:rPr>
        <w:tab/>
      </w:r>
      <w:r w:rsidR="00F92EC9" w:rsidRPr="003509D4">
        <w:rPr>
          <w:rFonts w:eastAsia="黑体"/>
        </w:rPr>
        <w:t>(g)</w:t>
      </w:r>
      <w:r w:rsidR="00F92EC9" w:rsidRPr="003509D4">
        <w:rPr>
          <w:rFonts w:eastAsia="黑体"/>
        </w:rPr>
        <w:tab/>
      </w:r>
      <w:r w:rsidR="00F92EC9" w:rsidRPr="003509D4">
        <w:rPr>
          <w:rFonts w:eastAsia="黑体" w:hint="eastAsia"/>
        </w:rPr>
        <w:t>加强受害人支助服务和受害人保护，包括缔约国各地提供一周</w:t>
      </w:r>
      <w:r w:rsidR="00F92EC9" w:rsidRPr="003509D4">
        <w:rPr>
          <w:rFonts w:eastAsia="黑体"/>
        </w:rPr>
        <w:t>7</w:t>
      </w:r>
      <w:r w:rsidR="00F92EC9" w:rsidRPr="003509D4">
        <w:rPr>
          <w:rFonts w:eastAsia="黑体" w:hint="eastAsia"/>
        </w:rPr>
        <w:t>天每天</w:t>
      </w:r>
      <w:r w:rsidR="00F92EC9" w:rsidRPr="003509D4">
        <w:rPr>
          <w:rFonts w:eastAsia="黑体"/>
        </w:rPr>
        <w:t>24</w:t>
      </w:r>
      <w:r w:rsidR="00F92EC9" w:rsidRPr="003509D4">
        <w:rPr>
          <w:rFonts w:eastAsia="黑体" w:hint="eastAsia"/>
        </w:rPr>
        <w:t>小时不间断热线、提供适当的无障碍住所、医疗、心理社会咨询和经济支持；</w:t>
      </w:r>
    </w:p>
    <w:p w14:paraId="39360322" w14:textId="00B5E03E" w:rsidR="00F92EC9" w:rsidRPr="003509D4" w:rsidRDefault="00717506" w:rsidP="00F92EC9">
      <w:pPr>
        <w:pStyle w:val="SingleTxt"/>
        <w:rPr>
          <w:rFonts w:eastAsia="黑体"/>
        </w:rPr>
      </w:pPr>
      <w:r>
        <w:rPr>
          <w:rFonts w:eastAsia="黑体"/>
        </w:rPr>
        <w:tab/>
      </w:r>
      <w:r w:rsidR="00F92EC9" w:rsidRPr="003509D4">
        <w:rPr>
          <w:rFonts w:eastAsia="黑体"/>
        </w:rPr>
        <w:t>(h)</w:t>
      </w:r>
      <w:r w:rsidR="00F92EC9" w:rsidRPr="003509D4">
        <w:rPr>
          <w:rFonts w:eastAsia="黑体"/>
        </w:rPr>
        <w:tab/>
      </w:r>
      <w:r w:rsidR="00F92EC9" w:rsidRPr="003509D4">
        <w:rPr>
          <w:rFonts w:eastAsia="黑体" w:hint="eastAsia"/>
        </w:rPr>
        <w:t>加大力度提高公众对一切形式的性别暴力、包括家庭暴力和性暴力的犯罪性质的认识，使公众认识到，妇女必须能够向执法当局报告此类案件，而不必担心报复、污名化或再次受害；</w:t>
      </w:r>
    </w:p>
    <w:p w14:paraId="6822EF6A" w14:textId="5C68621E" w:rsidR="00F92EC9" w:rsidRPr="00491162" w:rsidRDefault="00717506" w:rsidP="00F92EC9">
      <w:pPr>
        <w:pStyle w:val="SingleTxt"/>
      </w:pPr>
      <w:r>
        <w:rPr>
          <w:rFonts w:eastAsia="黑体"/>
        </w:rPr>
        <w:tab/>
      </w:r>
      <w:r w:rsidR="00F92EC9" w:rsidRPr="003509D4">
        <w:rPr>
          <w:rFonts w:eastAsia="黑体"/>
        </w:rPr>
        <w:t>(i)</w:t>
      </w:r>
      <w:r w:rsidR="00F92EC9" w:rsidRPr="003509D4">
        <w:rPr>
          <w:rFonts w:eastAsia="黑体"/>
        </w:rPr>
        <w:tab/>
      </w:r>
      <w:r w:rsidR="00F92EC9" w:rsidRPr="003509D4">
        <w:rPr>
          <w:rFonts w:eastAsia="黑体" w:hint="eastAsia"/>
        </w:rPr>
        <w:t>提高公众和执法人员对《欧洲委员会预防和打击暴力侵害妇女行为及家庭暴力公约》</w:t>
      </w:r>
      <w:r w:rsidR="00F92EC9" w:rsidRPr="003509D4">
        <w:rPr>
          <w:rFonts w:eastAsia="黑体"/>
        </w:rPr>
        <w:t>(2011</w:t>
      </w:r>
      <w:r w:rsidR="00F92EC9" w:rsidRPr="003509D4">
        <w:rPr>
          <w:rFonts w:eastAsia="黑体" w:hint="eastAsia"/>
        </w:rPr>
        <w:t>年</w:t>
      </w:r>
      <w:r w:rsidR="00F92EC9" w:rsidRPr="003509D4">
        <w:rPr>
          <w:rFonts w:eastAsia="黑体"/>
        </w:rPr>
        <w:t>)</w:t>
      </w:r>
      <w:r w:rsidR="00F92EC9" w:rsidRPr="003509D4">
        <w:rPr>
          <w:rFonts w:eastAsia="黑体" w:hint="eastAsia"/>
        </w:rPr>
        <w:t>的认识。</w:t>
      </w:r>
    </w:p>
    <w:p w14:paraId="1F479AF7" w14:textId="77777777" w:rsidR="00F92EC9" w:rsidRPr="00491162" w:rsidRDefault="00F92EC9" w:rsidP="007175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贩运妇女和利用卖淫营利</w:t>
      </w:r>
    </w:p>
    <w:p w14:paraId="1910A6F6" w14:textId="77777777" w:rsidR="00F92EC9" w:rsidRPr="00491162" w:rsidRDefault="00F92EC9" w:rsidP="00F92EC9">
      <w:pPr>
        <w:pStyle w:val="SingleTxt"/>
      </w:pPr>
      <w:r w:rsidRPr="00491162">
        <w:t>25.</w:t>
      </w:r>
      <w:r w:rsidRPr="00491162">
        <w:tab/>
      </w:r>
      <w:r w:rsidRPr="00491162">
        <w:rPr>
          <w:rFonts w:hint="eastAsia"/>
        </w:rPr>
        <w:t>委员会欢迎通过</w:t>
      </w:r>
      <w:r w:rsidRPr="00491162">
        <w:t>2020-2024</w:t>
      </w:r>
      <w:r w:rsidRPr="00491162">
        <w:rPr>
          <w:rFonts w:hint="eastAsia"/>
        </w:rPr>
        <w:t>年期间打击贩运人口国家行动计划和制定有关查明贩运人口受害者的准则</w:t>
      </w:r>
      <w:r w:rsidRPr="00491162">
        <w:t>(</w:t>
      </w:r>
      <w:r w:rsidRPr="00491162">
        <w:rPr>
          <w:rFonts w:hint="eastAsia"/>
        </w:rPr>
        <w:t>指标</w:t>
      </w:r>
      <w:r w:rsidRPr="00491162">
        <w:t>)</w:t>
      </w:r>
      <w:r w:rsidRPr="00491162">
        <w:rPr>
          <w:rFonts w:hint="eastAsia"/>
        </w:rPr>
        <w:t>，并在劳动和人口社会保障部社会服务机构下设立了贩运人口受害者关爱中心。但委员会关切地注意到，缔约国依然是以性剥削和劳工剥削为目的贩运妇女和女童的来源国、过境国和目的地国。委员会还关切地注意到：</w:t>
      </w:r>
    </w:p>
    <w:p w14:paraId="2EE1EBCF" w14:textId="2B891090" w:rsidR="00F92EC9" w:rsidRPr="00491162" w:rsidRDefault="00717506" w:rsidP="00F92EC9">
      <w:pPr>
        <w:pStyle w:val="SingleTxt"/>
      </w:pPr>
      <w:r>
        <w:tab/>
      </w:r>
      <w:r w:rsidR="00F92EC9" w:rsidRPr="00491162">
        <w:t>(a)</w:t>
      </w:r>
      <w:r w:rsidR="00F92EC9" w:rsidRPr="00491162">
        <w:tab/>
      </w:r>
      <w:r w:rsidR="00F92EC9" w:rsidRPr="00491162">
        <w:rPr>
          <w:rFonts w:hint="eastAsia"/>
        </w:rPr>
        <w:t>执行</w:t>
      </w:r>
      <w:r w:rsidR="00F92EC9" w:rsidRPr="00491162">
        <w:t>2020-2024</w:t>
      </w:r>
      <w:r w:rsidR="00F92EC9" w:rsidRPr="00491162">
        <w:rPr>
          <w:rFonts w:hint="eastAsia"/>
        </w:rPr>
        <w:t>年期间打击人口贩运国家计划方面的挑战；</w:t>
      </w:r>
    </w:p>
    <w:p w14:paraId="2C201FC5" w14:textId="444D2653" w:rsidR="00F92EC9" w:rsidRPr="00491162" w:rsidRDefault="00717506" w:rsidP="00F92EC9">
      <w:pPr>
        <w:pStyle w:val="SingleTxt"/>
      </w:pPr>
      <w:r>
        <w:tab/>
      </w:r>
      <w:r w:rsidR="00F92EC9" w:rsidRPr="00491162">
        <w:t>(b)</w:t>
      </w:r>
      <w:r w:rsidR="00F92EC9" w:rsidRPr="00491162">
        <w:tab/>
      </w:r>
      <w:r w:rsidR="00F92EC9" w:rsidRPr="00491162">
        <w:rPr>
          <w:rFonts w:hint="eastAsia"/>
        </w:rPr>
        <w:t>国家一级缺乏对打击贩运努力的独立监测，缺乏坚实的国家衔接机制；</w:t>
      </w:r>
    </w:p>
    <w:p w14:paraId="676F8B8D" w14:textId="5EC418F7" w:rsidR="00F92EC9" w:rsidRPr="00491162" w:rsidRDefault="00717506" w:rsidP="00F92EC9">
      <w:pPr>
        <w:pStyle w:val="SingleTxt"/>
      </w:pPr>
      <w:r>
        <w:tab/>
      </w:r>
      <w:r w:rsidR="00F92EC9" w:rsidRPr="00491162">
        <w:t>(c)</w:t>
      </w:r>
      <w:r w:rsidR="00F92EC9" w:rsidRPr="00491162">
        <w:tab/>
      </w:r>
      <w:r w:rsidR="00F92EC9" w:rsidRPr="00491162">
        <w:rPr>
          <w:rFonts w:hint="eastAsia"/>
        </w:rPr>
        <w:t>缔约国依靠非政府组织提供收容服务；</w:t>
      </w:r>
    </w:p>
    <w:p w14:paraId="3D4988E6" w14:textId="23FE9B44" w:rsidR="00F92EC9" w:rsidRPr="00491162" w:rsidRDefault="00717506" w:rsidP="00F92EC9">
      <w:pPr>
        <w:pStyle w:val="SingleTxt"/>
      </w:pPr>
      <w:r>
        <w:tab/>
      </w:r>
      <w:r w:rsidR="00F92EC9" w:rsidRPr="00491162">
        <w:t>(d)</w:t>
      </w:r>
      <w:r w:rsidR="00F92EC9" w:rsidRPr="00491162">
        <w:tab/>
      </w:r>
      <w:r w:rsidR="00F92EC9" w:rsidRPr="00491162">
        <w:rPr>
          <w:rFonts w:hint="eastAsia"/>
        </w:rPr>
        <w:t>缺乏减少商业性性行为需求的措施，也缺乏关于源自缔约国、在缔约国境内发生和流向缔约国的贩运妇女和女童活动的数据；</w:t>
      </w:r>
    </w:p>
    <w:p w14:paraId="4915AFE1" w14:textId="799749E1" w:rsidR="00F92EC9" w:rsidRPr="00491162" w:rsidRDefault="00717506" w:rsidP="00F92EC9">
      <w:pPr>
        <w:pStyle w:val="SingleTxt"/>
      </w:pPr>
      <w:r>
        <w:tab/>
      </w:r>
      <w:r w:rsidR="00F92EC9" w:rsidRPr="00491162">
        <w:t>(e)</w:t>
      </w:r>
      <w:r w:rsidR="00F92EC9" w:rsidRPr="00491162">
        <w:tab/>
      </w:r>
      <w:r w:rsidR="00F92EC9" w:rsidRPr="00491162">
        <w:rPr>
          <w:rFonts w:hint="eastAsia"/>
        </w:rPr>
        <w:t>缺少面向有意脱离卖淫行业妇女的退出方案。</w:t>
      </w:r>
    </w:p>
    <w:p w14:paraId="600919C9" w14:textId="465A83E3" w:rsidR="00F92EC9" w:rsidRPr="003509D4" w:rsidRDefault="00F92EC9" w:rsidP="00F92EC9">
      <w:pPr>
        <w:pStyle w:val="SingleTxt"/>
        <w:rPr>
          <w:rFonts w:eastAsia="黑体"/>
        </w:rPr>
      </w:pPr>
      <w:r w:rsidRPr="00491162">
        <w:t>26.</w:t>
      </w:r>
      <w:r w:rsidRPr="00491162">
        <w:tab/>
      </w:r>
      <w:r w:rsidRPr="003509D4">
        <w:rPr>
          <w:rFonts w:eastAsia="黑体" w:hint="eastAsia"/>
        </w:rPr>
        <w:t>委员会回顾其关于全球移民背景下贩运妇女和女童问题的第</w:t>
      </w:r>
      <w:r w:rsidRPr="003509D4">
        <w:rPr>
          <w:rFonts w:eastAsia="黑体"/>
        </w:rPr>
        <w:t>38</w:t>
      </w:r>
      <w:r w:rsidRPr="003509D4">
        <w:rPr>
          <w:rFonts w:eastAsia="黑体" w:hint="eastAsia"/>
        </w:rPr>
        <w:t>号一般性建议</w:t>
      </w:r>
      <w:r w:rsidRPr="003509D4">
        <w:rPr>
          <w:rFonts w:eastAsia="黑体"/>
        </w:rPr>
        <w:t>(2020</w:t>
      </w:r>
      <w:r w:rsidRPr="003509D4">
        <w:rPr>
          <w:rFonts w:eastAsia="黑体" w:hint="eastAsia"/>
        </w:rPr>
        <w:t>年</w:t>
      </w:r>
      <w:r w:rsidRPr="003509D4">
        <w:rPr>
          <w:rFonts w:eastAsia="黑体"/>
        </w:rPr>
        <w:t>)</w:t>
      </w:r>
      <w:r w:rsidRPr="003509D4">
        <w:rPr>
          <w:rFonts w:eastAsia="黑体" w:hint="eastAsia"/>
        </w:rPr>
        <w:t>和先前的建议</w:t>
      </w:r>
      <w:r w:rsidRPr="003509D4">
        <w:rPr>
          <w:rFonts w:eastAsia="黑体"/>
        </w:rPr>
        <w:t>(</w:t>
      </w:r>
      <w:hyperlink r:id="rId43" w:history="1">
        <w:r w:rsidRPr="003509D4">
          <w:rPr>
            <w:rStyle w:val="af4"/>
            <w:rFonts w:eastAsia="黑体"/>
          </w:rPr>
          <w:t>CEDAW/C/AZE/CO/5</w:t>
        </w:r>
      </w:hyperlink>
      <w:r w:rsidRPr="003509D4">
        <w:rPr>
          <w:rFonts w:eastAsia="黑体" w:hint="eastAsia"/>
        </w:rPr>
        <w:t>，第</w:t>
      </w:r>
      <w:r w:rsidRPr="003509D4">
        <w:rPr>
          <w:rFonts w:eastAsia="黑体"/>
        </w:rPr>
        <w:t>25</w:t>
      </w:r>
      <w:r w:rsidRPr="003509D4">
        <w:rPr>
          <w:rFonts w:eastAsia="黑体" w:hint="eastAsia"/>
        </w:rPr>
        <w:t>段</w:t>
      </w:r>
      <w:r w:rsidRPr="003509D4">
        <w:rPr>
          <w:rFonts w:eastAsia="黑体"/>
        </w:rPr>
        <w:t>)</w:t>
      </w:r>
      <w:r w:rsidRPr="003509D4">
        <w:rPr>
          <w:rFonts w:eastAsia="黑体" w:hint="eastAsia"/>
        </w:rPr>
        <w:t>，建议缔约国：</w:t>
      </w:r>
    </w:p>
    <w:p w14:paraId="582F260F" w14:textId="72FB97F7" w:rsidR="00F92EC9" w:rsidRPr="003509D4" w:rsidRDefault="004F0B03"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确保为有效执行和监测打击人口贩运国家行动计划提供充足的人力、技术和财政资源；</w:t>
      </w:r>
    </w:p>
    <w:p w14:paraId="23D3F8D3" w14:textId="3901DC76" w:rsidR="00F92EC9" w:rsidRPr="003509D4" w:rsidRDefault="004F0B03"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设立人口贩运问题独立国家特别报告员办公室，确保监测和执行职能分开，以便客观评价反贩运立法和政策的执行情况；</w:t>
      </w:r>
    </w:p>
    <w:p w14:paraId="15FD754C" w14:textId="17737A8E" w:rsidR="00F92EC9" w:rsidRPr="003509D4" w:rsidRDefault="004F0B03"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建立强有力的国家转介机制，确保受害者身份识别、融入社会和分配资金为受害者提供补救，确保被贩运受害人能够充分获得支助服务，包括无障碍庇护所、咨询服务和重返社会方案，并为经营庇护所和提供受害人支助服务的非政府组织的房地和水电费提供充分的资金和</w:t>
      </w:r>
      <w:r w:rsidR="00F92EC9" w:rsidRPr="003509D4">
        <w:rPr>
          <w:rFonts w:eastAsia="黑体"/>
        </w:rPr>
        <w:t>(</w:t>
      </w:r>
      <w:r w:rsidR="00F92EC9" w:rsidRPr="003509D4">
        <w:rPr>
          <w:rFonts w:eastAsia="黑体" w:hint="eastAsia"/>
        </w:rPr>
        <w:t>或</w:t>
      </w:r>
      <w:r w:rsidR="00F92EC9" w:rsidRPr="003509D4">
        <w:rPr>
          <w:rFonts w:eastAsia="黑体"/>
        </w:rPr>
        <w:t>)</w:t>
      </w:r>
      <w:r w:rsidR="00F92EC9" w:rsidRPr="003509D4">
        <w:rPr>
          <w:rFonts w:eastAsia="黑体" w:hint="eastAsia"/>
        </w:rPr>
        <w:t>补贴；</w:t>
      </w:r>
      <w:r w:rsidR="00F92EC9" w:rsidRPr="003509D4">
        <w:rPr>
          <w:rFonts w:eastAsia="黑体"/>
        </w:rPr>
        <w:t xml:space="preserve"> </w:t>
      </w:r>
    </w:p>
    <w:p w14:paraId="37899264" w14:textId="44314B57" w:rsidR="00F92EC9" w:rsidRPr="003509D4" w:rsidRDefault="004F0B03"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确保所有贩运妇女和女童的案件都能得到调查、起诉，施害者受到适当惩罚，被定罪的施害者必须服刑；</w:t>
      </w:r>
    </w:p>
    <w:p w14:paraId="33C1DF7E" w14:textId="32241376" w:rsidR="00F92EC9" w:rsidRPr="003509D4" w:rsidRDefault="004F0B03"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确保系统性收集并分析贩运数据，按受害人年龄、性别和国籍以及贩运形式分列；</w:t>
      </w:r>
    </w:p>
    <w:p w14:paraId="2FA7C475" w14:textId="2D0B5AF4" w:rsidR="00F92EC9" w:rsidRPr="003509D4" w:rsidRDefault="004F0B03" w:rsidP="00F92EC9">
      <w:pPr>
        <w:pStyle w:val="SingleTxt"/>
        <w:rPr>
          <w:rFonts w:eastAsia="黑体"/>
        </w:rPr>
      </w:pPr>
      <w:r>
        <w:rPr>
          <w:rFonts w:eastAsia="黑体"/>
        </w:rPr>
        <w:tab/>
      </w:r>
      <w:r w:rsidR="00F92EC9" w:rsidRPr="003509D4">
        <w:rPr>
          <w:rFonts w:eastAsia="黑体"/>
        </w:rPr>
        <w:t>(f)</w:t>
      </w:r>
      <w:r w:rsidR="00F92EC9" w:rsidRPr="003509D4">
        <w:rPr>
          <w:rFonts w:eastAsia="黑体"/>
        </w:rPr>
        <w:tab/>
      </w:r>
      <w:r w:rsidR="00F92EC9" w:rsidRPr="003509D4">
        <w:rPr>
          <w:rFonts w:eastAsia="黑体" w:hint="eastAsia"/>
        </w:rPr>
        <w:t>开展关于贩运风险的提高认识运动，并向移民妇女和女童及境内流离失所妇女提供创收机会、财政支持、法律援助、热线和出发前情况介绍；</w:t>
      </w:r>
    </w:p>
    <w:p w14:paraId="5228949E" w14:textId="27AD0840" w:rsidR="00F92EC9" w:rsidRPr="003509D4" w:rsidRDefault="004F0B03" w:rsidP="00F92EC9">
      <w:pPr>
        <w:pStyle w:val="SingleTxt"/>
        <w:rPr>
          <w:rFonts w:eastAsia="黑体"/>
        </w:rPr>
      </w:pPr>
      <w:r>
        <w:rPr>
          <w:rFonts w:eastAsia="黑体"/>
        </w:rPr>
        <w:tab/>
      </w:r>
      <w:r w:rsidR="00F92EC9" w:rsidRPr="003509D4">
        <w:rPr>
          <w:rFonts w:eastAsia="黑体"/>
        </w:rPr>
        <w:t>(g)</w:t>
      </w:r>
      <w:r w:rsidR="00F92EC9" w:rsidRPr="003509D4">
        <w:rPr>
          <w:rFonts w:eastAsia="黑体"/>
        </w:rPr>
        <w:tab/>
      </w:r>
      <w:r w:rsidR="00F92EC9" w:rsidRPr="003509D4">
        <w:rPr>
          <w:rFonts w:eastAsia="黑体" w:hint="eastAsia"/>
        </w:rPr>
        <w:t>废除惩罚卖淫妇女的法律规定，将包括商业性性行为需求在内的对妇女进行性剥削的罪犯定为刑事犯罪，并采取针对公众、特别是男子和男童的教育和提高认识措施，打击妇女从属于男子和物化妇女的所有形式；</w:t>
      </w:r>
    </w:p>
    <w:p w14:paraId="79DA629D" w14:textId="34224F46" w:rsidR="00F92EC9" w:rsidRPr="00491162" w:rsidRDefault="004F0B03" w:rsidP="00F92EC9">
      <w:pPr>
        <w:pStyle w:val="SingleTxt"/>
      </w:pPr>
      <w:r>
        <w:rPr>
          <w:rFonts w:eastAsia="黑体"/>
        </w:rPr>
        <w:tab/>
      </w:r>
      <w:r w:rsidR="00F92EC9" w:rsidRPr="003509D4">
        <w:rPr>
          <w:rFonts w:eastAsia="黑体"/>
        </w:rPr>
        <w:t>(h)</w:t>
      </w:r>
      <w:r w:rsidR="00F92EC9" w:rsidRPr="003509D4">
        <w:rPr>
          <w:rFonts w:eastAsia="黑体"/>
        </w:rPr>
        <w:tab/>
      </w:r>
      <w:r w:rsidR="00F92EC9" w:rsidRPr="003509D4">
        <w:rPr>
          <w:rFonts w:eastAsia="黑体" w:hint="eastAsia"/>
        </w:rPr>
        <w:t>为有意脱离卖淫的妇女提供退出方案和其他创收机会。</w:t>
      </w:r>
    </w:p>
    <w:p w14:paraId="4A060C7B" w14:textId="77777777" w:rsidR="00F92EC9" w:rsidRPr="00491162" w:rsidRDefault="00F92EC9" w:rsidP="005A744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参与政治和公共生活</w:t>
      </w:r>
    </w:p>
    <w:p w14:paraId="6519B6CE" w14:textId="77777777" w:rsidR="00F92EC9" w:rsidRPr="00491162" w:rsidRDefault="00F92EC9" w:rsidP="00F92EC9">
      <w:pPr>
        <w:pStyle w:val="SingleTxt"/>
      </w:pPr>
      <w:r w:rsidRPr="00491162">
        <w:t>27.</w:t>
      </w:r>
      <w:r w:rsidRPr="00491162">
        <w:tab/>
      </w:r>
      <w:r w:rsidRPr="00491162">
        <w:rPr>
          <w:rFonts w:hint="eastAsia"/>
        </w:rPr>
        <w:t>委员会赞赏地注意到，在</w:t>
      </w:r>
      <w:r w:rsidRPr="00491162">
        <w:t>2019</w:t>
      </w:r>
      <w:r w:rsidRPr="00491162">
        <w:rPr>
          <w:rFonts w:hint="eastAsia"/>
        </w:rPr>
        <w:t>年</w:t>
      </w:r>
      <w:r w:rsidRPr="00491162">
        <w:t>12</w:t>
      </w:r>
      <w:r w:rsidRPr="00491162">
        <w:rPr>
          <w:rFonts w:hint="eastAsia"/>
        </w:rPr>
        <w:t>月的市政选举中当选的妇女人数显著增加</w:t>
      </w:r>
      <w:r w:rsidRPr="00491162">
        <w:t>(38.8%)</w:t>
      </w:r>
      <w:r w:rsidRPr="00491162">
        <w:rPr>
          <w:rFonts w:hint="eastAsia"/>
        </w:rPr>
        <w:t>。但委员会仍然感到关切的是，女性在国民议会、学术界、司法部门、公共服务部门和外交部门等决策职位的任职人数仍然不足。委员会又感到关切的是，缔约国缺乏定向措施，包括没有根据委员会关于妇女参与政治和公共生活的第</w:t>
      </w:r>
      <w:r w:rsidRPr="00491162">
        <w:t>23</w:t>
      </w:r>
      <w:r w:rsidRPr="00491162">
        <w:rPr>
          <w:rFonts w:hint="eastAsia"/>
        </w:rPr>
        <w:t>号一般性建议</w:t>
      </w:r>
      <w:r w:rsidRPr="00491162">
        <w:t>(1997</w:t>
      </w:r>
      <w:r w:rsidRPr="00491162">
        <w:rPr>
          <w:rFonts w:hint="eastAsia"/>
        </w:rPr>
        <w:t>年</w:t>
      </w:r>
      <w:r w:rsidRPr="00491162">
        <w:t>)</w:t>
      </w:r>
      <w:r w:rsidRPr="00491162">
        <w:rPr>
          <w:rFonts w:hint="eastAsia"/>
        </w:rPr>
        <w:t>采取暂行特别措施，以增加妇女在公共生活中的代表性。</w:t>
      </w:r>
    </w:p>
    <w:p w14:paraId="2686DACC" w14:textId="77777777" w:rsidR="00F92EC9" w:rsidRPr="003509D4" w:rsidRDefault="00F92EC9" w:rsidP="00CC529A">
      <w:pPr>
        <w:pStyle w:val="SingleTxt"/>
        <w:pageBreakBefore/>
        <w:rPr>
          <w:rFonts w:eastAsia="黑体"/>
        </w:rPr>
      </w:pPr>
      <w:r w:rsidRPr="00491162">
        <w:t>28.</w:t>
      </w:r>
      <w:r w:rsidRPr="00491162">
        <w:tab/>
      </w:r>
      <w:r w:rsidRPr="003509D4">
        <w:rPr>
          <w:rFonts w:eastAsia="黑体" w:hint="eastAsia"/>
        </w:rPr>
        <w:t>委员会回顾第</w:t>
      </w:r>
      <w:r w:rsidRPr="003509D4">
        <w:rPr>
          <w:rFonts w:eastAsia="黑体"/>
        </w:rPr>
        <w:t>23</w:t>
      </w:r>
      <w:r w:rsidRPr="003509D4">
        <w:rPr>
          <w:rFonts w:eastAsia="黑体" w:hint="eastAsia"/>
        </w:rPr>
        <w:t>号一般性建议，建议缔约国：</w:t>
      </w:r>
    </w:p>
    <w:p w14:paraId="1E849569" w14:textId="58BBD864" w:rsidR="00F92EC9" w:rsidRPr="003509D4" w:rsidRDefault="005A7448"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依循《公约》第四条第</w:t>
      </w:r>
      <w:r w:rsidR="00F92EC9" w:rsidRPr="003509D4">
        <w:rPr>
          <w:rFonts w:eastAsia="黑体"/>
        </w:rPr>
        <w:t>1</w:t>
      </w:r>
      <w:r w:rsidR="00F92EC9" w:rsidRPr="003509D4">
        <w:rPr>
          <w:rFonts w:eastAsia="黑体" w:hint="eastAsia"/>
        </w:rPr>
        <w:t>款和第</w:t>
      </w:r>
      <w:r w:rsidR="00F92EC9" w:rsidRPr="003509D4">
        <w:rPr>
          <w:rFonts w:eastAsia="黑体"/>
        </w:rPr>
        <w:t>25</w:t>
      </w:r>
      <w:r w:rsidR="00F92EC9" w:rsidRPr="003509D4">
        <w:rPr>
          <w:rFonts w:eastAsia="黑体" w:hint="eastAsia"/>
        </w:rPr>
        <w:t>号一般性建议，修正选举法，以采取有针对性的措施，包括暂行特别措施，如增加配额和有针对性的竞选筹资，以增加女性在各级政府、国民议会、司法部门、学术界、外交部门的任职人数，特别是决策层的任职人数；</w:t>
      </w:r>
    </w:p>
    <w:p w14:paraId="5F6493B1" w14:textId="39694879" w:rsidR="00F92EC9" w:rsidRPr="003509D4" w:rsidRDefault="005A7448"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采取措施打击对从政妇女的消极态度和歧视行为，包括为此在学校、国民议会和公众中开展提高认识和教育运动；</w:t>
      </w:r>
    </w:p>
    <w:p w14:paraId="3082D022" w14:textId="170E2320" w:rsidR="00F92EC9" w:rsidRPr="003509D4" w:rsidRDefault="005A7448" w:rsidP="00F92EC9">
      <w:pPr>
        <w:pStyle w:val="SingleTxt"/>
        <w:rPr>
          <w:rFonts w:eastAsia="黑体"/>
          <w:spacing w:val="4"/>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spacing w:val="4"/>
        </w:rPr>
        <w:t>公务员和外交部门优先征聘女性，其中特别关注弱势和边缘化群体的女性；</w:t>
      </w:r>
    </w:p>
    <w:p w14:paraId="2577723C" w14:textId="14663BF3" w:rsidR="00F92EC9" w:rsidRPr="003509D4" w:rsidRDefault="005A7448" w:rsidP="00F92EC9">
      <w:pPr>
        <w:pStyle w:val="SingleTxt"/>
        <w:rPr>
          <w:rFonts w:eastAsia="黑体"/>
          <w:spacing w:val="-2"/>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spacing w:val="-2"/>
        </w:rPr>
        <w:t>对女性政界人士和候选人进行政治竞选、领导能力和谈判技能方面的能力建设，并与媒体协作，使政界人士、媒体、宗教和社区领袖以及公众认识到，必须使妇女在与男子平等的情况下，充分、独立、民主地参与政治和公共生活，将此作为在缔约国全面落实妇女人权以及实现政治稳定和可持续发展的一项要求；</w:t>
      </w:r>
    </w:p>
    <w:p w14:paraId="72661F04" w14:textId="31168B08" w:rsidR="00F92EC9" w:rsidRPr="00491162" w:rsidRDefault="005A7448" w:rsidP="00F92EC9">
      <w:pPr>
        <w:pStyle w:val="SingleTxt"/>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为私营部门的女性管理人员和领导人提供能力建设和培训，并与私营部门实体合作，宣传女性平等参与担任领导职位的重要性。</w:t>
      </w:r>
    </w:p>
    <w:p w14:paraId="52C0D7A2" w14:textId="77777777" w:rsidR="00F92EC9" w:rsidRPr="00491162" w:rsidRDefault="00F92EC9" w:rsidP="009726C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教育</w:t>
      </w:r>
    </w:p>
    <w:p w14:paraId="4B1D535E" w14:textId="77777777" w:rsidR="00F92EC9" w:rsidRPr="00491162" w:rsidRDefault="00F92EC9" w:rsidP="00F92EC9">
      <w:pPr>
        <w:pStyle w:val="SingleTxt"/>
      </w:pPr>
      <w:r w:rsidRPr="00491162">
        <w:t>29.</w:t>
      </w:r>
      <w:r w:rsidRPr="00491162">
        <w:tab/>
      </w:r>
      <w:r w:rsidRPr="00491162">
        <w:rPr>
          <w:rFonts w:hint="eastAsia"/>
        </w:rPr>
        <w:t>委员会赞赏地注意到，在研究生课程以及讲师职位中，妇女人数有所增加</w:t>
      </w:r>
      <w:r w:rsidRPr="00491162">
        <w:t>(51%)</w:t>
      </w:r>
      <w:r w:rsidRPr="00491162">
        <w:rPr>
          <w:rFonts w:hint="eastAsia"/>
        </w:rPr>
        <w:t>，并在大学和教师培训机构开设了性别平等研究课程。委员会还注意到，缔约国为某些残疾人和孤儿支付学费。然而，委员会感到关切的是，妇女和女童在教育方面长期存在横向和纵向分隔，这种情况在</w:t>
      </w:r>
      <w:r w:rsidRPr="00491162">
        <w:t>COVID-19</w:t>
      </w:r>
      <w:r w:rsidRPr="00491162">
        <w:rPr>
          <w:rFonts w:hint="eastAsia"/>
        </w:rPr>
        <w:t>大流行期间更加严重，特别是：</w:t>
      </w:r>
    </w:p>
    <w:p w14:paraId="3F141E1B" w14:textId="6150BF01" w:rsidR="00F92EC9" w:rsidRPr="00491162" w:rsidRDefault="009726CB" w:rsidP="00F92EC9">
      <w:pPr>
        <w:pStyle w:val="SingleTxt"/>
      </w:pPr>
      <w:r>
        <w:tab/>
      </w:r>
      <w:r w:rsidR="00F92EC9" w:rsidRPr="00491162">
        <w:t>(a)</w:t>
      </w:r>
      <w:r w:rsidR="00F92EC9" w:rsidRPr="00491162">
        <w:tab/>
      </w:r>
      <w:r w:rsidR="00F92EC9" w:rsidRPr="00491162">
        <w:rPr>
          <w:rFonts w:hint="eastAsia"/>
        </w:rPr>
        <w:t>女童中等教育辍学率高，原因是早孕和童婚，以及优先考虑男童入学；</w:t>
      </w:r>
    </w:p>
    <w:p w14:paraId="01D3CD4D" w14:textId="71BC7C73" w:rsidR="00F92EC9" w:rsidRPr="00491162" w:rsidRDefault="009726CB" w:rsidP="00F92EC9">
      <w:pPr>
        <w:pStyle w:val="SingleTxt"/>
      </w:pPr>
      <w:r>
        <w:tab/>
      </w:r>
      <w:r w:rsidR="00F92EC9" w:rsidRPr="00491162">
        <w:t>(b)</w:t>
      </w:r>
      <w:r w:rsidR="00F92EC9" w:rsidRPr="00491162">
        <w:tab/>
      </w:r>
      <w:r w:rsidR="00F92EC9" w:rsidRPr="00491162">
        <w:rPr>
          <w:rFonts w:hint="eastAsia"/>
        </w:rPr>
        <w:t>教育系统中长期存在性别陈规定型观念以及缺乏适龄性教育；</w:t>
      </w:r>
    </w:p>
    <w:p w14:paraId="3577AE22" w14:textId="66FF47FA" w:rsidR="00F92EC9" w:rsidRPr="00491162" w:rsidRDefault="009726CB" w:rsidP="00F92EC9">
      <w:pPr>
        <w:pStyle w:val="SingleTxt"/>
      </w:pPr>
      <w:r>
        <w:tab/>
      </w:r>
      <w:r w:rsidR="00F92EC9" w:rsidRPr="00491162">
        <w:t>(c)</w:t>
      </w:r>
      <w:r w:rsidR="00F92EC9" w:rsidRPr="00491162">
        <w:tab/>
      </w:r>
      <w:r w:rsidR="00F92EC9" w:rsidRPr="00491162">
        <w:rPr>
          <w:rFonts w:hint="eastAsia"/>
        </w:rPr>
        <w:t>妇女和女童集中在传统上以女性为主的研究领域，她们在科学、技术、工程、数学以及信息和通信技术领域的代表性不足，这降低了她们的就业前景；</w:t>
      </w:r>
    </w:p>
    <w:p w14:paraId="4B6019CE" w14:textId="6A7939EE" w:rsidR="00F92EC9" w:rsidRPr="00491162" w:rsidRDefault="009726CB" w:rsidP="00F92EC9">
      <w:pPr>
        <w:pStyle w:val="SingleTxt"/>
      </w:pPr>
      <w:r>
        <w:tab/>
      </w:r>
      <w:r w:rsidR="00F92EC9" w:rsidRPr="00491162">
        <w:t>(d)</w:t>
      </w:r>
      <w:r w:rsidR="00F92EC9" w:rsidRPr="00491162">
        <w:tab/>
      </w:r>
      <w:r w:rsidR="00F92EC9" w:rsidRPr="00491162">
        <w:rPr>
          <w:rFonts w:hint="eastAsia"/>
        </w:rPr>
        <w:t>各级教育的教科书和教材中对性别问题有敏感认识的语言使用有限；</w:t>
      </w:r>
    </w:p>
    <w:p w14:paraId="40CAE14E" w14:textId="47B03FD2" w:rsidR="00F92EC9" w:rsidRPr="00491162" w:rsidRDefault="009726CB" w:rsidP="00F92EC9">
      <w:pPr>
        <w:pStyle w:val="SingleTxt"/>
      </w:pPr>
      <w:r>
        <w:tab/>
      </w:r>
      <w:r w:rsidR="00F92EC9" w:rsidRPr="00491162">
        <w:t>(e)</w:t>
      </w:r>
      <w:r w:rsidR="00F92EC9" w:rsidRPr="00491162">
        <w:tab/>
      </w:r>
      <w:r w:rsidR="00F92EC9" w:rsidRPr="00491162">
        <w:rPr>
          <w:rFonts w:hint="eastAsia"/>
        </w:rPr>
        <w:t>妇女在教育系统决策层的入职人数不足</w:t>
      </w:r>
      <w:r w:rsidR="00F92EC9" w:rsidRPr="00491162">
        <w:t>(2020</w:t>
      </w:r>
      <w:r w:rsidR="00F92EC9" w:rsidRPr="00491162">
        <w:rPr>
          <w:rFonts w:hint="eastAsia"/>
        </w:rPr>
        <w:t>年妇女仅占校长人数的</w:t>
      </w:r>
      <w:r w:rsidR="00F92EC9" w:rsidRPr="00491162">
        <w:t>16%)</w:t>
      </w:r>
      <w:r w:rsidR="00F92EC9" w:rsidRPr="00491162">
        <w:rPr>
          <w:rFonts w:hint="eastAsia"/>
        </w:rPr>
        <w:t>，在</w:t>
      </w:r>
      <w:r w:rsidR="00F92EC9" w:rsidRPr="00491162">
        <w:t>COVID-19</w:t>
      </w:r>
      <w:r w:rsidR="00F92EC9" w:rsidRPr="00491162">
        <w:rPr>
          <w:rFonts w:hint="eastAsia"/>
        </w:rPr>
        <w:t>大流行期间，由于女性学者过度承担家务和照料工作，其发表的论文数量减少；</w:t>
      </w:r>
    </w:p>
    <w:p w14:paraId="423255A3" w14:textId="4F8D2564" w:rsidR="00F92EC9" w:rsidRPr="00491162" w:rsidRDefault="009726CB" w:rsidP="00F92EC9">
      <w:pPr>
        <w:pStyle w:val="SingleTxt"/>
      </w:pPr>
      <w:r>
        <w:tab/>
      </w:r>
      <w:r w:rsidR="00F92EC9" w:rsidRPr="00491162">
        <w:t>(f)</w:t>
      </w:r>
      <w:r w:rsidR="00F92EC9" w:rsidRPr="00491162">
        <w:tab/>
      </w:r>
      <w:r w:rsidR="00F92EC9" w:rsidRPr="00491162">
        <w:rPr>
          <w:rFonts w:hint="eastAsia"/>
        </w:rPr>
        <w:t>农村和偏远地区女童上学困难，缺乏适当的学校基础设施，学校没有开设人权与和平教育课程。</w:t>
      </w:r>
    </w:p>
    <w:p w14:paraId="200C2210" w14:textId="198265B9" w:rsidR="00F92EC9" w:rsidRPr="003509D4" w:rsidRDefault="00F92EC9" w:rsidP="00F92EC9">
      <w:pPr>
        <w:pStyle w:val="SingleTxt"/>
        <w:rPr>
          <w:rFonts w:eastAsia="黑体"/>
        </w:rPr>
      </w:pPr>
      <w:r w:rsidRPr="00491162">
        <w:t>30.</w:t>
      </w:r>
      <w:r w:rsidRPr="00491162">
        <w:tab/>
      </w:r>
      <w:r w:rsidRPr="003509D4">
        <w:rPr>
          <w:rFonts w:eastAsia="黑体" w:hint="eastAsia"/>
        </w:rPr>
        <w:t>委员会回顾其关于女童和妇女受教育权的第</w:t>
      </w:r>
      <w:r w:rsidRPr="003509D4">
        <w:rPr>
          <w:rFonts w:eastAsia="黑体"/>
        </w:rPr>
        <w:t>36</w:t>
      </w:r>
      <w:r w:rsidRPr="003509D4">
        <w:rPr>
          <w:rFonts w:eastAsia="黑体" w:hint="eastAsia"/>
        </w:rPr>
        <w:t>号一般性建议</w:t>
      </w:r>
      <w:r w:rsidRPr="003509D4">
        <w:rPr>
          <w:rFonts w:eastAsia="黑体"/>
        </w:rPr>
        <w:t>(2017</w:t>
      </w:r>
      <w:r w:rsidRPr="003509D4">
        <w:rPr>
          <w:rFonts w:eastAsia="黑体" w:hint="eastAsia"/>
        </w:rPr>
        <w:t>年</w:t>
      </w:r>
      <w:r w:rsidRPr="003509D4">
        <w:rPr>
          <w:rFonts w:eastAsia="黑体"/>
        </w:rPr>
        <w:t>)</w:t>
      </w:r>
      <w:r w:rsidRPr="003509D4">
        <w:rPr>
          <w:rFonts w:eastAsia="黑体" w:hint="eastAsia"/>
        </w:rPr>
        <w:t>和先前的建议</w:t>
      </w:r>
      <w:r w:rsidRPr="003509D4">
        <w:rPr>
          <w:rFonts w:eastAsia="黑体"/>
        </w:rPr>
        <w:t>(</w:t>
      </w:r>
      <w:hyperlink r:id="rId44" w:history="1">
        <w:r w:rsidRPr="003509D4">
          <w:rPr>
            <w:rStyle w:val="af4"/>
            <w:rFonts w:eastAsia="黑体"/>
          </w:rPr>
          <w:t>CEDAW/C/AZE/CO/5</w:t>
        </w:r>
      </w:hyperlink>
      <w:r w:rsidRPr="003509D4">
        <w:rPr>
          <w:rFonts w:eastAsia="黑体" w:hint="eastAsia"/>
        </w:rPr>
        <w:t>，第</w:t>
      </w:r>
      <w:r w:rsidRPr="003509D4">
        <w:rPr>
          <w:rFonts w:eastAsia="黑体"/>
        </w:rPr>
        <w:t>29</w:t>
      </w:r>
      <w:r w:rsidRPr="003509D4">
        <w:rPr>
          <w:rFonts w:eastAsia="黑体" w:hint="eastAsia"/>
        </w:rPr>
        <w:t>段</w:t>
      </w:r>
      <w:r w:rsidRPr="003509D4">
        <w:rPr>
          <w:rFonts w:eastAsia="黑体"/>
        </w:rPr>
        <w:t>)</w:t>
      </w:r>
      <w:r w:rsidRPr="003509D4">
        <w:rPr>
          <w:rFonts w:eastAsia="黑体" w:hint="eastAsia"/>
        </w:rPr>
        <w:t>，建议缔约国：</w:t>
      </w:r>
    </w:p>
    <w:p w14:paraId="0C837D1B" w14:textId="570A42BD" w:rsidR="00F92EC9" w:rsidRPr="003509D4" w:rsidRDefault="009726CB"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确保女童入学接受各级教育，包括为此开展面向父母以及宗教和社区领袖的宣传运动，宣传女童教育作为增强女童权能基础的重要性，并向低收入家庭提供财政支持，支付直接和间接教育费用；</w:t>
      </w:r>
    </w:p>
    <w:p w14:paraId="2B633E9D" w14:textId="3FAF2A05" w:rsidR="00F92EC9" w:rsidRPr="003509D4" w:rsidRDefault="009726CB"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消除女童辍学原因，包括童婚、强迫婚姻和早孕，确保年轻母亲在分娩后能够重返学校，完成学业、取得文凭并获得接受高等教育或就业的机会；</w:t>
      </w:r>
    </w:p>
    <w:p w14:paraId="688EE21B" w14:textId="77777777" w:rsidR="009726CB" w:rsidRDefault="009726CB"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编写以下内容并将其纳入学校课程：</w:t>
      </w:r>
    </w:p>
    <w:p w14:paraId="1F3C2B6D" w14:textId="77777777" w:rsidR="009726CB" w:rsidRDefault="00F92EC9" w:rsidP="009726CB">
      <w:pPr>
        <w:pStyle w:val="SingleTxt"/>
        <w:ind w:left="1695"/>
        <w:rPr>
          <w:rFonts w:eastAsia="黑体"/>
        </w:rPr>
      </w:pPr>
      <w:r w:rsidRPr="003509D4">
        <w:rPr>
          <w:rFonts w:eastAsia="黑体" w:hint="eastAsia"/>
        </w:rPr>
        <w:t>㈠</w:t>
      </w:r>
      <w:r w:rsidR="009726CB">
        <w:rPr>
          <w:rFonts w:eastAsia="黑体"/>
        </w:rPr>
        <w:tab/>
      </w:r>
      <w:r w:rsidRPr="003509D4">
        <w:rPr>
          <w:rFonts w:eastAsia="黑体" w:hint="eastAsia"/>
        </w:rPr>
        <w:t>兼容并包、通俗易懂的性别平等内容，包括妇女权利、公共生活中的女性领导人，以及性别陈规定型观念及对妇女和女童的性别暴力和歧视造成的有害影响；</w:t>
      </w:r>
    </w:p>
    <w:p w14:paraId="12EC91C4" w14:textId="77777777" w:rsidR="009726CB" w:rsidRDefault="00F92EC9" w:rsidP="009726CB">
      <w:pPr>
        <w:pStyle w:val="SingleTxt"/>
        <w:ind w:left="1695"/>
        <w:rPr>
          <w:rFonts w:eastAsia="黑体"/>
        </w:rPr>
      </w:pPr>
      <w:r w:rsidRPr="003509D4">
        <w:rPr>
          <w:rFonts w:eastAsia="黑体" w:hint="eastAsia"/>
        </w:rPr>
        <w:t>㈡</w:t>
      </w:r>
      <w:r w:rsidR="009726CB">
        <w:rPr>
          <w:rFonts w:eastAsia="黑体"/>
        </w:rPr>
        <w:tab/>
      </w:r>
      <w:r w:rsidRPr="003509D4">
        <w:rPr>
          <w:rFonts w:eastAsia="黑体" w:hint="eastAsia"/>
        </w:rPr>
        <w:t>各级教育中的适龄性教育，其中特别关注负责任的性行为以及预防早孕和性传播疾病；</w:t>
      </w:r>
    </w:p>
    <w:p w14:paraId="1965E3A8" w14:textId="18A0C54D" w:rsidR="00F92EC9" w:rsidRPr="003509D4" w:rsidRDefault="00F92EC9" w:rsidP="009726CB">
      <w:pPr>
        <w:pStyle w:val="SingleTxt"/>
        <w:ind w:left="1695"/>
        <w:rPr>
          <w:rFonts w:eastAsia="黑体"/>
        </w:rPr>
      </w:pPr>
      <w:r w:rsidRPr="003509D4">
        <w:rPr>
          <w:rFonts w:eastAsia="黑体" w:hint="eastAsia"/>
        </w:rPr>
        <w:t>㈢</w:t>
      </w:r>
      <w:r w:rsidR="009726CB">
        <w:rPr>
          <w:rFonts w:eastAsia="黑体"/>
        </w:rPr>
        <w:tab/>
      </w:r>
      <w:r w:rsidRPr="003509D4">
        <w:rPr>
          <w:rFonts w:eastAsia="黑体" w:hint="eastAsia"/>
        </w:rPr>
        <w:t>人权与和平教育；</w:t>
      </w:r>
    </w:p>
    <w:p w14:paraId="74DB569B" w14:textId="1E33B83D" w:rsidR="00F92EC9" w:rsidRPr="003509D4" w:rsidRDefault="009726CB"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为教育系统各级教学人员提供关于妇女权利和性别平等的培训，审查学校教科书、课程和教学材料，以期消除歧视性的性别陈规定型观念；</w:t>
      </w:r>
    </w:p>
    <w:p w14:paraId="1D966974" w14:textId="412FB5A1" w:rsidR="00F92EC9" w:rsidRPr="003509D4" w:rsidRDefault="009726CB"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采取协调措施，包括暂行特别措施，鼓励妇女和女童选择非传统的教育领域和职业路径，如科学、技术、工程、数学以及信息和通信技术，包括为此提供职业咨询，发放奖学金和补贴，支付间接教育费用，并确保所有学科和就业向妇女和女童开放。</w:t>
      </w:r>
    </w:p>
    <w:p w14:paraId="2E584568" w14:textId="77777777" w:rsidR="00F92EC9" w:rsidRPr="00491162"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就业</w:t>
      </w:r>
    </w:p>
    <w:p w14:paraId="0B6B7E73" w14:textId="77777777" w:rsidR="00F92EC9" w:rsidRPr="00491162" w:rsidRDefault="00F92EC9" w:rsidP="00F92EC9">
      <w:pPr>
        <w:pStyle w:val="SingleTxt"/>
      </w:pPr>
      <w:r w:rsidRPr="00491162">
        <w:t>31.</w:t>
      </w:r>
      <w:r w:rsidRPr="00491162">
        <w:tab/>
      </w:r>
      <w:r w:rsidRPr="00491162">
        <w:rPr>
          <w:rFonts w:hint="eastAsia"/>
        </w:rPr>
        <w:t>委员会赞赏地注意到《劳动养恤金法》修正案将男女退休和领取养恤金年龄统一为</w:t>
      </w:r>
      <w:r w:rsidRPr="00491162">
        <w:t>65</w:t>
      </w:r>
      <w:r w:rsidRPr="00491162">
        <w:rPr>
          <w:rFonts w:hint="eastAsia"/>
        </w:rPr>
        <w:t>岁。委员会还注意到阿塞拜疆各地区社会经济发展国家方案下为增加妇女在正规经济部门的就业而推出的措施。不过，委员会关切地注意到：</w:t>
      </w:r>
    </w:p>
    <w:p w14:paraId="35DEC92F" w14:textId="632ACB13" w:rsidR="00F92EC9" w:rsidRPr="00491162" w:rsidRDefault="00D6768D" w:rsidP="00F92EC9">
      <w:pPr>
        <w:pStyle w:val="SingleTxt"/>
      </w:pPr>
      <w:r>
        <w:tab/>
      </w:r>
      <w:r w:rsidR="00F92EC9" w:rsidRPr="00491162">
        <w:t>(a)</w:t>
      </w:r>
      <w:r w:rsidR="00F92EC9" w:rsidRPr="00491162">
        <w:tab/>
      </w:r>
      <w:r w:rsidR="00F92EC9" w:rsidRPr="00491162">
        <w:rPr>
          <w:rFonts w:hint="eastAsia"/>
        </w:rPr>
        <w:t>在按计划对《劳动法》第</w:t>
      </w:r>
      <w:r w:rsidR="00F92EC9" w:rsidRPr="00491162">
        <w:t>241(2)</w:t>
      </w:r>
      <w:r w:rsidR="00F92EC9" w:rsidRPr="00491162">
        <w:rPr>
          <w:rFonts w:hint="eastAsia"/>
        </w:rPr>
        <w:t>条进行修正以便审查某些行业中现有</w:t>
      </w:r>
      <w:r w:rsidR="00F92EC9" w:rsidRPr="00491162">
        <w:t>674</w:t>
      </w:r>
      <w:r w:rsidR="00F92EC9" w:rsidRPr="00491162">
        <w:rPr>
          <w:rFonts w:hint="eastAsia"/>
        </w:rPr>
        <w:t>种禁止妇女从事的职业清单之后，仍有</w:t>
      </w:r>
      <w:r w:rsidR="00F92EC9" w:rsidRPr="00491162">
        <w:t>204</w:t>
      </w:r>
      <w:r w:rsidR="00F92EC9" w:rsidRPr="00491162">
        <w:rPr>
          <w:rFonts w:hint="eastAsia"/>
        </w:rPr>
        <w:t>种限制妇女从事的职业；</w:t>
      </w:r>
    </w:p>
    <w:p w14:paraId="3ED8EDE3" w14:textId="7BBD82D2" w:rsidR="00F92EC9" w:rsidRPr="003509D4" w:rsidRDefault="00D6768D" w:rsidP="00F92EC9">
      <w:pPr>
        <w:pStyle w:val="SingleTxt"/>
        <w:rPr>
          <w:spacing w:val="-4"/>
        </w:rPr>
      </w:pPr>
      <w:r>
        <w:tab/>
      </w:r>
      <w:r w:rsidR="00F92EC9" w:rsidRPr="00491162">
        <w:t>(b)</w:t>
      </w:r>
      <w:r w:rsidR="00F92EC9" w:rsidRPr="00491162">
        <w:tab/>
      </w:r>
      <w:r w:rsidR="00F92EC9" w:rsidRPr="003509D4">
        <w:rPr>
          <w:rFonts w:hint="eastAsia"/>
          <w:spacing w:val="-4"/>
        </w:rPr>
        <w:t>性别工资差异大</w:t>
      </w:r>
      <w:r w:rsidR="00F92EC9" w:rsidRPr="003509D4">
        <w:rPr>
          <w:spacing w:val="-4"/>
        </w:rPr>
        <w:t>(2020</w:t>
      </w:r>
      <w:r w:rsidR="00F92EC9" w:rsidRPr="003509D4">
        <w:rPr>
          <w:rFonts w:hint="eastAsia"/>
          <w:spacing w:val="-4"/>
        </w:rPr>
        <w:t>年为男性平均月工资的</w:t>
      </w:r>
      <w:r w:rsidR="00F92EC9" w:rsidRPr="003509D4">
        <w:rPr>
          <w:spacing w:val="-4"/>
        </w:rPr>
        <w:t>63.3%)</w:t>
      </w:r>
      <w:r w:rsidR="00F92EC9" w:rsidRPr="003509D4">
        <w:rPr>
          <w:rFonts w:hint="eastAsia"/>
          <w:spacing w:val="-4"/>
        </w:rPr>
        <w:t>和劳动力市场的横向和纵向分隔以及妇女在获得管理职位、高薪工作和决策职位方面的障碍依然存在；</w:t>
      </w:r>
    </w:p>
    <w:p w14:paraId="232AE0D4" w14:textId="3050BA36" w:rsidR="00F92EC9" w:rsidRPr="00491162" w:rsidRDefault="00D6768D" w:rsidP="00F92EC9">
      <w:pPr>
        <w:pStyle w:val="SingleTxt"/>
      </w:pPr>
      <w:r>
        <w:tab/>
      </w:r>
      <w:r w:rsidR="00F92EC9" w:rsidRPr="00491162">
        <w:t>(c)</w:t>
      </w:r>
      <w:r w:rsidR="00F92EC9" w:rsidRPr="00491162">
        <w:tab/>
      </w:r>
      <w:r w:rsidR="00F92EC9" w:rsidRPr="00491162">
        <w:rPr>
          <w:rFonts w:hint="eastAsia"/>
        </w:rPr>
        <w:t>缺乏协调职业和家庭生活的机会，没有做出足够的努力促进和确保男女平等分担家庭和养育子女的责任，尤其是在</w:t>
      </w:r>
      <w:r w:rsidR="00F92EC9" w:rsidRPr="00491162">
        <w:t>COVID-19</w:t>
      </w:r>
      <w:r w:rsidR="00F92EC9" w:rsidRPr="00491162">
        <w:rPr>
          <w:rFonts w:hint="eastAsia"/>
        </w:rPr>
        <w:t>大流行期间；</w:t>
      </w:r>
    </w:p>
    <w:p w14:paraId="3EFFE3CE" w14:textId="24047047" w:rsidR="00F92EC9" w:rsidRPr="00491162" w:rsidRDefault="00D6768D" w:rsidP="00F92EC9">
      <w:pPr>
        <w:pStyle w:val="SingleTxt"/>
      </w:pPr>
      <w:r>
        <w:tab/>
      </w:r>
      <w:r w:rsidR="00F92EC9" w:rsidRPr="00491162">
        <w:t>(d)</w:t>
      </w:r>
      <w:r w:rsidR="00F92EC9" w:rsidRPr="00491162">
        <w:tab/>
      </w:r>
      <w:r w:rsidR="00F92EC9" w:rsidRPr="00491162">
        <w:rPr>
          <w:rFonts w:hint="eastAsia"/>
        </w:rPr>
        <w:t>尽管《劳动法》有产妇保护的保障，但妇女面临的体制性歧视依然存在；</w:t>
      </w:r>
    </w:p>
    <w:p w14:paraId="79D337EA" w14:textId="59541248" w:rsidR="00F92EC9" w:rsidRPr="00491162" w:rsidRDefault="00D6768D" w:rsidP="00F92EC9">
      <w:pPr>
        <w:pStyle w:val="SingleTxt"/>
      </w:pPr>
      <w:r>
        <w:tab/>
      </w:r>
      <w:r w:rsidR="00F92EC9" w:rsidRPr="00491162">
        <w:t>(e)</w:t>
      </w:r>
      <w:r w:rsidR="00F92EC9" w:rsidRPr="00491162">
        <w:tab/>
      </w:r>
      <w:r w:rsidR="00F92EC9" w:rsidRPr="00491162">
        <w:rPr>
          <w:rFonts w:hint="eastAsia"/>
        </w:rPr>
        <w:t>女性集中在非正规经济和低收入工作，往往受到剥削，无法获得劳动和社会保护，特别是自</w:t>
      </w:r>
      <w:r w:rsidR="00F92EC9" w:rsidRPr="00491162">
        <w:t>COVID-19</w:t>
      </w:r>
      <w:r w:rsidR="00F92EC9" w:rsidRPr="00491162">
        <w:rPr>
          <w:rFonts w:hint="eastAsia"/>
        </w:rPr>
        <w:t>大流行以来；</w:t>
      </w:r>
    </w:p>
    <w:p w14:paraId="3715034B" w14:textId="094E40BB" w:rsidR="00F92EC9" w:rsidRPr="00491162" w:rsidRDefault="00D6768D" w:rsidP="00F92EC9">
      <w:pPr>
        <w:pStyle w:val="SingleTxt"/>
      </w:pPr>
      <w:r>
        <w:tab/>
      </w:r>
      <w:r w:rsidR="00F92EC9" w:rsidRPr="00491162">
        <w:t>(f)</w:t>
      </w:r>
      <w:r w:rsidR="00F92EC9" w:rsidRPr="00491162">
        <w:tab/>
      </w:r>
      <w:r w:rsidR="00F92EC9" w:rsidRPr="00491162">
        <w:rPr>
          <w:rFonts w:hint="eastAsia"/>
        </w:rPr>
        <w:t>尽管《性别平等法》</w:t>
      </w:r>
      <w:r w:rsidR="00F92EC9" w:rsidRPr="00491162">
        <w:t>(2006</w:t>
      </w:r>
      <w:r w:rsidR="00F92EC9" w:rsidRPr="00491162">
        <w:rPr>
          <w:rFonts w:hint="eastAsia"/>
        </w:rPr>
        <w:t>年</w:t>
      </w:r>
      <w:r w:rsidR="00F92EC9" w:rsidRPr="00491162">
        <w:t>)</w:t>
      </w:r>
      <w:r w:rsidR="00F92EC9" w:rsidRPr="00491162">
        <w:rPr>
          <w:rFonts w:hint="eastAsia"/>
        </w:rPr>
        <w:t>禁止性骚扰，但《行政犯罪法》没有规定工作场所性骚扰的责任；</w:t>
      </w:r>
    </w:p>
    <w:p w14:paraId="3C2C34AE" w14:textId="1A1600FB" w:rsidR="00F92EC9" w:rsidRPr="00491162" w:rsidRDefault="00D6768D" w:rsidP="00F92EC9">
      <w:pPr>
        <w:pStyle w:val="SingleTxt"/>
      </w:pPr>
      <w:r>
        <w:tab/>
      </w:r>
      <w:r w:rsidR="00F92EC9" w:rsidRPr="00491162">
        <w:t>(g)</w:t>
      </w:r>
      <w:r w:rsidR="00F92EC9" w:rsidRPr="00491162">
        <w:tab/>
      </w:r>
      <w:r w:rsidR="00F92EC9" w:rsidRPr="00491162">
        <w:rPr>
          <w:rFonts w:hint="eastAsia"/>
        </w:rPr>
        <w:t>弱势和边缘化妇女群体，包括少数民族妇女、境内流离失所妇女、移民妇女和残疾妇女，获得体面就业的机会有限。</w:t>
      </w:r>
    </w:p>
    <w:p w14:paraId="06EDC84A" w14:textId="3A851DE9" w:rsidR="00F92EC9" w:rsidRPr="003509D4" w:rsidRDefault="00F92EC9" w:rsidP="00F92EC9">
      <w:pPr>
        <w:pStyle w:val="SingleTxt"/>
        <w:rPr>
          <w:rFonts w:eastAsia="黑体"/>
        </w:rPr>
      </w:pPr>
      <w:r w:rsidRPr="00491162">
        <w:t>32.</w:t>
      </w:r>
      <w:r w:rsidRPr="00491162">
        <w:tab/>
      </w:r>
      <w:r w:rsidRPr="003509D4">
        <w:rPr>
          <w:rFonts w:eastAsia="黑体" w:hint="eastAsia"/>
        </w:rPr>
        <w:t>委员会回顾，就业方面的进展应与增强妇女权能和工作中的平等齐头并进，建议缔约国将其就业政策的重点重新放在性别平等上，</w:t>
      </w:r>
      <w:r w:rsidRPr="00FD7D9F">
        <w:rPr>
          <w:rFonts w:eastAsia="黑体" w:hint="eastAsia"/>
          <w:spacing w:val="-2"/>
        </w:rPr>
        <w:t>并确保该政策立足于成果、</w:t>
      </w:r>
      <w:r w:rsidRPr="003509D4">
        <w:rPr>
          <w:rFonts w:eastAsia="黑体" w:hint="eastAsia"/>
        </w:rPr>
        <w:t>可衡量的指标、与私营部门的伙伴关系以及所有领域，包括信息和通信技术部门等创新部门的专业培训机会。委员会又重申其先前的建议</w:t>
      </w:r>
      <w:r w:rsidRPr="003509D4">
        <w:rPr>
          <w:rFonts w:eastAsia="黑体"/>
        </w:rPr>
        <w:t>(</w:t>
      </w:r>
      <w:hyperlink r:id="rId45" w:history="1">
        <w:r w:rsidRPr="003509D4">
          <w:rPr>
            <w:rStyle w:val="af4"/>
            <w:rFonts w:eastAsia="黑体"/>
          </w:rPr>
          <w:t>CEDAW/C/AZE/CO/5</w:t>
        </w:r>
      </w:hyperlink>
      <w:r w:rsidRPr="003509D4">
        <w:rPr>
          <w:rFonts w:eastAsia="黑体" w:hint="eastAsia"/>
        </w:rPr>
        <w:t>，第</w:t>
      </w:r>
      <w:r w:rsidRPr="003509D4">
        <w:rPr>
          <w:rFonts w:eastAsia="黑体"/>
        </w:rPr>
        <w:t>31</w:t>
      </w:r>
      <w:r w:rsidRPr="003509D4">
        <w:rPr>
          <w:rFonts w:eastAsia="黑体" w:hint="eastAsia"/>
        </w:rPr>
        <w:t>段</w:t>
      </w:r>
      <w:r w:rsidRPr="003509D4">
        <w:rPr>
          <w:rFonts w:eastAsia="黑体"/>
        </w:rPr>
        <w:t>)</w:t>
      </w:r>
      <w:r w:rsidRPr="003509D4">
        <w:rPr>
          <w:rFonts w:eastAsia="黑体" w:hint="eastAsia"/>
        </w:rPr>
        <w:t>，建议缔约国：</w:t>
      </w:r>
    </w:p>
    <w:p w14:paraId="6B296086" w14:textId="68279FAF" w:rsidR="00F92EC9" w:rsidRPr="003509D4" w:rsidRDefault="00D6768D"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废除限制女性从事某些职业和工作的非推荐职业清单；为女性从事这些职业提供便利；确保任何限制都是相称的，并视个案情况予以适用，而非适用于所有女性；</w:t>
      </w:r>
    </w:p>
    <w:p w14:paraId="2D68E3E0" w14:textId="5325ED91" w:rsidR="00F92EC9" w:rsidRPr="003509D4" w:rsidRDefault="00D6768D"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采取有针对性的措施，通过提供专业培训、实行优先招聘妇女的激励措施、增加城乡地区托儿服务和学前教育服务的名额并提高其质量，以及采取缓解</w:t>
      </w:r>
      <w:r w:rsidR="00F92EC9" w:rsidRPr="003509D4">
        <w:rPr>
          <w:rFonts w:eastAsia="黑体"/>
        </w:rPr>
        <w:t>COVID-19</w:t>
      </w:r>
      <w:r w:rsidR="00F92EC9" w:rsidRPr="003509D4">
        <w:rPr>
          <w:rFonts w:eastAsia="黑体" w:hint="eastAsia"/>
        </w:rPr>
        <w:t>大流行对妇女就业影响的措施，促进妇女获得正规就业机会，包括在传统上由男性主导的职业中担任管理职位和从事高薪工作；</w:t>
      </w:r>
    </w:p>
    <w:p w14:paraId="2BFAD122" w14:textId="7117AA37" w:rsidR="00F92EC9" w:rsidRPr="003509D4" w:rsidRDefault="00D6768D"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通过并执行全面的法律法规，确保适用同工同酬原则，定期审查女性集中部门的工资，并采取措施缩小性别工资差距，包括通过不分性别的分析性工作分类和评价方法以及定期薪酬调查；</w:t>
      </w:r>
    </w:p>
    <w:p w14:paraId="5035C723" w14:textId="33E9F851" w:rsidR="00F92EC9" w:rsidRPr="003509D4" w:rsidRDefault="00D6768D"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确保为在非正规经济中工作的女性提供生育保护；为年轻母亲重返工作岗位提供便利；提倡妇女和男子平等分担家务和育儿责任，包括为此扩大使用陪产假，并就雇主在职业发展、征聘、工作晋升和职业培训方面歧视妇女的责任作出具体规定；</w:t>
      </w:r>
    </w:p>
    <w:p w14:paraId="3A2575FD" w14:textId="31E80A7A" w:rsidR="00F92EC9" w:rsidRPr="003509D4" w:rsidRDefault="00D6768D"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通过立法，明确禁止工作场所性骚扰，确保受害者获得有效补救措施，确保性骚扰投诉得到有效调查，肇事者被起诉并受到充分惩罚，受害者受到免于报复的保护；</w:t>
      </w:r>
    </w:p>
    <w:p w14:paraId="4A2C3071" w14:textId="2DE6B600" w:rsidR="00F92EC9" w:rsidRPr="003509D4" w:rsidRDefault="00D6768D" w:rsidP="00F92EC9">
      <w:pPr>
        <w:pStyle w:val="SingleTxt"/>
        <w:rPr>
          <w:rFonts w:eastAsia="黑体"/>
        </w:rPr>
      </w:pPr>
      <w:r>
        <w:rPr>
          <w:rFonts w:eastAsia="黑体"/>
        </w:rPr>
        <w:tab/>
      </w:r>
      <w:r w:rsidR="00F92EC9" w:rsidRPr="003509D4">
        <w:rPr>
          <w:rFonts w:eastAsia="黑体"/>
        </w:rPr>
        <w:t>(f)</w:t>
      </w:r>
      <w:r w:rsidR="00F92EC9" w:rsidRPr="003509D4">
        <w:rPr>
          <w:rFonts w:eastAsia="黑体"/>
        </w:rPr>
        <w:tab/>
      </w:r>
      <w:r w:rsidR="00F92EC9" w:rsidRPr="003509D4">
        <w:rPr>
          <w:rFonts w:eastAsia="黑体" w:hint="eastAsia"/>
        </w:rPr>
        <w:t>为少数民族妇女、境内流离失所妇女、移民妇女和残疾妇女等弱势和边缘化妇女群体提供更多就业和培训机会；</w:t>
      </w:r>
    </w:p>
    <w:p w14:paraId="1C4B4E79" w14:textId="06E0E303" w:rsidR="00F92EC9" w:rsidRPr="00491162" w:rsidRDefault="00D6768D" w:rsidP="00F92EC9">
      <w:pPr>
        <w:pStyle w:val="SingleTxt"/>
      </w:pPr>
      <w:r>
        <w:rPr>
          <w:rFonts w:eastAsia="黑体"/>
        </w:rPr>
        <w:tab/>
      </w:r>
      <w:r w:rsidR="00F92EC9" w:rsidRPr="003509D4">
        <w:rPr>
          <w:rFonts w:eastAsia="黑体"/>
        </w:rPr>
        <w:t>(g)</w:t>
      </w:r>
      <w:r w:rsidR="00F92EC9" w:rsidRPr="003509D4">
        <w:rPr>
          <w:rFonts w:eastAsia="黑体"/>
        </w:rPr>
        <w:tab/>
      </w:r>
      <w:r w:rsidR="00F92EC9" w:rsidRPr="003509D4">
        <w:rPr>
          <w:rFonts w:eastAsia="黑体" w:hint="eastAsia"/>
        </w:rPr>
        <w:t>批准国际劳工组织《</w:t>
      </w:r>
      <w:r w:rsidR="00F92EC9" w:rsidRPr="003509D4">
        <w:rPr>
          <w:rFonts w:eastAsia="黑体"/>
        </w:rPr>
        <w:t>2019</w:t>
      </w:r>
      <w:r w:rsidR="00F92EC9" w:rsidRPr="003509D4">
        <w:rPr>
          <w:rFonts w:eastAsia="黑体" w:hint="eastAsia"/>
        </w:rPr>
        <w:t>年暴力和骚扰公约》</w:t>
      </w:r>
      <w:r w:rsidR="00F92EC9" w:rsidRPr="003509D4">
        <w:rPr>
          <w:rFonts w:eastAsia="黑体"/>
        </w:rPr>
        <w:t>(</w:t>
      </w:r>
      <w:r w:rsidR="00F92EC9" w:rsidRPr="003509D4">
        <w:rPr>
          <w:rFonts w:eastAsia="黑体" w:hint="eastAsia"/>
        </w:rPr>
        <w:t>第</w:t>
      </w:r>
      <w:r w:rsidR="00F92EC9" w:rsidRPr="003509D4">
        <w:rPr>
          <w:rFonts w:eastAsia="黑体"/>
        </w:rPr>
        <w:t>190</w:t>
      </w:r>
      <w:r w:rsidR="00F92EC9" w:rsidRPr="003509D4">
        <w:rPr>
          <w:rFonts w:eastAsia="黑体" w:hint="eastAsia"/>
        </w:rPr>
        <w:t>号</w:t>
      </w:r>
      <w:r w:rsidR="00F92EC9" w:rsidRPr="003509D4">
        <w:rPr>
          <w:rFonts w:eastAsia="黑体"/>
        </w:rPr>
        <w:t>)</w:t>
      </w:r>
      <w:r w:rsidR="00F92EC9" w:rsidRPr="003509D4">
        <w:rPr>
          <w:rFonts w:eastAsia="黑体" w:hint="eastAsia"/>
        </w:rPr>
        <w:t>。</w:t>
      </w:r>
    </w:p>
    <w:p w14:paraId="100E2F42" w14:textId="77777777" w:rsidR="00F92EC9" w:rsidRPr="00491162"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卫生保健</w:t>
      </w:r>
    </w:p>
    <w:p w14:paraId="0B37AC67" w14:textId="77777777" w:rsidR="00F92EC9" w:rsidRPr="00491162" w:rsidRDefault="00F92EC9" w:rsidP="00F92EC9">
      <w:pPr>
        <w:pStyle w:val="SingleTxt"/>
      </w:pPr>
      <w:r w:rsidRPr="00491162">
        <w:t>33.</w:t>
      </w:r>
      <w:r w:rsidRPr="00491162">
        <w:tab/>
      </w:r>
      <w:r w:rsidRPr="00491162">
        <w:rPr>
          <w:rFonts w:hint="eastAsia"/>
        </w:rPr>
        <w:t>委员会关切地注意到：</w:t>
      </w:r>
    </w:p>
    <w:p w14:paraId="71DDB273" w14:textId="7C71A8BA" w:rsidR="00F92EC9" w:rsidRPr="00491162" w:rsidRDefault="00D6768D" w:rsidP="00F92EC9">
      <w:pPr>
        <w:pStyle w:val="SingleTxt"/>
      </w:pPr>
      <w:r>
        <w:tab/>
      </w:r>
      <w:r w:rsidR="00F92EC9" w:rsidRPr="00491162">
        <w:t>(a)</w:t>
      </w:r>
      <w:r w:rsidR="00F92EC9" w:rsidRPr="00491162">
        <w:tab/>
      </w:r>
      <w:r w:rsidR="00F92EC9" w:rsidRPr="00491162">
        <w:rPr>
          <w:rFonts w:hint="eastAsia"/>
        </w:rPr>
        <w:t>人口生殖健康和计划生育保护法草案以及新一轮国家生殖健康战略仍未获得通过；</w:t>
      </w:r>
    </w:p>
    <w:p w14:paraId="6113C71C" w14:textId="2F62E214" w:rsidR="00F92EC9" w:rsidRPr="00491162" w:rsidRDefault="00D6768D" w:rsidP="00F92EC9">
      <w:pPr>
        <w:pStyle w:val="SingleTxt"/>
      </w:pPr>
      <w:r>
        <w:tab/>
      </w:r>
      <w:r w:rsidR="00F92EC9" w:rsidRPr="00491162">
        <w:t>(b)</w:t>
      </w:r>
      <w:r w:rsidR="00F92EC9" w:rsidRPr="00491162">
        <w:tab/>
      </w:r>
      <w:r w:rsidR="00F92EC9" w:rsidRPr="003509D4">
        <w:rPr>
          <w:rFonts w:hint="eastAsia"/>
          <w:spacing w:val="-2"/>
        </w:rPr>
        <w:t>由于健康保险计划发展不足，加上</w:t>
      </w:r>
      <w:r w:rsidR="00F92EC9" w:rsidRPr="003509D4">
        <w:rPr>
          <w:spacing w:val="-2"/>
        </w:rPr>
        <w:t>COVID-19</w:t>
      </w:r>
      <w:r w:rsidR="00F92EC9" w:rsidRPr="003509D4">
        <w:rPr>
          <w:rFonts w:hint="eastAsia"/>
          <w:spacing w:val="-2"/>
        </w:rPr>
        <w:t>大流行对妇女的影响极大，</w:t>
      </w:r>
      <w:r w:rsidR="00F92EC9" w:rsidRPr="00491162">
        <w:rPr>
          <w:rFonts w:hint="eastAsia"/>
        </w:rPr>
        <w:t>妇女获得医疗保健系统的机会有限；</w:t>
      </w:r>
    </w:p>
    <w:p w14:paraId="4ECA5536" w14:textId="7F87F280" w:rsidR="00F92EC9" w:rsidRPr="00491162" w:rsidRDefault="00D6768D" w:rsidP="00F92EC9">
      <w:pPr>
        <w:pStyle w:val="SingleTxt"/>
      </w:pPr>
      <w:r>
        <w:tab/>
      </w:r>
      <w:r w:rsidR="00F92EC9" w:rsidRPr="00491162">
        <w:t>(c)</w:t>
      </w:r>
      <w:r w:rsidR="00F92EC9" w:rsidRPr="00491162">
        <w:tab/>
      </w:r>
      <w:r w:rsidR="00F92EC9" w:rsidRPr="00491162">
        <w:rPr>
          <w:rFonts w:hint="eastAsia"/>
        </w:rPr>
        <w:t>堕胎仍然是控制生育的主要方式之一，特别是在农村地区，妇女和女童获得负担得起的现代避孕药具的途径仍然有限，青春期少女在获得性和生殖健康及权利信息方面面临各种障碍；</w:t>
      </w:r>
    </w:p>
    <w:p w14:paraId="4333E2DE" w14:textId="1D6F2584" w:rsidR="00F92EC9" w:rsidRPr="00491162" w:rsidRDefault="00D6768D" w:rsidP="00F92EC9">
      <w:pPr>
        <w:pStyle w:val="SingleTxt"/>
      </w:pPr>
      <w:r>
        <w:tab/>
      </w:r>
      <w:r w:rsidR="00F92EC9" w:rsidRPr="00491162">
        <w:t>(d)</w:t>
      </w:r>
      <w:r w:rsidR="00F92EC9" w:rsidRPr="00491162">
        <w:tab/>
      </w:r>
      <w:r w:rsidR="00F92EC9" w:rsidRPr="00491162">
        <w:rPr>
          <w:rFonts w:hint="eastAsia"/>
        </w:rPr>
        <w:t>针对胎儿性别进行的选择性人工流产数量很多，这体现在新生儿性别比例</w:t>
      </w:r>
      <w:r w:rsidR="00F92EC9" w:rsidRPr="00491162">
        <w:t>(114</w:t>
      </w:r>
      <w:r w:rsidR="00F92EC9" w:rsidRPr="00491162">
        <w:rPr>
          <w:rFonts w:hint="eastAsia"/>
        </w:rPr>
        <w:t>个男童对</w:t>
      </w:r>
      <w:r w:rsidR="00F92EC9" w:rsidRPr="00491162">
        <w:t>100</w:t>
      </w:r>
      <w:r w:rsidR="00F92EC9" w:rsidRPr="00491162">
        <w:rPr>
          <w:rFonts w:hint="eastAsia"/>
        </w:rPr>
        <w:t>个女童</w:t>
      </w:r>
      <w:r w:rsidR="00F92EC9" w:rsidRPr="00491162">
        <w:t>)</w:t>
      </w:r>
      <w:r w:rsidR="00F92EC9" w:rsidRPr="00491162">
        <w:rPr>
          <w:rFonts w:hint="eastAsia"/>
        </w:rPr>
        <w:t>失调；</w:t>
      </w:r>
    </w:p>
    <w:p w14:paraId="389327DB" w14:textId="4BFF0D19" w:rsidR="00F92EC9" w:rsidRPr="00491162" w:rsidRDefault="00D6768D" w:rsidP="00F92EC9">
      <w:pPr>
        <w:pStyle w:val="SingleTxt"/>
      </w:pPr>
      <w:r>
        <w:tab/>
      </w:r>
      <w:r w:rsidR="00F92EC9" w:rsidRPr="00491162">
        <w:t>(e)</w:t>
      </w:r>
      <w:r w:rsidR="00F92EC9" w:rsidRPr="00491162">
        <w:tab/>
      </w:r>
      <w:r w:rsidR="00F92EC9" w:rsidRPr="00491162">
        <w:rPr>
          <w:rFonts w:hint="eastAsia"/>
        </w:rPr>
        <w:t>孕产妇死亡率高</w:t>
      </w:r>
      <w:r w:rsidR="00F92EC9" w:rsidRPr="00491162">
        <w:t>(2020</w:t>
      </w:r>
      <w:r w:rsidR="00F92EC9" w:rsidRPr="00491162">
        <w:rPr>
          <w:rFonts w:hint="eastAsia"/>
        </w:rPr>
        <w:t>年每</w:t>
      </w:r>
      <w:r w:rsidR="00F92EC9" w:rsidRPr="00491162">
        <w:t>10</w:t>
      </w:r>
      <w:r w:rsidR="00F92EC9" w:rsidRPr="00491162">
        <w:rPr>
          <w:rFonts w:hint="eastAsia"/>
        </w:rPr>
        <w:t>万例活产</w:t>
      </w:r>
      <w:r w:rsidR="00F92EC9" w:rsidRPr="00491162">
        <w:t>15.8</w:t>
      </w:r>
      <w:r w:rsidR="00F92EC9" w:rsidRPr="00491162">
        <w:rPr>
          <w:rFonts w:hint="eastAsia"/>
        </w:rPr>
        <w:t>例死亡</w:t>
      </w:r>
      <w:r w:rsidR="00F92EC9" w:rsidRPr="00491162">
        <w:t>)</w:t>
      </w:r>
      <w:r w:rsidR="00F92EC9" w:rsidRPr="00491162">
        <w:rPr>
          <w:rFonts w:hint="eastAsia"/>
        </w:rPr>
        <w:t>，城市地区妇女和境内流离失所妇女的死亡率更高；</w:t>
      </w:r>
    </w:p>
    <w:p w14:paraId="006CC1CC" w14:textId="12A65140" w:rsidR="00F92EC9" w:rsidRPr="00491162" w:rsidRDefault="00D6768D" w:rsidP="00F92EC9">
      <w:pPr>
        <w:pStyle w:val="SingleTxt"/>
      </w:pPr>
      <w:r>
        <w:tab/>
      </w:r>
      <w:r w:rsidR="00F92EC9" w:rsidRPr="00491162">
        <w:t>(f)</w:t>
      </w:r>
      <w:r w:rsidR="00F92EC9" w:rsidRPr="00491162">
        <w:tab/>
      </w:r>
      <w:r w:rsidR="00F92EC9" w:rsidRPr="00491162">
        <w:rPr>
          <w:rFonts w:hint="eastAsia"/>
        </w:rPr>
        <w:t>强迫婚姻和早婚导致早孕人数众多，学校课程中缺乏强制性的适龄性和生殖健康及权利的教育，以及教师缺乏该领域培训；</w:t>
      </w:r>
    </w:p>
    <w:p w14:paraId="67535C4A" w14:textId="1187BD93" w:rsidR="00F92EC9" w:rsidRPr="00491162" w:rsidRDefault="00D6768D" w:rsidP="00F92EC9">
      <w:pPr>
        <w:pStyle w:val="SingleTxt"/>
      </w:pPr>
      <w:r>
        <w:tab/>
      </w:r>
      <w:r w:rsidR="00F92EC9" w:rsidRPr="00491162">
        <w:t>(g)</w:t>
      </w:r>
      <w:r w:rsidR="00F92EC9" w:rsidRPr="00491162">
        <w:tab/>
      </w:r>
      <w:r w:rsidR="00F92EC9" w:rsidRPr="003509D4">
        <w:rPr>
          <w:rFonts w:hint="eastAsia"/>
          <w:spacing w:val="-6"/>
        </w:rPr>
        <w:t>向妇女提供的心理健康服务不足，特别是境内流离失所妇女，在</w:t>
      </w:r>
      <w:r w:rsidR="00F92EC9" w:rsidRPr="003509D4">
        <w:rPr>
          <w:spacing w:val="-6"/>
        </w:rPr>
        <w:t>COVID-19</w:t>
      </w:r>
      <w:r w:rsidR="00F92EC9" w:rsidRPr="003509D4">
        <w:rPr>
          <w:rFonts w:hint="eastAsia"/>
          <w:spacing w:val="-6"/>
        </w:rPr>
        <w:t>大流行情况下问题更加严重。</w:t>
      </w:r>
    </w:p>
    <w:p w14:paraId="04087108" w14:textId="77777777" w:rsidR="00F92EC9" w:rsidRPr="003509D4" w:rsidRDefault="00F92EC9" w:rsidP="00F92EC9">
      <w:pPr>
        <w:pStyle w:val="SingleTxt"/>
        <w:rPr>
          <w:rFonts w:eastAsia="黑体"/>
        </w:rPr>
      </w:pPr>
      <w:r w:rsidRPr="00491162">
        <w:t>34.</w:t>
      </w:r>
      <w:r w:rsidRPr="00491162">
        <w:tab/>
      </w:r>
      <w:r w:rsidRPr="003509D4">
        <w:rPr>
          <w:rFonts w:eastAsia="黑体" w:hint="eastAsia"/>
        </w:rPr>
        <w:t>委员会回顾其关于妇女和保健的第</w:t>
      </w:r>
      <w:r w:rsidRPr="003509D4">
        <w:rPr>
          <w:rFonts w:eastAsia="黑体"/>
        </w:rPr>
        <w:t>24</w:t>
      </w:r>
      <w:r w:rsidRPr="003509D4">
        <w:rPr>
          <w:rFonts w:eastAsia="黑体" w:hint="eastAsia"/>
        </w:rPr>
        <w:t>号一般性建议</w:t>
      </w:r>
      <w:r w:rsidRPr="003509D4">
        <w:rPr>
          <w:rFonts w:eastAsia="黑体"/>
        </w:rPr>
        <w:t>(1999</w:t>
      </w:r>
      <w:r w:rsidRPr="003509D4">
        <w:rPr>
          <w:rFonts w:eastAsia="黑体" w:hint="eastAsia"/>
        </w:rPr>
        <w:t>年</w:t>
      </w:r>
      <w:r w:rsidRPr="003509D4">
        <w:rPr>
          <w:rFonts w:eastAsia="黑体"/>
        </w:rPr>
        <w:t>)</w:t>
      </w:r>
      <w:r w:rsidRPr="003509D4">
        <w:rPr>
          <w:rFonts w:eastAsia="黑体" w:hint="eastAsia"/>
        </w:rPr>
        <w:t>，建议缔约国：</w:t>
      </w:r>
    </w:p>
    <w:p w14:paraId="52E4FF4B" w14:textId="6C8206E6" w:rsidR="00F92EC9" w:rsidRPr="003509D4" w:rsidRDefault="00D6768D"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加快通过人口生殖健康和计划生育保护法草案，并批准新一轮国家生殖健康战略；</w:t>
      </w:r>
    </w:p>
    <w:p w14:paraId="3622D3B6" w14:textId="534FA575" w:rsidR="00F92EC9" w:rsidRPr="003509D4" w:rsidRDefault="00D6768D"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增加分配给保健的预算，推行全民强制性医疗保险，确保向所有妇女和女童、特别是农村和偏远地区的妇女以及弱势和边缘群体妇女提供可获得和负担得起的保健服务；</w:t>
      </w:r>
    </w:p>
    <w:p w14:paraId="7120C36F" w14:textId="318B55BE" w:rsidR="00F92EC9" w:rsidRPr="003509D4" w:rsidRDefault="00D6768D"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采取措施，确保向妇女和女童、包括弱势和边缘群体妇女和女童以及农村妇女和境内流离失所妇女提供可以获得并负担得起的现代避孕药具；</w:t>
      </w:r>
    </w:p>
    <w:p w14:paraId="10F65CC2" w14:textId="49652480" w:rsidR="00F92EC9" w:rsidRPr="003509D4" w:rsidRDefault="00D6768D"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消除因产前性别辨别而采取针对胎儿性别进行选择性人工流产的做法；</w:t>
      </w:r>
    </w:p>
    <w:p w14:paraId="56513373" w14:textId="48363178" w:rsidR="00F92EC9" w:rsidRPr="003509D4" w:rsidRDefault="00D6768D"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通过确保获得产科护理和增加熟练接生人员的人数，解决孕产妇死亡的原因，特别是境内流离失所妇女中孕产妇死亡的原因；</w:t>
      </w:r>
    </w:p>
    <w:p w14:paraId="042FACBB" w14:textId="6214A2CE" w:rsidR="00F92EC9" w:rsidRPr="003509D4" w:rsidRDefault="00D6768D" w:rsidP="00F92EC9">
      <w:pPr>
        <w:pStyle w:val="SingleTxt"/>
        <w:rPr>
          <w:rFonts w:eastAsia="黑体"/>
        </w:rPr>
      </w:pPr>
      <w:r>
        <w:rPr>
          <w:rFonts w:eastAsia="黑体"/>
        </w:rPr>
        <w:tab/>
      </w:r>
      <w:r w:rsidR="00F92EC9" w:rsidRPr="003509D4">
        <w:rPr>
          <w:rFonts w:eastAsia="黑体"/>
        </w:rPr>
        <w:t>(f)</w:t>
      </w:r>
      <w:r w:rsidR="00F92EC9" w:rsidRPr="003509D4">
        <w:rPr>
          <w:rFonts w:eastAsia="黑体"/>
        </w:rPr>
        <w:tab/>
      </w:r>
      <w:r w:rsidR="00F92EC9" w:rsidRPr="003509D4">
        <w:rPr>
          <w:rFonts w:eastAsia="黑体" w:hint="eastAsia"/>
        </w:rPr>
        <w:t>改进妇女和女童获得可负担的适当卫生保健服务的机会，为此要确保有足够数量的无障碍卫生保健设施，并配备接受过适当培训的工作人员，包括在农村和偏远地区；</w:t>
      </w:r>
    </w:p>
    <w:p w14:paraId="34022F44" w14:textId="4CB6AD59" w:rsidR="00F92EC9" w:rsidRPr="003509D4" w:rsidRDefault="00D6768D" w:rsidP="00F92EC9">
      <w:pPr>
        <w:pStyle w:val="SingleTxt"/>
        <w:rPr>
          <w:rFonts w:eastAsia="黑体"/>
        </w:rPr>
      </w:pPr>
      <w:r>
        <w:rPr>
          <w:rFonts w:eastAsia="黑体"/>
        </w:rPr>
        <w:tab/>
      </w:r>
      <w:r w:rsidR="00F92EC9" w:rsidRPr="003509D4">
        <w:rPr>
          <w:rFonts w:eastAsia="黑体"/>
        </w:rPr>
        <w:t>(g)</w:t>
      </w:r>
      <w:r w:rsidR="00F92EC9" w:rsidRPr="003509D4">
        <w:rPr>
          <w:rFonts w:eastAsia="黑体"/>
        </w:rPr>
        <w:tab/>
      </w:r>
      <w:r w:rsidR="00F92EC9" w:rsidRPr="003509D4">
        <w:rPr>
          <w:rFonts w:eastAsia="黑体" w:hint="eastAsia"/>
        </w:rPr>
        <w:t>在学校课程中纳入关于性和生殖健康及权利的适龄、必修全纳教育，包括关于现代避孕形式、预防性传播感染和不安全堕胎风险的教育；</w:t>
      </w:r>
    </w:p>
    <w:p w14:paraId="52DC196C" w14:textId="17251A7B" w:rsidR="00F92EC9" w:rsidRPr="00491162" w:rsidRDefault="00D6768D" w:rsidP="00F92EC9">
      <w:pPr>
        <w:pStyle w:val="SingleTxt"/>
      </w:pPr>
      <w:r>
        <w:rPr>
          <w:rFonts w:eastAsia="黑体"/>
        </w:rPr>
        <w:tab/>
      </w:r>
      <w:r w:rsidR="00F92EC9" w:rsidRPr="003509D4">
        <w:rPr>
          <w:rFonts w:eastAsia="黑体"/>
        </w:rPr>
        <w:t>(h)</w:t>
      </w:r>
      <w:r w:rsidR="00F92EC9" w:rsidRPr="003509D4">
        <w:rPr>
          <w:rFonts w:eastAsia="黑体"/>
        </w:rPr>
        <w:tab/>
      </w:r>
      <w:r w:rsidR="00F92EC9" w:rsidRPr="003509D4">
        <w:rPr>
          <w:rFonts w:eastAsia="黑体" w:hint="eastAsia"/>
          <w:spacing w:val="-2"/>
        </w:rPr>
        <w:t>采取措施，确保在城市和农村地区提供易于获取的高质量精神保健服务。</w:t>
      </w:r>
    </w:p>
    <w:p w14:paraId="60C81647" w14:textId="77777777" w:rsidR="00F92EC9" w:rsidRPr="00491162"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经济和社会福利</w:t>
      </w:r>
    </w:p>
    <w:p w14:paraId="770B9E05" w14:textId="77777777" w:rsidR="00F92EC9" w:rsidRPr="00491162" w:rsidRDefault="00F92EC9" w:rsidP="00F92EC9">
      <w:pPr>
        <w:pStyle w:val="SingleTxt"/>
      </w:pPr>
      <w:r w:rsidRPr="00491162">
        <w:t>35.</w:t>
      </w:r>
      <w:r w:rsidRPr="00491162">
        <w:tab/>
      </w:r>
      <w:r w:rsidRPr="00491162">
        <w:rPr>
          <w:rFonts w:hint="eastAsia"/>
        </w:rPr>
        <w:t>委员会赞赏地注意到缔约国努力加强妇女在私营部门的地位。然而，委员会感到关切的是，在</w:t>
      </w:r>
      <w:r w:rsidRPr="00491162">
        <w:t>2012-2017</w:t>
      </w:r>
      <w:r w:rsidRPr="00491162">
        <w:rPr>
          <w:rFonts w:hint="eastAsia"/>
        </w:rPr>
        <w:t>年期间，国家创业支助基金发放的总贷款中，只有</w:t>
      </w:r>
      <w:r w:rsidRPr="00491162">
        <w:t>4.5%</w:t>
      </w:r>
      <w:r w:rsidRPr="00491162">
        <w:rPr>
          <w:rFonts w:hint="eastAsia"/>
        </w:rPr>
        <w:t>发放给妇女。委员会还关切地注意到：</w:t>
      </w:r>
    </w:p>
    <w:p w14:paraId="13BA2C2A" w14:textId="0575B0C9" w:rsidR="00F92EC9" w:rsidRPr="00491162" w:rsidRDefault="00D6768D" w:rsidP="00F92EC9">
      <w:pPr>
        <w:pStyle w:val="SingleTxt"/>
      </w:pPr>
      <w:r>
        <w:tab/>
      </w:r>
      <w:r w:rsidR="00F92EC9" w:rsidRPr="00491162">
        <w:t>(a)</w:t>
      </w:r>
      <w:r w:rsidR="00F92EC9" w:rsidRPr="00491162">
        <w:tab/>
      </w:r>
      <w:r w:rsidR="00F92EC9" w:rsidRPr="00491162">
        <w:rPr>
          <w:rFonts w:hint="eastAsia"/>
        </w:rPr>
        <w:t>妇女承担的无偿家务和照料工作的负担过重，这种负担在</w:t>
      </w:r>
      <w:r w:rsidR="00F92EC9" w:rsidRPr="00491162">
        <w:t>COVID-19</w:t>
      </w:r>
      <w:r w:rsidR="00F92EC9" w:rsidRPr="00491162">
        <w:rPr>
          <w:rFonts w:hint="eastAsia"/>
        </w:rPr>
        <w:t>大流行期间更加沉重；</w:t>
      </w:r>
    </w:p>
    <w:p w14:paraId="683D14F5" w14:textId="0F0BC92B" w:rsidR="00F92EC9" w:rsidRPr="00491162" w:rsidRDefault="00D6768D" w:rsidP="00F92EC9">
      <w:pPr>
        <w:pStyle w:val="SingleTxt"/>
      </w:pPr>
      <w:r>
        <w:tab/>
      </w:r>
      <w:r w:rsidR="00F92EC9" w:rsidRPr="00491162">
        <w:t>(b)</w:t>
      </w:r>
      <w:r w:rsidR="00F92EC9" w:rsidRPr="00491162">
        <w:tab/>
      </w:r>
      <w:r w:rsidR="00F92EC9" w:rsidRPr="00491162">
        <w:rPr>
          <w:rFonts w:hint="eastAsia"/>
        </w:rPr>
        <w:t>妇女、特别是农村妇女、单身女性户主和从事无酬照护工作的妇女的贫困率格外高；</w:t>
      </w:r>
    </w:p>
    <w:p w14:paraId="0A59E2B5" w14:textId="5231284C" w:rsidR="00F92EC9" w:rsidRPr="00491162" w:rsidRDefault="00D6768D" w:rsidP="00F92EC9">
      <w:pPr>
        <w:pStyle w:val="SingleTxt"/>
      </w:pPr>
      <w:r>
        <w:tab/>
      </w:r>
      <w:r w:rsidR="00F92EC9" w:rsidRPr="00491162">
        <w:t>(c)</w:t>
      </w:r>
      <w:r w:rsidR="00F92EC9" w:rsidRPr="00491162">
        <w:tab/>
      </w:r>
      <w:r w:rsidR="00F92EC9" w:rsidRPr="00491162">
        <w:rPr>
          <w:rFonts w:hint="eastAsia"/>
        </w:rPr>
        <w:t>没有按照国际劳工组织规定的标准采取促进性别平等的最低社会保障标准措施，也没有协调和监测社会保护方案，特别是在增强妇女社会和经济权能方面；</w:t>
      </w:r>
    </w:p>
    <w:p w14:paraId="355AFC37" w14:textId="42E3D5DC" w:rsidR="00F92EC9" w:rsidRPr="00491162" w:rsidRDefault="00D6768D" w:rsidP="00F92EC9">
      <w:pPr>
        <w:pStyle w:val="SingleTxt"/>
      </w:pPr>
      <w:r>
        <w:tab/>
      </w:r>
      <w:r w:rsidR="00F92EC9" w:rsidRPr="00491162">
        <w:t>(d)</w:t>
      </w:r>
      <w:r w:rsidR="00F92EC9" w:rsidRPr="00491162">
        <w:tab/>
      </w:r>
      <w:r w:rsidR="00F92EC9" w:rsidRPr="00491162">
        <w:rPr>
          <w:rFonts w:hint="eastAsia"/>
        </w:rPr>
        <w:t>妇女创业集中在微利部门，如批发和零售贸易及农业，以及在家中创业。</w:t>
      </w:r>
    </w:p>
    <w:p w14:paraId="7E8AA83D" w14:textId="77777777" w:rsidR="00F92EC9" w:rsidRPr="003509D4" w:rsidRDefault="00F92EC9" w:rsidP="00F92EC9">
      <w:pPr>
        <w:pStyle w:val="SingleTxt"/>
        <w:rPr>
          <w:rFonts w:eastAsia="黑体"/>
        </w:rPr>
      </w:pPr>
      <w:r w:rsidRPr="00491162">
        <w:t>36.</w:t>
      </w:r>
      <w:r w:rsidRPr="00491162">
        <w:tab/>
      </w:r>
      <w:r w:rsidRPr="003509D4">
        <w:rPr>
          <w:rFonts w:eastAsia="黑体" w:hint="eastAsia"/>
        </w:rPr>
        <w:t>委员会建议缔约国：</w:t>
      </w:r>
    </w:p>
    <w:p w14:paraId="28651955" w14:textId="0AF38B41" w:rsidR="00F92EC9" w:rsidRPr="003509D4" w:rsidRDefault="00D6768D"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加强变革性政策和战略，减轻妇女，特别是农村妇女的无酬照护工作负担；促进在卫生保健、教育、托儿、交通、供水、住房、能源等方面获得可负担且促进性别平等的优质公共服务；生成关于无酬照护工作的数据，并对此类工作进行货币化处理，以此作为确认和补偿无酬照护工作的基线；</w:t>
      </w:r>
    </w:p>
    <w:p w14:paraId="49899E61" w14:textId="3C320465" w:rsidR="00F92EC9" w:rsidRPr="003509D4" w:rsidRDefault="00D6768D"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解决贫困妇女人数日增问题，包括为此审查歧视性的养恤金和社会保障计划，同时考虑到妇女可能因养育子女或从事无偿照料和家务工作而在就业史上出现中断的情况；</w:t>
      </w:r>
    </w:p>
    <w:p w14:paraId="3F8DDA89" w14:textId="65DF70FA" w:rsidR="00F92EC9" w:rsidRPr="00491162" w:rsidRDefault="00D6768D" w:rsidP="00F92EC9">
      <w:pPr>
        <w:pStyle w:val="SingleTxt"/>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采取激励措施和有针对性的措施，包括商业便利化赠款、孵化计划、金融普惠服务和其他一揽子刺激措施，以促进妇女创业，扩大她们的经济机会，确认她们对缔约国经济生活的贡献。</w:t>
      </w:r>
    </w:p>
    <w:p w14:paraId="400597CE" w14:textId="77777777" w:rsidR="00F92EC9" w:rsidRPr="00491162"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农村妇女</w:t>
      </w:r>
    </w:p>
    <w:p w14:paraId="319D921A" w14:textId="77777777" w:rsidR="00F92EC9" w:rsidRPr="00491162" w:rsidRDefault="00F92EC9" w:rsidP="00F92EC9">
      <w:pPr>
        <w:pStyle w:val="SingleTxt"/>
      </w:pPr>
      <w:r w:rsidRPr="00491162">
        <w:t>37.</w:t>
      </w:r>
      <w:r w:rsidRPr="00491162">
        <w:tab/>
      </w:r>
      <w:r w:rsidRPr="00491162">
        <w:rPr>
          <w:rFonts w:hint="eastAsia"/>
        </w:rPr>
        <w:t>委员会注意到缔约国努力支持农村妇女的社会和经济发展，包括在</w:t>
      </w:r>
      <w:r w:rsidRPr="00491162">
        <w:t>2019</w:t>
      </w:r>
      <w:r w:rsidRPr="00491162">
        <w:rPr>
          <w:rFonts w:hint="eastAsia"/>
        </w:rPr>
        <w:t>年成立了覆盖缔约国</w:t>
      </w:r>
      <w:r w:rsidRPr="00491162">
        <w:t>16</w:t>
      </w:r>
      <w:r w:rsidRPr="00491162">
        <w:rPr>
          <w:rFonts w:hint="eastAsia"/>
        </w:rPr>
        <w:t>个地区的阿塞拜疆农村妇女协会。但委员会仍然关切农村妇女和女童获得基本服务、土地、教育和就业以及保健的机会有限。委员会还对农业政策中缺乏性别平等视角以及农村妇女在决策和领导岗位上任职人数不足表示关切。</w:t>
      </w:r>
    </w:p>
    <w:p w14:paraId="04FAC83D" w14:textId="77777777" w:rsidR="00F92EC9" w:rsidRPr="00491162" w:rsidRDefault="00F92EC9" w:rsidP="00F92EC9">
      <w:pPr>
        <w:pStyle w:val="SingleTxt"/>
      </w:pPr>
      <w:r w:rsidRPr="00491162">
        <w:t>38.</w:t>
      </w:r>
      <w:r w:rsidRPr="00491162">
        <w:tab/>
      </w:r>
      <w:r w:rsidRPr="003509D4">
        <w:rPr>
          <w:rFonts w:ascii="黑体" w:eastAsia="黑体" w:hAnsi="黑体" w:hint="eastAsia"/>
        </w:rPr>
        <w:t>委员会建议，缔约国应减少农村妇女贫困，为此要确保其获得教育、充足的水和环境卫生设施、正规就业、针对农业企业的无抵押低息贷款和其他形式金融信贷，以及土地所有权和使用权。委员会还建议缔约国将性别平等视角纳入其农业政策，确保农村妇女平等参与农村政策决策和担任领导职位。</w:t>
      </w:r>
    </w:p>
    <w:p w14:paraId="23E08901" w14:textId="77777777" w:rsidR="00F92EC9" w:rsidRPr="00491162"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弱势和边缘化妇女群体</w:t>
      </w:r>
    </w:p>
    <w:p w14:paraId="77F4B1B8" w14:textId="77777777" w:rsidR="00F92EC9" w:rsidRPr="00491162" w:rsidRDefault="00F92EC9" w:rsidP="00F92EC9">
      <w:pPr>
        <w:pStyle w:val="SingleTxt"/>
      </w:pPr>
      <w:r w:rsidRPr="00491162">
        <w:t>39.</w:t>
      </w:r>
      <w:r w:rsidRPr="00491162">
        <w:tab/>
      </w:r>
      <w:r w:rsidRPr="00491162">
        <w:rPr>
          <w:rFonts w:hint="eastAsia"/>
        </w:rPr>
        <w:t>委员会仍感关切的是，残疾老年妇女、妇女和女童、属于少数民族群体的妇女和女童、境内流离失所妇女和女童以及难民、寻求庇护和移民妇女和女童在缔约国继续面临交叉和加重形式的歧视。</w:t>
      </w:r>
    </w:p>
    <w:p w14:paraId="0152CF31" w14:textId="77777777" w:rsidR="00F92EC9" w:rsidRPr="00491162" w:rsidRDefault="00F92EC9" w:rsidP="00F92EC9">
      <w:pPr>
        <w:pStyle w:val="SingleTxt"/>
      </w:pPr>
      <w:r w:rsidRPr="00491162">
        <w:t>40.</w:t>
      </w:r>
      <w:r w:rsidRPr="00491162">
        <w:tab/>
      </w:r>
      <w:r w:rsidRPr="003509D4">
        <w:rPr>
          <w:rFonts w:eastAsia="黑体" w:hint="eastAsia"/>
        </w:rPr>
        <w:t>委员会建议缔约国采取有针对性的措施，包括暂行特别措施，确保老年妇女、残疾妇女、属于少数民族的妇女以及难民、寻求庇护和移民妇女等弱势妇女群体能够获得司法救助、就业和卫生保健</w:t>
      </w:r>
      <w:r w:rsidRPr="003509D4">
        <w:rPr>
          <w:rFonts w:eastAsia="黑体"/>
        </w:rPr>
        <w:t>(</w:t>
      </w:r>
      <w:r w:rsidRPr="003509D4">
        <w:rPr>
          <w:rFonts w:eastAsia="黑体" w:hint="eastAsia"/>
        </w:rPr>
        <w:t>包括性健康和生殖健康服务</w:t>
      </w:r>
      <w:r w:rsidRPr="003509D4">
        <w:rPr>
          <w:rFonts w:eastAsia="黑体"/>
        </w:rPr>
        <w:t>)</w:t>
      </w:r>
      <w:r w:rsidRPr="003509D4">
        <w:rPr>
          <w:rFonts w:eastAsia="黑体" w:hint="eastAsia"/>
        </w:rPr>
        <w:t>、社会保障和粮食安全，同时考虑到她们的特殊需求。</w:t>
      </w:r>
    </w:p>
    <w:p w14:paraId="60E33B47" w14:textId="77777777" w:rsidR="00F92EC9" w:rsidRPr="00491162"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491162">
        <w:tab/>
      </w:r>
      <w:r w:rsidRPr="00491162">
        <w:tab/>
      </w:r>
      <w:r w:rsidRPr="00491162">
        <w:rPr>
          <w:rFonts w:hint="eastAsia"/>
        </w:rPr>
        <w:t>婚姻和家庭关系</w:t>
      </w:r>
    </w:p>
    <w:p w14:paraId="086600A5" w14:textId="77777777" w:rsidR="00F92EC9" w:rsidRPr="00491162" w:rsidRDefault="00F92EC9" w:rsidP="00F92EC9">
      <w:pPr>
        <w:pStyle w:val="SingleTxt"/>
      </w:pPr>
      <w:r w:rsidRPr="00491162">
        <w:t>41.</w:t>
      </w:r>
      <w:r w:rsidRPr="00491162">
        <w:tab/>
      </w:r>
      <w:r w:rsidRPr="00491162">
        <w:rPr>
          <w:rFonts w:hint="eastAsia"/>
        </w:rPr>
        <w:t>委员会关切地注意到：</w:t>
      </w:r>
    </w:p>
    <w:p w14:paraId="4C335D75" w14:textId="17568F7A" w:rsidR="00F92EC9" w:rsidRPr="00491162" w:rsidRDefault="00D6768D" w:rsidP="00F92EC9">
      <w:pPr>
        <w:pStyle w:val="SingleTxt"/>
      </w:pPr>
      <w:r>
        <w:tab/>
      </w:r>
      <w:r w:rsidR="00F92EC9" w:rsidRPr="00491162">
        <w:t>(a)</w:t>
      </w:r>
      <w:r w:rsidR="00F92EC9" w:rsidRPr="00491162">
        <w:tab/>
      </w:r>
      <w:r w:rsidR="00F92EC9" w:rsidRPr="00491162">
        <w:rPr>
          <w:rFonts w:hint="eastAsia"/>
        </w:rPr>
        <w:t>尽管规定男女最低结婚年龄为</w:t>
      </w:r>
      <w:r w:rsidR="00F92EC9" w:rsidRPr="00491162">
        <w:t>18</w:t>
      </w:r>
      <w:r w:rsidR="00F92EC9" w:rsidRPr="00491162">
        <w:rPr>
          <w:rFonts w:hint="eastAsia"/>
        </w:rPr>
        <w:t>岁，但童婚率很高；</w:t>
      </w:r>
    </w:p>
    <w:p w14:paraId="69952F16" w14:textId="6ECAF217" w:rsidR="00F92EC9" w:rsidRPr="00491162" w:rsidRDefault="00D6768D" w:rsidP="00F92EC9">
      <w:pPr>
        <w:pStyle w:val="SingleTxt"/>
      </w:pPr>
      <w:r>
        <w:tab/>
      </w:r>
      <w:r w:rsidR="00F92EC9" w:rsidRPr="00491162">
        <w:t>(b)</w:t>
      </w:r>
      <w:r w:rsidR="00F92EC9" w:rsidRPr="00491162">
        <w:tab/>
      </w:r>
      <w:r w:rsidR="00F92EC9" w:rsidRPr="00491162">
        <w:rPr>
          <w:rFonts w:hint="eastAsia"/>
        </w:rPr>
        <w:t>未进行公证结婚登记而仅根据宗教法举办婚礼仪式</w:t>
      </w:r>
      <w:r w:rsidR="00F92EC9" w:rsidRPr="00491162">
        <w:t>(Kabin)</w:t>
      </w:r>
      <w:r w:rsidR="00F92EC9" w:rsidRPr="00491162">
        <w:rPr>
          <w:rFonts w:hint="eastAsia"/>
        </w:rPr>
        <w:t>的妇女不受《家庭法》保护，在解除结合关系时得不到保护；</w:t>
      </w:r>
    </w:p>
    <w:p w14:paraId="1B3C5A2D" w14:textId="32BD6E3B" w:rsidR="00F92EC9" w:rsidRPr="00491162" w:rsidRDefault="00D6768D" w:rsidP="00F92EC9">
      <w:pPr>
        <w:pStyle w:val="SingleTxt"/>
      </w:pPr>
      <w:r>
        <w:tab/>
      </w:r>
      <w:r w:rsidR="00F92EC9" w:rsidRPr="00491162">
        <w:t>(c)</w:t>
      </w:r>
      <w:r w:rsidR="00F92EC9" w:rsidRPr="00491162">
        <w:tab/>
      </w:r>
      <w:r w:rsidR="00F92EC9" w:rsidRPr="00491162">
        <w:rPr>
          <w:rFonts w:hint="eastAsia"/>
        </w:rPr>
        <w:t>纯宗教婚姻契约的普遍做法导致大量未登记的宗教结合</w:t>
      </w:r>
      <w:r w:rsidR="00F92EC9" w:rsidRPr="00491162">
        <w:t>(Kabin)</w:t>
      </w:r>
      <w:r w:rsidR="00F92EC9" w:rsidRPr="00491162">
        <w:rPr>
          <w:rFonts w:hint="eastAsia"/>
        </w:rPr>
        <w:t>中的非公证婚姻所生子女得不到《家庭法》的保护，在父母解除结合时无权领取赡养费</w:t>
      </w:r>
      <w:r w:rsidR="00F92EC9" w:rsidRPr="00491162">
        <w:t>(</w:t>
      </w:r>
      <w:r w:rsidR="00F92EC9" w:rsidRPr="00491162">
        <w:rPr>
          <w:rFonts w:hint="eastAsia"/>
        </w:rPr>
        <w:t>子女抚养费</w:t>
      </w:r>
      <w:r w:rsidR="00F92EC9" w:rsidRPr="00491162">
        <w:t>)</w:t>
      </w:r>
      <w:r w:rsidR="00F92EC9" w:rsidRPr="00491162">
        <w:rPr>
          <w:rFonts w:hint="eastAsia"/>
        </w:rPr>
        <w:t>；</w:t>
      </w:r>
    </w:p>
    <w:p w14:paraId="755C3B7F" w14:textId="3FC4DA63" w:rsidR="00F92EC9" w:rsidRPr="00491162" w:rsidRDefault="00D6768D" w:rsidP="00F92EC9">
      <w:pPr>
        <w:pStyle w:val="SingleTxt"/>
      </w:pPr>
      <w:r>
        <w:tab/>
      </w:r>
      <w:r w:rsidR="00F92EC9" w:rsidRPr="00491162">
        <w:t>(d)</w:t>
      </w:r>
      <w:r w:rsidR="00F92EC9" w:rsidRPr="00491162">
        <w:tab/>
      </w:r>
      <w:r w:rsidR="00F92EC9" w:rsidRPr="00491162">
        <w:rPr>
          <w:rFonts w:hint="eastAsia"/>
        </w:rPr>
        <w:t>不对包括土地在内的财产进行正式登记的做法，导致妇女被剥夺她们在婚姻期间获得的任何不动产或土地，并在解除结合关系时得不到经济保护。</w:t>
      </w:r>
    </w:p>
    <w:p w14:paraId="6E637E74" w14:textId="77777777" w:rsidR="00F92EC9" w:rsidRPr="003509D4" w:rsidRDefault="00F92EC9" w:rsidP="00F92EC9">
      <w:pPr>
        <w:pStyle w:val="SingleTxt"/>
        <w:rPr>
          <w:rFonts w:eastAsia="黑体"/>
        </w:rPr>
      </w:pPr>
      <w:r w:rsidRPr="00491162">
        <w:t>42.</w:t>
      </w:r>
      <w:r w:rsidRPr="00491162">
        <w:tab/>
      </w:r>
      <w:r w:rsidRPr="003509D4">
        <w:rPr>
          <w:rFonts w:eastAsia="黑体" w:hint="eastAsia"/>
        </w:rPr>
        <w:t>委员会建议缔约国：</w:t>
      </w:r>
    </w:p>
    <w:p w14:paraId="79F72A23" w14:textId="77B36231" w:rsidR="00F92EC9" w:rsidRPr="003509D4" w:rsidRDefault="00D6768D" w:rsidP="00F92EC9">
      <w:pPr>
        <w:pStyle w:val="SingleTxt"/>
        <w:rPr>
          <w:rFonts w:eastAsia="黑体"/>
        </w:rPr>
      </w:pPr>
      <w:r>
        <w:rPr>
          <w:rFonts w:eastAsia="黑体"/>
        </w:rPr>
        <w:tab/>
      </w:r>
      <w:r w:rsidR="00F92EC9" w:rsidRPr="003509D4">
        <w:rPr>
          <w:rFonts w:eastAsia="黑体"/>
        </w:rPr>
        <w:t>(a)</w:t>
      </w:r>
      <w:r w:rsidR="00F92EC9" w:rsidRPr="003509D4">
        <w:rPr>
          <w:rFonts w:eastAsia="黑体"/>
        </w:rPr>
        <w:tab/>
      </w:r>
      <w:r w:rsidR="00F92EC9" w:rsidRPr="003509D4">
        <w:rPr>
          <w:rFonts w:eastAsia="黑体" w:hint="eastAsia"/>
        </w:rPr>
        <w:t>审查《家庭法》，取消男女法定最低结婚年龄</w:t>
      </w:r>
      <w:r w:rsidR="00F92EC9" w:rsidRPr="003509D4">
        <w:rPr>
          <w:rFonts w:eastAsia="黑体"/>
        </w:rPr>
        <w:t>18</w:t>
      </w:r>
      <w:r w:rsidR="00F92EC9" w:rsidRPr="003509D4">
        <w:rPr>
          <w:rFonts w:eastAsia="黑体" w:hint="eastAsia"/>
        </w:rPr>
        <w:t>岁的所有例外情形，并继续努力打击童婚和强迫婚姻，特别是在农村地区，包括消除这种有害做法的根源，鼓励举报，惩处家庭成员、宗教和社区领袖或执法人员的同谋行为；建立此类案件的侦查机制；确保根据关于有害做法的消除对妇女歧视委员会第</w:t>
      </w:r>
      <w:r w:rsidR="00F92EC9" w:rsidRPr="003509D4">
        <w:rPr>
          <w:rFonts w:eastAsia="黑体"/>
        </w:rPr>
        <w:t>31</w:t>
      </w:r>
      <w:r w:rsidR="00F92EC9" w:rsidRPr="003509D4">
        <w:rPr>
          <w:rFonts w:eastAsia="黑体" w:hint="eastAsia"/>
        </w:rPr>
        <w:t>号以及儿童权利委员会第</w:t>
      </w:r>
      <w:r w:rsidR="00F92EC9" w:rsidRPr="003509D4">
        <w:rPr>
          <w:rFonts w:eastAsia="黑体"/>
        </w:rPr>
        <w:t>18</w:t>
      </w:r>
      <w:r w:rsidR="00F92EC9" w:rsidRPr="003509D4">
        <w:rPr>
          <w:rFonts w:eastAsia="黑体" w:hint="eastAsia"/>
        </w:rPr>
        <w:t>号联合一般性建议</w:t>
      </w:r>
      <w:r w:rsidR="00F92EC9" w:rsidRPr="003509D4">
        <w:rPr>
          <w:rFonts w:eastAsia="黑体"/>
        </w:rPr>
        <w:t>/</w:t>
      </w:r>
      <w:r w:rsidR="00F92EC9" w:rsidRPr="003509D4">
        <w:rPr>
          <w:rFonts w:eastAsia="黑体" w:hint="eastAsia"/>
        </w:rPr>
        <w:t>意见</w:t>
      </w:r>
      <w:r w:rsidR="00F92EC9" w:rsidRPr="003509D4">
        <w:rPr>
          <w:rFonts w:eastAsia="黑体"/>
        </w:rPr>
        <w:t>(2019</w:t>
      </w:r>
      <w:r w:rsidR="00F92EC9" w:rsidRPr="003509D4">
        <w:rPr>
          <w:rFonts w:eastAsia="黑体" w:hint="eastAsia"/>
        </w:rPr>
        <w:t>年</w:t>
      </w:r>
      <w:r w:rsidR="00F92EC9" w:rsidRPr="003509D4">
        <w:rPr>
          <w:rFonts w:eastAsia="黑体"/>
        </w:rPr>
        <w:t>)</w:t>
      </w:r>
      <w:r w:rsidR="00F92EC9" w:rsidRPr="003509D4">
        <w:rPr>
          <w:rFonts w:eastAsia="黑体" w:hint="eastAsia"/>
        </w:rPr>
        <w:t>起诉和适当惩处那些负责人；</w:t>
      </w:r>
    </w:p>
    <w:p w14:paraId="1A18869D" w14:textId="37CADFA6" w:rsidR="00F92EC9" w:rsidRPr="003509D4" w:rsidRDefault="00D6768D" w:rsidP="00F92EC9">
      <w:pPr>
        <w:pStyle w:val="SingleTxt"/>
        <w:rPr>
          <w:rFonts w:eastAsia="黑体"/>
        </w:rPr>
      </w:pPr>
      <w:r>
        <w:rPr>
          <w:rFonts w:eastAsia="黑体"/>
        </w:rPr>
        <w:tab/>
      </w:r>
      <w:r w:rsidR="00F92EC9" w:rsidRPr="003509D4">
        <w:rPr>
          <w:rFonts w:eastAsia="黑体"/>
        </w:rPr>
        <w:t>(b)</w:t>
      </w:r>
      <w:r w:rsidR="00F92EC9" w:rsidRPr="003509D4">
        <w:rPr>
          <w:rFonts w:eastAsia="黑体"/>
        </w:rPr>
        <w:tab/>
      </w:r>
      <w:r w:rsidR="00F92EC9" w:rsidRPr="003509D4">
        <w:rPr>
          <w:rFonts w:eastAsia="黑体" w:hint="eastAsia"/>
        </w:rPr>
        <w:t>确保只有在进行公证结婚登记后才能举行宗教婚礼仪式，并根据委员会关于婚姻、家庭关系及其解除的经济后果的第</w:t>
      </w:r>
      <w:r w:rsidR="00F92EC9" w:rsidRPr="003509D4">
        <w:rPr>
          <w:rFonts w:eastAsia="黑体"/>
        </w:rPr>
        <w:t>29</w:t>
      </w:r>
      <w:r w:rsidR="00F92EC9" w:rsidRPr="003509D4">
        <w:rPr>
          <w:rFonts w:eastAsia="黑体" w:hint="eastAsia"/>
        </w:rPr>
        <w:t>号一般性建议</w:t>
      </w:r>
      <w:r w:rsidR="00F92EC9" w:rsidRPr="003509D4">
        <w:rPr>
          <w:rFonts w:eastAsia="黑体"/>
        </w:rPr>
        <w:t>(2013</w:t>
      </w:r>
      <w:r w:rsidR="00F92EC9" w:rsidRPr="003509D4">
        <w:rPr>
          <w:rFonts w:eastAsia="黑体" w:hint="eastAsia"/>
        </w:rPr>
        <w:t>年</w:t>
      </w:r>
      <w:r w:rsidR="00F92EC9" w:rsidRPr="003509D4">
        <w:rPr>
          <w:rFonts w:eastAsia="黑体"/>
        </w:rPr>
        <w:t>)</w:t>
      </w:r>
      <w:r w:rsidR="00F92EC9" w:rsidRPr="003509D4">
        <w:rPr>
          <w:rFonts w:eastAsia="黑体" w:hint="eastAsia"/>
        </w:rPr>
        <w:t>，在解除宗教和合习俗的结合关系时保护妇女权利；</w:t>
      </w:r>
    </w:p>
    <w:p w14:paraId="39F0FF4A" w14:textId="7CF2A1DE" w:rsidR="00F92EC9" w:rsidRPr="003509D4" w:rsidRDefault="00D6768D" w:rsidP="00F92EC9">
      <w:pPr>
        <w:pStyle w:val="SingleTxt"/>
        <w:rPr>
          <w:rFonts w:eastAsia="黑体"/>
        </w:rPr>
      </w:pPr>
      <w:r>
        <w:rPr>
          <w:rFonts w:eastAsia="黑体"/>
        </w:rPr>
        <w:tab/>
      </w:r>
      <w:r w:rsidR="00F92EC9" w:rsidRPr="003509D4">
        <w:rPr>
          <w:rFonts w:eastAsia="黑体"/>
        </w:rPr>
        <w:t>(c)</w:t>
      </w:r>
      <w:r w:rsidR="00F92EC9" w:rsidRPr="003509D4">
        <w:rPr>
          <w:rFonts w:eastAsia="黑体"/>
        </w:rPr>
        <w:tab/>
      </w:r>
      <w:r w:rsidR="00F92EC9" w:rsidRPr="003509D4">
        <w:rPr>
          <w:rFonts w:eastAsia="黑体" w:hint="eastAsia"/>
        </w:rPr>
        <w:t>根据《公约》第十六条，确保妇女和男子在婚姻和家庭关系中以及解除关系时有相同的权利和责任，包括同样的父母权利，无论婚姻状况如何，并享有选择姓氏、职业和居住地的同等权利；</w:t>
      </w:r>
    </w:p>
    <w:p w14:paraId="6D7E93F2" w14:textId="0338B531" w:rsidR="00F92EC9" w:rsidRPr="003509D4" w:rsidRDefault="00D6768D" w:rsidP="00F92EC9">
      <w:pPr>
        <w:pStyle w:val="SingleTxt"/>
        <w:rPr>
          <w:rFonts w:eastAsia="黑体"/>
        </w:rPr>
      </w:pPr>
      <w:r>
        <w:rPr>
          <w:rFonts w:eastAsia="黑体"/>
        </w:rPr>
        <w:tab/>
      </w:r>
      <w:r w:rsidR="00F92EC9" w:rsidRPr="003509D4">
        <w:rPr>
          <w:rFonts w:eastAsia="黑体"/>
        </w:rPr>
        <w:t>(d)</w:t>
      </w:r>
      <w:r w:rsidR="00F92EC9" w:rsidRPr="003509D4">
        <w:rPr>
          <w:rFonts w:eastAsia="黑体"/>
        </w:rPr>
        <w:tab/>
      </w:r>
      <w:r w:rsidR="00F92EC9" w:rsidRPr="003509D4">
        <w:rPr>
          <w:rFonts w:eastAsia="黑体" w:hint="eastAsia"/>
        </w:rPr>
        <w:t>根据委员会第</w:t>
      </w:r>
      <w:r w:rsidR="00F92EC9" w:rsidRPr="003509D4">
        <w:rPr>
          <w:rFonts w:eastAsia="黑体"/>
        </w:rPr>
        <w:t>29</w:t>
      </w:r>
      <w:r w:rsidR="00F92EC9" w:rsidRPr="003509D4">
        <w:rPr>
          <w:rFonts w:eastAsia="黑体" w:hint="eastAsia"/>
        </w:rPr>
        <w:t>号一般性建议，确保在离婚的情况下，妇女能得到婚姻期间获得的包括土地在内的财产；</w:t>
      </w:r>
    </w:p>
    <w:p w14:paraId="2BFE917E" w14:textId="318BCFE0" w:rsidR="00F92EC9" w:rsidRPr="003509D4" w:rsidRDefault="00D6768D" w:rsidP="00F92EC9">
      <w:pPr>
        <w:pStyle w:val="SingleTxt"/>
        <w:rPr>
          <w:rFonts w:eastAsia="黑体"/>
        </w:rPr>
      </w:pPr>
      <w:r>
        <w:rPr>
          <w:rFonts w:eastAsia="黑体"/>
        </w:rPr>
        <w:tab/>
      </w:r>
      <w:r w:rsidR="00F92EC9" w:rsidRPr="003509D4">
        <w:rPr>
          <w:rFonts w:eastAsia="黑体"/>
        </w:rPr>
        <w:t>(e)</w:t>
      </w:r>
      <w:r w:rsidR="00F92EC9" w:rsidRPr="003509D4">
        <w:rPr>
          <w:rFonts w:eastAsia="黑体"/>
        </w:rPr>
        <w:tab/>
      </w:r>
      <w:r w:rsidR="00F92EC9" w:rsidRPr="003509D4">
        <w:rPr>
          <w:rFonts w:eastAsia="黑体" w:hint="eastAsia"/>
        </w:rPr>
        <w:t>确保儿童</w:t>
      </w:r>
      <w:r w:rsidR="00F92EC9" w:rsidRPr="003509D4">
        <w:rPr>
          <w:rFonts w:eastAsia="黑体"/>
        </w:rPr>
        <w:t>(</w:t>
      </w:r>
      <w:r w:rsidR="00F92EC9" w:rsidRPr="003509D4">
        <w:rPr>
          <w:rFonts w:eastAsia="黑体" w:hint="eastAsia"/>
        </w:rPr>
        <w:t>包括在事实上的结合中出生的儿童</w:t>
      </w:r>
      <w:r w:rsidR="00F92EC9" w:rsidRPr="003509D4">
        <w:rPr>
          <w:rFonts w:eastAsia="黑体"/>
        </w:rPr>
        <w:t>)</w:t>
      </w:r>
      <w:r w:rsidR="00F92EC9" w:rsidRPr="003509D4">
        <w:rPr>
          <w:rFonts w:eastAsia="黑体" w:hint="eastAsia"/>
        </w:rPr>
        <w:t>在其父母解除此类结合时获得扶养费；</w:t>
      </w:r>
    </w:p>
    <w:p w14:paraId="60205BDF" w14:textId="5BB28B42" w:rsidR="00F92EC9" w:rsidRPr="003509D4" w:rsidRDefault="00D6768D" w:rsidP="00F92EC9">
      <w:pPr>
        <w:pStyle w:val="SingleTxt"/>
        <w:rPr>
          <w:rFonts w:eastAsia="黑体"/>
        </w:rPr>
      </w:pPr>
      <w:r>
        <w:rPr>
          <w:rFonts w:eastAsia="黑体"/>
        </w:rPr>
        <w:tab/>
      </w:r>
      <w:r w:rsidR="00F92EC9" w:rsidRPr="003509D4">
        <w:rPr>
          <w:rFonts w:eastAsia="黑体"/>
        </w:rPr>
        <w:t>(f)</w:t>
      </w:r>
      <w:r w:rsidR="00F92EC9" w:rsidRPr="003509D4">
        <w:rPr>
          <w:rFonts w:eastAsia="黑体"/>
        </w:rPr>
        <w:tab/>
      </w:r>
      <w:r w:rsidR="00F92EC9" w:rsidRPr="003509D4">
        <w:rPr>
          <w:rFonts w:eastAsia="黑体" w:hint="eastAsia"/>
        </w:rPr>
        <w:t>为法官、检察官、执法机构和地方行政机构开展关于防止和禁止强迫婚姻和童婚的培训和提高认识活动；</w:t>
      </w:r>
    </w:p>
    <w:p w14:paraId="547176B1" w14:textId="6B954D5F" w:rsidR="00F92EC9" w:rsidRPr="003509D4" w:rsidRDefault="00D6768D" w:rsidP="00F92EC9">
      <w:pPr>
        <w:pStyle w:val="SingleTxt"/>
        <w:rPr>
          <w:rFonts w:eastAsia="黑体"/>
        </w:rPr>
      </w:pPr>
      <w:r>
        <w:rPr>
          <w:rFonts w:eastAsia="黑体"/>
        </w:rPr>
        <w:tab/>
      </w:r>
      <w:r w:rsidR="00F92EC9" w:rsidRPr="003509D4">
        <w:rPr>
          <w:rFonts w:eastAsia="黑体"/>
        </w:rPr>
        <w:t>(g)</w:t>
      </w:r>
      <w:r w:rsidR="00F92EC9" w:rsidRPr="003509D4">
        <w:rPr>
          <w:rFonts w:eastAsia="黑体"/>
        </w:rPr>
        <w:tab/>
      </w:r>
      <w:r w:rsidR="00F92EC9" w:rsidRPr="003509D4">
        <w:rPr>
          <w:rFonts w:eastAsia="黑体" w:hint="eastAsia"/>
        </w:rPr>
        <w:t>改革数据收集系统和登记程序，以执行关于童婚和</w:t>
      </w:r>
      <w:r w:rsidR="00F92EC9" w:rsidRPr="003509D4">
        <w:rPr>
          <w:rFonts w:eastAsia="黑体"/>
        </w:rPr>
        <w:t>(</w:t>
      </w:r>
      <w:r w:rsidR="00F92EC9" w:rsidRPr="003509D4">
        <w:rPr>
          <w:rFonts w:eastAsia="黑体" w:hint="eastAsia"/>
        </w:rPr>
        <w:t>或</w:t>
      </w:r>
      <w:r w:rsidR="00F92EC9" w:rsidRPr="003509D4">
        <w:rPr>
          <w:rFonts w:eastAsia="黑体"/>
        </w:rPr>
        <w:t>)</w:t>
      </w:r>
      <w:r w:rsidR="00F92EC9" w:rsidRPr="003509D4">
        <w:rPr>
          <w:rFonts w:eastAsia="黑体" w:hint="eastAsia"/>
        </w:rPr>
        <w:t>强迫婚姻的刑事和行政法律。</w:t>
      </w:r>
    </w:p>
    <w:p w14:paraId="1FE347BC" w14:textId="77777777" w:rsidR="00F92EC9" w:rsidRPr="00D6768D" w:rsidRDefault="00F92EC9" w:rsidP="00CC529A">
      <w:pPr>
        <w:pStyle w:val="H23"/>
        <w:pageBreakBefore/>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rsidRPr="00D6768D">
        <w:tab/>
      </w:r>
      <w:r w:rsidRPr="00D6768D">
        <w:tab/>
      </w:r>
      <w:r w:rsidRPr="00D6768D">
        <w:rPr>
          <w:rFonts w:hint="eastAsia"/>
        </w:rPr>
        <w:t>《北京宣言》和《行动纲要》</w:t>
      </w:r>
    </w:p>
    <w:p w14:paraId="6D43AC32" w14:textId="77777777" w:rsidR="00F92EC9" w:rsidRPr="003509D4" w:rsidRDefault="00F92EC9" w:rsidP="00F92EC9">
      <w:pPr>
        <w:pStyle w:val="SingleTxt"/>
        <w:rPr>
          <w:rFonts w:eastAsia="黑体"/>
        </w:rPr>
      </w:pPr>
      <w:r w:rsidRPr="003509D4">
        <w:rPr>
          <w:rFonts w:eastAsia="黑体"/>
        </w:rPr>
        <w:t>43.</w:t>
      </w:r>
      <w:r w:rsidRPr="003509D4">
        <w:rPr>
          <w:rFonts w:eastAsia="黑体"/>
        </w:rPr>
        <w:tab/>
      </w:r>
      <w:r w:rsidRPr="003509D4">
        <w:rPr>
          <w:rFonts w:eastAsia="黑体" w:hint="eastAsia"/>
        </w:rPr>
        <w:t>委员会促请缔约国利用《北京宣言》和《行动纲要》，并根据对《宣言》和《纲要》实施情况的</w:t>
      </w:r>
      <w:r w:rsidRPr="003509D4">
        <w:rPr>
          <w:rFonts w:eastAsia="黑体"/>
        </w:rPr>
        <w:t>25</w:t>
      </w:r>
      <w:r w:rsidRPr="003509D4">
        <w:rPr>
          <w:rFonts w:eastAsia="黑体" w:hint="eastAsia"/>
        </w:rPr>
        <w:t>年审查，进一步评价《公约》所载各项权利的实现情况，以实现男女实质平等。</w:t>
      </w:r>
    </w:p>
    <w:p w14:paraId="5831DD25" w14:textId="77777777" w:rsidR="00F92EC9" w:rsidRPr="00D6768D"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68D">
        <w:tab/>
      </w:r>
      <w:r w:rsidRPr="00D6768D">
        <w:tab/>
      </w:r>
      <w:r w:rsidRPr="00D6768D">
        <w:rPr>
          <w:rFonts w:hint="eastAsia"/>
        </w:rPr>
        <w:t>传播</w:t>
      </w:r>
    </w:p>
    <w:p w14:paraId="0BFDAC56" w14:textId="77777777" w:rsidR="00F92EC9" w:rsidRPr="003509D4" w:rsidRDefault="00F92EC9" w:rsidP="00F92EC9">
      <w:pPr>
        <w:pStyle w:val="SingleTxt"/>
        <w:rPr>
          <w:rFonts w:eastAsia="黑体"/>
        </w:rPr>
      </w:pPr>
      <w:r w:rsidRPr="003509D4">
        <w:rPr>
          <w:rFonts w:eastAsia="黑体"/>
        </w:rPr>
        <w:t>44.</w:t>
      </w:r>
      <w:r w:rsidRPr="003509D4">
        <w:rPr>
          <w:rFonts w:eastAsia="黑体"/>
        </w:rPr>
        <w:tab/>
      </w:r>
      <w:r w:rsidRPr="003509D4">
        <w:rPr>
          <w:rFonts w:eastAsia="黑体" w:hint="eastAsia"/>
        </w:rPr>
        <w:t>委员会请缔约国确保以缔约国官方语言向</w:t>
      </w:r>
      <w:r w:rsidRPr="003509D4">
        <w:rPr>
          <w:rFonts w:eastAsia="黑体"/>
        </w:rPr>
        <w:t>(</w:t>
      </w:r>
      <w:r w:rsidRPr="003509D4">
        <w:rPr>
          <w:rFonts w:eastAsia="黑体" w:hint="eastAsia"/>
        </w:rPr>
        <w:t>国家、地区和地方</w:t>
      </w:r>
      <w:r w:rsidRPr="003509D4">
        <w:rPr>
          <w:rFonts w:eastAsia="黑体"/>
        </w:rPr>
        <w:t>)</w:t>
      </w:r>
      <w:r w:rsidRPr="003509D4">
        <w:rPr>
          <w:rFonts w:eastAsia="黑体" w:hint="eastAsia"/>
        </w:rPr>
        <w:t>各级相关国家机构，尤其是向政府、国民议会和司法机构及时传播本结论性意见，使之得到充分落实。</w:t>
      </w:r>
    </w:p>
    <w:p w14:paraId="1DC91531" w14:textId="77777777" w:rsidR="00F92EC9" w:rsidRPr="00D6768D"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68D">
        <w:tab/>
      </w:r>
      <w:r w:rsidRPr="00D6768D">
        <w:tab/>
      </w:r>
      <w:r w:rsidRPr="00D6768D">
        <w:rPr>
          <w:rFonts w:hint="eastAsia"/>
        </w:rPr>
        <w:t>批准其他条约</w:t>
      </w:r>
    </w:p>
    <w:p w14:paraId="463ECA3F" w14:textId="4FE287D6" w:rsidR="00F92EC9" w:rsidRPr="003509D4" w:rsidRDefault="00F92EC9" w:rsidP="00F92EC9">
      <w:pPr>
        <w:pStyle w:val="SingleTxt"/>
        <w:rPr>
          <w:rFonts w:eastAsia="黑体"/>
        </w:rPr>
      </w:pPr>
      <w:r w:rsidRPr="003509D4">
        <w:rPr>
          <w:rFonts w:eastAsia="黑体"/>
        </w:rPr>
        <w:t>45.</w:t>
      </w:r>
      <w:r w:rsidRPr="003509D4">
        <w:rPr>
          <w:rFonts w:eastAsia="黑体"/>
        </w:rPr>
        <w:tab/>
      </w:r>
      <w:r w:rsidRPr="003509D4">
        <w:rPr>
          <w:rFonts w:eastAsia="黑体" w:hint="eastAsia"/>
        </w:rPr>
        <w:t>委员会指出，缔约国如能加入九项主要国际人权文书，</w:t>
      </w:r>
      <w:bookmarkStart w:id="1" w:name="_GoBack"/>
      <w:r w:rsidR="0009547E" w:rsidRPr="003509D4">
        <w:rPr>
          <w:rStyle w:val="a3"/>
          <w:rFonts w:eastAsia="黑体"/>
        </w:rPr>
        <w:footnoteReference w:id="1"/>
      </w:r>
      <w:bookmarkEnd w:id="1"/>
      <w:r w:rsidRPr="003509D4">
        <w:rPr>
          <w:rFonts w:eastAsia="黑体"/>
        </w:rPr>
        <w:t xml:space="preserve"> </w:t>
      </w:r>
      <w:r w:rsidRPr="003509D4">
        <w:rPr>
          <w:rFonts w:eastAsia="黑体" w:hint="eastAsia"/>
        </w:rPr>
        <w:t>将会促进妇女在生活各个方面享受人权和基本自由。因此，委员会鼓励缔约国批准其尚未加入的《保护所有人免遭强迫失踪国际公约》。</w:t>
      </w:r>
    </w:p>
    <w:p w14:paraId="71E1BDBB" w14:textId="77777777" w:rsidR="00F92EC9" w:rsidRPr="00D6768D"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68D">
        <w:tab/>
      </w:r>
      <w:r w:rsidRPr="00D6768D">
        <w:tab/>
      </w:r>
      <w:r w:rsidRPr="00D6768D">
        <w:rPr>
          <w:rFonts w:hint="eastAsia"/>
        </w:rPr>
        <w:t>结论性意见的后续行动</w:t>
      </w:r>
    </w:p>
    <w:p w14:paraId="7C38AFE2" w14:textId="77777777" w:rsidR="00F92EC9" w:rsidRPr="003509D4" w:rsidRDefault="00F92EC9" w:rsidP="00F92EC9">
      <w:pPr>
        <w:pStyle w:val="SingleTxt"/>
        <w:rPr>
          <w:rFonts w:eastAsia="黑体"/>
        </w:rPr>
      </w:pPr>
      <w:r w:rsidRPr="003509D4">
        <w:rPr>
          <w:rFonts w:eastAsia="黑体"/>
        </w:rPr>
        <w:t>46.</w:t>
      </w:r>
      <w:r w:rsidRPr="003509D4">
        <w:rPr>
          <w:rFonts w:eastAsia="黑体"/>
        </w:rPr>
        <w:tab/>
      </w:r>
      <w:r w:rsidRPr="003509D4">
        <w:rPr>
          <w:rFonts w:eastAsia="黑体" w:hint="eastAsia"/>
        </w:rPr>
        <w:t>委员会请缔约国在两年内提供书面资料，说明为执行上文第</w:t>
      </w:r>
      <w:r w:rsidRPr="003509D4">
        <w:rPr>
          <w:rFonts w:eastAsia="黑体"/>
        </w:rPr>
        <w:t>12(d)</w:t>
      </w:r>
      <w:r w:rsidRPr="003509D4">
        <w:rPr>
          <w:rFonts w:eastAsia="黑体" w:hint="eastAsia"/>
        </w:rPr>
        <w:t>、</w:t>
      </w:r>
      <w:r w:rsidRPr="003509D4">
        <w:rPr>
          <w:rFonts w:eastAsia="黑体"/>
        </w:rPr>
        <w:t>14(e)</w:t>
      </w:r>
      <w:r w:rsidRPr="003509D4">
        <w:rPr>
          <w:rFonts w:eastAsia="黑体" w:hint="eastAsia"/>
        </w:rPr>
        <w:t>、</w:t>
      </w:r>
      <w:r w:rsidRPr="003509D4">
        <w:rPr>
          <w:rFonts w:eastAsia="黑体"/>
        </w:rPr>
        <w:t>16(b)</w:t>
      </w:r>
      <w:r w:rsidRPr="003509D4">
        <w:rPr>
          <w:rFonts w:eastAsia="黑体" w:hint="eastAsia"/>
        </w:rPr>
        <w:t>和</w:t>
      </w:r>
      <w:r w:rsidRPr="003509D4">
        <w:rPr>
          <w:rFonts w:eastAsia="黑体"/>
        </w:rPr>
        <w:t>32(a)</w:t>
      </w:r>
      <w:r w:rsidRPr="003509D4">
        <w:rPr>
          <w:rFonts w:eastAsia="黑体" w:hint="eastAsia"/>
        </w:rPr>
        <w:t>段所载建议而采取的步骤。</w:t>
      </w:r>
    </w:p>
    <w:p w14:paraId="25C0622C" w14:textId="77777777" w:rsidR="00F92EC9" w:rsidRPr="00D6768D" w:rsidRDefault="00F92EC9" w:rsidP="00D6768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D6768D">
        <w:tab/>
      </w:r>
      <w:r w:rsidRPr="00D6768D">
        <w:tab/>
      </w:r>
      <w:r w:rsidRPr="00D6768D">
        <w:rPr>
          <w:rFonts w:hint="eastAsia"/>
        </w:rPr>
        <w:t>编写下次报告</w:t>
      </w:r>
    </w:p>
    <w:p w14:paraId="6082E934" w14:textId="77777777" w:rsidR="00F92EC9" w:rsidRPr="003509D4" w:rsidRDefault="00F92EC9" w:rsidP="00F92EC9">
      <w:pPr>
        <w:pStyle w:val="SingleTxt"/>
        <w:rPr>
          <w:rFonts w:eastAsia="黑体"/>
        </w:rPr>
      </w:pPr>
      <w:r w:rsidRPr="003509D4">
        <w:rPr>
          <w:rFonts w:eastAsia="黑体"/>
        </w:rPr>
        <w:t>47.</w:t>
      </w:r>
      <w:r w:rsidRPr="003509D4">
        <w:rPr>
          <w:rFonts w:eastAsia="黑体"/>
        </w:rPr>
        <w:tab/>
      </w:r>
      <w:r w:rsidRPr="003509D4">
        <w:rPr>
          <w:rFonts w:eastAsia="黑体" w:hint="eastAsia"/>
        </w:rPr>
        <w:t>委员会请缔约国于</w:t>
      </w:r>
      <w:r w:rsidRPr="003509D4">
        <w:rPr>
          <w:rFonts w:eastAsia="黑体"/>
        </w:rPr>
        <w:t>2026</w:t>
      </w:r>
      <w:r w:rsidRPr="003509D4">
        <w:rPr>
          <w:rFonts w:eastAsia="黑体" w:hint="eastAsia"/>
        </w:rPr>
        <w:t>年</w:t>
      </w:r>
      <w:r w:rsidRPr="003509D4">
        <w:rPr>
          <w:rFonts w:eastAsia="黑体"/>
        </w:rPr>
        <w:t>7</w:t>
      </w:r>
      <w:r w:rsidRPr="003509D4">
        <w:rPr>
          <w:rFonts w:eastAsia="黑体" w:hint="eastAsia"/>
        </w:rPr>
        <w:t>月提交第七次定期报告。报告应按时提交并涵盖截至提交之时的整个时期。</w:t>
      </w:r>
    </w:p>
    <w:p w14:paraId="280973E4" w14:textId="025F81AE" w:rsidR="00B31E9D" w:rsidRPr="003509D4" w:rsidRDefault="00F92EC9" w:rsidP="00F92EC9">
      <w:pPr>
        <w:pStyle w:val="SingleTxt"/>
        <w:rPr>
          <w:rFonts w:eastAsia="黑体"/>
        </w:rPr>
      </w:pPr>
      <w:r w:rsidRPr="003509D4">
        <w:rPr>
          <w:rFonts w:eastAsia="黑体"/>
        </w:rPr>
        <w:t>48.</w:t>
      </w:r>
      <w:r w:rsidRPr="003509D4">
        <w:rPr>
          <w:rFonts w:eastAsia="黑体"/>
        </w:rPr>
        <w:tab/>
      </w:r>
      <w:r w:rsidRPr="003509D4">
        <w:rPr>
          <w:rFonts w:eastAsia="黑体" w:hint="eastAsia"/>
        </w:rPr>
        <w:t>委员会请缔约国遵守《包括共同核心文件和条约专要文件准则在内的根据国际人权条约提交报告的协调准则》</w:t>
      </w:r>
      <w:r w:rsidRPr="003509D4">
        <w:rPr>
          <w:rFonts w:eastAsia="黑体"/>
        </w:rPr>
        <w:t>(</w:t>
      </w:r>
      <w:hyperlink r:id="rId46" w:history="1">
        <w:r w:rsidRPr="003509D4">
          <w:rPr>
            <w:rStyle w:val="af4"/>
            <w:rFonts w:eastAsia="黑体"/>
          </w:rPr>
          <w:t>HRI/GEN/2/Rev.6</w:t>
        </w:r>
      </w:hyperlink>
      <w:r w:rsidRPr="003509D4">
        <w:rPr>
          <w:rFonts w:eastAsia="黑体" w:hint="eastAsia"/>
        </w:rPr>
        <w:t>，第一章</w:t>
      </w:r>
      <w:r w:rsidRPr="003509D4">
        <w:rPr>
          <w:rFonts w:eastAsia="黑体"/>
        </w:rPr>
        <w:t>)</w:t>
      </w:r>
      <w:r w:rsidRPr="003509D4">
        <w:rPr>
          <w:rFonts w:eastAsia="黑体" w:hint="eastAsia"/>
        </w:rPr>
        <w:t>。</w:t>
      </w:r>
    </w:p>
    <w:p w14:paraId="4929910B" w14:textId="673A1C91" w:rsidR="00F92EC9" w:rsidRPr="00491162" w:rsidRDefault="00F92EC9" w:rsidP="00F92EC9">
      <w:pPr>
        <w:pStyle w:val="SingleTxt"/>
        <w:spacing w:after="0" w:line="240" w:lineRule="auto"/>
        <w:rPr>
          <w:sz w:val="20"/>
        </w:rPr>
      </w:pPr>
      <w:r w:rsidRPr="003509D4">
        <w:rPr>
          <w:noProof/>
          <w:sz w:val="20"/>
        </w:rPr>
        <mc:AlternateContent>
          <mc:Choice Requires="wps">
            <w:drawing>
              <wp:anchor distT="0" distB="0" distL="114300" distR="114300" simplePos="0" relativeHeight="251659264" behindDoc="0" locked="0" layoutInCell="1" allowOverlap="1" wp14:anchorId="3B66D87E" wp14:editId="0F655D9F">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xmlns:w16sdtdh="http://schemas.microsoft.com/office/word/2020/wordml/sdtdatahash" xmlns:w16="http://schemas.microsoft.com/office/word/2018/wordml" xmlns:w16cex="http://schemas.microsoft.com/office/word/2018/wordml/cex">
            <w:pict>
              <v:line w14:anchorId="39359B1C"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F92EC9" w:rsidRPr="00491162" w:rsidSect="00F92EC9">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2-08-16T12:42:00Z" w:initials="Start">
    <w:p w14:paraId="0B34338F" w14:textId="77777777" w:rsidR="00C948A1" w:rsidRDefault="00C948A1">
      <w:pPr>
        <w:pStyle w:val="a9"/>
      </w:pPr>
      <w:r>
        <w:rPr>
          <w:rStyle w:val="ad"/>
        </w:rPr>
        <w:annotationRef/>
      </w:r>
      <w:r>
        <w:t>&lt;&lt;ODS JOB NO&gt;&gt;N2242044C&lt;&lt;ODS JOB NO&gt;&gt;</w:t>
      </w:r>
    </w:p>
    <w:p w14:paraId="6CAAAAD2" w14:textId="77777777" w:rsidR="00C948A1" w:rsidRDefault="00C948A1">
      <w:pPr>
        <w:pStyle w:val="a9"/>
      </w:pPr>
      <w:r>
        <w:t>&lt;&lt;ODS DOC SYMBOL1&gt;&gt;CEDAW/C/AZE/CO/6&lt;&lt;ODS DOC SYMBOL1&gt;&gt;</w:t>
      </w:r>
    </w:p>
    <w:p w14:paraId="6A682B21" w14:textId="77777777" w:rsidR="00C948A1" w:rsidRDefault="00C948A1">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682B2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60F27" w16cex:dateUtc="2022-08-16T16: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682B21" w16cid:durableId="26A60F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0FD83" w14:textId="77777777" w:rsidR="00AC4083" w:rsidRDefault="00AC4083">
      <w:r>
        <w:separator/>
      </w:r>
    </w:p>
  </w:endnote>
  <w:endnote w:type="continuationSeparator" w:id="0">
    <w:p w14:paraId="64343B17" w14:textId="77777777" w:rsidR="00AC4083" w:rsidRDefault="00AC4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C948A1" w14:paraId="53A234E5" w14:textId="77777777" w:rsidTr="00C948A1">
      <w:tc>
        <w:tcPr>
          <w:tcW w:w="4921" w:type="dxa"/>
          <w:shd w:val="clear" w:color="auto" w:fill="auto"/>
        </w:tcPr>
        <w:p w14:paraId="402845DA" w14:textId="6B71407E" w:rsidR="00C948A1" w:rsidRPr="00C948A1" w:rsidRDefault="00C948A1" w:rsidP="00C948A1">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07CE">
            <w:rPr>
              <w:b w:val="0"/>
              <w:w w:val="103"/>
              <w:sz w:val="14"/>
            </w:rPr>
            <w:t>22-10899</w:t>
          </w:r>
          <w:r>
            <w:rPr>
              <w:b w:val="0"/>
              <w:w w:val="103"/>
              <w:sz w:val="14"/>
            </w:rPr>
            <w:fldChar w:fldCharType="end"/>
          </w:r>
        </w:p>
      </w:tc>
      <w:tc>
        <w:tcPr>
          <w:tcW w:w="4921" w:type="dxa"/>
          <w:shd w:val="clear" w:color="auto" w:fill="auto"/>
        </w:tcPr>
        <w:p w14:paraId="640CA1A5" w14:textId="77777777" w:rsidR="00C948A1" w:rsidRPr="00C948A1" w:rsidRDefault="00C948A1" w:rsidP="00C948A1">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D41BFF" w14:textId="77777777" w:rsidR="00C948A1" w:rsidRPr="00C948A1" w:rsidRDefault="00C948A1" w:rsidP="00C948A1">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C948A1" w14:paraId="4F325724" w14:textId="77777777" w:rsidTr="00C948A1">
      <w:tc>
        <w:tcPr>
          <w:tcW w:w="4921" w:type="dxa"/>
          <w:shd w:val="clear" w:color="auto" w:fill="auto"/>
        </w:tcPr>
        <w:p w14:paraId="7FFAD13C" w14:textId="77777777" w:rsidR="00C948A1" w:rsidRPr="00C948A1" w:rsidRDefault="00C948A1" w:rsidP="00C948A1">
          <w:pPr>
            <w:pStyle w:val="af2"/>
            <w:jc w:val="right"/>
          </w:pPr>
          <w:r>
            <w:fldChar w:fldCharType="begin"/>
          </w:r>
          <w:r>
            <w:instrText xml:space="preserve"> PAGE  \* Arabic  \* MERGEFORMAT </w:instrText>
          </w:r>
          <w:r>
            <w:fldChar w:fldCharType="separate"/>
          </w:r>
          <w:r>
            <w:t>2</w:t>
          </w:r>
          <w:r>
            <w:fldChar w:fldCharType="end"/>
          </w:r>
          <w:r>
            <w:t>/</w:t>
          </w:r>
          <w:r w:rsidR="00A607CE">
            <w:fldChar w:fldCharType="begin"/>
          </w:r>
          <w:r w:rsidR="00A607CE">
            <w:instrText xml:space="preserve"> NUMPAGES  \* Arabic  \* MERGEFORMAT </w:instrText>
          </w:r>
          <w:r w:rsidR="00A607CE">
            <w:fldChar w:fldCharType="separate"/>
          </w:r>
          <w:r>
            <w:t>4</w:t>
          </w:r>
          <w:r w:rsidR="00A607CE">
            <w:fldChar w:fldCharType="end"/>
          </w:r>
        </w:p>
      </w:tc>
      <w:tc>
        <w:tcPr>
          <w:tcW w:w="4921" w:type="dxa"/>
          <w:shd w:val="clear" w:color="auto" w:fill="auto"/>
        </w:tcPr>
        <w:p w14:paraId="5439F9D6" w14:textId="67EB35EA" w:rsidR="00C948A1" w:rsidRPr="00C948A1" w:rsidRDefault="00C948A1" w:rsidP="00C948A1">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607CE">
            <w:rPr>
              <w:b w:val="0"/>
              <w:w w:val="103"/>
              <w:sz w:val="14"/>
            </w:rPr>
            <w:t>22-10899</w:t>
          </w:r>
          <w:r>
            <w:rPr>
              <w:b w:val="0"/>
              <w:w w:val="103"/>
              <w:sz w:val="14"/>
            </w:rPr>
            <w:fldChar w:fldCharType="end"/>
          </w:r>
        </w:p>
      </w:tc>
    </w:tr>
  </w:tbl>
  <w:p w14:paraId="5945D618" w14:textId="77777777" w:rsidR="00C948A1" w:rsidRPr="00C948A1" w:rsidRDefault="00C948A1" w:rsidP="00C948A1">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1"/>
    </w:tblGrid>
    <w:tr w:rsidR="00C948A1" w14:paraId="2AC8FCE1" w14:textId="77777777" w:rsidTr="00C948A1">
      <w:tc>
        <w:tcPr>
          <w:tcW w:w="3744" w:type="dxa"/>
          <w:shd w:val="clear" w:color="auto" w:fill="auto"/>
        </w:tcPr>
        <w:p w14:paraId="1DF0BF34" w14:textId="64C24B9A" w:rsidR="00C948A1" w:rsidRDefault="00C948A1" w:rsidP="00C948A1">
          <w:pPr>
            <w:pStyle w:val="Release"/>
          </w:pPr>
          <w:r>
            <w:rPr>
              <w:noProof/>
            </w:rPr>
            <w:drawing>
              <wp:anchor distT="0" distB="0" distL="114300" distR="114300" simplePos="0" relativeHeight="251658240" behindDoc="0" locked="0" layoutInCell="1" allowOverlap="1" wp14:anchorId="261515A0" wp14:editId="11EB55B9">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A607CE">
            <w:fldChar w:fldCharType="begin"/>
          </w:r>
          <w:r w:rsidR="00A607CE">
            <w:instrText xml:space="preserve"> DOCVARIABLE "jobn" \* MERGEFORMAT </w:instrText>
          </w:r>
          <w:r w:rsidR="00A607CE">
            <w:fldChar w:fldCharType="separate"/>
          </w:r>
          <w:r w:rsidR="00A607CE">
            <w:t>22-10899 (C)</w:t>
          </w:r>
          <w:r w:rsidR="00A607CE">
            <w:fldChar w:fldCharType="end"/>
          </w:r>
          <w:r>
            <w:t xml:space="preserve">    </w:t>
          </w:r>
          <w:r w:rsidR="005F4152">
            <w:t>2007</w:t>
          </w:r>
          <w:r>
            <w:t>22    1</w:t>
          </w:r>
          <w:r w:rsidR="005F4152">
            <w:t>309</w:t>
          </w:r>
          <w:r>
            <w:t>22</w:t>
          </w:r>
        </w:p>
        <w:p w14:paraId="37E3F7D8" w14:textId="77777777" w:rsidR="00C948A1" w:rsidRPr="00C948A1" w:rsidRDefault="00C948A1" w:rsidP="00C948A1">
          <w:pPr>
            <w:spacing w:before="80" w:line="210" w:lineRule="exact"/>
            <w:rPr>
              <w:rFonts w:ascii="Barcode 3 of 9 by request" w:hAnsi="Barcode 3 of 9 by request"/>
              <w:sz w:val="24"/>
            </w:rPr>
          </w:pPr>
          <w:r>
            <w:rPr>
              <w:rFonts w:ascii="Barcode 3 of 9 by request" w:hAnsi="Barcode 3 of 9 by request"/>
              <w:b/>
              <w:sz w:val="24"/>
            </w:rPr>
            <w:t>*2210899*</w:t>
          </w:r>
        </w:p>
      </w:tc>
      <w:tc>
        <w:tcPr>
          <w:tcW w:w="4921" w:type="dxa"/>
          <w:shd w:val="clear" w:color="auto" w:fill="auto"/>
        </w:tcPr>
        <w:p w14:paraId="3FA7FE06" w14:textId="77777777" w:rsidR="00C948A1" w:rsidRDefault="00C948A1" w:rsidP="00C948A1">
          <w:pPr>
            <w:pStyle w:val="af2"/>
            <w:jc w:val="right"/>
            <w:rPr>
              <w:b w:val="0"/>
              <w:sz w:val="21"/>
            </w:rPr>
          </w:pPr>
          <w:r>
            <w:rPr>
              <w:b w:val="0"/>
              <w:sz w:val="21"/>
            </w:rPr>
            <w:drawing>
              <wp:inline distT="0" distB="0" distL="0" distR="0" wp14:anchorId="0C444F56" wp14:editId="33A44167">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B9A0F43" w14:textId="77777777" w:rsidR="00C948A1" w:rsidRPr="00C948A1" w:rsidRDefault="00C948A1" w:rsidP="00C948A1">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61E6E8" w14:textId="77777777" w:rsidR="00AC4083" w:rsidRPr="0009547E" w:rsidRDefault="00AC4083" w:rsidP="0009547E">
      <w:pPr>
        <w:pStyle w:val="af2"/>
        <w:spacing w:after="80"/>
        <w:ind w:left="792"/>
        <w:rPr>
          <w:sz w:val="16"/>
        </w:rPr>
      </w:pPr>
      <w:r w:rsidRPr="0009547E">
        <w:rPr>
          <w:sz w:val="16"/>
        </w:rPr>
        <w:t>__________________</w:t>
      </w:r>
    </w:p>
  </w:footnote>
  <w:footnote w:type="continuationSeparator" w:id="0">
    <w:p w14:paraId="54AED344" w14:textId="77777777" w:rsidR="00AC4083" w:rsidRPr="0009547E" w:rsidRDefault="00AC4083" w:rsidP="0009547E">
      <w:pPr>
        <w:pStyle w:val="af2"/>
        <w:spacing w:after="80"/>
        <w:ind w:left="792"/>
        <w:rPr>
          <w:sz w:val="16"/>
        </w:rPr>
      </w:pPr>
      <w:r w:rsidRPr="0009547E">
        <w:rPr>
          <w:sz w:val="16"/>
        </w:rPr>
        <w:t>__________________</w:t>
      </w:r>
    </w:p>
  </w:footnote>
  <w:footnote w:id="1">
    <w:p w14:paraId="40820BA3" w14:textId="59775FFE" w:rsidR="0009547E" w:rsidRPr="0009547E" w:rsidRDefault="0009547E" w:rsidP="0009547E">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09547E">
        <w:rPr>
          <w:rFonts w:hint="eastAsia"/>
        </w:rPr>
        <w:t>《经济、社会、文化权利国际公约》、《公民</w:t>
      </w:r>
      <w:r w:rsidR="004B2D8D" w:rsidRPr="004B2D8D">
        <w:rPr>
          <w:rFonts w:hint="eastAsia"/>
        </w:rPr>
        <w:t>及</w:t>
      </w:r>
      <w:r w:rsidRPr="0009547E">
        <w:rPr>
          <w:rFonts w:hint="eastAsia"/>
        </w:rPr>
        <w:t>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C948A1" w14:paraId="5D203FDB" w14:textId="77777777" w:rsidTr="00C948A1">
      <w:trPr>
        <w:trHeight w:hRule="exact" w:val="864"/>
      </w:trPr>
      <w:tc>
        <w:tcPr>
          <w:tcW w:w="4925" w:type="dxa"/>
          <w:shd w:val="clear" w:color="auto" w:fill="auto"/>
          <w:vAlign w:val="bottom"/>
        </w:tcPr>
        <w:p w14:paraId="21523549" w14:textId="79395260" w:rsidR="00C948A1" w:rsidRPr="00C948A1" w:rsidRDefault="00C948A1" w:rsidP="00C948A1">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607CE">
            <w:rPr>
              <w:b/>
              <w:sz w:val="17"/>
            </w:rPr>
            <w:t>CEDAW/C/AZE/CO/6</w:t>
          </w:r>
          <w:r>
            <w:rPr>
              <w:b/>
              <w:sz w:val="17"/>
            </w:rPr>
            <w:fldChar w:fldCharType="end"/>
          </w:r>
        </w:p>
      </w:tc>
      <w:tc>
        <w:tcPr>
          <w:tcW w:w="4921" w:type="dxa"/>
          <w:shd w:val="clear" w:color="auto" w:fill="auto"/>
          <w:vAlign w:val="bottom"/>
        </w:tcPr>
        <w:p w14:paraId="69D2F57A" w14:textId="77777777" w:rsidR="00C948A1" w:rsidRDefault="00C948A1" w:rsidP="00C948A1">
          <w:pPr>
            <w:pStyle w:val="af0"/>
          </w:pPr>
        </w:p>
      </w:tc>
    </w:tr>
  </w:tbl>
  <w:p w14:paraId="393E9C09" w14:textId="77777777" w:rsidR="00C948A1" w:rsidRPr="00C948A1" w:rsidRDefault="00C948A1" w:rsidP="00C948A1">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C948A1" w14:paraId="4DCAB721" w14:textId="77777777" w:rsidTr="00C948A1">
      <w:trPr>
        <w:trHeight w:hRule="exact" w:val="864"/>
      </w:trPr>
      <w:tc>
        <w:tcPr>
          <w:tcW w:w="4925" w:type="dxa"/>
          <w:shd w:val="clear" w:color="auto" w:fill="auto"/>
          <w:vAlign w:val="bottom"/>
        </w:tcPr>
        <w:p w14:paraId="193CF110" w14:textId="77777777" w:rsidR="00C948A1" w:rsidRDefault="00C948A1" w:rsidP="00C948A1">
          <w:pPr>
            <w:pStyle w:val="af0"/>
          </w:pPr>
        </w:p>
      </w:tc>
      <w:tc>
        <w:tcPr>
          <w:tcW w:w="4921" w:type="dxa"/>
          <w:shd w:val="clear" w:color="auto" w:fill="auto"/>
          <w:vAlign w:val="bottom"/>
        </w:tcPr>
        <w:p w14:paraId="51F8B87F" w14:textId="2EB0F316" w:rsidR="00C948A1" w:rsidRPr="00C948A1" w:rsidRDefault="00C948A1" w:rsidP="00C948A1">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607CE">
            <w:rPr>
              <w:b/>
              <w:sz w:val="17"/>
            </w:rPr>
            <w:t>CEDAW/C/AZE/CO/6</w:t>
          </w:r>
          <w:r>
            <w:rPr>
              <w:b/>
              <w:sz w:val="17"/>
            </w:rPr>
            <w:fldChar w:fldCharType="end"/>
          </w:r>
        </w:p>
      </w:tc>
    </w:tr>
  </w:tbl>
  <w:p w14:paraId="74E04267" w14:textId="77777777" w:rsidR="00C948A1" w:rsidRPr="00C948A1" w:rsidRDefault="00C948A1" w:rsidP="00C948A1">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C948A1" w14:paraId="1AA8F852" w14:textId="77777777" w:rsidTr="00C948A1">
      <w:trPr>
        <w:trHeight w:hRule="exact" w:val="864"/>
      </w:trPr>
      <w:tc>
        <w:tcPr>
          <w:tcW w:w="1267" w:type="dxa"/>
          <w:tcBorders>
            <w:bottom w:val="single" w:sz="4" w:space="0" w:color="auto"/>
          </w:tcBorders>
          <w:shd w:val="clear" w:color="auto" w:fill="auto"/>
          <w:vAlign w:val="bottom"/>
        </w:tcPr>
        <w:p w14:paraId="34DD0CF6" w14:textId="77777777" w:rsidR="00C948A1" w:rsidRDefault="00C948A1" w:rsidP="00C948A1">
          <w:pPr>
            <w:pStyle w:val="af0"/>
            <w:spacing w:after="120"/>
          </w:pPr>
        </w:p>
      </w:tc>
      <w:tc>
        <w:tcPr>
          <w:tcW w:w="1872" w:type="dxa"/>
          <w:tcBorders>
            <w:bottom w:val="single" w:sz="4" w:space="0" w:color="auto"/>
          </w:tcBorders>
          <w:shd w:val="clear" w:color="auto" w:fill="auto"/>
          <w:vAlign w:val="bottom"/>
        </w:tcPr>
        <w:p w14:paraId="1F471ADA" w14:textId="77777777" w:rsidR="00C948A1" w:rsidRPr="00C948A1" w:rsidRDefault="00C948A1" w:rsidP="00C948A1">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5DDDCBD" w14:textId="77777777" w:rsidR="00C948A1" w:rsidRDefault="00C948A1" w:rsidP="00C948A1">
          <w:pPr>
            <w:pStyle w:val="af0"/>
            <w:spacing w:after="120"/>
          </w:pPr>
        </w:p>
      </w:tc>
      <w:tc>
        <w:tcPr>
          <w:tcW w:w="6437" w:type="dxa"/>
          <w:gridSpan w:val="3"/>
          <w:tcBorders>
            <w:bottom w:val="single" w:sz="4" w:space="0" w:color="auto"/>
          </w:tcBorders>
          <w:shd w:val="clear" w:color="auto" w:fill="auto"/>
          <w:vAlign w:val="bottom"/>
        </w:tcPr>
        <w:p w14:paraId="2B69F356" w14:textId="77777777" w:rsidR="00C948A1" w:rsidRPr="00C948A1" w:rsidRDefault="00C948A1" w:rsidP="00C948A1">
          <w:pPr>
            <w:spacing w:after="80" w:line="240" w:lineRule="auto"/>
            <w:jc w:val="right"/>
            <w:rPr>
              <w:position w:val="-4"/>
            </w:rPr>
          </w:pPr>
          <w:r>
            <w:rPr>
              <w:position w:val="-4"/>
              <w:sz w:val="40"/>
            </w:rPr>
            <w:t>CEDAW</w:t>
          </w:r>
          <w:r>
            <w:rPr>
              <w:position w:val="-4"/>
            </w:rPr>
            <w:t>/C/AZE/CO/6</w:t>
          </w:r>
        </w:p>
      </w:tc>
    </w:tr>
    <w:tr w:rsidR="00C948A1" w:rsidRPr="00C948A1" w14:paraId="78EF4428" w14:textId="77777777" w:rsidTr="00C948A1">
      <w:trPr>
        <w:trHeight w:hRule="exact" w:val="2880"/>
      </w:trPr>
      <w:tc>
        <w:tcPr>
          <w:tcW w:w="1267" w:type="dxa"/>
          <w:tcBorders>
            <w:top w:val="single" w:sz="4" w:space="0" w:color="auto"/>
            <w:bottom w:val="single" w:sz="12" w:space="0" w:color="auto"/>
          </w:tcBorders>
          <w:shd w:val="clear" w:color="auto" w:fill="auto"/>
        </w:tcPr>
        <w:p w14:paraId="5F4B1F9A" w14:textId="77777777" w:rsidR="00C948A1" w:rsidRPr="00C948A1" w:rsidRDefault="00C948A1" w:rsidP="00C948A1">
          <w:pPr>
            <w:pStyle w:val="af0"/>
            <w:spacing w:before="109"/>
            <w:ind w:left="-72"/>
          </w:pPr>
          <w:r>
            <w:t xml:space="preserve"> </w:t>
          </w:r>
          <w:r>
            <w:drawing>
              <wp:inline distT="0" distB="0" distL="0" distR="0" wp14:anchorId="7704EACE" wp14:editId="12B0DCD8">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085187" w14:textId="77777777" w:rsidR="00C948A1" w:rsidRPr="00C948A1" w:rsidRDefault="00C948A1" w:rsidP="00C948A1">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A2C882D" w14:textId="77777777" w:rsidR="00C948A1" w:rsidRPr="00C948A1" w:rsidRDefault="00C948A1" w:rsidP="00C948A1">
          <w:pPr>
            <w:pStyle w:val="af0"/>
            <w:spacing w:before="109"/>
          </w:pPr>
        </w:p>
      </w:tc>
      <w:tc>
        <w:tcPr>
          <w:tcW w:w="3080" w:type="dxa"/>
          <w:tcBorders>
            <w:top w:val="single" w:sz="4" w:space="0" w:color="auto"/>
            <w:bottom w:val="single" w:sz="12" w:space="0" w:color="auto"/>
          </w:tcBorders>
          <w:shd w:val="clear" w:color="auto" w:fill="auto"/>
        </w:tcPr>
        <w:p w14:paraId="597101E9" w14:textId="77777777" w:rsidR="00C948A1" w:rsidRDefault="00C948A1" w:rsidP="00C948A1">
          <w:pPr>
            <w:pStyle w:val="Distr"/>
          </w:pPr>
          <w:r>
            <w:t>Distr.: General</w:t>
          </w:r>
        </w:p>
        <w:p w14:paraId="5F632022" w14:textId="77777777" w:rsidR="00C948A1" w:rsidRDefault="00C948A1" w:rsidP="00C948A1">
          <w:pPr>
            <w:pStyle w:val="Publication"/>
          </w:pPr>
          <w:r>
            <w:t>12 July 2022</w:t>
          </w:r>
        </w:p>
        <w:p w14:paraId="78D4A60B" w14:textId="77777777" w:rsidR="00C948A1" w:rsidRDefault="00C948A1" w:rsidP="00C948A1">
          <w:pPr>
            <w:spacing w:line="240" w:lineRule="exact"/>
          </w:pPr>
          <w:r>
            <w:t>Chinese</w:t>
          </w:r>
        </w:p>
        <w:p w14:paraId="10F2F134" w14:textId="77777777" w:rsidR="00C948A1" w:rsidRDefault="00C948A1" w:rsidP="00C948A1">
          <w:pPr>
            <w:pStyle w:val="Original"/>
          </w:pPr>
          <w:r>
            <w:t>Original: English</w:t>
          </w:r>
        </w:p>
        <w:p w14:paraId="531C1F72" w14:textId="77777777" w:rsidR="00C948A1" w:rsidRPr="00C948A1" w:rsidRDefault="00C948A1" w:rsidP="00C948A1"/>
      </w:tc>
    </w:tr>
  </w:tbl>
  <w:p w14:paraId="0E16BA61" w14:textId="77777777" w:rsidR="00C948A1" w:rsidRPr="00C948A1" w:rsidRDefault="00C948A1" w:rsidP="00C948A1">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99*"/>
    <w:docVar w:name="CreationDt" w:val="16/08/2022 12:42:12"/>
    <w:docVar w:name="DocCategory" w:val="Doc"/>
    <w:docVar w:name="DocType" w:val="Final"/>
    <w:docVar w:name="DutyStation" w:val="New York"/>
    <w:docVar w:name="FooterJN" w:val="22-10899"/>
    <w:docVar w:name="jobn" w:val="22-10899 (C)"/>
    <w:docVar w:name="jobnDT" w:val="22-10899 (C)   160822"/>
    <w:docVar w:name="jobnDTDT" w:val="22-10899 (C)   160822   160822"/>
    <w:docVar w:name="JobNo" w:val="2210899C"/>
    <w:docVar w:name="LocalDrive" w:val="-1"/>
    <w:docVar w:name="OandT" w:val="Xie"/>
    <w:docVar w:name="sss1" w:val="CEDAW/C/AZE/CO/6"/>
    <w:docVar w:name="sss2" w:val="-"/>
    <w:docVar w:name="Symbol1" w:val="CEDAW/C/AZE/CO/6"/>
    <w:docVar w:name="Symbol2" w:val="-"/>
    <w:docVar w:name="Title1" w:val="_x0009__x0009_关于阿塞拜疆第六次定期报告的结论性意见*_x000d_"/>
  </w:docVars>
  <w:rsids>
    <w:rsidRoot w:val="004F20EB"/>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47E"/>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2EF0"/>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9D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5020"/>
    <w:rsid w:val="003B7AB8"/>
    <w:rsid w:val="003C4125"/>
    <w:rsid w:val="003C448D"/>
    <w:rsid w:val="003C529E"/>
    <w:rsid w:val="003C7B20"/>
    <w:rsid w:val="003D075F"/>
    <w:rsid w:val="003D5A99"/>
    <w:rsid w:val="003D5B4D"/>
    <w:rsid w:val="003E4565"/>
    <w:rsid w:val="003E5999"/>
    <w:rsid w:val="003E748F"/>
    <w:rsid w:val="003E7612"/>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3398A"/>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1162"/>
    <w:rsid w:val="00493C9C"/>
    <w:rsid w:val="004955C1"/>
    <w:rsid w:val="00495C7E"/>
    <w:rsid w:val="0049799B"/>
    <w:rsid w:val="004A06D1"/>
    <w:rsid w:val="004A0E04"/>
    <w:rsid w:val="004A11FC"/>
    <w:rsid w:val="004A1D1E"/>
    <w:rsid w:val="004B2C67"/>
    <w:rsid w:val="004B2D8D"/>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0B03"/>
    <w:rsid w:val="004F20EB"/>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5B"/>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448"/>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0FF"/>
    <w:rsid w:val="005F3273"/>
    <w:rsid w:val="005F34A3"/>
    <w:rsid w:val="005F4152"/>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17506"/>
    <w:rsid w:val="0071763B"/>
    <w:rsid w:val="00721BC6"/>
    <w:rsid w:val="00722965"/>
    <w:rsid w:val="00723AAA"/>
    <w:rsid w:val="00724400"/>
    <w:rsid w:val="00724959"/>
    <w:rsid w:val="007319E0"/>
    <w:rsid w:val="00731FBF"/>
    <w:rsid w:val="007328A2"/>
    <w:rsid w:val="00732A10"/>
    <w:rsid w:val="007345AA"/>
    <w:rsid w:val="00735C21"/>
    <w:rsid w:val="00737B00"/>
    <w:rsid w:val="00740966"/>
    <w:rsid w:val="00741472"/>
    <w:rsid w:val="007435A3"/>
    <w:rsid w:val="00744E75"/>
    <w:rsid w:val="00747DB4"/>
    <w:rsid w:val="0075155C"/>
    <w:rsid w:val="0075174D"/>
    <w:rsid w:val="00751782"/>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A20"/>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390C"/>
    <w:rsid w:val="00814156"/>
    <w:rsid w:val="00815AB6"/>
    <w:rsid w:val="008246FC"/>
    <w:rsid w:val="00824C19"/>
    <w:rsid w:val="00824E08"/>
    <w:rsid w:val="00826250"/>
    <w:rsid w:val="00827479"/>
    <w:rsid w:val="0083056F"/>
    <w:rsid w:val="008343E5"/>
    <w:rsid w:val="008378D1"/>
    <w:rsid w:val="00837C05"/>
    <w:rsid w:val="00843C13"/>
    <w:rsid w:val="008444DE"/>
    <w:rsid w:val="00846462"/>
    <w:rsid w:val="00847383"/>
    <w:rsid w:val="00854560"/>
    <w:rsid w:val="00860742"/>
    <w:rsid w:val="00862B69"/>
    <w:rsid w:val="00862B6B"/>
    <w:rsid w:val="00863910"/>
    <w:rsid w:val="008665B9"/>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19E7"/>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ABF"/>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6CB"/>
    <w:rsid w:val="00972849"/>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E1774"/>
    <w:rsid w:val="009E2668"/>
    <w:rsid w:val="009E40A3"/>
    <w:rsid w:val="009E5C8C"/>
    <w:rsid w:val="009F10B1"/>
    <w:rsid w:val="009F133B"/>
    <w:rsid w:val="009F2F21"/>
    <w:rsid w:val="009F3D89"/>
    <w:rsid w:val="009F46BB"/>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5E9E"/>
    <w:rsid w:val="00A607CE"/>
    <w:rsid w:val="00A622D4"/>
    <w:rsid w:val="00A635A7"/>
    <w:rsid w:val="00A6477B"/>
    <w:rsid w:val="00A652D9"/>
    <w:rsid w:val="00A67E9B"/>
    <w:rsid w:val="00A72E47"/>
    <w:rsid w:val="00A74DBA"/>
    <w:rsid w:val="00A750A5"/>
    <w:rsid w:val="00A778F1"/>
    <w:rsid w:val="00A800EC"/>
    <w:rsid w:val="00A90956"/>
    <w:rsid w:val="00A92BEE"/>
    <w:rsid w:val="00A95404"/>
    <w:rsid w:val="00A954C6"/>
    <w:rsid w:val="00A968C5"/>
    <w:rsid w:val="00AA1A81"/>
    <w:rsid w:val="00AA3C28"/>
    <w:rsid w:val="00AA65E5"/>
    <w:rsid w:val="00AA759D"/>
    <w:rsid w:val="00AB1592"/>
    <w:rsid w:val="00AB2786"/>
    <w:rsid w:val="00AB5BEE"/>
    <w:rsid w:val="00AB6C15"/>
    <w:rsid w:val="00AC2EAA"/>
    <w:rsid w:val="00AC373F"/>
    <w:rsid w:val="00AC4083"/>
    <w:rsid w:val="00AC550F"/>
    <w:rsid w:val="00AD4308"/>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8A6"/>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2CD"/>
    <w:rsid w:val="00C06A4A"/>
    <w:rsid w:val="00C07F0F"/>
    <w:rsid w:val="00C131AA"/>
    <w:rsid w:val="00C1391A"/>
    <w:rsid w:val="00C14262"/>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48A1"/>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529A"/>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C45"/>
    <w:rsid w:val="00D53449"/>
    <w:rsid w:val="00D542B8"/>
    <w:rsid w:val="00D5525A"/>
    <w:rsid w:val="00D5717D"/>
    <w:rsid w:val="00D613E0"/>
    <w:rsid w:val="00D66509"/>
    <w:rsid w:val="00D6768D"/>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5DF"/>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5AA2"/>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2EC9"/>
    <w:rsid w:val="00F94B3C"/>
    <w:rsid w:val="00F96F4A"/>
    <w:rsid w:val="00F971BD"/>
    <w:rsid w:val="00FA7A95"/>
    <w:rsid w:val="00FB089D"/>
    <w:rsid w:val="00FB0C5B"/>
    <w:rsid w:val="00FB282B"/>
    <w:rsid w:val="00FB2C57"/>
    <w:rsid w:val="00FB4F96"/>
    <w:rsid w:val="00FC0721"/>
    <w:rsid w:val="00FC1CE4"/>
    <w:rsid w:val="00FC6533"/>
    <w:rsid w:val="00FD4C0F"/>
    <w:rsid w:val="00FD594E"/>
    <w:rsid w:val="00FD75B9"/>
    <w:rsid w:val="00FD7D9F"/>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6DD7DF"/>
  <w15:chartTrackingRefBased/>
  <w15:docId w15:val="{D7152C22-3FD9-4471-91A9-D515F196B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8444DE"/>
    <w:rPr>
      <w:color w:val="605E5C"/>
      <w:shd w:val="clear" w:color="auto" w:fill="E1DFDD"/>
    </w:rPr>
  </w:style>
  <w:style w:type="paragraph" w:styleId="af8">
    <w:name w:val="Revision"/>
    <w:hidden/>
    <w:uiPriority w:val="99"/>
    <w:semiHidden/>
    <w:rsid w:val="0043398A"/>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86" TargetMode="External"/><Relationship Id="rId26" Type="http://schemas.openxmlformats.org/officeDocument/2006/relationships/hyperlink" Target="https://undocs.org/ch/S/RES/1325(2000)" TargetMode="External"/><Relationship Id="rId39" Type="http://schemas.openxmlformats.org/officeDocument/2006/relationships/hyperlink" Target="https://undocs.org/ch/S/RES/2493(2019)" TargetMode="External"/><Relationship Id="rId3" Type="http://schemas.openxmlformats.org/officeDocument/2006/relationships/styles" Target="styles.xml"/><Relationship Id="rId21" Type="http://schemas.openxmlformats.org/officeDocument/2006/relationships/hyperlink" Target="https://undocs.org/ch/CEDAW/C/AZE/RQ/6" TargetMode="External"/><Relationship Id="rId34" Type="http://schemas.openxmlformats.org/officeDocument/2006/relationships/hyperlink" Target="https://undocs.org/ch/S/RES/1960(2010)" TargetMode="External"/><Relationship Id="rId42" Type="http://schemas.openxmlformats.org/officeDocument/2006/relationships/hyperlink" Target="https://undocs.org/ch/CEDAW/C/AZE/CO/5"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885" TargetMode="External"/><Relationship Id="rId25" Type="http://schemas.openxmlformats.org/officeDocument/2006/relationships/hyperlink" Target="https://undocs.org/ch/A/65/38" TargetMode="External"/><Relationship Id="rId33" Type="http://schemas.openxmlformats.org/officeDocument/2006/relationships/hyperlink" Target="https://undocs.org/ch/S/RES/1889(2009)" TargetMode="External"/><Relationship Id="rId38" Type="http://schemas.openxmlformats.org/officeDocument/2006/relationships/hyperlink" Target="https://undocs.org/ch/S/RES/2467(2019)" TargetMode="External"/><Relationship Id="rId46"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AZE/Q/6" TargetMode="External"/><Relationship Id="rId29" Type="http://schemas.openxmlformats.org/officeDocument/2006/relationships/hyperlink" Target="https://undocs.org/ch/S/RES/1325(2000)" TargetMode="External"/><Relationship Id="rId41" Type="http://schemas.openxmlformats.org/officeDocument/2006/relationships/hyperlink" Target="https://undocs.org/ch/CEDAW/C/AZE/CO/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S/RES/1888(2009)" TargetMode="External"/><Relationship Id="rId37" Type="http://schemas.openxmlformats.org/officeDocument/2006/relationships/hyperlink" Target="https://undocs.org/ch/S/RES/2242(2015)" TargetMode="External"/><Relationship Id="rId40" Type="http://schemas.openxmlformats.org/officeDocument/2006/relationships/hyperlink" Target="https://undocs.org/ch/CEDAW/C/AZE/CO/5" TargetMode="External"/><Relationship Id="rId45" Type="http://schemas.openxmlformats.org/officeDocument/2006/relationships/hyperlink" Target="https://undocs.org/ch/CEDAW/C/AZE/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AZE/5"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S/RES/2122(2013)" TargetMode="External"/><Relationship Id="rId49" Type="http://schemas.microsoft.com/office/2018/08/relationships/commentsExtensible" Target="commentsExtensible.xml"/><Relationship Id="rId10" Type="http://schemas.openxmlformats.org/officeDocument/2006/relationships/footer" Target="footer1.xml"/><Relationship Id="rId19" Type="http://schemas.openxmlformats.org/officeDocument/2006/relationships/hyperlink" Target="https://undocs.org/ch/CEDAW/C/AZE/6" TargetMode="External"/><Relationship Id="rId31" Type="http://schemas.openxmlformats.org/officeDocument/2006/relationships/hyperlink" Target="https://undocs.org/ch/S/RES/1820(2008)" TargetMode="External"/><Relationship Id="rId44" Type="http://schemas.openxmlformats.org/officeDocument/2006/relationships/hyperlink" Target="https://undocs.org/ch/CEDAW/C/AZE/CO/5"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AZE/CO/5"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S/RES/2106(2013)" TargetMode="External"/><Relationship Id="rId43" Type="http://schemas.openxmlformats.org/officeDocument/2006/relationships/hyperlink" Target="https://undocs.org/ch/CEDAW/C/AZE/CO/5" TargetMode="External"/><Relationship Id="rId48" Type="http://schemas.openxmlformats.org/officeDocument/2006/relationships/theme" Target="theme/theme1.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5CF03-40AD-4354-BE3D-3D02C1B37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2324</Words>
  <Characters>13253</Characters>
  <Application>Microsoft Office Word</Application>
  <DocSecurity>0</DocSecurity>
  <Lines>110</Lines>
  <Paragraphs>31</Paragraphs>
  <ScaleCrop>false</ScaleCrop>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Guanglian Xie</dc:creator>
  <cp:keywords/>
  <dc:description/>
  <cp:lastModifiedBy>Chinese Text Processing</cp:lastModifiedBy>
  <cp:revision>3</cp:revision>
  <cp:lastPrinted>2022-09-13T17:17:00Z</cp:lastPrinted>
  <dcterms:created xsi:type="dcterms:W3CDTF">2022-09-13T17:17:00Z</dcterms:created>
  <dcterms:modified xsi:type="dcterms:W3CDTF">2022-09-13T17:17:00Z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2210899</vt:lpwstr>
  </property>
  <property fmtid="{D5CDD505-2E9C-101B-9397-08002B2CF9AE}" pid="3" name="ODSRefJobNo">
    <vt:lpwstr>2242044C</vt:lpwstr>
  </property>
  <property fmtid="{D5CDD505-2E9C-101B-9397-08002B2CF9AE}" pid="4" name="Symbol1">
    <vt:lpwstr>CEDAW/C/AZE/CO/6</vt:lpwstr>
  </property>
  <property fmtid="{D5CDD505-2E9C-101B-9397-08002B2CF9AE}" pid="5" name="Symbol2">
    <vt:lpwstr/>
  </property>
  <property fmtid="{D5CDD505-2E9C-101B-9397-08002B2CF9AE}" pid="6" name="Translator">
    <vt:lpwstr/>
  </property>
  <property fmtid="{D5CDD505-2E9C-101B-9397-08002B2CF9AE}" pid="7" name="Operator">
    <vt:lpwstr>Xie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12 July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关于阿塞拜疆第六次定期报告的结论性意见*_x000d_</vt:lpwstr>
  </property>
</Properties>
</file>